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091B30">
      <w:pPr>
        <w:shd w:val="clear"/>
        <w:spacing w:line="240" w:lineRule="atLeast"/>
        <w:jc w:val="center"/>
        <w:rPr>
          <w:rFonts w:hint="eastAsia" w:ascii="宋体" w:hAnsi="宋体" w:cs="宋体"/>
          <w:color w:val="000000"/>
          <w:sz w:val="52"/>
          <w:szCs w:val="52"/>
          <w:highlight w:val="none"/>
          <w:lang w:val="en-US" w:eastAsia="zh-CN"/>
        </w:rPr>
      </w:pPr>
      <w:bookmarkStart w:id="121" w:name="_GoBack"/>
      <w:bookmarkEnd w:id="121"/>
      <w:r>
        <w:rPr>
          <w:rFonts w:hint="eastAsia" w:ascii="宋体" w:hAnsi="宋体" w:cs="宋体"/>
          <w:color w:val="000000"/>
          <w:sz w:val="52"/>
          <w:szCs w:val="52"/>
          <w:highlight w:val="none"/>
          <w:lang w:val="en-US" w:eastAsia="zh-CN"/>
        </w:rPr>
        <w:t>卢氏县尾矿库突发水污染事件环境应急“一库一策一图”处置方案项目</w:t>
      </w:r>
    </w:p>
    <w:p w14:paraId="715AAE90">
      <w:pPr>
        <w:shd w:val="clear"/>
        <w:spacing w:line="240" w:lineRule="atLeast"/>
        <w:jc w:val="center"/>
        <w:rPr>
          <w:rFonts w:hint="eastAsia" w:ascii="宋体" w:hAnsi="宋体" w:eastAsia="宋体" w:cs="宋体"/>
          <w:color w:val="000000"/>
          <w:sz w:val="52"/>
          <w:szCs w:val="52"/>
          <w:highlight w:val="none"/>
          <w:lang w:val="en-US" w:eastAsia="zh-CN"/>
        </w:rPr>
      </w:pPr>
      <w:r>
        <w:rPr>
          <w:rFonts w:hint="eastAsia" w:ascii="宋体" w:hAnsi="宋体" w:eastAsia="宋体" w:cs="宋体"/>
          <w:color w:val="000000"/>
          <w:sz w:val="52"/>
          <w:szCs w:val="52"/>
          <w:highlight w:val="none"/>
          <w:lang w:val="en-US" w:eastAsia="zh-CN"/>
        </w:rPr>
        <w:t>竞争性磋商文件</w:t>
      </w:r>
    </w:p>
    <w:p w14:paraId="3FE23C8C">
      <w:pPr>
        <w:shd w:val="clear"/>
        <w:spacing w:line="240" w:lineRule="atLeast"/>
        <w:rPr>
          <w:rFonts w:hint="eastAsia" w:ascii="宋体" w:hAnsi="宋体" w:eastAsia="宋体" w:cs="宋体"/>
          <w:color w:val="000000"/>
          <w:sz w:val="40"/>
          <w:szCs w:val="28"/>
          <w:highlight w:val="none"/>
          <w:lang w:val="en-US" w:eastAsia="zh-CN"/>
        </w:rPr>
      </w:pPr>
    </w:p>
    <w:p w14:paraId="1E60DC56">
      <w:pPr>
        <w:keepNext w:val="0"/>
        <w:keepLines w:val="0"/>
        <w:pageBreakBefore w:val="0"/>
        <w:widowControl w:val="0"/>
        <w:kinsoku/>
        <w:wordWrap/>
        <w:overflowPunct/>
        <w:topLinePunct w:val="0"/>
        <w:autoSpaceDE/>
        <w:autoSpaceDN/>
        <w:bidi w:val="0"/>
        <w:adjustRightInd/>
        <w:snapToGrid/>
        <w:spacing w:line="600" w:lineRule="exact"/>
        <w:ind w:firstLine="1124" w:firstLineChars="4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项目编号：三卢竞磋采购-2026-43</w:t>
      </w:r>
      <w:r>
        <w:rPr>
          <w:rFonts w:hint="eastAsia" w:ascii="宋体" w:hAnsi="宋体" w:cs="宋体"/>
          <w:b/>
          <w:bCs/>
          <w:color w:val="auto"/>
          <w:kern w:val="2"/>
          <w:sz w:val="28"/>
          <w:szCs w:val="28"/>
          <w:lang w:val="en-US" w:eastAsia="zh-CN"/>
        </w:rPr>
        <w:t>、LSGZ[2026]102-ZC076</w:t>
      </w:r>
    </w:p>
    <w:p w14:paraId="30B29608">
      <w:pPr>
        <w:shd w:val="clear"/>
        <w:spacing w:line="240" w:lineRule="atLeast"/>
        <w:ind w:firstLine="2000" w:firstLineChars="500"/>
        <w:rPr>
          <w:rFonts w:ascii="宋体" w:hAnsi="宋体" w:eastAsia="宋体" w:cs="宋体"/>
          <w:i/>
          <w:color w:val="000000"/>
          <w:sz w:val="32"/>
          <w:szCs w:val="28"/>
          <w:highlight w:val="none"/>
        </w:rPr>
      </w:pPr>
      <w:r>
        <w:rPr>
          <w:rFonts w:hint="eastAsia" w:ascii="宋体" w:hAnsi="宋体" w:eastAsia="宋体" w:cs="宋体"/>
          <w:color w:val="000000"/>
          <w:sz w:val="40"/>
          <w:szCs w:val="28"/>
          <w:highlight w:val="none"/>
        </w:rPr>
        <w:t xml:space="preserve"> </w:t>
      </w:r>
    </w:p>
    <w:p w14:paraId="59DC1EF9">
      <w:pPr>
        <w:shd w:val="clear"/>
        <w:spacing w:line="240" w:lineRule="atLeast"/>
        <w:jc w:val="center"/>
        <w:rPr>
          <w:rFonts w:ascii="宋体" w:hAnsi="宋体" w:eastAsia="宋体" w:cs="宋体"/>
          <w:color w:val="000000"/>
          <w:sz w:val="32"/>
          <w:szCs w:val="28"/>
          <w:highlight w:val="none"/>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3"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审logo单独定稿转曲"/>
                    <pic:cNvPicPr>
                      <a:picLocks noChangeAspect="1"/>
                    </pic:cNvPicPr>
                  </pic:nvPicPr>
                  <pic:blipFill>
                    <a:blip r:embed="rId11"/>
                    <a:srcRect l="2214" t="908" r="1697" b="1898"/>
                    <a:stretch>
                      <a:fillRect/>
                    </a:stretch>
                  </pic:blipFill>
                  <pic:spPr>
                    <a:xfrm>
                      <a:off x="0" y="0"/>
                      <a:ext cx="3067685" cy="3293110"/>
                    </a:xfrm>
                    <a:prstGeom prst="rect">
                      <a:avLst/>
                    </a:prstGeom>
                    <a:noFill/>
                    <a:ln>
                      <a:noFill/>
                    </a:ln>
                  </pic:spPr>
                </pic:pic>
              </a:graphicData>
            </a:graphic>
          </wp:inline>
        </w:drawing>
      </w:r>
    </w:p>
    <w:p w14:paraId="6BFC8BC4">
      <w:pPr>
        <w:shd w:val="clear"/>
        <w:spacing w:line="240" w:lineRule="atLeast"/>
        <w:ind w:firstLine="560"/>
        <w:rPr>
          <w:rFonts w:ascii="宋体" w:hAnsi="宋体" w:eastAsia="宋体" w:cs="宋体"/>
          <w:color w:val="000000"/>
          <w:sz w:val="32"/>
          <w:szCs w:val="28"/>
          <w:highlight w:val="none"/>
        </w:rPr>
      </w:pPr>
    </w:p>
    <w:p w14:paraId="30011EE5">
      <w:pPr>
        <w:shd w:val="clear"/>
        <w:spacing w:line="240" w:lineRule="atLeast"/>
        <w:ind w:firstLine="0" w:firstLineChars="0"/>
        <w:jc w:val="center"/>
        <w:rPr>
          <w:rFonts w:hint="eastAsia" w:ascii="宋体" w:hAnsi="宋体" w:eastAsia="宋体" w:cs="宋体"/>
          <w:color w:val="000000"/>
          <w:sz w:val="32"/>
          <w:szCs w:val="32"/>
          <w:highlight w:val="none"/>
        </w:rPr>
      </w:pPr>
    </w:p>
    <w:p w14:paraId="2C562A2B">
      <w:pPr>
        <w:shd w:val="clear"/>
        <w:spacing w:line="240" w:lineRule="atLeast"/>
        <w:ind w:firstLine="0" w:firstLineChars="0"/>
        <w:jc w:val="center"/>
        <w:rPr>
          <w:rFonts w:hint="default" w:ascii="宋体" w:hAnsi="宋体" w:eastAsia="宋体" w:cs="宋体"/>
          <w:color w:val="000000"/>
          <w:sz w:val="32"/>
          <w:szCs w:val="32"/>
          <w:highlight w:val="none"/>
          <w:lang w:val="en-US"/>
        </w:rPr>
      </w:pPr>
      <w:r>
        <w:rPr>
          <w:rFonts w:hint="eastAsia" w:ascii="宋体" w:hAnsi="宋体" w:eastAsia="宋体" w:cs="宋体"/>
          <w:color w:val="000000"/>
          <w:sz w:val="32"/>
          <w:szCs w:val="32"/>
          <w:highlight w:val="none"/>
        </w:rPr>
        <w:t>采购人：</w:t>
      </w:r>
      <w:r>
        <w:rPr>
          <w:rFonts w:hint="eastAsia" w:ascii="宋体" w:hAnsi="宋体" w:cs="宋体"/>
          <w:color w:val="000000"/>
          <w:sz w:val="32"/>
          <w:szCs w:val="32"/>
          <w:highlight w:val="none"/>
          <w:lang w:eastAsia="zh-CN"/>
        </w:rPr>
        <w:t>三门峡市生态环境局卢氏分局</w:t>
      </w:r>
    </w:p>
    <w:p w14:paraId="2F09A513">
      <w:pPr>
        <w:shd w:val="clear"/>
        <w:spacing w:line="240" w:lineRule="atLeast"/>
        <w:jc w:val="center"/>
        <w:rPr>
          <w:rFonts w:ascii="宋体" w:hAnsi="宋体" w:eastAsia="宋体" w:cs="宋体"/>
          <w:color w:val="000000"/>
          <w:sz w:val="32"/>
          <w:szCs w:val="32"/>
          <w:highlight w:val="none"/>
        </w:rPr>
      </w:pPr>
      <w:r>
        <w:rPr>
          <w:rFonts w:hint="eastAsia" w:ascii="宋体" w:hAnsi="宋体" w:eastAsia="宋体" w:cs="宋体"/>
          <w:color w:val="000000"/>
          <w:sz w:val="32"/>
          <w:szCs w:val="32"/>
          <w:highlight w:val="none"/>
        </w:rPr>
        <w:t>代理机构：中审润奥项目管理有限公司</w:t>
      </w:r>
    </w:p>
    <w:p w14:paraId="729430F1">
      <w:pPr>
        <w:shd w:val="clear"/>
        <w:spacing w:line="240" w:lineRule="auto"/>
        <w:ind w:firstLine="0" w:firstLineChars="0"/>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000000"/>
          <w:sz w:val="32"/>
          <w:szCs w:val="32"/>
          <w:highlight w:val="none"/>
          <w:lang w:val="en-US" w:eastAsia="zh-CN"/>
        </w:rPr>
        <w:t>日期：</w:t>
      </w:r>
      <w:r>
        <w:rPr>
          <w:rFonts w:hint="eastAsia" w:ascii="宋体" w:hAnsi="宋体" w:eastAsia="宋体" w:cs="宋体"/>
          <w:color w:val="auto"/>
          <w:sz w:val="32"/>
          <w:szCs w:val="32"/>
          <w:highlight w:val="none"/>
          <w:lang w:val="en-US" w:eastAsia="zh-CN"/>
        </w:rPr>
        <w:t>二</w:t>
      </w:r>
      <w:r>
        <w:rPr>
          <w:rFonts w:hint="eastAsia" w:ascii="宋体" w:hAnsi="宋体" w:cs="宋体"/>
          <w:color w:val="auto"/>
          <w:sz w:val="32"/>
          <w:szCs w:val="32"/>
          <w:highlight w:val="none"/>
          <w:lang w:val="en-US" w:eastAsia="zh-CN"/>
        </w:rPr>
        <w:t>零</w:t>
      </w:r>
      <w:r>
        <w:rPr>
          <w:rFonts w:hint="eastAsia" w:ascii="宋体" w:hAnsi="宋体" w:eastAsia="宋体" w:cs="宋体"/>
          <w:color w:val="auto"/>
          <w:sz w:val="32"/>
          <w:szCs w:val="32"/>
          <w:highlight w:val="none"/>
          <w:lang w:val="en-US" w:eastAsia="zh-CN"/>
        </w:rPr>
        <w:t>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年</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月</w:t>
      </w:r>
    </w:p>
    <w:p w14:paraId="241BE4A7">
      <w:pPr>
        <w:shd w:val="clear"/>
        <w:spacing w:line="240" w:lineRule="atLeast"/>
        <w:ind w:firstLine="1920" w:firstLineChars="600"/>
        <w:jc w:val="center"/>
        <w:rPr>
          <w:rFonts w:ascii="宋体" w:hAnsi="宋体" w:eastAsia="宋体" w:cs="宋体"/>
          <w:color w:val="000000"/>
          <w:sz w:val="32"/>
          <w:szCs w:val="32"/>
          <w:highlight w:val="none"/>
        </w:rPr>
        <w:sectPr>
          <w:headerReference r:id="rId3" w:type="default"/>
          <w:pgSz w:w="11906" w:h="16838"/>
          <w:pgMar w:top="1418" w:right="1134" w:bottom="1418" w:left="1134" w:header="851" w:footer="992" w:gutter="0"/>
          <w:pgNumType w:fmt="decimal" w:start="1"/>
          <w:cols w:space="720" w:num="1"/>
          <w:docGrid w:type="lines" w:linePitch="312" w:charSpace="0"/>
        </w:sectPr>
      </w:pPr>
    </w:p>
    <w:p w14:paraId="1C0C2BB9">
      <w:pPr>
        <w:shd w:val="clear" w:color="auto"/>
        <w:spacing w:line="495" w:lineRule="atLeast"/>
        <w:ind w:firstLine="673"/>
        <w:jc w:val="center"/>
        <w:rPr>
          <w:rFonts w:hint="eastAsia" w:ascii="宋体" w:hAnsi="宋体" w:eastAsia="宋体" w:cs="宋体"/>
          <w:b/>
          <w:color w:val="000000"/>
          <w:sz w:val="40"/>
          <w:szCs w:val="40"/>
          <w:highlight w:val="none"/>
        </w:rPr>
      </w:pPr>
      <w:r>
        <w:rPr>
          <w:rFonts w:hint="eastAsia" w:ascii="宋体" w:hAnsi="宋体" w:eastAsia="宋体" w:cs="宋体"/>
          <w:b/>
          <w:color w:val="000000"/>
          <w:spacing w:val="15"/>
          <w:sz w:val="40"/>
          <w:szCs w:val="40"/>
          <w:highlight w:val="none"/>
        </w:rPr>
        <w:t>目 录</w:t>
      </w:r>
    </w:p>
    <w:p w14:paraId="00417491">
      <w:pPr>
        <w:shd w:val="clear" w:color="auto"/>
        <w:spacing w:line="480" w:lineRule="auto"/>
        <w:rPr>
          <w:rFonts w:hint="eastAsia" w:ascii="宋体" w:hAnsi="宋体" w:eastAsia="宋体" w:cs="宋体"/>
          <w:bCs/>
          <w:color w:val="000000"/>
          <w:sz w:val="52"/>
          <w:szCs w:val="52"/>
          <w:highlight w:val="none"/>
        </w:rPr>
      </w:pPr>
    </w:p>
    <w:p w14:paraId="13DA9A5D">
      <w:pPr>
        <w:pStyle w:val="12"/>
        <w:tabs>
          <w:tab w:val="right" w:leader="dot" w:pos="9638"/>
        </w:tabs>
        <w:spacing w:line="480" w:lineRule="auto"/>
        <w:rPr>
          <w:sz w:val="36"/>
          <w:szCs w:val="44"/>
        </w:rPr>
      </w:pPr>
      <w:r>
        <w:rPr>
          <w:rFonts w:hint="eastAsia" w:ascii="宋体" w:hAnsi="宋体" w:eastAsia="宋体" w:cs="宋体"/>
          <w:bCs/>
          <w:color w:val="000000"/>
          <w:sz w:val="52"/>
          <w:szCs w:val="52"/>
          <w:highlight w:val="none"/>
        </w:rPr>
        <w:fldChar w:fldCharType="begin"/>
      </w:r>
      <w:r>
        <w:rPr>
          <w:rFonts w:hint="eastAsia" w:ascii="宋体" w:hAnsi="宋体" w:eastAsia="宋体" w:cs="宋体"/>
          <w:bCs/>
          <w:color w:val="000000"/>
          <w:sz w:val="52"/>
          <w:szCs w:val="52"/>
          <w:highlight w:val="none"/>
        </w:rPr>
        <w:instrText xml:space="preserve">TOC \o "1-1" \h \u </w:instrText>
      </w:r>
      <w:r>
        <w:rPr>
          <w:rFonts w:hint="eastAsia" w:ascii="宋体" w:hAnsi="宋体" w:eastAsia="宋体" w:cs="宋体"/>
          <w:bCs/>
          <w:color w:val="000000"/>
          <w:sz w:val="52"/>
          <w:szCs w:val="52"/>
          <w:highlight w:val="none"/>
        </w:rPr>
        <w:fldChar w:fldCharType="separate"/>
      </w: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_Toc20602 </w:instrText>
      </w:r>
      <w:r>
        <w:rPr>
          <w:rFonts w:hint="eastAsia" w:ascii="宋体" w:hAnsi="宋体" w:eastAsia="宋体" w:cs="宋体"/>
          <w:bCs/>
          <w:sz w:val="36"/>
          <w:szCs w:val="52"/>
          <w:highlight w:val="none"/>
        </w:rPr>
        <w:fldChar w:fldCharType="separate"/>
      </w:r>
      <w:r>
        <w:rPr>
          <w:sz w:val="36"/>
          <w:szCs w:val="44"/>
        </w:rPr>
        <w:t>第一</w:t>
      </w:r>
      <w:r>
        <w:rPr>
          <w:rFonts w:hint="eastAsia"/>
          <w:sz w:val="36"/>
          <w:szCs w:val="44"/>
          <w:lang w:val="en-US" w:eastAsia="zh-CN"/>
        </w:rPr>
        <w:t>章</w:t>
      </w:r>
      <w:r>
        <w:rPr>
          <w:sz w:val="36"/>
          <w:szCs w:val="44"/>
        </w:rPr>
        <w:t> </w:t>
      </w:r>
      <w:r>
        <w:rPr>
          <w:rFonts w:hint="eastAsia"/>
          <w:sz w:val="36"/>
          <w:szCs w:val="44"/>
          <w:lang w:val="en-US" w:eastAsia="zh-CN"/>
        </w:rPr>
        <w:t xml:space="preserve"> </w:t>
      </w:r>
      <w:r>
        <w:rPr>
          <w:sz w:val="36"/>
          <w:szCs w:val="44"/>
        </w:rPr>
        <w:t>竞争性磋商公告</w:t>
      </w:r>
      <w:r>
        <w:rPr>
          <w:sz w:val="36"/>
          <w:szCs w:val="44"/>
        </w:rPr>
        <w:tab/>
      </w:r>
      <w:r>
        <w:rPr>
          <w:sz w:val="36"/>
          <w:szCs w:val="44"/>
        </w:rPr>
        <w:fldChar w:fldCharType="begin"/>
      </w:r>
      <w:r>
        <w:rPr>
          <w:sz w:val="36"/>
          <w:szCs w:val="44"/>
        </w:rPr>
        <w:instrText xml:space="preserve"> PAGEREF _Toc20602 \h </w:instrText>
      </w:r>
      <w:r>
        <w:rPr>
          <w:sz w:val="36"/>
          <w:szCs w:val="44"/>
        </w:rPr>
        <w:fldChar w:fldCharType="separate"/>
      </w:r>
      <w:r>
        <w:rPr>
          <w:sz w:val="36"/>
          <w:szCs w:val="44"/>
        </w:rPr>
        <w:t>1</w:t>
      </w:r>
      <w:r>
        <w:rPr>
          <w:sz w:val="36"/>
          <w:szCs w:val="44"/>
        </w:rPr>
        <w:fldChar w:fldCharType="end"/>
      </w:r>
      <w:r>
        <w:rPr>
          <w:rFonts w:hint="eastAsia" w:ascii="宋体" w:hAnsi="宋体" w:eastAsia="宋体" w:cs="宋体"/>
          <w:bCs/>
          <w:color w:val="000000"/>
          <w:sz w:val="36"/>
          <w:szCs w:val="52"/>
          <w:highlight w:val="none"/>
        </w:rPr>
        <w:fldChar w:fldCharType="end"/>
      </w:r>
    </w:p>
    <w:p w14:paraId="3059B8E2">
      <w:pPr>
        <w:pStyle w:val="12"/>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_Toc32447 </w:instrText>
      </w:r>
      <w:r>
        <w:rPr>
          <w:rFonts w:hint="eastAsia" w:ascii="宋体" w:hAnsi="宋体" w:eastAsia="宋体" w:cs="宋体"/>
          <w:bCs/>
          <w:sz w:val="36"/>
          <w:szCs w:val="52"/>
          <w:highlight w:val="none"/>
        </w:rPr>
        <w:fldChar w:fldCharType="separate"/>
      </w:r>
      <w:r>
        <w:rPr>
          <w:rFonts w:hint="eastAsia" w:ascii="宋体" w:hAnsi="宋体" w:eastAsia="宋体" w:cs="宋体"/>
          <w:bCs w:val="0"/>
          <w:kern w:val="2"/>
          <w:sz w:val="36"/>
          <w:szCs w:val="52"/>
          <w:lang w:val="en-US" w:eastAsia="zh-CN" w:bidi="ar-SA"/>
        </w:rPr>
        <w:t>第二章</w:t>
      </w:r>
      <w:r>
        <w:rPr>
          <w:rFonts w:hint="eastAsia" w:ascii="宋体" w:hAnsi="宋体" w:cs="宋体"/>
          <w:bCs w:val="0"/>
          <w:kern w:val="2"/>
          <w:sz w:val="36"/>
          <w:szCs w:val="52"/>
          <w:lang w:val="en-US" w:eastAsia="zh-CN" w:bidi="ar-SA"/>
        </w:rPr>
        <w:t xml:space="preserve"> </w:t>
      </w:r>
      <w:r>
        <w:rPr>
          <w:rFonts w:hint="eastAsia" w:ascii="宋体" w:hAnsi="宋体" w:eastAsia="宋体" w:cs="宋体"/>
          <w:bCs w:val="0"/>
          <w:sz w:val="36"/>
          <w:szCs w:val="52"/>
          <w:highlight w:val="none"/>
        </w:rPr>
        <w:t>供应商须知</w:t>
      </w:r>
      <w:r>
        <w:rPr>
          <w:sz w:val="36"/>
          <w:szCs w:val="44"/>
        </w:rPr>
        <w:tab/>
      </w:r>
      <w:r>
        <w:rPr>
          <w:sz w:val="36"/>
          <w:szCs w:val="44"/>
        </w:rPr>
        <w:fldChar w:fldCharType="begin"/>
      </w:r>
      <w:r>
        <w:rPr>
          <w:sz w:val="36"/>
          <w:szCs w:val="44"/>
        </w:rPr>
        <w:instrText xml:space="preserve"> PAGEREF _Toc32447 \h </w:instrText>
      </w:r>
      <w:r>
        <w:rPr>
          <w:sz w:val="36"/>
          <w:szCs w:val="44"/>
        </w:rPr>
        <w:fldChar w:fldCharType="separate"/>
      </w:r>
      <w:r>
        <w:rPr>
          <w:sz w:val="36"/>
          <w:szCs w:val="44"/>
        </w:rPr>
        <w:t>6</w:t>
      </w:r>
      <w:r>
        <w:rPr>
          <w:sz w:val="36"/>
          <w:szCs w:val="44"/>
        </w:rPr>
        <w:fldChar w:fldCharType="end"/>
      </w:r>
      <w:r>
        <w:rPr>
          <w:rFonts w:hint="eastAsia" w:ascii="宋体" w:hAnsi="宋体" w:eastAsia="宋体" w:cs="宋体"/>
          <w:bCs/>
          <w:color w:val="000000"/>
          <w:sz w:val="36"/>
          <w:szCs w:val="52"/>
          <w:highlight w:val="none"/>
        </w:rPr>
        <w:fldChar w:fldCharType="end"/>
      </w:r>
    </w:p>
    <w:p w14:paraId="5AA31A08">
      <w:pPr>
        <w:pStyle w:val="12"/>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_Toc17234 </w:instrText>
      </w:r>
      <w:r>
        <w:rPr>
          <w:rFonts w:hint="eastAsia" w:ascii="宋体" w:hAnsi="宋体" w:eastAsia="宋体" w:cs="宋体"/>
          <w:bCs/>
          <w:sz w:val="36"/>
          <w:szCs w:val="52"/>
          <w:highlight w:val="none"/>
        </w:rPr>
        <w:fldChar w:fldCharType="separate"/>
      </w:r>
      <w:r>
        <w:rPr>
          <w:rFonts w:hint="eastAsia" w:ascii="宋体" w:hAnsi="宋体" w:eastAsia="宋体" w:cs="宋体"/>
          <w:bCs w:val="0"/>
          <w:kern w:val="2"/>
          <w:sz w:val="36"/>
          <w:szCs w:val="52"/>
          <w:lang w:val="en-US" w:eastAsia="zh-CN" w:bidi="ar-SA"/>
        </w:rPr>
        <w:t>第三章</w:t>
      </w:r>
      <w:r>
        <w:rPr>
          <w:rFonts w:hint="eastAsia" w:ascii="宋体" w:hAnsi="宋体" w:cs="宋体"/>
          <w:bCs w:val="0"/>
          <w:kern w:val="2"/>
          <w:sz w:val="36"/>
          <w:szCs w:val="52"/>
          <w:lang w:val="en-US" w:eastAsia="zh-CN" w:bidi="ar-SA"/>
        </w:rPr>
        <w:t xml:space="preserve"> </w:t>
      </w:r>
      <w:r>
        <w:rPr>
          <w:rFonts w:hint="eastAsia" w:ascii="宋体" w:hAnsi="宋体" w:cs="宋体"/>
          <w:bCs w:val="0"/>
          <w:sz w:val="36"/>
          <w:szCs w:val="52"/>
          <w:highlight w:val="none"/>
          <w:lang w:val="en-US" w:eastAsia="zh-CN"/>
        </w:rPr>
        <w:t>采购清单</w:t>
      </w:r>
      <w:r>
        <w:rPr>
          <w:sz w:val="36"/>
          <w:szCs w:val="44"/>
        </w:rPr>
        <w:tab/>
      </w:r>
      <w:r>
        <w:rPr>
          <w:sz w:val="36"/>
          <w:szCs w:val="44"/>
        </w:rPr>
        <w:fldChar w:fldCharType="begin"/>
      </w:r>
      <w:r>
        <w:rPr>
          <w:sz w:val="36"/>
          <w:szCs w:val="44"/>
        </w:rPr>
        <w:instrText xml:space="preserve"> PAGEREF _Toc17234 \h </w:instrText>
      </w:r>
      <w:r>
        <w:rPr>
          <w:sz w:val="36"/>
          <w:szCs w:val="44"/>
        </w:rPr>
        <w:fldChar w:fldCharType="separate"/>
      </w:r>
      <w:r>
        <w:rPr>
          <w:sz w:val="36"/>
          <w:szCs w:val="44"/>
        </w:rPr>
        <w:t>28</w:t>
      </w:r>
      <w:r>
        <w:rPr>
          <w:sz w:val="36"/>
          <w:szCs w:val="44"/>
        </w:rPr>
        <w:fldChar w:fldCharType="end"/>
      </w:r>
      <w:r>
        <w:rPr>
          <w:rFonts w:hint="eastAsia" w:ascii="宋体" w:hAnsi="宋体" w:eastAsia="宋体" w:cs="宋体"/>
          <w:bCs/>
          <w:color w:val="000000"/>
          <w:sz w:val="36"/>
          <w:szCs w:val="52"/>
          <w:highlight w:val="none"/>
        </w:rPr>
        <w:fldChar w:fldCharType="end"/>
      </w:r>
    </w:p>
    <w:p w14:paraId="7447337A">
      <w:pPr>
        <w:pStyle w:val="12"/>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_Toc28006 </w:instrText>
      </w:r>
      <w:r>
        <w:rPr>
          <w:rFonts w:hint="eastAsia" w:ascii="宋体" w:hAnsi="宋体" w:eastAsia="宋体" w:cs="宋体"/>
          <w:bCs/>
          <w:sz w:val="36"/>
          <w:szCs w:val="52"/>
          <w:highlight w:val="none"/>
        </w:rPr>
        <w:fldChar w:fldCharType="separate"/>
      </w:r>
      <w:r>
        <w:rPr>
          <w:rFonts w:hint="eastAsia" w:ascii="宋体" w:hAnsi="宋体" w:eastAsia="宋体" w:cs="宋体"/>
          <w:bCs w:val="0"/>
          <w:sz w:val="36"/>
          <w:szCs w:val="56"/>
          <w:highlight w:val="none"/>
        </w:rPr>
        <w:t>第</w:t>
      </w:r>
      <w:r>
        <w:rPr>
          <w:rFonts w:hint="eastAsia" w:ascii="宋体" w:hAnsi="宋体" w:eastAsia="宋体" w:cs="宋体"/>
          <w:bCs w:val="0"/>
          <w:sz w:val="36"/>
          <w:szCs w:val="56"/>
          <w:highlight w:val="none"/>
          <w:lang w:val="en-US" w:eastAsia="zh-CN"/>
        </w:rPr>
        <w:t>四</w:t>
      </w:r>
      <w:r>
        <w:rPr>
          <w:rFonts w:hint="eastAsia" w:ascii="宋体" w:hAnsi="宋体" w:eastAsia="宋体" w:cs="宋体"/>
          <w:bCs w:val="0"/>
          <w:sz w:val="36"/>
          <w:szCs w:val="56"/>
          <w:highlight w:val="none"/>
        </w:rPr>
        <w:t>章</w:t>
      </w:r>
      <w:r>
        <w:rPr>
          <w:rFonts w:hint="eastAsia" w:ascii="宋体" w:hAnsi="宋体" w:eastAsia="宋体" w:cs="宋体"/>
          <w:bCs w:val="0"/>
          <w:sz w:val="36"/>
          <w:szCs w:val="56"/>
          <w:highlight w:val="none"/>
          <w:lang w:val="en-US" w:eastAsia="zh-CN"/>
        </w:rPr>
        <w:t xml:space="preserve"> </w:t>
      </w:r>
      <w:r>
        <w:rPr>
          <w:rFonts w:hint="eastAsia" w:ascii="宋体" w:hAnsi="宋体" w:eastAsia="宋体" w:cs="宋体"/>
          <w:bCs w:val="0"/>
          <w:sz w:val="36"/>
          <w:szCs w:val="56"/>
          <w:highlight w:val="none"/>
        </w:rPr>
        <w:t>评标办法</w:t>
      </w:r>
      <w:r>
        <w:rPr>
          <w:sz w:val="36"/>
          <w:szCs w:val="44"/>
        </w:rPr>
        <w:tab/>
      </w:r>
      <w:r>
        <w:rPr>
          <w:sz w:val="36"/>
          <w:szCs w:val="44"/>
        </w:rPr>
        <w:fldChar w:fldCharType="begin"/>
      </w:r>
      <w:r>
        <w:rPr>
          <w:sz w:val="36"/>
          <w:szCs w:val="44"/>
        </w:rPr>
        <w:instrText xml:space="preserve"> PAGEREF _Toc28006 \h </w:instrText>
      </w:r>
      <w:r>
        <w:rPr>
          <w:sz w:val="36"/>
          <w:szCs w:val="44"/>
        </w:rPr>
        <w:fldChar w:fldCharType="separate"/>
      </w:r>
      <w:r>
        <w:rPr>
          <w:sz w:val="36"/>
          <w:szCs w:val="44"/>
        </w:rPr>
        <w:t>32</w:t>
      </w:r>
      <w:r>
        <w:rPr>
          <w:sz w:val="36"/>
          <w:szCs w:val="44"/>
        </w:rPr>
        <w:fldChar w:fldCharType="end"/>
      </w:r>
      <w:r>
        <w:rPr>
          <w:rFonts w:hint="eastAsia" w:ascii="宋体" w:hAnsi="宋体" w:eastAsia="宋体" w:cs="宋体"/>
          <w:bCs/>
          <w:color w:val="000000"/>
          <w:sz w:val="36"/>
          <w:szCs w:val="52"/>
          <w:highlight w:val="none"/>
        </w:rPr>
        <w:fldChar w:fldCharType="end"/>
      </w:r>
    </w:p>
    <w:p w14:paraId="01BD4C9B">
      <w:pPr>
        <w:pStyle w:val="12"/>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_Toc15728 </w:instrText>
      </w:r>
      <w:r>
        <w:rPr>
          <w:rFonts w:hint="eastAsia" w:ascii="宋体" w:hAnsi="宋体" w:eastAsia="宋体" w:cs="宋体"/>
          <w:bCs/>
          <w:sz w:val="36"/>
          <w:szCs w:val="52"/>
          <w:highlight w:val="none"/>
        </w:rPr>
        <w:fldChar w:fldCharType="separate"/>
      </w:r>
      <w:r>
        <w:rPr>
          <w:rFonts w:hint="eastAsia" w:ascii="宋体" w:hAnsi="宋体" w:eastAsia="宋体" w:cs="宋体"/>
          <w:bCs w:val="0"/>
          <w:sz w:val="36"/>
          <w:szCs w:val="56"/>
          <w:highlight w:val="none"/>
          <w:lang w:val="zh-CN"/>
        </w:rPr>
        <w:t>第</w:t>
      </w:r>
      <w:r>
        <w:rPr>
          <w:rFonts w:hint="eastAsia" w:ascii="宋体" w:hAnsi="宋体" w:eastAsia="宋体" w:cs="宋体"/>
          <w:bCs w:val="0"/>
          <w:sz w:val="36"/>
          <w:szCs w:val="56"/>
          <w:highlight w:val="none"/>
          <w:lang w:val="en-US" w:eastAsia="zh-CN"/>
        </w:rPr>
        <w:t>五</w:t>
      </w:r>
      <w:r>
        <w:rPr>
          <w:rFonts w:hint="eastAsia" w:ascii="宋体" w:hAnsi="宋体" w:eastAsia="宋体" w:cs="宋体"/>
          <w:bCs w:val="0"/>
          <w:sz w:val="36"/>
          <w:szCs w:val="56"/>
          <w:highlight w:val="none"/>
          <w:lang w:val="zh-CN"/>
        </w:rPr>
        <w:t>章</w:t>
      </w:r>
      <w:r>
        <w:rPr>
          <w:rFonts w:hint="eastAsia" w:ascii="宋体" w:hAnsi="宋体" w:eastAsia="宋体" w:cs="宋体"/>
          <w:bCs w:val="0"/>
          <w:sz w:val="36"/>
          <w:szCs w:val="56"/>
          <w:highlight w:val="none"/>
          <w:lang w:val="en-US" w:eastAsia="zh-CN"/>
        </w:rPr>
        <w:t xml:space="preserve"> </w:t>
      </w:r>
      <w:r>
        <w:rPr>
          <w:rFonts w:hint="eastAsia" w:ascii="宋体" w:hAnsi="宋体" w:eastAsia="宋体" w:cs="宋体"/>
          <w:bCs w:val="0"/>
          <w:sz w:val="36"/>
          <w:szCs w:val="56"/>
          <w:highlight w:val="none"/>
          <w:lang w:val="zh-CN"/>
        </w:rPr>
        <w:t>合同条款及格式</w:t>
      </w:r>
      <w:r>
        <w:rPr>
          <w:sz w:val="36"/>
          <w:szCs w:val="44"/>
        </w:rPr>
        <w:tab/>
      </w:r>
      <w:r>
        <w:rPr>
          <w:sz w:val="36"/>
          <w:szCs w:val="44"/>
        </w:rPr>
        <w:fldChar w:fldCharType="begin"/>
      </w:r>
      <w:r>
        <w:rPr>
          <w:sz w:val="36"/>
          <w:szCs w:val="44"/>
        </w:rPr>
        <w:instrText xml:space="preserve"> PAGEREF _Toc15728 \h </w:instrText>
      </w:r>
      <w:r>
        <w:rPr>
          <w:sz w:val="36"/>
          <w:szCs w:val="44"/>
        </w:rPr>
        <w:fldChar w:fldCharType="separate"/>
      </w:r>
      <w:r>
        <w:rPr>
          <w:sz w:val="36"/>
          <w:szCs w:val="44"/>
        </w:rPr>
        <w:t>41</w:t>
      </w:r>
      <w:r>
        <w:rPr>
          <w:sz w:val="36"/>
          <w:szCs w:val="44"/>
        </w:rPr>
        <w:fldChar w:fldCharType="end"/>
      </w:r>
      <w:r>
        <w:rPr>
          <w:rFonts w:hint="eastAsia" w:ascii="宋体" w:hAnsi="宋体" w:eastAsia="宋体" w:cs="宋体"/>
          <w:bCs/>
          <w:color w:val="000000"/>
          <w:sz w:val="36"/>
          <w:szCs w:val="52"/>
          <w:highlight w:val="none"/>
        </w:rPr>
        <w:fldChar w:fldCharType="end"/>
      </w:r>
    </w:p>
    <w:p w14:paraId="06C14D96">
      <w:pPr>
        <w:pStyle w:val="12"/>
        <w:tabs>
          <w:tab w:val="right" w:leader="dot" w:pos="9638"/>
        </w:tabs>
        <w:spacing w:line="480" w:lineRule="auto"/>
        <w:rPr>
          <w:sz w:val="36"/>
          <w:szCs w:val="44"/>
        </w:rPr>
      </w:pPr>
      <w:r>
        <w:rPr>
          <w:rFonts w:hint="eastAsia" w:ascii="宋体" w:hAnsi="宋体" w:eastAsia="宋体" w:cs="宋体"/>
          <w:bCs/>
          <w:color w:val="000000"/>
          <w:sz w:val="36"/>
          <w:szCs w:val="52"/>
          <w:highlight w:val="none"/>
        </w:rPr>
        <w:fldChar w:fldCharType="begin"/>
      </w:r>
      <w:r>
        <w:rPr>
          <w:rFonts w:hint="eastAsia" w:ascii="宋体" w:hAnsi="宋体" w:eastAsia="宋体" w:cs="宋体"/>
          <w:bCs/>
          <w:sz w:val="36"/>
          <w:szCs w:val="52"/>
          <w:highlight w:val="none"/>
        </w:rPr>
        <w:instrText xml:space="preserve"> HYPERLINK \l _Toc25419 </w:instrText>
      </w:r>
      <w:r>
        <w:rPr>
          <w:rFonts w:hint="eastAsia" w:ascii="宋体" w:hAnsi="宋体" w:eastAsia="宋体" w:cs="宋体"/>
          <w:bCs/>
          <w:sz w:val="36"/>
          <w:szCs w:val="52"/>
          <w:highlight w:val="none"/>
        </w:rPr>
        <w:fldChar w:fldCharType="separate"/>
      </w:r>
      <w:r>
        <w:rPr>
          <w:rFonts w:hint="eastAsia"/>
          <w:sz w:val="36"/>
          <w:szCs w:val="44"/>
        </w:rPr>
        <w:t>第六章 响应文件格式</w:t>
      </w:r>
      <w:r>
        <w:rPr>
          <w:sz w:val="36"/>
          <w:szCs w:val="44"/>
        </w:rPr>
        <w:tab/>
      </w:r>
      <w:r>
        <w:rPr>
          <w:sz w:val="36"/>
          <w:szCs w:val="44"/>
        </w:rPr>
        <w:fldChar w:fldCharType="begin"/>
      </w:r>
      <w:r>
        <w:rPr>
          <w:sz w:val="36"/>
          <w:szCs w:val="44"/>
        </w:rPr>
        <w:instrText xml:space="preserve"> PAGEREF _Toc25419 \h </w:instrText>
      </w:r>
      <w:r>
        <w:rPr>
          <w:sz w:val="36"/>
          <w:szCs w:val="44"/>
        </w:rPr>
        <w:fldChar w:fldCharType="separate"/>
      </w:r>
      <w:r>
        <w:rPr>
          <w:sz w:val="36"/>
          <w:szCs w:val="44"/>
        </w:rPr>
        <w:t>44</w:t>
      </w:r>
      <w:r>
        <w:rPr>
          <w:sz w:val="36"/>
          <w:szCs w:val="44"/>
        </w:rPr>
        <w:fldChar w:fldCharType="end"/>
      </w:r>
      <w:r>
        <w:rPr>
          <w:rFonts w:hint="eastAsia" w:ascii="宋体" w:hAnsi="宋体" w:eastAsia="宋体" w:cs="宋体"/>
          <w:bCs/>
          <w:color w:val="000000"/>
          <w:sz w:val="36"/>
          <w:szCs w:val="52"/>
          <w:highlight w:val="none"/>
        </w:rPr>
        <w:fldChar w:fldCharType="end"/>
      </w:r>
    </w:p>
    <w:p w14:paraId="027FE630">
      <w:pPr>
        <w:shd w:val="clear" w:color="auto"/>
        <w:spacing w:line="480" w:lineRule="auto"/>
        <w:rPr>
          <w:rFonts w:hint="eastAsia" w:ascii="宋体" w:hAnsi="宋体" w:eastAsia="宋体" w:cs="宋体"/>
          <w:bCs/>
          <w:color w:val="000000"/>
          <w:sz w:val="32"/>
          <w:szCs w:val="32"/>
          <w:highlight w:val="none"/>
        </w:rPr>
      </w:pPr>
      <w:r>
        <w:rPr>
          <w:rFonts w:hint="eastAsia" w:ascii="宋体" w:hAnsi="宋体" w:eastAsia="宋体" w:cs="宋体"/>
          <w:bCs/>
          <w:color w:val="000000"/>
          <w:sz w:val="36"/>
          <w:szCs w:val="52"/>
          <w:highlight w:val="none"/>
        </w:rPr>
        <w:fldChar w:fldCharType="end"/>
      </w:r>
    </w:p>
    <w:p w14:paraId="0FA676A3">
      <w:pPr>
        <w:shd w:val="clear" w:color="auto"/>
        <w:spacing w:line="435" w:lineRule="atLeast"/>
        <w:ind w:left="285" w:firstLine="480"/>
        <w:rPr>
          <w:rFonts w:hint="eastAsia" w:ascii="宋体" w:hAnsi="宋体" w:eastAsia="宋体" w:cs="宋体"/>
          <w:color w:val="000000"/>
          <w:sz w:val="32"/>
          <w:szCs w:val="32"/>
          <w:highlight w:val="none"/>
        </w:rPr>
      </w:pPr>
      <w:bookmarkStart w:id="0" w:name="_Toc385234427"/>
      <w:bookmarkEnd w:id="0"/>
      <w:bookmarkStart w:id="1" w:name="_Toc7868"/>
      <w:bookmarkEnd w:id="1"/>
    </w:p>
    <w:p w14:paraId="1A788053">
      <w:pPr>
        <w:shd w:val="clear" w:color="auto"/>
        <w:spacing w:line="435" w:lineRule="atLeast"/>
        <w:ind w:left="285" w:firstLine="480"/>
        <w:rPr>
          <w:rFonts w:ascii="宋体" w:hAnsi="宋体" w:eastAsia="宋体" w:cs="宋体"/>
          <w:color w:val="000000"/>
          <w:sz w:val="22"/>
          <w:highlight w:val="none"/>
        </w:rPr>
      </w:pPr>
    </w:p>
    <w:p w14:paraId="6782B263">
      <w:pPr>
        <w:pStyle w:val="2"/>
        <w:shd w:val="clear"/>
        <w:ind w:firstLine="2811" w:firstLineChars="1000"/>
        <w:rPr>
          <w:rFonts w:hint="default" w:ascii="宋体" w:hAnsi="宋体" w:eastAsia="宋体"/>
          <w:color w:val="000000"/>
          <w:sz w:val="28"/>
          <w:highlight w:val="none"/>
        </w:rPr>
      </w:pPr>
    </w:p>
    <w:p w14:paraId="2ADCCE0C">
      <w:pPr>
        <w:pStyle w:val="2"/>
        <w:shd w:val="clear"/>
        <w:ind w:firstLine="2811" w:firstLineChars="1000"/>
        <w:rPr>
          <w:rFonts w:hint="default" w:ascii="宋体" w:hAnsi="宋体" w:eastAsia="宋体"/>
          <w:color w:val="000000"/>
          <w:sz w:val="28"/>
          <w:highlight w:val="none"/>
        </w:rPr>
        <w:sectPr>
          <w:footerReference r:id="rId4" w:type="default"/>
          <w:pgSz w:w="11906" w:h="16838"/>
          <w:pgMar w:top="1418" w:right="1134" w:bottom="1418" w:left="1134" w:header="851" w:footer="992" w:gutter="0"/>
          <w:pgNumType w:fmt="decimal" w:start="1"/>
          <w:cols w:space="720" w:num="1"/>
          <w:docGrid w:type="lines" w:linePitch="312" w:charSpace="0"/>
        </w:sectPr>
      </w:pPr>
    </w:p>
    <w:p w14:paraId="0B607B63">
      <w:pPr>
        <w:pStyle w:val="2"/>
        <w:bidi w:val="0"/>
        <w:rPr>
          <w:rFonts w:hint="default"/>
        </w:rPr>
      </w:pPr>
      <w:bookmarkStart w:id="2" w:name="_Toc20602"/>
      <w:r>
        <w:t>第一</w:t>
      </w:r>
      <w:r>
        <w:rPr>
          <w:rFonts w:hint="eastAsia"/>
          <w:lang w:val="en-US" w:eastAsia="zh-CN"/>
        </w:rPr>
        <w:t>章</w:t>
      </w:r>
      <w:r>
        <w:t> 竞争性磋商公告</w:t>
      </w:r>
      <w:bookmarkEnd w:id="2"/>
    </w:p>
    <w:p w14:paraId="61AB5F99">
      <w:pPr>
        <w:spacing w:line="360" w:lineRule="auto"/>
        <w:ind w:firstLine="554" w:firstLineChars="200"/>
        <w:jc w:val="left"/>
        <w:rPr>
          <w:rFonts w:hint="eastAsia" w:ascii="宋体" w:hAnsi="宋体" w:eastAsia="宋体" w:cs="宋体"/>
          <w:b/>
          <w:bCs/>
          <w:color w:val="auto"/>
          <w:sz w:val="28"/>
          <w:szCs w:val="28"/>
          <w:highlight w:val="none"/>
        </w:rPr>
      </w:pPr>
      <w:bookmarkStart w:id="3" w:name="_Toc326251048"/>
      <w:bookmarkEnd w:id="3"/>
      <w:bookmarkStart w:id="4" w:name="_Toc385234428"/>
      <w:bookmarkEnd w:id="4"/>
      <w:r>
        <w:rPr>
          <w:rFonts w:hint="eastAsia" w:ascii="宋体" w:hAnsi="宋体" w:eastAsia="宋体" w:cs="宋体"/>
          <w:b/>
          <w:bCs/>
          <w:color w:val="auto"/>
          <w:spacing w:val="-2"/>
          <w:sz w:val="28"/>
          <w:szCs w:val="28"/>
          <w:highlight w:val="none"/>
        </w:rPr>
        <w:t>项目</w:t>
      </w:r>
      <w:r>
        <w:rPr>
          <w:rFonts w:hint="eastAsia" w:ascii="宋体" w:hAnsi="宋体" w:eastAsia="宋体" w:cs="宋体"/>
          <w:b/>
          <w:bCs/>
          <w:color w:val="auto"/>
          <w:spacing w:val="-1"/>
          <w:sz w:val="28"/>
          <w:szCs w:val="28"/>
          <w:highlight w:val="none"/>
        </w:rPr>
        <w:t>概况</w:t>
      </w:r>
    </w:p>
    <w:p w14:paraId="34F473F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sz w:val="28"/>
          <w:szCs w:val="28"/>
          <w:highlight w:val="none"/>
        </w:rPr>
      </w:pPr>
      <w:r>
        <w:rPr>
          <w:rFonts w:hint="eastAsia" w:ascii="宋体" w:hAnsi="宋体" w:eastAsia="宋体" w:cs="宋体"/>
          <w:kern w:val="2"/>
          <w:sz w:val="28"/>
          <w:szCs w:val="28"/>
          <w:lang w:val="en-US" w:eastAsia="zh-CN"/>
        </w:rPr>
        <w:t>中审润奥项目管理有限公司</w:t>
      </w:r>
      <w:r>
        <w:rPr>
          <w:rFonts w:hint="eastAsia" w:ascii="宋体" w:hAnsi="宋体" w:eastAsia="宋体" w:cs="宋体"/>
          <w:kern w:val="2"/>
          <w:sz w:val="28"/>
          <w:szCs w:val="28"/>
        </w:rPr>
        <w:t>受</w:t>
      </w:r>
      <w:r>
        <w:rPr>
          <w:rFonts w:hint="eastAsia" w:ascii="宋体" w:hAnsi="宋体" w:cs="宋体"/>
          <w:kern w:val="2"/>
          <w:sz w:val="28"/>
          <w:szCs w:val="28"/>
          <w:lang w:val="en-US" w:eastAsia="zh-CN"/>
        </w:rPr>
        <w:t>三门峡市生态环境局卢氏分局</w:t>
      </w:r>
      <w:r>
        <w:rPr>
          <w:rFonts w:hint="eastAsia" w:ascii="宋体" w:hAnsi="宋体" w:eastAsia="宋体" w:cs="宋体"/>
          <w:kern w:val="2"/>
          <w:sz w:val="28"/>
          <w:szCs w:val="28"/>
        </w:rPr>
        <w:t>的委托，就</w:t>
      </w:r>
      <w:r>
        <w:rPr>
          <w:rFonts w:hint="eastAsia" w:ascii="宋体" w:hAnsi="宋体" w:cs="宋体"/>
          <w:kern w:val="2"/>
          <w:sz w:val="28"/>
          <w:szCs w:val="28"/>
          <w:lang w:eastAsia="zh-CN"/>
        </w:rPr>
        <w:t>卢氏县尾矿库突发水污染事件环境应急“一库一策一图”处置方案项目</w:t>
      </w:r>
      <w:r>
        <w:rPr>
          <w:rFonts w:hint="eastAsia" w:ascii="宋体" w:hAnsi="宋体" w:eastAsia="宋体" w:cs="宋体"/>
          <w:kern w:val="2"/>
          <w:sz w:val="28"/>
          <w:szCs w:val="28"/>
        </w:rPr>
        <w:t>进行竞争性</w:t>
      </w:r>
      <w:r>
        <w:rPr>
          <w:rFonts w:hint="eastAsia" w:ascii="宋体" w:hAnsi="宋体" w:eastAsia="宋体" w:cs="宋体"/>
          <w:kern w:val="2"/>
          <w:sz w:val="28"/>
          <w:szCs w:val="28"/>
          <w:lang w:val="en-US" w:eastAsia="zh-CN"/>
        </w:rPr>
        <w:t>磋商</w:t>
      </w:r>
      <w:r>
        <w:rPr>
          <w:rFonts w:hint="eastAsia" w:ascii="宋体" w:hAnsi="宋体" w:eastAsia="宋体" w:cs="宋体"/>
          <w:kern w:val="2"/>
          <w:sz w:val="28"/>
          <w:szCs w:val="28"/>
        </w:rPr>
        <w:t>采购,已具备</w:t>
      </w:r>
      <w:r>
        <w:rPr>
          <w:rFonts w:hint="eastAsia" w:ascii="宋体" w:hAnsi="宋体" w:eastAsia="宋体" w:cs="宋体"/>
          <w:kern w:val="2"/>
          <w:sz w:val="28"/>
          <w:szCs w:val="28"/>
          <w:lang w:val="en-US" w:eastAsia="zh-CN"/>
        </w:rPr>
        <w:t>磋商</w:t>
      </w:r>
      <w:r>
        <w:rPr>
          <w:rFonts w:hint="eastAsia" w:ascii="宋体" w:hAnsi="宋体" w:eastAsia="宋体" w:cs="宋体"/>
          <w:kern w:val="2"/>
          <w:sz w:val="28"/>
          <w:szCs w:val="28"/>
        </w:rPr>
        <w:t>条件,欢迎符合资格条件的供应商参加。</w:t>
      </w:r>
    </w:p>
    <w:p w14:paraId="7A6F4F0D">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bCs/>
          <w:color w:val="auto"/>
          <w:kern w:val="2"/>
          <w:sz w:val="28"/>
          <w:szCs w:val="28"/>
          <w:lang w:val="en-US" w:eastAsia="zh-CN"/>
        </w:rPr>
      </w:pPr>
      <w:bookmarkStart w:id="5" w:name="_Toc20494"/>
      <w:bookmarkStart w:id="6" w:name="_Toc134459948"/>
      <w:bookmarkStart w:id="7" w:name="_Toc16360"/>
      <w:bookmarkStart w:id="8" w:name="_Toc1846"/>
      <w:bookmarkStart w:id="9" w:name="_Toc18624"/>
      <w:bookmarkStart w:id="10" w:name="_Toc134460455"/>
      <w:bookmarkStart w:id="11" w:name="_Toc134459697"/>
      <w:bookmarkStart w:id="12" w:name="_Toc27386"/>
      <w:r>
        <w:rPr>
          <w:rFonts w:hint="eastAsia" w:ascii="宋体" w:hAnsi="宋体" w:eastAsia="宋体" w:cs="宋体"/>
          <w:b/>
          <w:bCs/>
          <w:color w:val="auto"/>
          <w:kern w:val="2"/>
          <w:sz w:val="28"/>
          <w:szCs w:val="28"/>
          <w:lang w:val="en-US" w:eastAsia="zh-CN"/>
        </w:rPr>
        <w:t>一、项目基本情况</w:t>
      </w:r>
      <w:bookmarkEnd w:id="5"/>
      <w:bookmarkEnd w:id="6"/>
      <w:bookmarkEnd w:id="7"/>
      <w:bookmarkEnd w:id="8"/>
      <w:bookmarkEnd w:id="9"/>
      <w:bookmarkEnd w:id="10"/>
      <w:bookmarkEnd w:id="11"/>
      <w:bookmarkEnd w:id="12"/>
    </w:p>
    <w:p w14:paraId="20DDBEF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bookmarkStart w:id="13" w:name="_Toc26641"/>
      <w:bookmarkStart w:id="14" w:name="_Toc134459949"/>
      <w:bookmarkStart w:id="15" w:name="_Toc22543"/>
      <w:bookmarkStart w:id="16" w:name="_Toc17633"/>
      <w:bookmarkStart w:id="17" w:name="_Toc134460456"/>
      <w:bookmarkStart w:id="18" w:name="_Toc12848"/>
      <w:bookmarkStart w:id="19" w:name="_Toc134459698"/>
      <w:bookmarkStart w:id="20" w:name="_Toc29301"/>
      <w:r>
        <w:rPr>
          <w:rFonts w:hint="eastAsia" w:ascii="宋体" w:hAnsi="宋体" w:eastAsia="宋体" w:cs="宋体"/>
          <w:color w:val="auto"/>
          <w:kern w:val="2"/>
          <w:sz w:val="28"/>
          <w:szCs w:val="28"/>
          <w:lang w:val="en-US" w:eastAsia="zh-CN"/>
        </w:rPr>
        <w:t>1.项目编号：</w:t>
      </w:r>
      <w:bookmarkEnd w:id="13"/>
      <w:bookmarkEnd w:id="14"/>
      <w:bookmarkEnd w:id="15"/>
      <w:bookmarkEnd w:id="16"/>
      <w:bookmarkEnd w:id="17"/>
      <w:bookmarkEnd w:id="18"/>
      <w:bookmarkEnd w:id="19"/>
      <w:bookmarkEnd w:id="20"/>
      <w:r>
        <w:rPr>
          <w:rFonts w:hint="eastAsia" w:ascii="宋体" w:hAnsi="宋体" w:eastAsia="宋体" w:cs="宋体"/>
          <w:color w:val="auto"/>
          <w:kern w:val="2"/>
          <w:sz w:val="28"/>
          <w:szCs w:val="28"/>
          <w:lang w:val="en-US" w:eastAsia="zh-CN"/>
        </w:rPr>
        <w:t>三卢竞磋采购-2026-43、LSGZ[2026]102-ZC076</w:t>
      </w:r>
    </w:p>
    <w:p w14:paraId="14C84BC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kern w:val="2"/>
          <w:sz w:val="28"/>
          <w:szCs w:val="28"/>
          <w:lang w:eastAsia="zh-CN"/>
        </w:rPr>
      </w:pPr>
      <w:r>
        <w:rPr>
          <w:rFonts w:hint="eastAsia" w:ascii="宋体" w:hAnsi="宋体" w:eastAsia="宋体" w:cs="宋体"/>
          <w:kern w:val="2"/>
          <w:sz w:val="28"/>
          <w:szCs w:val="28"/>
          <w:lang w:val="en-US" w:eastAsia="zh-CN"/>
        </w:rPr>
        <w:t>2.项目名称：</w:t>
      </w:r>
      <w:r>
        <w:rPr>
          <w:rFonts w:hint="eastAsia" w:ascii="宋体" w:hAnsi="宋体" w:cs="宋体"/>
          <w:kern w:val="2"/>
          <w:sz w:val="28"/>
          <w:szCs w:val="28"/>
          <w:lang w:eastAsia="zh-CN"/>
        </w:rPr>
        <w:t>卢氏县尾矿库突发水污染事件环境应急“一库一策一图”处置方案项目</w:t>
      </w:r>
    </w:p>
    <w:p w14:paraId="09B8C53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3.采购方式：竞争性磋商</w:t>
      </w:r>
    </w:p>
    <w:p w14:paraId="0787A6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4.预算金额：¥579500.00元</w:t>
      </w:r>
    </w:p>
    <w:p w14:paraId="0A31340C">
      <w:pPr>
        <w:keepNext w:val="0"/>
        <w:keepLines w:val="0"/>
        <w:pageBreakBefore w:val="0"/>
        <w:widowControl w:val="0"/>
        <w:kinsoku/>
        <w:wordWrap/>
        <w:overflowPunct/>
        <w:topLinePunct w:val="0"/>
        <w:autoSpaceDE/>
        <w:autoSpaceDN/>
        <w:bidi w:val="0"/>
        <w:adjustRightInd/>
        <w:snapToGrid/>
        <w:spacing w:line="600" w:lineRule="exact"/>
        <w:ind w:firstLine="840" w:firstLineChars="300"/>
        <w:jc w:val="left"/>
        <w:textAlignment w:val="auto"/>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最高限价：¥579500.00元</w:t>
      </w:r>
    </w:p>
    <w:tbl>
      <w:tblPr>
        <w:tblStyle w:val="25"/>
        <w:tblW w:w="887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7"/>
        <w:gridCol w:w="2784"/>
        <w:gridCol w:w="1359"/>
        <w:gridCol w:w="1497"/>
        <w:gridCol w:w="1229"/>
        <w:gridCol w:w="1390"/>
      </w:tblGrid>
      <w:tr w14:paraId="32D0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jc w:val="center"/>
        </w:trPr>
        <w:tc>
          <w:tcPr>
            <w:tcW w:w="617" w:type="dxa"/>
            <w:noWrap w:val="0"/>
            <w:vAlign w:val="center"/>
          </w:tcPr>
          <w:p w14:paraId="5D99DD03">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784" w:type="dxa"/>
            <w:noWrap w:val="0"/>
            <w:vAlign w:val="center"/>
          </w:tcPr>
          <w:p w14:paraId="373855A3">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项目名称</w:t>
            </w:r>
          </w:p>
        </w:tc>
        <w:tc>
          <w:tcPr>
            <w:tcW w:w="1359" w:type="dxa"/>
            <w:noWrap w:val="0"/>
            <w:vAlign w:val="center"/>
          </w:tcPr>
          <w:p w14:paraId="298771D0">
            <w:pPr>
              <w:ind w:left="114"/>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预算</w:t>
            </w:r>
          </w:p>
          <w:p w14:paraId="7A207053">
            <w:pPr>
              <w:ind w:left="114"/>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497" w:type="dxa"/>
            <w:noWrap w:val="0"/>
            <w:vAlign w:val="center"/>
          </w:tcPr>
          <w:p w14:paraId="50C22EE5">
            <w:pPr>
              <w:ind w:left="141"/>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rPr>
              <w:t>最高限价</w:t>
            </w:r>
          </w:p>
          <w:p w14:paraId="6C97DC1A">
            <w:pPr>
              <w:ind w:left="14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229" w:type="dxa"/>
            <w:noWrap w:val="0"/>
            <w:vAlign w:val="center"/>
          </w:tcPr>
          <w:p w14:paraId="01166936">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是否专门面向中小企业</w:t>
            </w:r>
          </w:p>
        </w:tc>
        <w:tc>
          <w:tcPr>
            <w:tcW w:w="1390" w:type="dxa"/>
            <w:noWrap w:val="0"/>
            <w:vAlign w:val="center"/>
          </w:tcPr>
          <w:p w14:paraId="7149270B">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w:t>
            </w:r>
          </w:p>
          <w:p w14:paraId="72019E5A">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预留金额</w:t>
            </w:r>
          </w:p>
          <w:p w14:paraId="39D6A90C">
            <w:pPr>
              <w:ind w:left="21" w:leftChars="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r>
      <w:tr w14:paraId="32BF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2" w:hRule="atLeast"/>
          <w:jc w:val="center"/>
        </w:trPr>
        <w:tc>
          <w:tcPr>
            <w:tcW w:w="617" w:type="dxa"/>
            <w:noWrap w:val="0"/>
            <w:vAlign w:val="center"/>
          </w:tcPr>
          <w:p w14:paraId="78565A27">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784" w:type="dxa"/>
            <w:noWrap w:val="0"/>
            <w:vAlign w:val="center"/>
          </w:tcPr>
          <w:p w14:paraId="58821236">
            <w:pPr>
              <w:ind w:left="143" w:leftChars="68"/>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lang w:eastAsia="zh-CN"/>
              </w:rPr>
              <w:t>卢氏县尾矿库突发水污染事件环境应急“一库一策一图”处置方案项目</w:t>
            </w:r>
          </w:p>
        </w:tc>
        <w:tc>
          <w:tcPr>
            <w:tcW w:w="1359" w:type="dxa"/>
            <w:noWrap w:val="0"/>
            <w:vAlign w:val="center"/>
          </w:tcPr>
          <w:p w14:paraId="26E2427D">
            <w:pPr>
              <w:ind w:left="17" w:leftChars="8" w:right="36" w:rightChars="17"/>
              <w:jc w:val="center"/>
              <w:rPr>
                <w:rFonts w:hint="eastAsia" w:ascii="宋体" w:hAnsi="宋体" w:eastAsia="宋体" w:cs="宋体"/>
                <w:color w:val="auto"/>
                <w:sz w:val="21"/>
                <w:szCs w:val="21"/>
                <w:highlight w:val="none"/>
              </w:rPr>
            </w:pPr>
            <w:r>
              <w:rPr>
                <w:rFonts w:hint="eastAsia" w:ascii="宋体" w:hAnsi="宋体" w:cs="宋体"/>
                <w:color w:val="auto"/>
                <w:kern w:val="2"/>
                <w:sz w:val="24"/>
                <w:szCs w:val="24"/>
                <w:lang w:val="en-US" w:eastAsia="zh-CN"/>
              </w:rPr>
              <w:t>579500.00</w:t>
            </w:r>
          </w:p>
        </w:tc>
        <w:tc>
          <w:tcPr>
            <w:tcW w:w="1497" w:type="dxa"/>
            <w:noWrap w:val="0"/>
            <w:vAlign w:val="center"/>
          </w:tcPr>
          <w:p w14:paraId="64AEDBB8">
            <w:pPr>
              <w:ind w:left="105" w:leftChars="50" w:right="111" w:rightChars="53"/>
              <w:jc w:val="center"/>
              <w:rPr>
                <w:rFonts w:hint="eastAsia" w:ascii="宋体" w:hAnsi="宋体" w:eastAsia="宋体" w:cs="宋体"/>
                <w:color w:val="auto"/>
                <w:sz w:val="21"/>
                <w:szCs w:val="21"/>
                <w:highlight w:val="none"/>
              </w:rPr>
            </w:pPr>
            <w:r>
              <w:rPr>
                <w:rFonts w:hint="eastAsia" w:ascii="宋体" w:hAnsi="宋体" w:cs="宋体"/>
                <w:color w:val="auto"/>
                <w:kern w:val="2"/>
                <w:sz w:val="24"/>
                <w:szCs w:val="24"/>
                <w:lang w:val="en-US" w:eastAsia="zh-CN"/>
              </w:rPr>
              <w:t>579500.00</w:t>
            </w:r>
          </w:p>
        </w:tc>
        <w:tc>
          <w:tcPr>
            <w:tcW w:w="1229" w:type="dxa"/>
            <w:noWrap w:val="0"/>
            <w:vAlign w:val="center"/>
          </w:tcPr>
          <w:p w14:paraId="459886E7">
            <w:pPr>
              <w:ind w:right="29" w:rightChars="14"/>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w:t>
            </w:r>
          </w:p>
        </w:tc>
        <w:tc>
          <w:tcPr>
            <w:tcW w:w="1390" w:type="dxa"/>
            <w:noWrap w:val="0"/>
            <w:vAlign w:val="center"/>
          </w:tcPr>
          <w:p w14:paraId="504E3C95">
            <w:pPr>
              <w:ind w:left="109" w:leftChars="52"/>
              <w:jc w:val="center"/>
              <w:rPr>
                <w:rFonts w:hint="eastAsia" w:ascii="宋体" w:hAnsi="宋体" w:eastAsia="宋体" w:cs="宋体"/>
                <w:color w:val="auto"/>
                <w:sz w:val="22"/>
                <w:szCs w:val="22"/>
                <w:highlight w:val="none"/>
              </w:rPr>
            </w:pPr>
            <w:r>
              <w:rPr>
                <w:rFonts w:hint="eastAsia" w:ascii="宋体" w:hAnsi="宋体" w:cs="宋体"/>
                <w:color w:val="auto"/>
                <w:kern w:val="2"/>
                <w:sz w:val="24"/>
                <w:szCs w:val="24"/>
                <w:lang w:val="en-US" w:eastAsia="zh-CN"/>
              </w:rPr>
              <w:t>579500.00</w:t>
            </w:r>
          </w:p>
        </w:tc>
      </w:tr>
    </w:tbl>
    <w:p w14:paraId="0121CBDC">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5.采购需求：(包括但不限于标的的名称、数量、简要技术需求或服务要求等)</w:t>
      </w:r>
    </w:p>
    <w:p w14:paraId="51CD473D">
      <w:pPr>
        <w:keepNext w:val="0"/>
        <w:keepLines w:val="0"/>
        <w:pageBreakBefore w:val="0"/>
        <w:widowControl w:val="0"/>
        <w:kinsoku/>
        <w:wordWrap/>
        <w:overflowPunct/>
        <w:topLinePunct w:val="0"/>
        <w:autoSpaceDE/>
        <w:autoSpaceDN/>
        <w:bidi w:val="0"/>
        <w:adjustRightInd/>
        <w:snapToGrid/>
        <w:spacing w:line="600" w:lineRule="exact"/>
        <w:ind w:firstLine="536" w:firstLineChars="200"/>
        <w:jc w:val="left"/>
        <w:textAlignment w:val="auto"/>
        <w:rPr>
          <w:rFonts w:hint="eastAsia" w:ascii="宋体" w:hAnsi="宋体" w:eastAsia="宋体" w:cs="宋体"/>
          <w:color w:val="auto"/>
          <w:spacing w:val="-6"/>
          <w:sz w:val="28"/>
          <w:szCs w:val="28"/>
          <w:highlight w:val="none"/>
          <w:lang w:eastAsia="zh-CN"/>
        </w:rPr>
      </w:pPr>
      <w:r>
        <w:rPr>
          <w:rFonts w:hint="eastAsia" w:ascii="宋体" w:hAnsi="宋体" w:eastAsia="宋体" w:cs="宋体"/>
          <w:color w:val="auto"/>
          <w:spacing w:val="-6"/>
          <w:sz w:val="28"/>
          <w:szCs w:val="28"/>
          <w:highlight w:val="none"/>
        </w:rPr>
        <w:t xml:space="preserve">5.1 </w:t>
      </w:r>
      <w:r>
        <w:rPr>
          <w:rFonts w:hint="eastAsia" w:ascii="宋体" w:hAnsi="宋体" w:eastAsia="宋体" w:cs="宋体"/>
          <w:color w:val="auto"/>
          <w:spacing w:val="-6"/>
          <w:sz w:val="28"/>
          <w:szCs w:val="28"/>
          <w:highlight w:val="none"/>
          <w:lang w:val="en-US" w:eastAsia="zh-CN"/>
        </w:rPr>
        <w:t>项目概况</w:t>
      </w:r>
      <w:r>
        <w:rPr>
          <w:rFonts w:hint="eastAsia" w:ascii="宋体" w:hAnsi="宋体" w:eastAsia="宋体" w:cs="宋体"/>
          <w:color w:val="auto"/>
          <w:spacing w:val="-6"/>
          <w:sz w:val="28"/>
          <w:szCs w:val="28"/>
          <w:highlight w:val="none"/>
        </w:rPr>
        <w:t>：</w:t>
      </w:r>
      <w:r>
        <w:rPr>
          <w:rFonts w:hint="eastAsia" w:ascii="宋体" w:hAnsi="宋体" w:cs="宋体"/>
          <w:kern w:val="2"/>
          <w:sz w:val="28"/>
          <w:szCs w:val="28"/>
          <w:lang w:eastAsia="zh-CN"/>
        </w:rPr>
        <w:t>卢氏县尾矿库突发水污染事件环境应急“一库一策一图”处置方案项目，</w:t>
      </w:r>
      <w:r>
        <w:rPr>
          <w:rFonts w:hint="eastAsia" w:ascii="宋体" w:hAnsi="宋体" w:cs="宋体"/>
          <w:kern w:val="2"/>
          <w:sz w:val="28"/>
          <w:szCs w:val="28"/>
          <w:lang w:val="en-US" w:eastAsia="zh-CN"/>
        </w:rPr>
        <w:t>主要工作内容为：调查流域面积、航测、航卫片判释、水质监测断面及报告编制等</w:t>
      </w:r>
      <w:r>
        <w:rPr>
          <w:rFonts w:hint="eastAsia" w:ascii="宋体" w:hAnsi="宋体" w:eastAsia="宋体" w:cs="宋体"/>
          <w:color w:val="auto"/>
          <w:spacing w:val="-6"/>
          <w:sz w:val="28"/>
          <w:szCs w:val="28"/>
          <w:highlight w:val="none"/>
          <w:lang w:val="en-US" w:eastAsia="zh-CN"/>
        </w:rPr>
        <w:t>（详见</w:t>
      </w:r>
      <w:r>
        <w:rPr>
          <w:rFonts w:hint="eastAsia" w:ascii="宋体" w:hAnsi="宋体"/>
          <w:color w:val="auto"/>
          <w:sz w:val="28"/>
          <w:szCs w:val="28"/>
          <w:lang w:val="en-US" w:eastAsia="zh-CN"/>
        </w:rPr>
        <w:t>招标文件第三章服务内容及要求</w:t>
      </w:r>
      <w:r>
        <w:rPr>
          <w:rFonts w:hint="eastAsia" w:ascii="宋体" w:hAnsi="宋体" w:eastAsia="宋体" w:cs="宋体"/>
          <w:color w:val="auto"/>
          <w:spacing w:val="-6"/>
          <w:sz w:val="28"/>
          <w:szCs w:val="28"/>
          <w:highlight w:val="none"/>
          <w:lang w:val="en-US" w:eastAsia="zh-CN"/>
        </w:rPr>
        <w:t>）</w:t>
      </w:r>
    </w:p>
    <w:p w14:paraId="65023E88">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lang w:val="en-US" w:eastAsia="zh-CN"/>
        </w:rPr>
        <w:t>5.2 资金来源：财政资金</w:t>
      </w:r>
    </w:p>
    <w:p w14:paraId="454F4318">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3</w:t>
      </w:r>
      <w:r>
        <w:rPr>
          <w:rFonts w:hint="eastAsia" w:ascii="宋体" w:hAnsi="宋体" w:eastAsia="宋体" w:cs="宋体"/>
          <w:color w:val="auto"/>
          <w:spacing w:val="-6"/>
          <w:sz w:val="28"/>
          <w:szCs w:val="28"/>
          <w:highlight w:val="none"/>
        </w:rPr>
        <w:t xml:space="preserve"> 质量要求：</w:t>
      </w:r>
      <w:r>
        <w:rPr>
          <w:rFonts w:hint="eastAsia" w:ascii="宋体" w:hAnsi="宋体" w:eastAsia="宋体" w:cs="宋体"/>
          <w:color w:val="auto"/>
          <w:spacing w:val="-6"/>
          <w:sz w:val="28"/>
          <w:szCs w:val="28"/>
          <w:highlight w:val="none"/>
          <w:lang w:val="en-US" w:eastAsia="zh-CN"/>
        </w:rPr>
        <w:t>满足国家或行业标准要求</w:t>
      </w:r>
      <w:r>
        <w:rPr>
          <w:rFonts w:hint="eastAsia" w:ascii="宋体" w:hAnsi="宋体" w:cs="宋体"/>
          <w:color w:val="auto"/>
          <w:spacing w:val="-6"/>
          <w:sz w:val="28"/>
          <w:szCs w:val="28"/>
          <w:highlight w:val="none"/>
          <w:lang w:val="en-US" w:eastAsia="zh-CN"/>
        </w:rPr>
        <w:t>，满足采购人要求。</w:t>
      </w:r>
      <w:r>
        <w:rPr>
          <w:rFonts w:hint="eastAsia" w:ascii="宋体" w:hAnsi="宋体" w:eastAsia="宋体" w:cs="宋体"/>
          <w:color w:val="auto"/>
          <w:spacing w:val="-6"/>
          <w:sz w:val="28"/>
          <w:szCs w:val="28"/>
          <w:highlight w:val="none"/>
        </w:rPr>
        <w:t xml:space="preserve"> </w:t>
      </w:r>
    </w:p>
    <w:p w14:paraId="41835B52">
      <w:pPr>
        <w:spacing w:line="360" w:lineRule="auto"/>
        <w:ind w:left="0" w:firstLine="536" w:firstLineChars="200"/>
        <w:jc w:val="left"/>
        <w:rPr>
          <w:rFonts w:hint="eastAsia" w:ascii="宋体" w:hAnsi="宋体" w:eastAsia="宋体" w:cs="宋体"/>
          <w:color w:val="auto"/>
          <w:spacing w:val="-6"/>
          <w:sz w:val="28"/>
          <w:szCs w:val="28"/>
          <w:highlight w:val="none"/>
        </w:rPr>
      </w:pPr>
      <w:r>
        <w:rPr>
          <w:rFonts w:hint="eastAsia" w:ascii="宋体" w:hAnsi="宋体" w:eastAsia="宋体" w:cs="宋体"/>
          <w:color w:val="auto"/>
          <w:spacing w:val="-6"/>
          <w:sz w:val="28"/>
          <w:szCs w:val="28"/>
          <w:highlight w:val="none"/>
        </w:rPr>
        <w:t>5.</w:t>
      </w:r>
      <w:r>
        <w:rPr>
          <w:rFonts w:hint="eastAsia" w:ascii="宋体" w:hAnsi="宋体" w:eastAsia="宋体" w:cs="宋体"/>
          <w:color w:val="auto"/>
          <w:spacing w:val="-6"/>
          <w:sz w:val="28"/>
          <w:szCs w:val="28"/>
          <w:highlight w:val="none"/>
          <w:lang w:val="en-US" w:eastAsia="zh-CN"/>
        </w:rPr>
        <w:t>4</w:t>
      </w:r>
      <w:r>
        <w:rPr>
          <w:rFonts w:hint="eastAsia" w:ascii="宋体" w:hAnsi="宋体" w:eastAsia="宋体" w:cs="宋体"/>
          <w:color w:val="auto"/>
          <w:spacing w:val="-6"/>
          <w:sz w:val="28"/>
          <w:szCs w:val="28"/>
          <w:highlight w:val="none"/>
        </w:rPr>
        <w:t xml:space="preserve"> 标段划分：本项目共1个标段</w:t>
      </w:r>
    </w:p>
    <w:p w14:paraId="255C869D">
      <w:pPr>
        <w:spacing w:line="360" w:lineRule="auto"/>
        <w:ind w:left="0" w:firstLine="536" w:firstLineChars="200"/>
        <w:jc w:val="left"/>
        <w:rPr>
          <w:rFonts w:hint="eastAsia" w:ascii="宋体" w:hAnsi="宋体" w:eastAsia="宋体" w:cs="宋体"/>
          <w:color w:val="auto"/>
          <w:spacing w:val="-6"/>
          <w:sz w:val="28"/>
          <w:szCs w:val="28"/>
          <w:highlight w:val="none"/>
          <w:lang w:val="en-US" w:eastAsia="zh-CN"/>
        </w:rPr>
      </w:pPr>
      <w:r>
        <w:rPr>
          <w:rFonts w:hint="eastAsia" w:ascii="宋体" w:hAnsi="宋体" w:eastAsia="宋体" w:cs="宋体"/>
          <w:color w:val="auto"/>
          <w:spacing w:val="-6"/>
          <w:sz w:val="28"/>
          <w:szCs w:val="28"/>
          <w:highlight w:val="none"/>
          <w:lang w:val="en-US" w:eastAsia="zh-CN"/>
        </w:rPr>
        <w:t>5.5服务</w:t>
      </w:r>
      <w:r>
        <w:rPr>
          <w:rFonts w:hint="eastAsia" w:ascii="宋体" w:hAnsi="宋体" w:cs="宋体"/>
          <w:color w:val="auto"/>
          <w:spacing w:val="-6"/>
          <w:sz w:val="28"/>
          <w:szCs w:val="28"/>
          <w:highlight w:val="none"/>
          <w:lang w:val="en-US" w:eastAsia="zh-CN"/>
        </w:rPr>
        <w:t>周期</w:t>
      </w:r>
      <w:r>
        <w:rPr>
          <w:rFonts w:hint="eastAsia" w:ascii="宋体" w:hAnsi="宋体" w:eastAsia="宋体" w:cs="宋体"/>
          <w:color w:val="auto"/>
          <w:spacing w:val="-6"/>
          <w:sz w:val="28"/>
          <w:szCs w:val="28"/>
          <w:highlight w:val="none"/>
          <w:lang w:val="en-US" w:eastAsia="zh-CN"/>
        </w:rPr>
        <w:t>：202</w:t>
      </w:r>
      <w:r>
        <w:rPr>
          <w:rFonts w:hint="eastAsia" w:ascii="宋体" w:hAnsi="宋体" w:cs="宋体"/>
          <w:color w:val="auto"/>
          <w:spacing w:val="-6"/>
          <w:sz w:val="28"/>
          <w:szCs w:val="28"/>
          <w:highlight w:val="none"/>
          <w:lang w:val="en-US" w:eastAsia="zh-CN"/>
        </w:rPr>
        <w:t>6</w:t>
      </w:r>
      <w:r>
        <w:rPr>
          <w:rFonts w:hint="eastAsia" w:ascii="宋体" w:hAnsi="宋体" w:eastAsia="宋体" w:cs="宋体"/>
          <w:color w:val="auto"/>
          <w:spacing w:val="-6"/>
          <w:sz w:val="28"/>
          <w:szCs w:val="28"/>
          <w:highlight w:val="none"/>
          <w:lang w:val="en-US" w:eastAsia="zh-CN"/>
        </w:rPr>
        <w:t xml:space="preserve"> 年 12 月底前完成方案编制并通过专家评审。</w:t>
      </w:r>
    </w:p>
    <w:p w14:paraId="3E727B78">
      <w:pPr>
        <w:spacing w:line="360" w:lineRule="auto"/>
        <w:ind w:firstLine="544" w:firstLineChars="200"/>
        <w:jc w:val="left"/>
        <w:rPr>
          <w:rFonts w:hint="eastAsia" w:ascii="宋体" w:hAnsi="宋体" w:eastAsia="宋体" w:cs="宋体"/>
          <w:b w:val="0"/>
          <w:bCs w:val="0"/>
          <w:color w:val="auto"/>
          <w:spacing w:val="-4"/>
          <w:sz w:val="28"/>
          <w:szCs w:val="28"/>
          <w:highlight w:val="none"/>
        </w:rPr>
      </w:pPr>
      <w:bookmarkStart w:id="21" w:name="_Toc19690"/>
      <w:bookmarkStart w:id="22" w:name="_Toc13300"/>
      <w:bookmarkStart w:id="23" w:name="_Toc134460457"/>
      <w:bookmarkStart w:id="24" w:name="_Toc19679"/>
      <w:bookmarkStart w:id="25" w:name="_Toc134459699"/>
      <w:bookmarkStart w:id="26" w:name="_Toc134459950"/>
      <w:bookmarkStart w:id="27" w:name="_Toc13252"/>
      <w:bookmarkStart w:id="28" w:name="_Toc29487"/>
      <w:r>
        <w:rPr>
          <w:rFonts w:hint="eastAsia" w:ascii="宋体" w:hAnsi="宋体" w:eastAsia="宋体" w:cs="宋体"/>
          <w:b w:val="0"/>
          <w:bCs w:val="0"/>
          <w:color w:val="auto"/>
          <w:spacing w:val="-4"/>
          <w:sz w:val="28"/>
          <w:szCs w:val="28"/>
          <w:highlight w:val="none"/>
        </w:rPr>
        <w:t xml:space="preserve">6、合同履行期限：同服务期限 </w:t>
      </w:r>
    </w:p>
    <w:p w14:paraId="008DAECF">
      <w:pPr>
        <w:spacing w:line="360" w:lineRule="auto"/>
        <w:ind w:firstLine="544" w:firstLineChars="200"/>
        <w:jc w:val="left"/>
        <w:rPr>
          <w:rFonts w:hint="eastAsia" w:ascii="宋体" w:hAnsi="宋体" w:eastAsia="宋体" w:cs="宋体"/>
          <w:b w:val="0"/>
          <w:bCs w:val="0"/>
          <w:color w:val="auto"/>
          <w:spacing w:val="-4"/>
          <w:sz w:val="28"/>
          <w:szCs w:val="28"/>
          <w:highlight w:val="none"/>
        </w:rPr>
      </w:pPr>
      <w:r>
        <w:rPr>
          <w:rFonts w:hint="eastAsia" w:ascii="宋体" w:hAnsi="宋体" w:eastAsia="宋体" w:cs="宋体"/>
          <w:b w:val="0"/>
          <w:bCs w:val="0"/>
          <w:color w:val="auto"/>
          <w:spacing w:val="-4"/>
          <w:sz w:val="28"/>
          <w:szCs w:val="28"/>
          <w:highlight w:val="none"/>
        </w:rPr>
        <w:t xml:space="preserve">7、本项目是否接受联合体投标：否 </w:t>
      </w:r>
    </w:p>
    <w:p w14:paraId="61DC2D8A">
      <w:pPr>
        <w:spacing w:line="360" w:lineRule="auto"/>
        <w:ind w:firstLine="544" w:firstLineChars="200"/>
        <w:jc w:val="left"/>
        <w:rPr>
          <w:rFonts w:hint="eastAsia" w:ascii="宋体" w:hAnsi="宋体" w:eastAsia="宋体" w:cs="宋体"/>
          <w:b w:val="0"/>
          <w:bCs w:val="0"/>
          <w:color w:val="auto"/>
          <w:spacing w:val="-4"/>
          <w:sz w:val="28"/>
          <w:szCs w:val="28"/>
          <w:highlight w:val="none"/>
        </w:rPr>
      </w:pPr>
      <w:r>
        <w:rPr>
          <w:rFonts w:hint="eastAsia" w:ascii="宋体" w:hAnsi="宋体" w:eastAsia="宋体" w:cs="宋体"/>
          <w:b w:val="0"/>
          <w:bCs w:val="0"/>
          <w:color w:val="auto"/>
          <w:spacing w:val="-4"/>
          <w:sz w:val="28"/>
          <w:szCs w:val="28"/>
          <w:highlight w:val="none"/>
        </w:rPr>
        <w:t xml:space="preserve">8、是否接受进口产品：否 </w:t>
      </w:r>
    </w:p>
    <w:p w14:paraId="443B3A0E">
      <w:pPr>
        <w:spacing w:line="360" w:lineRule="auto"/>
        <w:ind w:firstLine="544" w:firstLineChars="200"/>
        <w:jc w:val="left"/>
        <w:rPr>
          <w:rFonts w:hint="eastAsia" w:ascii="宋体" w:hAnsi="宋体" w:eastAsia="宋体" w:cs="宋体"/>
          <w:b w:val="0"/>
          <w:bCs w:val="0"/>
          <w:color w:val="auto"/>
          <w:spacing w:val="-4"/>
          <w:sz w:val="28"/>
          <w:szCs w:val="28"/>
          <w:highlight w:val="none"/>
        </w:rPr>
      </w:pPr>
      <w:r>
        <w:rPr>
          <w:rFonts w:hint="eastAsia" w:ascii="宋体" w:hAnsi="宋体" w:eastAsia="宋体" w:cs="宋体"/>
          <w:b w:val="0"/>
          <w:bCs w:val="0"/>
          <w:color w:val="auto"/>
          <w:spacing w:val="-4"/>
          <w:sz w:val="28"/>
          <w:szCs w:val="28"/>
          <w:highlight w:val="none"/>
        </w:rPr>
        <w:t xml:space="preserve">9、是否专门面向中小企业：是 </w:t>
      </w:r>
    </w:p>
    <w:p w14:paraId="7333E321">
      <w:pPr>
        <w:spacing w:line="360" w:lineRule="auto"/>
        <w:ind w:firstLine="546" w:firstLineChars="200"/>
        <w:jc w:val="left"/>
        <w:rPr>
          <w:rFonts w:hint="eastAsia" w:ascii="宋体" w:hAnsi="宋体" w:eastAsia="宋体" w:cs="宋体"/>
          <w:b/>
          <w:bCs/>
          <w:color w:val="auto"/>
          <w:sz w:val="28"/>
          <w:szCs w:val="28"/>
          <w:highlight w:val="none"/>
        </w:rPr>
      </w:pPr>
      <w:r>
        <w:rPr>
          <w:rFonts w:hint="eastAsia" w:ascii="宋体" w:hAnsi="宋体" w:eastAsia="宋体" w:cs="宋体"/>
          <w:b/>
          <w:bCs/>
          <w:color w:val="auto"/>
          <w:spacing w:val="-4"/>
          <w:sz w:val="28"/>
          <w:szCs w:val="28"/>
          <w:highlight w:val="none"/>
        </w:rPr>
        <w:t>二、供应商</w:t>
      </w:r>
      <w:r>
        <w:rPr>
          <w:rFonts w:hint="eastAsia" w:ascii="宋体" w:hAnsi="宋体" w:eastAsia="宋体" w:cs="宋体"/>
          <w:b/>
          <w:bCs/>
          <w:color w:val="auto"/>
          <w:spacing w:val="-2"/>
          <w:sz w:val="28"/>
          <w:szCs w:val="28"/>
          <w:highlight w:val="none"/>
        </w:rPr>
        <w:t>资格要求：</w:t>
      </w:r>
      <w:bookmarkEnd w:id="21"/>
      <w:bookmarkEnd w:id="22"/>
      <w:bookmarkEnd w:id="23"/>
      <w:bookmarkEnd w:id="24"/>
      <w:bookmarkEnd w:id="25"/>
      <w:bookmarkEnd w:id="26"/>
      <w:bookmarkEnd w:id="27"/>
      <w:bookmarkEnd w:id="28"/>
    </w:p>
    <w:p w14:paraId="737EF54C">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供应商参加本次政府采购活动必须符合《中华人民共和国政府采购法》第二十二条的规定并同时具备下列条件：</w:t>
      </w:r>
    </w:p>
    <w:p w14:paraId="266CB620">
      <w:pPr>
        <w:keepNext w:val="0"/>
        <w:keepLines w:val="0"/>
        <w:pageBreakBefore w:val="0"/>
        <w:widowControl w:val="0"/>
        <w:numPr>
          <w:ilvl w:val="0"/>
          <w:numId w:val="0"/>
        </w:numPr>
        <w:kinsoku/>
        <w:overflowPunct/>
        <w:topLinePunct w:val="0"/>
        <w:autoSpaceDE/>
        <w:autoSpaceDN/>
        <w:bidi w:val="0"/>
        <w:adjustRightInd/>
        <w:snapToGrid/>
        <w:spacing w:line="600" w:lineRule="exact"/>
        <w:ind w:firstLine="560" w:firstLineChars="200"/>
        <w:textAlignment w:val="auto"/>
        <w:rPr>
          <w:rFonts w:hint="eastAsia" w:cs="新宋体" w:asciiTheme="minorEastAsia" w:hAnsiTheme="minorEastAsia"/>
          <w:sz w:val="28"/>
          <w:szCs w:val="28"/>
        </w:rPr>
      </w:pPr>
      <w:r>
        <w:rPr>
          <w:rFonts w:hint="eastAsia" w:ascii="宋体" w:hAnsi="宋体" w:eastAsia="宋体" w:cs="宋体"/>
          <w:bCs/>
          <w:color w:val="000000"/>
          <w:sz w:val="28"/>
          <w:szCs w:val="28"/>
          <w:highlight w:val="none"/>
        </w:rPr>
        <w:t>1、</w:t>
      </w:r>
      <w:r>
        <w:rPr>
          <w:rFonts w:hint="eastAsia" w:cs="新宋体" w:asciiTheme="minorEastAsia" w:hAnsiTheme="minorEastAsia"/>
          <w:sz w:val="28"/>
          <w:szCs w:val="28"/>
        </w:rPr>
        <w:t>供应商须具有独立承担民事责任的能力，须提供有效的营业执照或其他证明材料；</w:t>
      </w:r>
    </w:p>
    <w:p w14:paraId="0A52A6FF">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2、供应商</w:t>
      </w:r>
      <w:bookmarkStart w:id="29" w:name="OLE_LINK1"/>
      <w:r>
        <w:rPr>
          <w:rFonts w:hint="eastAsia" w:ascii="宋体" w:hAnsi="宋体" w:eastAsia="宋体" w:cs="宋体"/>
          <w:bCs/>
          <w:color w:val="000000"/>
          <w:sz w:val="28"/>
          <w:szCs w:val="28"/>
          <w:highlight w:val="none"/>
          <w:lang w:val="en-US" w:eastAsia="zh-CN"/>
        </w:rPr>
        <w:t>须</w:t>
      </w:r>
      <w:bookmarkEnd w:id="29"/>
      <w:r>
        <w:rPr>
          <w:rFonts w:hint="eastAsia" w:ascii="宋体" w:hAnsi="宋体" w:eastAsia="宋体" w:cs="宋体"/>
          <w:bCs/>
          <w:color w:val="000000"/>
          <w:sz w:val="28"/>
          <w:szCs w:val="28"/>
          <w:highlight w:val="none"/>
          <w:lang w:val="en-US" w:eastAsia="zh-CN"/>
        </w:rPr>
        <w:t>具有履行合同所必须的设备、人员和专业技术能力；（提供承诺书或证明材料，承诺书格式自拟）；</w:t>
      </w:r>
    </w:p>
    <w:p w14:paraId="260D6A57">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3、具有良好的商业信誉和健全的财务会计制度（提供202</w:t>
      </w:r>
      <w:r>
        <w:rPr>
          <w:rFonts w:hint="eastAsia" w:ascii="宋体" w:hAnsi="宋体" w:cs="宋体"/>
          <w:bCs/>
          <w:color w:val="000000"/>
          <w:sz w:val="28"/>
          <w:szCs w:val="28"/>
          <w:highlight w:val="none"/>
          <w:lang w:val="en-US" w:eastAsia="zh-CN"/>
        </w:rPr>
        <w:t>5</w:t>
      </w:r>
      <w:r>
        <w:rPr>
          <w:rFonts w:hint="eastAsia" w:ascii="宋体" w:hAnsi="宋体" w:eastAsia="宋体" w:cs="宋体"/>
          <w:bCs/>
          <w:color w:val="000000"/>
          <w:sz w:val="28"/>
          <w:szCs w:val="28"/>
          <w:highlight w:val="none"/>
          <w:lang w:val="en-US" w:eastAsia="zh-CN"/>
        </w:rPr>
        <w:t>年度财务审计报告，</w:t>
      </w:r>
      <w:r>
        <w:rPr>
          <w:rFonts w:hint="eastAsia" w:cs="新宋体" w:asciiTheme="minorEastAsia" w:hAnsiTheme="minorEastAsia"/>
          <w:sz w:val="28"/>
          <w:szCs w:val="28"/>
        </w:rPr>
        <w:t>公司成立不足一年无审计报告应附最新的财务报表说明</w:t>
      </w:r>
      <w:r>
        <w:rPr>
          <w:rFonts w:hint="eastAsia" w:ascii="宋体" w:hAnsi="宋体" w:eastAsia="宋体" w:cs="宋体"/>
          <w:bCs/>
          <w:color w:val="000000"/>
          <w:sz w:val="28"/>
          <w:szCs w:val="28"/>
          <w:highlight w:val="none"/>
          <w:lang w:val="en-US" w:eastAsia="zh-CN"/>
        </w:rPr>
        <w:t>）；</w:t>
      </w:r>
    </w:p>
    <w:p w14:paraId="41540756">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val="en-US" w:eastAsia="zh-CN"/>
        </w:rPr>
      </w:pPr>
      <w:r>
        <w:rPr>
          <w:rFonts w:hint="eastAsia" w:ascii="宋体" w:hAnsi="宋体" w:eastAsia="宋体" w:cs="宋体"/>
          <w:bCs/>
          <w:color w:val="000000"/>
          <w:sz w:val="28"/>
          <w:szCs w:val="28"/>
          <w:highlight w:val="none"/>
          <w:lang w:val="en-US" w:eastAsia="zh-CN"/>
        </w:rPr>
        <w:t>4</w:t>
      </w:r>
      <w:r>
        <w:rPr>
          <w:rFonts w:hint="eastAsia" w:ascii="宋体" w:hAnsi="宋体" w:eastAsia="宋体" w:cs="宋体"/>
          <w:bCs/>
          <w:color w:val="000000"/>
          <w:sz w:val="28"/>
          <w:szCs w:val="28"/>
          <w:highlight w:val="none"/>
          <w:lang w:eastAsia="zh-CN"/>
        </w:rPr>
        <w:t>、</w:t>
      </w:r>
      <w:r>
        <w:rPr>
          <w:rFonts w:hint="eastAsia" w:ascii="宋体" w:hAnsi="宋体" w:eastAsia="宋体" w:cs="宋体"/>
          <w:bCs/>
          <w:color w:val="000000"/>
          <w:sz w:val="28"/>
          <w:szCs w:val="28"/>
          <w:highlight w:val="none"/>
          <w:lang w:val="en-US" w:eastAsia="zh-CN"/>
        </w:rPr>
        <w:t>供应商具有依法缴纳税收和社会保障资金的良好记录证明材料或承诺书；拟派项目负责人近三个月（新成立企业从成立之日起计算）的社保缴纳证明材料</w:t>
      </w:r>
      <w:r>
        <w:rPr>
          <w:rFonts w:hint="eastAsia" w:ascii="宋体" w:hAnsi="宋体" w:eastAsia="宋体" w:cs="宋体"/>
          <w:bCs/>
          <w:color w:val="000000"/>
          <w:sz w:val="28"/>
          <w:szCs w:val="28"/>
          <w:highlight w:val="none"/>
          <w:lang w:eastAsia="zh-CN"/>
        </w:rPr>
        <w:t>；</w:t>
      </w:r>
    </w:p>
    <w:p w14:paraId="08D7959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5、参加政府采购活动前3年内无行贿犯罪记录，（开标时提供《中国裁判文书网》</w:t>
      </w:r>
      <w:r>
        <w:rPr>
          <w:rFonts w:hint="eastAsia" w:ascii="宋体" w:hAnsi="宋体" w:eastAsia="宋体" w:cs="宋体"/>
          <w:bCs/>
          <w:color w:val="000000"/>
          <w:sz w:val="28"/>
          <w:szCs w:val="28"/>
          <w:highlight w:val="none"/>
          <w:lang w:eastAsia="zh-CN"/>
        </w:rPr>
        <w:t>查询结果网页截图或企业自行承诺的无行贿犯罪承诺书，查询&lt;承诺&gt;对象为“企业，法定代表人，项目负责人”）；</w:t>
      </w:r>
    </w:p>
    <w:p w14:paraId="3D477211">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w:t>
      </w:r>
      <w:r>
        <w:rPr>
          <w:rFonts w:hint="eastAsia" w:ascii="宋体" w:hAnsi="宋体" w:eastAsia="宋体" w:cs="宋体"/>
          <w:sz w:val="28"/>
          <w:szCs w:val="28"/>
        </w:rPr>
        <w:t>参加政府采购活动前3年内无行贿犯罪记录、商业贿赂、不正当竞争行为、骗取中标、严重违约及重大工程质量等问题</w:t>
      </w:r>
      <w:r>
        <w:rPr>
          <w:rFonts w:hint="eastAsia" w:ascii="宋体" w:hAnsi="宋体" w:eastAsia="宋体" w:cs="宋体"/>
          <w:sz w:val="28"/>
          <w:szCs w:val="28"/>
          <w:lang w:val="en-US" w:eastAsia="zh-CN"/>
        </w:rPr>
        <w:t>；</w:t>
      </w:r>
    </w:p>
    <w:p w14:paraId="62853B15">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r>
        <w:rPr>
          <w:rFonts w:hint="eastAsia" w:ascii="宋体" w:hAnsi="宋体" w:eastAsia="宋体" w:cs="宋体"/>
          <w:sz w:val="28"/>
          <w:szCs w:val="28"/>
          <w:lang w:eastAsia="zh-CN"/>
        </w:rPr>
        <w:t>（提供“信用中国”和“中国政府采购网”网站的查询信息截图），查询时间为自公告发布之日起至投标截止时间前。</w:t>
      </w:r>
    </w:p>
    <w:p w14:paraId="66F60A1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lang w:val="en-US" w:eastAsia="zh-CN"/>
        </w:rPr>
        <w:t>8</w:t>
      </w:r>
      <w:r>
        <w:rPr>
          <w:rFonts w:hint="eastAsia" w:ascii="宋体" w:hAnsi="宋体" w:eastAsia="宋体" w:cs="宋体"/>
          <w:bCs/>
          <w:color w:val="000000"/>
          <w:sz w:val="28"/>
          <w:szCs w:val="28"/>
          <w:highlight w:val="none"/>
          <w:lang w:eastAsia="zh-CN"/>
        </w:rPr>
        <w:t>、本次</w:t>
      </w:r>
      <w:r>
        <w:rPr>
          <w:rFonts w:hint="eastAsia" w:ascii="宋体" w:hAnsi="宋体" w:cs="宋体"/>
          <w:bCs/>
          <w:color w:val="000000"/>
          <w:sz w:val="28"/>
          <w:szCs w:val="28"/>
          <w:highlight w:val="none"/>
          <w:lang w:val="en-US" w:eastAsia="zh-CN"/>
        </w:rPr>
        <w:t>磋商</w:t>
      </w:r>
      <w:r>
        <w:rPr>
          <w:rFonts w:hint="eastAsia" w:ascii="宋体" w:hAnsi="宋体" w:eastAsia="宋体" w:cs="宋体"/>
          <w:bCs/>
          <w:color w:val="000000"/>
          <w:sz w:val="28"/>
          <w:szCs w:val="28"/>
          <w:highlight w:val="none"/>
          <w:lang w:eastAsia="zh-CN"/>
        </w:rPr>
        <w:t>实行资格后审；</w:t>
      </w:r>
    </w:p>
    <w:p w14:paraId="65C84C1A">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cs="宋体"/>
          <w:bCs/>
          <w:color w:val="000000"/>
          <w:sz w:val="28"/>
          <w:szCs w:val="28"/>
          <w:highlight w:val="none"/>
          <w:lang w:val="en-US" w:eastAsia="zh-CN"/>
        </w:rPr>
        <w:t>9</w:t>
      </w:r>
      <w:r>
        <w:rPr>
          <w:rFonts w:hint="eastAsia" w:ascii="宋体" w:hAnsi="宋体" w:eastAsia="宋体" w:cs="宋体"/>
          <w:bCs/>
          <w:color w:val="000000"/>
          <w:sz w:val="28"/>
          <w:szCs w:val="28"/>
          <w:highlight w:val="none"/>
          <w:lang w:eastAsia="zh-CN"/>
        </w:rPr>
        <w:t>、本项目不接受联合体</w:t>
      </w:r>
      <w:r>
        <w:rPr>
          <w:rFonts w:hint="eastAsia" w:ascii="宋体" w:hAnsi="宋体" w:cs="宋体"/>
          <w:color w:val="000000"/>
          <w:sz w:val="28"/>
          <w:szCs w:val="28"/>
          <w:highlight w:val="none"/>
        </w:rPr>
        <w:t>磋商</w:t>
      </w:r>
      <w:r>
        <w:rPr>
          <w:rFonts w:hint="eastAsia" w:ascii="宋体" w:hAnsi="宋体" w:eastAsia="宋体" w:cs="宋体"/>
          <w:bCs/>
          <w:color w:val="000000"/>
          <w:sz w:val="28"/>
          <w:szCs w:val="28"/>
          <w:highlight w:val="none"/>
          <w:lang w:eastAsia="zh-CN"/>
        </w:rPr>
        <w:t>。</w:t>
      </w:r>
    </w:p>
    <w:p w14:paraId="59B0FF1D">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eastAsia="zh-CN"/>
        </w:rPr>
        <w:t>注：被列入失信被执行人及重大税收违法失信主体的企业做无效标处理。采购人或采购代理机构有权对供应商信用记录进行甄别和复查。</w:t>
      </w:r>
    </w:p>
    <w:p w14:paraId="0E18F1D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三</w:t>
      </w:r>
      <w:r>
        <w:rPr>
          <w:rFonts w:hint="eastAsia" w:ascii="宋体" w:hAnsi="宋体" w:eastAsia="宋体" w:cs="宋体"/>
          <w:bCs/>
          <w:color w:val="000000"/>
          <w:sz w:val="28"/>
          <w:szCs w:val="28"/>
          <w:highlight w:val="none"/>
        </w:rPr>
        <w:t>、磋商文件获取方式</w:t>
      </w:r>
    </w:p>
    <w:p w14:paraId="1E2AB30B">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1、本项目没有报名环节，供应商凭CA数字证书通过三门峡市公共资源交易中心网（网址：http://gzjy.smx.gov.cn），点击交易平台选择“交易主体登录”，在所参与项目右侧点击参与投标，即可直接下载本项目磋商文件及其相关资料；</w:t>
      </w:r>
    </w:p>
    <w:p w14:paraId="59EF22EB">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办理CA证书：http://gzjy.smx.gov.cn/fwzn/004003/20201019/a8fae6a0-baed-499b-bb50-8ecc8828a2ca.html</w:t>
      </w:r>
    </w:p>
    <w:p w14:paraId="17495D7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000000"/>
          <w:sz w:val="28"/>
          <w:szCs w:val="28"/>
          <w:highlight w:val="none"/>
          <w:lang w:val="en-US" w:eastAsia="zh-CN"/>
        </w:rPr>
        <w:t>2、文件下载时间</w:t>
      </w:r>
      <w:r>
        <w:rPr>
          <w:rFonts w:hint="eastAsia" w:ascii="宋体" w:hAnsi="宋体" w:cs="宋体"/>
          <w:bCs/>
          <w:color w:val="000000"/>
          <w:sz w:val="28"/>
          <w:szCs w:val="28"/>
          <w:highlight w:val="none"/>
          <w:lang w:val="en-US" w:eastAsia="zh-CN"/>
        </w:rPr>
        <w:t>：</w:t>
      </w:r>
      <w:r>
        <w:rPr>
          <w:rFonts w:hint="eastAsia" w:ascii="宋体" w:hAnsi="宋体" w:eastAsia="宋体" w:cs="宋体"/>
          <w:bCs/>
          <w:color w:val="auto"/>
          <w:sz w:val="28"/>
          <w:szCs w:val="28"/>
          <w:highlight w:val="none"/>
          <w:lang w:val="en-US" w:eastAsia="zh-CN"/>
        </w:rPr>
        <w:t>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年0</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13</w:t>
      </w:r>
      <w:r>
        <w:rPr>
          <w:rFonts w:hint="eastAsia" w:ascii="宋体" w:hAnsi="宋体" w:eastAsia="宋体" w:cs="宋体"/>
          <w:bCs/>
          <w:color w:val="auto"/>
          <w:sz w:val="28"/>
          <w:szCs w:val="28"/>
          <w:highlight w:val="none"/>
          <w:lang w:val="en-US" w:eastAsia="zh-CN"/>
        </w:rPr>
        <w:t>日08时00分至202</w:t>
      </w:r>
      <w:r>
        <w:rPr>
          <w:rFonts w:hint="eastAsia" w:ascii="宋体" w:hAnsi="宋体" w:cs="宋体"/>
          <w:bCs/>
          <w:color w:val="auto"/>
          <w:sz w:val="28"/>
          <w:szCs w:val="28"/>
          <w:highlight w:val="none"/>
          <w:lang w:val="en-US" w:eastAsia="zh-CN"/>
        </w:rPr>
        <w:t>6</w:t>
      </w:r>
      <w:r>
        <w:rPr>
          <w:rFonts w:hint="eastAsia" w:ascii="宋体" w:hAnsi="宋体" w:eastAsia="宋体" w:cs="宋体"/>
          <w:bCs/>
          <w:color w:val="auto"/>
          <w:sz w:val="28"/>
          <w:szCs w:val="28"/>
          <w:highlight w:val="none"/>
          <w:lang w:val="en-US" w:eastAsia="zh-CN"/>
        </w:rPr>
        <w:t>年</w:t>
      </w:r>
      <w:r>
        <w:rPr>
          <w:rFonts w:hint="eastAsia" w:ascii="宋体" w:hAnsi="宋体" w:cs="宋体"/>
          <w:bCs/>
          <w:color w:val="auto"/>
          <w:sz w:val="28"/>
          <w:szCs w:val="28"/>
          <w:highlight w:val="none"/>
          <w:lang w:val="en-US" w:eastAsia="zh-CN"/>
        </w:rPr>
        <w:t>06</w:t>
      </w:r>
      <w:r>
        <w:rPr>
          <w:rFonts w:hint="eastAsia" w:ascii="宋体" w:hAnsi="宋体" w:eastAsia="宋体" w:cs="宋体"/>
          <w:bCs/>
          <w:color w:val="auto"/>
          <w:sz w:val="28"/>
          <w:szCs w:val="28"/>
          <w:highlight w:val="none"/>
          <w:lang w:val="en-US" w:eastAsia="zh-CN"/>
        </w:rPr>
        <w:t>月</w:t>
      </w:r>
      <w:r>
        <w:rPr>
          <w:rFonts w:hint="eastAsia" w:ascii="宋体" w:hAnsi="宋体" w:cs="宋体"/>
          <w:bCs/>
          <w:color w:val="auto"/>
          <w:sz w:val="28"/>
          <w:szCs w:val="28"/>
          <w:highlight w:val="none"/>
          <w:lang w:val="en-US" w:eastAsia="zh-CN"/>
        </w:rPr>
        <w:t>25</w:t>
      </w:r>
      <w:r>
        <w:rPr>
          <w:rFonts w:hint="eastAsia" w:ascii="宋体" w:hAnsi="宋体" w:eastAsia="宋体" w:cs="宋体"/>
          <w:bCs/>
          <w:color w:val="auto"/>
          <w:sz w:val="28"/>
          <w:szCs w:val="28"/>
          <w:highlight w:val="none"/>
          <w:lang w:val="en-US" w:eastAsia="zh-CN"/>
        </w:rPr>
        <w:t>日08时40分；</w:t>
      </w:r>
    </w:p>
    <w:p w14:paraId="5731C903">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3、本项目为全电子招标，不再收取招标文件费用。</w:t>
      </w:r>
    </w:p>
    <w:p w14:paraId="07D8E869">
      <w:pPr>
        <w:keepNext w:val="0"/>
        <w:keepLines w:val="0"/>
        <w:pageBreakBefore w:val="0"/>
        <w:widowControl w:val="0"/>
        <w:kinsoku/>
        <w:wordWrap w:val="0"/>
        <w:overflowPunct/>
        <w:topLinePunct w:val="0"/>
        <w:autoSpaceDE/>
        <w:autoSpaceDN/>
        <w:bidi w:val="0"/>
        <w:adjustRightInd/>
        <w:snapToGrid/>
        <w:spacing w:line="560" w:lineRule="exact"/>
        <w:ind w:firstLine="482"/>
        <w:textAlignment w:val="auto"/>
        <w:rPr>
          <w:rFonts w:hint="eastAsia" w:ascii="宋体" w:hAnsi="宋体" w:eastAsia="宋体" w:cs="宋体"/>
          <w:bCs/>
          <w:color w:val="000000"/>
          <w:sz w:val="28"/>
          <w:szCs w:val="28"/>
          <w:highlight w:val="none"/>
          <w:lang w:eastAsia="zh-CN"/>
        </w:rPr>
      </w:pPr>
      <w:r>
        <w:rPr>
          <w:rFonts w:hint="eastAsia" w:ascii="宋体" w:hAnsi="宋体" w:eastAsia="宋体" w:cs="宋体"/>
          <w:bCs/>
          <w:color w:val="000000"/>
          <w:sz w:val="28"/>
          <w:szCs w:val="28"/>
          <w:highlight w:val="none"/>
          <w:lang w:val="en-US" w:eastAsia="zh-CN"/>
        </w:rPr>
        <w:t>注：本项目为不见面开标项目。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0AFF19A4">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eastAsia="zh-CN"/>
        </w:rPr>
        <w:t>四</w:t>
      </w:r>
      <w:r>
        <w:rPr>
          <w:rFonts w:hint="eastAsia" w:ascii="宋体" w:hAnsi="宋体" w:eastAsia="宋体" w:cs="宋体"/>
          <w:bCs/>
          <w:color w:val="000000"/>
          <w:sz w:val="28"/>
          <w:szCs w:val="28"/>
          <w:highlight w:val="none"/>
        </w:rPr>
        <w:t>、供应商资料的提交</w:t>
      </w:r>
    </w:p>
    <w:p w14:paraId="62DCF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66CD8B5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50" w:leftChars="0" w:firstLine="480" w:firstLineChars="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磋商保证金：</w:t>
      </w:r>
    </w:p>
    <w:p w14:paraId="2D27C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40" w:firstLineChars="30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按照《河南省财政厅关于优化政府采购营商环境有关问题的通知》（豫财购[2019]4号文）的要求本项目不再收取磋商保证金。</w:t>
      </w:r>
    </w:p>
    <w:p w14:paraId="2DA62B1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eastAsia="zh-CN"/>
        </w:rPr>
        <w:t>六</w:t>
      </w:r>
      <w:r>
        <w:rPr>
          <w:rFonts w:hint="eastAsia" w:ascii="宋体" w:hAnsi="宋体" w:eastAsia="宋体" w:cs="宋体"/>
          <w:bCs/>
          <w:color w:val="auto"/>
          <w:sz w:val="28"/>
          <w:szCs w:val="28"/>
          <w:highlight w:val="none"/>
        </w:rPr>
        <w:t>、响应文件提交截止时间</w:t>
      </w:r>
      <w:r>
        <w:rPr>
          <w:rFonts w:hint="eastAsia" w:ascii="宋体" w:hAnsi="宋体" w:eastAsia="宋体" w:cs="宋体"/>
          <w:bCs/>
          <w:color w:val="auto"/>
          <w:sz w:val="28"/>
          <w:szCs w:val="28"/>
          <w:highlight w:val="none"/>
          <w:lang w:val="en-US" w:eastAsia="zh-CN"/>
        </w:rPr>
        <w:t>及开评标地点</w:t>
      </w:r>
      <w:r>
        <w:rPr>
          <w:rFonts w:hint="eastAsia" w:ascii="宋体" w:hAnsi="宋体" w:eastAsia="宋体" w:cs="宋体"/>
          <w:bCs/>
          <w:color w:val="auto"/>
          <w:sz w:val="28"/>
          <w:szCs w:val="28"/>
          <w:highlight w:val="none"/>
        </w:rPr>
        <w:t>：</w:t>
      </w:r>
    </w:p>
    <w:p w14:paraId="3A9167ED">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FF"/>
          <w:sz w:val="28"/>
          <w:szCs w:val="28"/>
          <w:highlight w:val="none"/>
        </w:rPr>
      </w:pPr>
      <w:r>
        <w:rPr>
          <w:rFonts w:hint="eastAsia" w:ascii="宋体" w:hAnsi="宋体" w:eastAsia="宋体" w:cs="宋体"/>
          <w:bCs/>
          <w:color w:val="auto"/>
          <w:sz w:val="28"/>
          <w:szCs w:val="28"/>
          <w:highlight w:val="none"/>
        </w:rPr>
        <w:t>1、响应文件提交截止时间及开标时间：2026年06月</w:t>
      </w:r>
      <w:r>
        <w:rPr>
          <w:rFonts w:hint="eastAsia" w:ascii="宋体" w:hAnsi="宋体" w:cs="宋体"/>
          <w:bCs/>
          <w:color w:val="auto"/>
          <w:sz w:val="28"/>
          <w:szCs w:val="28"/>
          <w:highlight w:val="none"/>
          <w:lang w:val="en-US" w:eastAsia="zh-CN"/>
        </w:rPr>
        <w:t>2</w:t>
      </w:r>
      <w:r>
        <w:rPr>
          <w:rFonts w:hint="eastAsia" w:ascii="宋体" w:hAnsi="宋体" w:eastAsia="宋体" w:cs="宋体"/>
          <w:bCs/>
          <w:color w:val="auto"/>
          <w:sz w:val="28"/>
          <w:szCs w:val="28"/>
          <w:highlight w:val="none"/>
        </w:rPr>
        <w:t>5日08时40分</w:t>
      </w:r>
    </w:p>
    <w:p w14:paraId="550ACC10">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lang w:eastAsia="zh-CN"/>
        </w:rPr>
      </w:pPr>
      <w:r>
        <w:rPr>
          <w:rFonts w:hint="eastAsia" w:ascii="宋体" w:hAnsi="宋体" w:eastAsia="宋体" w:cs="宋体"/>
          <w:bCs/>
          <w:color w:val="auto"/>
          <w:sz w:val="28"/>
          <w:szCs w:val="28"/>
          <w:highlight w:val="none"/>
        </w:rPr>
        <w:t>2</w:t>
      </w:r>
      <w:r>
        <w:rPr>
          <w:rFonts w:hint="eastAsia" w:ascii="宋体" w:hAnsi="宋体" w:eastAsia="宋体" w:cs="宋体"/>
          <w:bCs/>
          <w:color w:val="auto"/>
          <w:sz w:val="28"/>
          <w:szCs w:val="28"/>
          <w:highlight w:val="none"/>
          <w:lang w:eastAsia="zh-CN"/>
        </w:rPr>
        <w:t>、开标</w:t>
      </w:r>
      <w:r>
        <w:rPr>
          <w:rFonts w:hint="eastAsia" w:ascii="宋体" w:hAnsi="宋体" w:eastAsia="宋体" w:cs="宋体"/>
          <w:bCs/>
          <w:color w:val="auto"/>
          <w:sz w:val="28"/>
          <w:szCs w:val="28"/>
          <w:highlight w:val="none"/>
        </w:rPr>
        <w:t>地点：卢氏县公共资源交易中心</w:t>
      </w:r>
      <w:r>
        <w:rPr>
          <w:rFonts w:hint="eastAsia" w:ascii="宋体" w:hAnsi="宋体" w:cs="宋体"/>
          <w:color w:val="auto"/>
          <w:sz w:val="28"/>
          <w:szCs w:val="28"/>
          <w:highlight w:val="none"/>
        </w:rPr>
        <w:t>四</w:t>
      </w:r>
      <w:r>
        <w:rPr>
          <w:rFonts w:hint="eastAsia" w:ascii="宋体" w:hAnsi="宋体" w:eastAsia="宋体" w:cs="宋体"/>
          <w:bCs/>
          <w:color w:val="auto"/>
          <w:sz w:val="28"/>
          <w:szCs w:val="28"/>
          <w:highlight w:val="none"/>
        </w:rPr>
        <w:t>楼开标</w:t>
      </w:r>
      <w:r>
        <w:rPr>
          <w:rFonts w:hint="eastAsia" w:ascii="宋体" w:hAnsi="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室</w:t>
      </w:r>
      <w:r>
        <w:rPr>
          <w:rFonts w:hint="eastAsia" w:ascii="宋体" w:hAnsi="宋体" w:eastAsia="宋体" w:cs="宋体"/>
          <w:bCs/>
          <w:color w:val="auto"/>
          <w:sz w:val="28"/>
          <w:szCs w:val="28"/>
          <w:highlight w:val="none"/>
          <w:lang w:eastAsia="zh-CN"/>
        </w:rPr>
        <w:t>；</w:t>
      </w:r>
    </w:p>
    <w:p w14:paraId="0878070E">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3、评标地点：</w:t>
      </w:r>
      <w:r>
        <w:rPr>
          <w:rFonts w:hint="eastAsia" w:ascii="宋体" w:hAnsi="宋体" w:eastAsia="宋体" w:cs="宋体"/>
          <w:bCs/>
          <w:color w:val="auto"/>
          <w:sz w:val="28"/>
          <w:szCs w:val="28"/>
          <w:highlight w:val="none"/>
        </w:rPr>
        <w:t>卢氏县公共资源交易中心二楼评标</w:t>
      </w:r>
      <w:r>
        <w:rPr>
          <w:rFonts w:hint="eastAsia" w:ascii="宋体" w:hAnsi="宋体" w:cs="宋体"/>
          <w:bCs/>
          <w:color w:val="auto"/>
          <w:sz w:val="28"/>
          <w:szCs w:val="28"/>
          <w:highlight w:val="none"/>
          <w:lang w:val="en-US" w:eastAsia="zh-CN"/>
        </w:rPr>
        <w:t>一</w:t>
      </w:r>
      <w:r>
        <w:rPr>
          <w:rFonts w:hint="eastAsia" w:ascii="宋体" w:hAnsi="宋体" w:eastAsia="宋体" w:cs="宋体"/>
          <w:bCs/>
          <w:color w:val="auto"/>
          <w:sz w:val="28"/>
          <w:szCs w:val="28"/>
          <w:highlight w:val="none"/>
        </w:rPr>
        <w:t>室</w:t>
      </w:r>
      <w:r>
        <w:rPr>
          <w:rFonts w:hint="eastAsia" w:ascii="宋体" w:hAnsi="宋体" w:cs="宋体"/>
          <w:bCs/>
          <w:color w:val="auto"/>
          <w:sz w:val="28"/>
          <w:szCs w:val="28"/>
          <w:highlight w:val="none"/>
          <w:lang w:eastAsia="zh-CN"/>
        </w:rPr>
        <w:t>；</w:t>
      </w:r>
    </w:p>
    <w:p w14:paraId="68F2882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eastAsia="宋体" w:cs="宋体"/>
          <w:bCs/>
          <w:color w:val="000000"/>
          <w:sz w:val="28"/>
          <w:szCs w:val="28"/>
          <w:highlight w:val="none"/>
          <w:lang w:eastAsia="zh-CN"/>
        </w:rPr>
        <w:t>七</w:t>
      </w:r>
      <w:r>
        <w:rPr>
          <w:rFonts w:hint="eastAsia" w:ascii="宋体" w:hAnsi="宋体" w:eastAsia="宋体" w:cs="宋体"/>
          <w:bCs/>
          <w:color w:val="000000"/>
          <w:sz w:val="28"/>
          <w:szCs w:val="28"/>
          <w:highlight w:val="none"/>
        </w:rPr>
        <w:t>、</w:t>
      </w:r>
      <w:r>
        <w:rPr>
          <w:rFonts w:hint="eastAsia" w:ascii="宋体" w:hAnsi="宋体" w:cs="宋体"/>
          <w:color w:val="000000"/>
          <w:sz w:val="28"/>
          <w:szCs w:val="28"/>
          <w:highlight w:val="none"/>
        </w:rPr>
        <w:t>其他事项</w:t>
      </w:r>
    </w:p>
    <w:p w14:paraId="2D3AB596">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1、供应商应仔细阅读操作手册，在本公告中要求的截止时间前完成网上投标等工作。因供应商操作不当等问题造成的无法下载磋商文件、无法开标等一切后果，由供应商自行承担；</w:t>
      </w:r>
    </w:p>
    <w:p w14:paraId="5FE931D7">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2、开标所发生的一切费用由各供应商自行承担，并承担相应的风险和责任；</w:t>
      </w:r>
    </w:p>
    <w:p w14:paraId="53DBC31A">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3、是否退还磋商响应文件：否；</w:t>
      </w:r>
    </w:p>
    <w:p w14:paraId="2B49BA3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cs="宋体"/>
          <w:color w:val="000000"/>
          <w:sz w:val="28"/>
          <w:szCs w:val="28"/>
          <w:highlight w:val="none"/>
        </w:rPr>
      </w:pPr>
      <w:r>
        <w:rPr>
          <w:rFonts w:hint="eastAsia" w:ascii="宋体" w:hAnsi="宋体" w:cs="宋体"/>
          <w:color w:val="000000"/>
          <w:sz w:val="28"/>
          <w:szCs w:val="28"/>
          <w:highlight w:val="none"/>
        </w:rPr>
        <w:t>温馨提示：本项目为电子化、无纸化交易项目，开标时不再接受任何纸质资料，为保证您能开标成功，请需仔细阅读磋商文件和三门峡市公共资源交易中心官网业务办理指南。</w:t>
      </w:r>
    </w:p>
    <w:p w14:paraId="25ABA079">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八、</w:t>
      </w:r>
      <w:r>
        <w:rPr>
          <w:rFonts w:hint="eastAsia" w:ascii="宋体" w:hAnsi="宋体" w:eastAsia="宋体" w:cs="宋体"/>
          <w:bCs/>
          <w:color w:val="000000"/>
          <w:sz w:val="28"/>
          <w:szCs w:val="28"/>
          <w:highlight w:val="none"/>
        </w:rPr>
        <w:t>发布磋商公告的媒介：</w:t>
      </w:r>
    </w:p>
    <w:p w14:paraId="1BFD6D05">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rPr>
        <w:t>本次磋商公告</w:t>
      </w:r>
      <w:r>
        <w:rPr>
          <w:rFonts w:hint="eastAsia" w:ascii="宋体" w:hAnsi="宋体" w:cs="宋体"/>
          <w:bCs/>
          <w:color w:val="000000"/>
          <w:sz w:val="28"/>
          <w:szCs w:val="28"/>
          <w:highlight w:val="none"/>
          <w:lang w:val="en-US" w:eastAsia="zh-CN"/>
        </w:rPr>
        <w:t>同时</w:t>
      </w:r>
      <w:r>
        <w:rPr>
          <w:rFonts w:hint="eastAsia" w:ascii="宋体" w:hAnsi="宋体" w:eastAsia="宋体" w:cs="宋体"/>
          <w:bCs/>
          <w:color w:val="000000"/>
          <w:sz w:val="28"/>
          <w:szCs w:val="28"/>
          <w:highlight w:val="none"/>
        </w:rPr>
        <w:t>在</w:t>
      </w:r>
      <w:r>
        <w:rPr>
          <w:rFonts w:hint="eastAsia" w:ascii="宋体" w:hAnsi="宋体" w:cs="宋体"/>
          <w:bCs/>
          <w:color w:val="000000"/>
          <w:sz w:val="28"/>
          <w:szCs w:val="28"/>
          <w:highlight w:val="none"/>
          <w:lang w:eastAsia="zh-CN"/>
        </w:rPr>
        <w:t>《中国招标投标公共服务平台》、《三门峡市公共资源交易中心网》、《河南省政府采购网》</w:t>
      </w:r>
      <w:r>
        <w:rPr>
          <w:rFonts w:hint="eastAsia" w:ascii="宋体" w:hAnsi="宋体" w:eastAsia="宋体" w:cs="宋体"/>
          <w:bCs/>
          <w:color w:val="000000"/>
          <w:sz w:val="28"/>
          <w:szCs w:val="28"/>
          <w:highlight w:val="none"/>
        </w:rPr>
        <w:t>上发布。</w:t>
      </w:r>
    </w:p>
    <w:p w14:paraId="044120CC">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宋体" w:hAnsi="宋体" w:eastAsia="宋体" w:cs="宋体"/>
          <w:bCs/>
          <w:color w:val="000000"/>
          <w:sz w:val="28"/>
          <w:szCs w:val="28"/>
          <w:highlight w:val="none"/>
        </w:rPr>
      </w:pPr>
      <w:r>
        <w:rPr>
          <w:rFonts w:hint="eastAsia" w:ascii="宋体" w:hAnsi="宋体" w:eastAsia="宋体" w:cs="宋体"/>
          <w:bCs/>
          <w:color w:val="000000"/>
          <w:sz w:val="28"/>
          <w:szCs w:val="28"/>
          <w:highlight w:val="none"/>
          <w:lang w:val="en-US" w:eastAsia="zh-CN"/>
        </w:rPr>
        <w:t>九</w:t>
      </w:r>
      <w:r>
        <w:rPr>
          <w:rFonts w:hint="eastAsia" w:ascii="宋体" w:hAnsi="宋体" w:eastAsia="宋体" w:cs="宋体"/>
          <w:bCs/>
          <w:color w:val="000000"/>
          <w:sz w:val="28"/>
          <w:szCs w:val="28"/>
          <w:highlight w:val="none"/>
        </w:rPr>
        <w:t>、联系方式：</w:t>
      </w:r>
    </w:p>
    <w:p w14:paraId="10ACE464">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监督单位：卢氏县政府采购办公室</w:t>
      </w:r>
    </w:p>
    <w:p w14:paraId="599BFB5B">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电话：0398-7863556</w:t>
      </w:r>
    </w:p>
    <w:p w14:paraId="53BC0898">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地址：卢氏县城关镇解放路中段</w:t>
      </w:r>
    </w:p>
    <w:p w14:paraId="722ACF45">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监督单位：三门峡市生态环境局卢氏分局</w:t>
      </w:r>
    </w:p>
    <w:p w14:paraId="1B161679">
      <w:pPr>
        <w:spacing w:line="580" w:lineRule="exact"/>
        <w:ind w:firstLine="560" w:firstLineChars="200"/>
        <w:jc w:val="left"/>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联系人：张琼</w:t>
      </w:r>
    </w:p>
    <w:p w14:paraId="0E0B735F">
      <w:pPr>
        <w:spacing w:line="580" w:lineRule="exact"/>
        <w:ind w:firstLine="560" w:firstLineChars="200"/>
        <w:jc w:val="left"/>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电话：18790741191</w:t>
      </w:r>
    </w:p>
    <w:p w14:paraId="371EE11A">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地址：卢氏县莘源路西段</w:t>
      </w:r>
    </w:p>
    <w:p w14:paraId="2969D945">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采购人：三门峡市生态环境局卢氏分局</w:t>
      </w:r>
    </w:p>
    <w:p w14:paraId="4D4536E6">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联系人：顾文辉</w:t>
      </w:r>
    </w:p>
    <w:p w14:paraId="70EF80A7">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电话：18239885655、03987873774</w:t>
      </w:r>
    </w:p>
    <w:p w14:paraId="35BF92F4">
      <w:pPr>
        <w:spacing w:line="580" w:lineRule="exact"/>
        <w:ind w:firstLine="560" w:firstLineChars="200"/>
        <w:jc w:val="left"/>
        <w:rPr>
          <w:rFonts w:hint="eastAsia" w:ascii="宋体" w:hAnsi="宋体"/>
          <w:color w:val="auto"/>
          <w:sz w:val="28"/>
          <w:szCs w:val="28"/>
          <w:highlight w:val="none"/>
          <w:lang w:val="en-US" w:eastAsia="zh-CN"/>
        </w:rPr>
      </w:pPr>
      <w:r>
        <w:rPr>
          <w:rFonts w:hint="eastAsia" w:ascii="宋体" w:hAnsi="宋体"/>
          <w:color w:val="auto"/>
          <w:sz w:val="28"/>
          <w:szCs w:val="28"/>
          <w:highlight w:val="none"/>
          <w:lang w:val="en-US" w:eastAsia="zh-CN"/>
        </w:rPr>
        <w:t>地址：卢氏县莘源路西段</w:t>
      </w:r>
    </w:p>
    <w:p w14:paraId="07920850">
      <w:pPr>
        <w:spacing w:line="580" w:lineRule="exact"/>
        <w:ind w:firstLine="560" w:firstLineChars="200"/>
        <w:jc w:val="left"/>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代理机构：</w:t>
      </w:r>
      <w:r>
        <w:rPr>
          <w:rFonts w:hint="eastAsia" w:ascii="宋体" w:hAnsi="宋体" w:eastAsia="宋体" w:cs="宋体"/>
          <w:b w:val="0"/>
          <w:bCs w:val="0"/>
          <w:i w:val="0"/>
          <w:iCs w:val="0"/>
          <w:caps w:val="0"/>
          <w:color w:val="auto"/>
          <w:spacing w:val="0"/>
          <w:sz w:val="28"/>
          <w:szCs w:val="28"/>
          <w:lang w:val="en-US" w:eastAsia="zh-CN"/>
        </w:rPr>
        <w:t>中审润奥项目管理有限公司</w:t>
      </w:r>
    </w:p>
    <w:p w14:paraId="50FBEEBB">
      <w:pPr>
        <w:spacing w:line="580" w:lineRule="exact"/>
        <w:ind w:firstLine="560" w:firstLineChars="200"/>
        <w:jc w:val="left"/>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联系人：周洋</w:t>
      </w:r>
    </w:p>
    <w:p w14:paraId="03288134">
      <w:pPr>
        <w:spacing w:line="580" w:lineRule="exact"/>
        <w:ind w:firstLine="560" w:firstLineChars="20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联系电话：15238952275、18839867725</w:t>
      </w:r>
    </w:p>
    <w:p w14:paraId="41CE9C80">
      <w:pPr>
        <w:spacing w:line="580" w:lineRule="exact"/>
        <w:ind w:firstLine="560" w:firstLineChars="200"/>
        <w:jc w:val="left"/>
        <w:rPr>
          <w:rFonts w:hint="eastAsia" w:ascii="宋体" w:hAnsi="宋体" w:eastAsia="宋体"/>
          <w:color w:val="auto"/>
          <w:sz w:val="28"/>
          <w:szCs w:val="28"/>
          <w:highlight w:val="none"/>
          <w:lang w:val="en-US" w:eastAsia="zh-CN"/>
        </w:rPr>
      </w:pPr>
      <w:r>
        <w:rPr>
          <w:rFonts w:hint="eastAsia" w:ascii="宋体" w:hAnsi="宋体" w:eastAsia="宋体"/>
          <w:color w:val="auto"/>
          <w:sz w:val="28"/>
          <w:szCs w:val="28"/>
          <w:highlight w:val="none"/>
          <w:lang w:val="en-US" w:eastAsia="zh-CN"/>
        </w:rPr>
        <w:t>地址：郑州市中原区建设西路10号9层901号</w:t>
      </w:r>
    </w:p>
    <w:p w14:paraId="4D0EC2D7">
      <w:pPr>
        <w:pStyle w:val="2"/>
        <w:bidi w:val="0"/>
        <w:rPr>
          <w:rFonts w:hint="eastAsia" w:ascii="宋体" w:hAnsi="宋体" w:eastAsia="宋体" w:cs="宋体"/>
          <w:b/>
          <w:bCs w:val="0"/>
          <w:color w:val="000000"/>
          <w:sz w:val="32"/>
          <w:szCs w:val="32"/>
          <w:highlight w:val="none"/>
        </w:rPr>
      </w:pPr>
      <w:r>
        <w:rPr>
          <w:rFonts w:hint="eastAsia" w:ascii="宋体" w:hAnsi="宋体" w:eastAsia="宋体" w:cs="宋体"/>
          <w:b/>
          <w:bCs w:val="0"/>
          <w:color w:val="000000"/>
          <w:kern w:val="2"/>
          <w:sz w:val="32"/>
          <w:szCs w:val="32"/>
          <w:lang w:val="en-US" w:eastAsia="zh-CN" w:bidi="ar-SA"/>
        </w:rPr>
        <w:br w:type="page"/>
      </w:r>
      <w:bookmarkStart w:id="30" w:name="_Toc32447"/>
      <w:r>
        <w:rPr>
          <w:rFonts w:hint="eastAsia" w:ascii="宋体" w:hAnsi="宋体" w:eastAsia="宋体" w:cs="宋体"/>
          <w:b/>
          <w:bCs w:val="0"/>
          <w:color w:val="000000"/>
          <w:kern w:val="2"/>
          <w:sz w:val="32"/>
          <w:szCs w:val="32"/>
          <w:lang w:val="en-US" w:eastAsia="zh-CN" w:bidi="ar-SA"/>
        </w:rPr>
        <w:t>第二章</w:t>
      </w:r>
      <w:r>
        <w:rPr>
          <w:rFonts w:hint="eastAsia" w:ascii="宋体" w:hAnsi="宋体" w:eastAsia="宋体" w:cs="宋体"/>
          <w:b/>
          <w:bCs w:val="0"/>
          <w:color w:val="000000"/>
          <w:sz w:val="32"/>
          <w:szCs w:val="32"/>
          <w:highlight w:val="none"/>
        </w:rPr>
        <w:t>供应商须知</w:t>
      </w:r>
      <w:bookmarkEnd w:id="30"/>
    </w:p>
    <w:p w14:paraId="4E2AE078">
      <w:pPr>
        <w:keepNext/>
        <w:keepLines/>
        <w:numPr>
          <w:ilvl w:val="0"/>
          <w:numId w:val="0"/>
        </w:numPr>
        <w:spacing w:before="20" w:after="20" w:line="360" w:lineRule="auto"/>
        <w:ind w:firstLine="0"/>
        <w:jc w:val="center"/>
        <w:outlineLvl w:val="1"/>
        <w:rPr>
          <w:rFonts w:hint="eastAsia" w:ascii="宋体" w:hAnsi="宋体" w:eastAsia="宋体" w:cs="宋体"/>
          <w:b/>
          <w:bCs w:val="0"/>
          <w:color w:val="000000"/>
          <w:sz w:val="32"/>
          <w:szCs w:val="32"/>
          <w:highlight w:val="none"/>
        </w:rPr>
      </w:pPr>
      <w:r>
        <w:rPr>
          <w:rFonts w:hint="eastAsia" w:ascii="宋体" w:hAnsi="宋体" w:cs="宋体"/>
          <w:b/>
          <w:kern w:val="2"/>
          <w:sz w:val="30"/>
          <w:szCs w:val="30"/>
        </w:rPr>
        <w:t>供应商须知前附表</w:t>
      </w:r>
    </w:p>
    <w:tbl>
      <w:tblPr>
        <w:tblStyle w:val="20"/>
        <w:tblW w:w="254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4"/>
        <w:gridCol w:w="1914"/>
        <w:gridCol w:w="6233"/>
        <w:gridCol w:w="4857"/>
        <w:gridCol w:w="5814"/>
        <w:gridCol w:w="5814"/>
      </w:tblGrid>
      <w:tr w14:paraId="3153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697" w:hRule="atLeast"/>
        </w:trPr>
        <w:tc>
          <w:tcPr>
            <w:tcW w:w="864" w:type="dxa"/>
            <w:tcBorders>
              <w:top w:val="single" w:color="auto" w:sz="12" w:space="0"/>
              <w:left w:val="single" w:color="auto" w:sz="12" w:space="0"/>
              <w:bottom w:val="single" w:color="auto" w:sz="6" w:space="0"/>
              <w:right w:val="single" w:color="auto" w:sz="6" w:space="0"/>
            </w:tcBorders>
            <w:noWrap w:val="0"/>
            <w:vAlign w:val="center"/>
          </w:tcPr>
          <w:p w14:paraId="00631640">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w:t>
            </w:r>
          </w:p>
        </w:tc>
        <w:tc>
          <w:tcPr>
            <w:tcW w:w="1914" w:type="dxa"/>
            <w:tcBorders>
              <w:top w:val="single" w:color="auto" w:sz="12" w:space="0"/>
              <w:left w:val="single" w:color="auto" w:sz="6" w:space="0"/>
              <w:bottom w:val="single" w:color="auto" w:sz="6" w:space="0"/>
              <w:right w:val="single" w:color="auto" w:sz="6" w:space="0"/>
            </w:tcBorders>
            <w:noWrap w:val="0"/>
            <w:vAlign w:val="center"/>
          </w:tcPr>
          <w:p w14:paraId="51FC114E">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条款号</w:t>
            </w:r>
          </w:p>
        </w:tc>
        <w:tc>
          <w:tcPr>
            <w:tcW w:w="6233" w:type="dxa"/>
            <w:tcBorders>
              <w:top w:val="single" w:color="auto" w:sz="12" w:space="0"/>
              <w:left w:val="single" w:color="auto" w:sz="6" w:space="0"/>
              <w:bottom w:val="single" w:color="auto" w:sz="6" w:space="0"/>
              <w:right w:val="single" w:color="auto" w:sz="12" w:space="0"/>
            </w:tcBorders>
            <w:noWrap w:val="0"/>
            <w:vAlign w:val="center"/>
          </w:tcPr>
          <w:p w14:paraId="1E71993E">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编列内容</w:t>
            </w:r>
          </w:p>
        </w:tc>
      </w:tr>
      <w:tr w14:paraId="6DD65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56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79CE6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15318EB">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监督单位及采购人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12FDEDE">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监督单位：卢氏县政府采购办公室</w:t>
            </w:r>
          </w:p>
          <w:p w14:paraId="09CE082A">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电话：0398-7863556</w:t>
            </w:r>
          </w:p>
          <w:p w14:paraId="6524CD3B">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地址：卢氏县城关镇解放路中段</w:t>
            </w:r>
          </w:p>
          <w:p w14:paraId="23C327DC">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监督单位：三门峡市生态环境局卢氏分局</w:t>
            </w:r>
          </w:p>
          <w:p w14:paraId="774D695C">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联系人：张琼</w:t>
            </w:r>
          </w:p>
          <w:p w14:paraId="7ADF15F5">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电话：18790741191</w:t>
            </w:r>
          </w:p>
          <w:p w14:paraId="3937BD53">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地址：卢氏县莘源路西段</w:t>
            </w:r>
          </w:p>
          <w:p w14:paraId="7B871105">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采购人：三门峡市生态环境局卢氏分局</w:t>
            </w:r>
          </w:p>
          <w:p w14:paraId="3D1D79ED">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联系人：顾文辉</w:t>
            </w:r>
          </w:p>
          <w:p w14:paraId="4BFD9B48">
            <w:pPr>
              <w:adjustRightInd w:val="0"/>
              <w:spacing w:line="360" w:lineRule="auto"/>
              <w:ind w:left="3" w:hanging="2" w:hangingChars="1"/>
              <w:jc w:val="left"/>
              <w:rPr>
                <w:rFonts w:hint="eastAsia"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lang w:val="en-US" w:eastAsia="zh-CN"/>
              </w:rPr>
              <w:t>电话：18239885655、03987873774</w:t>
            </w:r>
          </w:p>
          <w:p w14:paraId="206AF8E2">
            <w:pPr>
              <w:adjustRightInd w:val="0"/>
              <w:spacing w:line="360" w:lineRule="auto"/>
              <w:ind w:left="3" w:hanging="2" w:hangingChars="1"/>
              <w:jc w:val="left"/>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地址：卢氏县莘源路西段</w:t>
            </w:r>
          </w:p>
        </w:tc>
      </w:tr>
      <w:tr w14:paraId="75EF3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563"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769492E">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8F129E0">
            <w:pPr>
              <w:adjustRightInd w:val="0"/>
              <w:spacing w:line="360" w:lineRule="auto"/>
              <w:ind w:left="2" w:hanging="2" w:hangingChars="1"/>
              <w:jc w:val="center"/>
              <w:rPr>
                <w:rFonts w:hint="eastAsia" w:ascii="宋体" w:hAnsi="宋体" w:eastAsia="宋体" w:cs="宋体"/>
                <w:spacing w:val="6"/>
                <w:kern w:val="2"/>
                <w:sz w:val="24"/>
                <w:szCs w:val="24"/>
              </w:rPr>
            </w:pPr>
            <w:r>
              <w:rPr>
                <w:rFonts w:hint="eastAsia" w:ascii="宋体" w:hAnsi="宋体" w:eastAsia="宋体" w:cs="宋体"/>
                <w:kern w:val="2"/>
                <w:sz w:val="24"/>
                <w:szCs w:val="24"/>
              </w:rPr>
              <w:t>代理机构</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8055D15">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代理机构：中审润奥项目管理有限公司</w:t>
            </w:r>
          </w:p>
          <w:p w14:paraId="0F174DD2">
            <w:pPr>
              <w:spacing w:line="360" w:lineRule="auto"/>
              <w:jc w:val="both"/>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联系人：</w:t>
            </w:r>
            <w:r>
              <w:rPr>
                <w:rFonts w:hint="eastAsia" w:ascii="宋体" w:hAnsi="宋体" w:cs="宋体"/>
                <w:spacing w:val="6"/>
                <w:kern w:val="2"/>
                <w:sz w:val="24"/>
                <w:szCs w:val="24"/>
                <w:lang w:val="en-US" w:eastAsia="zh-CN"/>
              </w:rPr>
              <w:t>周洋</w:t>
            </w:r>
          </w:p>
          <w:p w14:paraId="49B50248">
            <w:pPr>
              <w:spacing w:line="360" w:lineRule="auto"/>
              <w:jc w:val="both"/>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联系电话：15238952275、18839867725</w:t>
            </w:r>
          </w:p>
          <w:p w14:paraId="742F4FD4">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 xml:space="preserve">地址：郑州市中原区建设西路10号9层901号 </w:t>
            </w:r>
          </w:p>
        </w:tc>
      </w:tr>
      <w:tr w14:paraId="11D5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78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53716E3">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3191DC6">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项目名称</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473BA8B">
            <w:pPr>
              <w:widowControl w:val="0"/>
              <w:spacing w:line="360" w:lineRule="auto"/>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卢氏县尾矿库突发水污染事件环境应急“一库一策一图”处置方案项目</w:t>
            </w:r>
          </w:p>
        </w:tc>
      </w:tr>
      <w:tr w14:paraId="6425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678"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9CC9F7C">
            <w:pPr>
              <w:adjustRightInd w:val="0"/>
              <w:spacing w:line="360" w:lineRule="auto"/>
              <w:ind w:left="3" w:hanging="2" w:hangingChars="1"/>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714B1D0">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项目编号</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FF1E4CB">
            <w:pPr>
              <w:widowControl w:val="0"/>
              <w:adjustRightInd w:val="0"/>
              <w:spacing w:line="360" w:lineRule="auto"/>
              <w:jc w:val="left"/>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lang w:val="en-US" w:eastAsia="zh-CN"/>
              </w:rPr>
              <w:t>三卢竞磋采购-2026-43、LSGZ[2026]102-ZC076</w:t>
            </w:r>
          </w:p>
        </w:tc>
      </w:tr>
      <w:tr w14:paraId="64F5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49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D2C19CD">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AF4EF0">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采购人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7E83220D">
            <w:pPr>
              <w:adjustRightInd w:val="0"/>
              <w:spacing w:line="360" w:lineRule="auto"/>
              <w:ind w:left="3" w:hanging="2" w:hangingChars="1"/>
              <w:rPr>
                <w:rFonts w:hint="eastAsia" w:ascii="宋体" w:hAnsi="宋体" w:eastAsia="宋体" w:cs="宋体"/>
                <w:spacing w:val="6"/>
                <w:kern w:val="2"/>
                <w:sz w:val="24"/>
                <w:szCs w:val="24"/>
                <w:lang w:eastAsia="zh-CN"/>
              </w:rPr>
            </w:pPr>
            <w:r>
              <w:rPr>
                <w:rFonts w:hint="eastAsia" w:ascii="宋体" w:hAnsi="宋体" w:cs="宋体"/>
                <w:spacing w:val="6"/>
                <w:kern w:val="2"/>
                <w:sz w:val="24"/>
                <w:szCs w:val="24"/>
                <w:lang w:eastAsia="zh-CN"/>
              </w:rPr>
              <w:t>三门峡市生态环境局卢氏分局</w:t>
            </w:r>
          </w:p>
        </w:tc>
      </w:tr>
      <w:tr w14:paraId="1043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cantSplit/>
          <w:trHeight w:val="9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6A3CF7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E10209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kern w:val="2"/>
                <w:sz w:val="24"/>
                <w:szCs w:val="24"/>
                <w:lang w:val="en-US" w:eastAsia="zh-CN"/>
              </w:rPr>
              <w:t>采购</w:t>
            </w:r>
            <w:r>
              <w:rPr>
                <w:rFonts w:hint="eastAsia" w:ascii="宋体" w:hAnsi="宋体" w:eastAsia="宋体" w:cs="宋体"/>
                <w:kern w:val="2"/>
                <w:sz w:val="24"/>
                <w:szCs w:val="24"/>
              </w:rPr>
              <w:t>内容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F5763B5">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eastAsia="宋体" w:cs="宋体"/>
                <w:spacing w:val="6"/>
                <w:kern w:val="2"/>
                <w:sz w:val="24"/>
                <w:szCs w:val="24"/>
                <w:lang w:val="en-US" w:eastAsia="zh-CN"/>
              </w:rPr>
              <w:t>卢氏县尾矿库突发水污染事件环境应急“一库一策一图”处置方案项目，主要工作内容为：调查流域面积、航测、航卫片判释、水质监测断面及报告编制等（详见招标文件第三章服务内容及要求）</w:t>
            </w:r>
          </w:p>
        </w:tc>
      </w:tr>
      <w:tr w14:paraId="5548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F07FC5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74F43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采购方式</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51B249B">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w:t>
            </w:r>
          </w:p>
        </w:tc>
      </w:tr>
      <w:tr w14:paraId="1A0FA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0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6F509D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846AC73">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质量要求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18EDDCC">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满足国家或行业标准要求，满足采购人要求。</w:t>
            </w:r>
          </w:p>
        </w:tc>
      </w:tr>
      <w:tr w14:paraId="62039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2280211">
            <w:pPr>
              <w:adjustRightInd w:val="0"/>
              <w:spacing w:line="360" w:lineRule="auto"/>
              <w:ind w:left="3" w:hanging="2" w:hangingChars="1"/>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941B795">
            <w:pPr>
              <w:adjustRightInd w:val="0"/>
              <w:spacing w:line="360" w:lineRule="auto"/>
              <w:ind w:left="2" w:hanging="2" w:hangingChars="1"/>
              <w:jc w:val="center"/>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服务周期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12D6081">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202</w:t>
            </w:r>
            <w:r>
              <w:rPr>
                <w:rFonts w:hint="eastAsia" w:ascii="宋体" w:hAnsi="宋体" w:cs="宋体"/>
                <w:color w:val="auto"/>
                <w:spacing w:val="6"/>
                <w:kern w:val="2"/>
                <w:sz w:val="24"/>
                <w:szCs w:val="24"/>
                <w:lang w:val="en-US" w:eastAsia="zh-CN"/>
              </w:rPr>
              <w:t>6</w:t>
            </w:r>
            <w:r>
              <w:rPr>
                <w:rFonts w:hint="eastAsia" w:ascii="宋体" w:hAnsi="宋体" w:eastAsia="宋体" w:cs="宋体"/>
                <w:color w:val="auto"/>
                <w:spacing w:val="6"/>
                <w:kern w:val="2"/>
                <w:sz w:val="24"/>
                <w:szCs w:val="24"/>
                <w:lang w:val="en-US" w:eastAsia="zh-CN"/>
              </w:rPr>
              <w:t xml:space="preserve"> 年 12 月底前完成方案编制并通过专家评审。</w:t>
            </w:r>
          </w:p>
        </w:tc>
      </w:tr>
      <w:tr w14:paraId="56645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4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EB63F00">
            <w:pPr>
              <w:adjustRightInd w:val="0"/>
              <w:spacing w:line="360" w:lineRule="auto"/>
              <w:ind w:left="3" w:hanging="2" w:hangingChars="1"/>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10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A54F606">
            <w:pPr>
              <w:adjustRightInd w:val="0"/>
              <w:spacing w:line="360" w:lineRule="auto"/>
              <w:ind w:left="2" w:hanging="2" w:hangingChars="1"/>
              <w:jc w:val="center"/>
              <w:rPr>
                <w:rFonts w:hint="default" w:ascii="宋体" w:hAnsi="宋体" w:eastAsia="宋体" w:cs="宋体"/>
                <w:color w:val="auto"/>
                <w:kern w:val="2"/>
                <w:sz w:val="24"/>
                <w:szCs w:val="24"/>
                <w:lang w:val="en-US"/>
              </w:rPr>
            </w:pPr>
            <w:r>
              <w:rPr>
                <w:rFonts w:hint="eastAsia" w:ascii="宋体" w:hAnsi="宋体" w:cs="宋体"/>
                <w:color w:val="auto"/>
                <w:kern w:val="2"/>
                <w:sz w:val="24"/>
                <w:szCs w:val="24"/>
                <w:lang w:val="en-US" w:eastAsia="zh-CN"/>
              </w:rPr>
              <w:t>服务地点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A947947">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cs="宋体"/>
                <w:color w:val="auto"/>
                <w:spacing w:val="6"/>
                <w:kern w:val="2"/>
                <w:sz w:val="24"/>
                <w:szCs w:val="24"/>
                <w:lang w:val="en-US" w:eastAsia="zh-CN"/>
              </w:rPr>
              <w:t>卢氏县</w:t>
            </w:r>
          </w:p>
        </w:tc>
      </w:tr>
      <w:tr w14:paraId="74F9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F320D1B">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B9BD904">
            <w:pPr>
              <w:widowControl w:val="0"/>
              <w:adjustRightInd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资金来源</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E5F5960">
            <w:pPr>
              <w:widowControl w:val="0"/>
              <w:adjustRightInd w:val="0"/>
              <w:spacing w:line="360" w:lineRule="auto"/>
              <w:jc w:val="both"/>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lang w:val="en-US" w:eastAsia="zh-CN"/>
              </w:rPr>
              <w:t>财政</w:t>
            </w:r>
            <w:r>
              <w:rPr>
                <w:rFonts w:hint="eastAsia" w:ascii="宋体" w:hAnsi="宋体" w:eastAsia="宋体" w:cs="宋体"/>
                <w:color w:val="auto"/>
                <w:spacing w:val="6"/>
                <w:kern w:val="2"/>
                <w:sz w:val="24"/>
                <w:szCs w:val="24"/>
              </w:rPr>
              <w:t>资金</w:t>
            </w:r>
          </w:p>
        </w:tc>
      </w:tr>
      <w:tr w14:paraId="5C4D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2F15D51">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3079185">
            <w:pPr>
              <w:widowControl w:val="0"/>
              <w:adjustRightInd w:val="0"/>
              <w:spacing w:line="360" w:lineRule="auto"/>
              <w:ind w:firstLine="504" w:firstLineChars="200"/>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预算资金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8948ECB">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w:t>
            </w:r>
            <w:r>
              <w:rPr>
                <w:rFonts w:hint="eastAsia" w:ascii="宋体" w:hAnsi="宋体" w:cs="宋体"/>
                <w:color w:val="auto"/>
                <w:kern w:val="2"/>
                <w:sz w:val="24"/>
                <w:szCs w:val="24"/>
                <w:lang w:val="en-US" w:eastAsia="zh-CN"/>
              </w:rPr>
              <w:t>579500.00</w:t>
            </w:r>
            <w:r>
              <w:rPr>
                <w:rFonts w:hint="eastAsia" w:ascii="宋体" w:hAnsi="宋体" w:eastAsia="宋体" w:cs="宋体"/>
                <w:color w:val="auto"/>
                <w:spacing w:val="6"/>
                <w:kern w:val="2"/>
                <w:sz w:val="24"/>
                <w:szCs w:val="24"/>
              </w:rPr>
              <w:t>（供应商报价不能高于项目预算金额，超出按无效文件处理）</w:t>
            </w:r>
          </w:p>
        </w:tc>
      </w:tr>
      <w:tr w14:paraId="4FC5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3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C98DA4E">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0B0508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供应商资质要求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4605B55">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691E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8C4837B">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76EA96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开标时间和地点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E2294E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3ABB2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1C2EBF7">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15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C99A16F">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是否接受联合体投标</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0F7C54A">
            <w:pPr>
              <w:widowControl w:val="0"/>
              <w:adjustRightInd w:val="0"/>
              <w:spacing w:line="360" w:lineRule="auto"/>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lang w:val="en-US" w:eastAsia="zh-CN"/>
              </w:rPr>
              <w:t>不</w:t>
            </w:r>
            <w:r>
              <w:rPr>
                <w:rFonts w:hint="eastAsia" w:ascii="宋体" w:hAnsi="宋体" w:eastAsia="宋体" w:cs="宋体"/>
                <w:spacing w:val="6"/>
                <w:kern w:val="2"/>
                <w:sz w:val="24"/>
                <w:szCs w:val="24"/>
              </w:rPr>
              <w:t>接受</w:t>
            </w:r>
          </w:p>
        </w:tc>
      </w:tr>
      <w:tr w14:paraId="347D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F49C7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EE35AC4">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踏勘现场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3995C06">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不组织</w:t>
            </w:r>
          </w:p>
        </w:tc>
      </w:tr>
      <w:tr w14:paraId="1C4E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E997790">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B9E0D69">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投标预备会</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A7215F8">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不召开</w:t>
            </w:r>
          </w:p>
        </w:tc>
      </w:tr>
      <w:tr w14:paraId="01BD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9DFEAB4">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1</w:t>
            </w:r>
            <w:r>
              <w:rPr>
                <w:rFonts w:hint="eastAsia" w:ascii="宋体" w:hAnsi="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5448DC">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分包</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14E19D3">
            <w:pPr>
              <w:widowControl w:val="0"/>
              <w:adjustRightInd w:val="0"/>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51E0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887C4BF">
            <w:pPr>
              <w:widowControl w:val="0"/>
              <w:adjustRightInd w:val="0"/>
              <w:spacing w:line="360" w:lineRule="auto"/>
              <w:jc w:val="center"/>
              <w:rPr>
                <w:rFonts w:hint="default" w:ascii="宋体" w:hAnsi="宋体" w:eastAsia="宋体" w:cs="宋体"/>
                <w:color w:val="auto"/>
                <w:spacing w:val="6"/>
                <w:kern w:val="2"/>
                <w:sz w:val="24"/>
                <w:szCs w:val="24"/>
                <w:lang w:val="en-US" w:eastAsia="zh-CN"/>
              </w:rPr>
            </w:pPr>
            <w:r>
              <w:rPr>
                <w:rFonts w:hint="eastAsia" w:ascii="宋体" w:hAnsi="宋体" w:cs="宋体"/>
                <w:color w:val="auto"/>
                <w:spacing w:val="6"/>
                <w:kern w:val="2"/>
                <w:sz w:val="24"/>
                <w:szCs w:val="24"/>
                <w:lang w:val="en-US" w:eastAsia="zh-CN"/>
              </w:rPr>
              <w:t>19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072913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偏离</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75E1F71">
            <w:pPr>
              <w:widowControl w:val="0"/>
              <w:adjustRightInd w:val="0"/>
              <w:spacing w:line="360" w:lineRule="auto"/>
              <w:rPr>
                <w:rFonts w:hint="default" w:ascii="宋体" w:hAnsi="宋体" w:eastAsia="宋体" w:cs="宋体"/>
                <w:color w:val="auto"/>
                <w:spacing w:val="6"/>
                <w:kern w:val="2"/>
                <w:sz w:val="24"/>
                <w:szCs w:val="24"/>
                <w:lang w:val="en-US" w:eastAsia="zh-CN"/>
              </w:rPr>
            </w:pPr>
            <w:r>
              <w:rPr>
                <w:rFonts w:hint="eastAsia" w:ascii="宋体" w:hAnsi="宋体" w:eastAsia="宋体" w:cs="宋体"/>
                <w:color w:val="auto"/>
                <w:spacing w:val="6"/>
                <w:kern w:val="2"/>
                <w:sz w:val="24"/>
                <w:szCs w:val="24"/>
              </w:rPr>
              <w:t>允许</w:t>
            </w:r>
            <w:r>
              <w:rPr>
                <w:rFonts w:hint="eastAsia" w:ascii="宋体" w:hAnsi="宋体" w:eastAsia="宋体" w:cs="宋体"/>
                <w:color w:val="auto"/>
                <w:spacing w:val="6"/>
                <w:kern w:val="2"/>
                <w:sz w:val="24"/>
                <w:szCs w:val="24"/>
                <w:lang w:eastAsia="zh-CN"/>
              </w:rPr>
              <w:t>，</w:t>
            </w:r>
            <w:r>
              <w:rPr>
                <w:rFonts w:hint="eastAsia" w:ascii="宋体" w:hAnsi="宋体" w:eastAsia="宋体" w:cs="宋体"/>
                <w:color w:val="auto"/>
                <w:spacing w:val="6"/>
                <w:kern w:val="2"/>
                <w:sz w:val="24"/>
                <w:szCs w:val="24"/>
                <w:lang w:val="en-US" w:eastAsia="zh-CN"/>
              </w:rPr>
              <w:t>正偏离</w:t>
            </w:r>
          </w:p>
        </w:tc>
      </w:tr>
      <w:tr w14:paraId="03B3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017CACB">
            <w:pPr>
              <w:widowControl w:val="0"/>
              <w:adjustRightInd w:val="0"/>
              <w:spacing w:line="360" w:lineRule="auto"/>
              <w:jc w:val="center"/>
              <w:rPr>
                <w:rFonts w:hint="eastAsia" w:ascii="宋体" w:hAnsi="宋体" w:eastAsia="宋体" w:cs="宋体"/>
                <w:color w:val="auto"/>
                <w:spacing w:val="6"/>
                <w:kern w:val="2"/>
                <w:sz w:val="24"/>
                <w:szCs w:val="24"/>
                <w:lang w:eastAsia="zh-CN"/>
              </w:rPr>
            </w:pPr>
            <w:r>
              <w:rPr>
                <w:rFonts w:hint="eastAsia" w:ascii="宋体" w:hAnsi="宋体" w:eastAsia="宋体" w:cs="宋体"/>
                <w:color w:val="auto"/>
                <w:spacing w:val="6"/>
                <w:kern w:val="2"/>
                <w:sz w:val="24"/>
                <w:szCs w:val="24"/>
              </w:rPr>
              <w:t>2</w:t>
            </w:r>
            <w:r>
              <w:rPr>
                <w:rFonts w:hint="eastAsia" w:ascii="宋体" w:hAnsi="宋体" w:cs="宋体"/>
                <w:color w:val="auto"/>
                <w:spacing w:val="6"/>
                <w:kern w:val="2"/>
                <w:sz w:val="24"/>
                <w:szCs w:val="24"/>
                <w:lang w:val="en-US" w:eastAsia="zh-CN"/>
              </w:rPr>
              <w:t>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244C4D9">
            <w:pPr>
              <w:widowControl w:val="0"/>
              <w:adjustRightInd w:val="0"/>
              <w:spacing w:line="360" w:lineRule="auto"/>
              <w:jc w:val="center"/>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是否接受进口产品</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EA7BE0D">
            <w:pPr>
              <w:widowControl w:val="0"/>
              <w:adjustRightInd w:val="0"/>
              <w:spacing w:line="360" w:lineRule="auto"/>
              <w:rPr>
                <w:rFonts w:hint="eastAsia" w:ascii="宋体" w:hAnsi="宋体" w:eastAsia="宋体" w:cs="宋体"/>
                <w:color w:val="auto"/>
                <w:spacing w:val="6"/>
                <w:kern w:val="2"/>
                <w:sz w:val="24"/>
                <w:szCs w:val="24"/>
              </w:rPr>
            </w:pPr>
            <w:r>
              <w:rPr>
                <w:rFonts w:hint="eastAsia" w:ascii="宋体" w:hAnsi="宋体" w:eastAsia="宋体" w:cs="宋体"/>
                <w:color w:val="auto"/>
                <w:spacing w:val="6"/>
                <w:kern w:val="2"/>
                <w:sz w:val="24"/>
                <w:szCs w:val="24"/>
              </w:rPr>
              <w:t>否</w:t>
            </w:r>
          </w:p>
        </w:tc>
      </w:tr>
      <w:tr w14:paraId="19BC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8BD65D8">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w:t>
            </w:r>
            <w:r>
              <w:rPr>
                <w:rFonts w:hint="eastAsia" w:ascii="宋体" w:hAnsi="宋体" w:cs="宋体"/>
                <w:color w:val="000000"/>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D2568E3">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良好的财务状况</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0C8E731">
            <w:pPr>
              <w:widowControl w:val="0"/>
              <w:wordWrap/>
              <w:adjustRightInd w:val="0"/>
              <w:snapToGrid/>
              <w:spacing w:line="240" w:lineRule="auto"/>
              <w:jc w:val="both"/>
              <w:textAlignment w:val="auto"/>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具有良好的财务状况且没有处于被责令停业，提供相关证明资料或自行作出承诺，格式自拟；（新成立的企业从成立之日起计算）</w:t>
            </w:r>
          </w:p>
        </w:tc>
      </w:tr>
      <w:tr w14:paraId="43E3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C4F5B13">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E8C4973">
            <w:pPr>
              <w:widowControl w:val="0"/>
              <w:adjustRightInd w:val="0"/>
              <w:spacing w:line="360" w:lineRule="auto"/>
              <w:jc w:val="center"/>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近年完成的类似项目的业绩年份要求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A0C563E">
            <w:pPr>
              <w:widowControl w:val="0"/>
              <w:adjustRightInd w:val="0"/>
              <w:spacing w:line="360" w:lineRule="auto"/>
              <w:ind w:firstLine="440" w:firstLineChars="200"/>
              <w:jc w:val="both"/>
              <w:rPr>
                <w:rFonts w:hint="eastAsia" w:ascii="宋体" w:hAnsi="宋体" w:cs="宋体"/>
                <w:color w:val="000000"/>
                <w:spacing w:val="-10"/>
                <w:kern w:val="2"/>
                <w:sz w:val="24"/>
                <w:szCs w:val="24"/>
                <w:lang w:eastAsia="zh-CN"/>
              </w:rPr>
            </w:pPr>
            <w:r>
              <w:rPr>
                <w:rFonts w:hint="eastAsia" w:ascii="宋体" w:hAnsi="宋体" w:eastAsia="宋体" w:cs="宋体"/>
                <w:color w:val="000000"/>
                <w:spacing w:val="-10"/>
                <w:kern w:val="2"/>
                <w:sz w:val="24"/>
                <w:szCs w:val="24"/>
              </w:rPr>
              <w:t>本项目为尾矿库突发水污染事件环境应急 “一库一策一图” 专项技术编制服务项目，属于专业性强、风险等级高、技术体系复杂、直接服务于生态环境应急处置决策的专项服务项目。为确保投标人具备成熟的方案编制、风险排查、应急空间摸排、应急体系搭建、现场勘察研判、成果信息化及实战演练组织能力，保障项目成果科学性、合规性、可落地性，投标人须满足以下业绩要求</w:t>
            </w:r>
            <w:r>
              <w:rPr>
                <w:rFonts w:hint="eastAsia" w:ascii="宋体" w:hAnsi="宋体" w:cs="宋体"/>
                <w:color w:val="000000"/>
                <w:spacing w:val="-10"/>
                <w:kern w:val="2"/>
                <w:sz w:val="24"/>
                <w:szCs w:val="24"/>
                <w:lang w:eastAsia="zh-CN"/>
              </w:rPr>
              <w:t>：</w:t>
            </w:r>
          </w:p>
          <w:p w14:paraId="44F66A44">
            <w:pPr>
              <w:widowControl w:val="0"/>
              <w:adjustRightInd w:val="0"/>
              <w:spacing w:line="360" w:lineRule="auto"/>
              <w:jc w:val="both"/>
              <w:rPr>
                <w:rFonts w:hint="eastAsia" w:ascii="宋体" w:hAnsi="宋体" w:eastAsia="宋体" w:cs="宋体"/>
                <w:color w:val="000000"/>
                <w:spacing w:val="-10"/>
                <w:kern w:val="2"/>
                <w:sz w:val="24"/>
                <w:szCs w:val="24"/>
              </w:rPr>
            </w:pPr>
            <w:r>
              <w:rPr>
                <w:rFonts w:hint="eastAsia" w:ascii="宋体" w:hAnsi="宋体" w:eastAsia="宋体" w:cs="宋体"/>
                <w:color w:val="000000"/>
                <w:spacing w:val="-10"/>
                <w:kern w:val="2"/>
                <w:sz w:val="24"/>
                <w:szCs w:val="24"/>
              </w:rPr>
              <w:t>投标人须具有近5年（自投标截止之日起倒算60个月内）已完成的同类专项服务业绩不超过</w:t>
            </w:r>
            <w:r>
              <w:rPr>
                <w:rFonts w:hint="eastAsia" w:ascii="宋体" w:hAnsi="宋体" w:cs="宋体"/>
                <w:color w:val="000000"/>
                <w:spacing w:val="-10"/>
                <w:kern w:val="2"/>
                <w:sz w:val="24"/>
                <w:szCs w:val="24"/>
                <w:lang w:val="en-US" w:eastAsia="zh-CN"/>
              </w:rPr>
              <w:t>3</w:t>
            </w:r>
            <w:r>
              <w:rPr>
                <w:rFonts w:hint="eastAsia" w:ascii="宋体" w:hAnsi="宋体" w:eastAsia="宋体" w:cs="宋体"/>
                <w:color w:val="000000"/>
                <w:spacing w:val="-10"/>
                <w:kern w:val="2"/>
                <w:sz w:val="24"/>
                <w:szCs w:val="24"/>
              </w:rPr>
              <w:t>个。（以合同签订时间为准）</w:t>
            </w:r>
          </w:p>
        </w:tc>
      </w:tr>
      <w:tr w14:paraId="76F3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7F02D02">
            <w:pPr>
              <w:widowControl w:val="0"/>
              <w:adjustRightInd w:val="0"/>
              <w:spacing w:line="360" w:lineRule="auto"/>
              <w:jc w:val="center"/>
              <w:rPr>
                <w:rFonts w:hint="default"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w:t>
            </w:r>
            <w:r>
              <w:rPr>
                <w:rFonts w:hint="eastAsia" w:ascii="宋体" w:hAnsi="宋体" w:cs="宋体"/>
                <w:color w:val="000000"/>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81E5E0B">
            <w:pPr>
              <w:widowControl w:val="0"/>
              <w:adjustRightInd w:val="0"/>
              <w:spacing w:before="0" w:beforeAutospacing="0" w:after="0" w:afterAutospacing="0" w:line="400" w:lineRule="exact"/>
              <w:ind w:left="0" w:leftChars="0" w:right="0"/>
              <w:jc w:val="center"/>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近年发生的诉讼及仲裁情况年份要求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B9A41C5">
            <w:pPr>
              <w:widowControl w:val="0"/>
              <w:adjustRightInd w:val="0"/>
              <w:spacing w:before="0" w:beforeAutospacing="0" w:after="0" w:afterAutospacing="0" w:line="400" w:lineRule="exact"/>
              <w:ind w:left="0" w:leftChars="0" w:right="0"/>
              <w:jc w:val="both"/>
              <w:textAlignment w:val="auto"/>
              <w:outlineLvl w:val="9"/>
              <w:rPr>
                <w:rFonts w:hint="eastAsia" w:ascii="宋体" w:hAnsi="宋体" w:eastAsia="宋体" w:cs="宋体"/>
                <w:color w:val="000000"/>
                <w:spacing w:val="-10"/>
                <w:kern w:val="2"/>
                <w:sz w:val="24"/>
                <w:szCs w:val="24"/>
                <w:lang w:val="en-US" w:eastAsia="zh-CN" w:bidi="ar-SA"/>
              </w:rPr>
            </w:pPr>
            <w:r>
              <w:rPr>
                <w:rFonts w:hint="eastAsia" w:ascii="宋体" w:hAnsi="宋体" w:eastAsia="宋体" w:cs="宋体"/>
                <w:color w:val="000000"/>
                <w:spacing w:val="-10"/>
                <w:kern w:val="2"/>
                <w:sz w:val="24"/>
                <w:szCs w:val="24"/>
              </w:rPr>
              <w:t>近3年，指20</w:t>
            </w:r>
            <w:r>
              <w:rPr>
                <w:rFonts w:hint="eastAsia" w:ascii="宋体" w:hAnsi="宋体" w:eastAsia="宋体" w:cs="宋体"/>
                <w:color w:val="000000"/>
                <w:spacing w:val="-10"/>
                <w:kern w:val="2"/>
                <w:sz w:val="24"/>
                <w:szCs w:val="24"/>
                <w:lang w:val="en-US" w:eastAsia="zh-CN"/>
              </w:rPr>
              <w:t>2</w:t>
            </w:r>
            <w:r>
              <w:rPr>
                <w:rFonts w:hint="eastAsia" w:ascii="宋体" w:hAnsi="宋体" w:cs="宋体"/>
                <w:color w:val="000000"/>
                <w:spacing w:val="-10"/>
                <w:kern w:val="2"/>
                <w:sz w:val="24"/>
                <w:szCs w:val="24"/>
                <w:lang w:val="en-US" w:eastAsia="zh-CN"/>
              </w:rPr>
              <w:t>3</w:t>
            </w:r>
            <w:r>
              <w:rPr>
                <w:rFonts w:hint="eastAsia" w:ascii="宋体" w:hAnsi="宋体" w:eastAsia="宋体" w:cs="宋体"/>
                <w:color w:val="000000"/>
                <w:spacing w:val="-10"/>
                <w:kern w:val="2"/>
                <w:sz w:val="24"/>
                <w:szCs w:val="24"/>
              </w:rPr>
              <w:t>年1月1日以来</w:t>
            </w:r>
          </w:p>
        </w:tc>
      </w:tr>
      <w:tr w14:paraId="18220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A800B1D">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9F9BAE3">
            <w:pPr>
              <w:adjustRightInd w:val="0"/>
              <w:snapToGrid w:val="0"/>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构成磋商文件的其他材料</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44B17ED">
            <w:pPr>
              <w:adjustRightInd w:val="0"/>
              <w:snapToGrid w:val="0"/>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对磋商文件所作的澄清（含答疑）、修改，补充构成磋商文件的组成部分</w:t>
            </w:r>
          </w:p>
        </w:tc>
      </w:tr>
      <w:tr w14:paraId="5DC61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DAA6812">
            <w:pPr>
              <w:widowControl w:val="0"/>
              <w:adjustRightInd w:val="0"/>
              <w:spacing w:line="360" w:lineRule="auto"/>
              <w:jc w:val="center"/>
              <w:rPr>
                <w:rFonts w:hint="eastAsia" w:ascii="宋体" w:hAnsi="宋体" w:eastAsia="宋体" w:cs="宋体"/>
                <w:color w:val="000000"/>
                <w:spacing w:val="6"/>
                <w:kern w:val="2"/>
                <w:sz w:val="24"/>
                <w:szCs w:val="24"/>
                <w:lang w:val="en-US" w:eastAsia="zh-CN"/>
              </w:rPr>
            </w:pPr>
            <w:r>
              <w:rPr>
                <w:rFonts w:hint="eastAsia" w:ascii="宋体" w:hAnsi="宋体" w:eastAsia="宋体" w:cs="宋体"/>
                <w:color w:val="000000"/>
                <w:spacing w:val="6"/>
                <w:kern w:val="2"/>
                <w:sz w:val="24"/>
                <w:szCs w:val="24"/>
                <w:lang w:val="en-US" w:eastAsia="zh-CN"/>
              </w:rPr>
              <w:t>2</w:t>
            </w:r>
            <w:r>
              <w:rPr>
                <w:rFonts w:hint="eastAsia" w:ascii="宋体" w:hAnsi="宋体" w:cs="宋体"/>
                <w:color w:val="000000"/>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9606143">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响应人要求澄清竞争性磋商文件的截止时间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AEB4D0E">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响应文件递交截止时间5日前</w:t>
            </w:r>
          </w:p>
        </w:tc>
      </w:tr>
      <w:tr w14:paraId="354F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17E19B5">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7FBC3D9">
            <w:pPr>
              <w:spacing w:line="400" w:lineRule="exact"/>
              <w:ind w:left="240" w:hanging="240" w:hangingChars="100"/>
              <w:jc w:val="center"/>
              <w:rPr>
                <w:rFonts w:hint="eastAsia" w:ascii="宋体" w:hAnsi="宋体" w:eastAsia="宋体" w:cs="宋体"/>
                <w:sz w:val="24"/>
                <w:szCs w:val="24"/>
              </w:rPr>
            </w:pPr>
            <w:r>
              <w:rPr>
                <w:rFonts w:hint="eastAsia" w:ascii="宋体" w:hAnsi="宋体" w:eastAsia="宋体" w:cs="宋体"/>
                <w:sz w:val="24"/>
                <w:szCs w:val="24"/>
              </w:rPr>
              <w:t>响应文件递</w:t>
            </w:r>
          </w:p>
          <w:p w14:paraId="492BA39B">
            <w:pPr>
              <w:spacing w:line="400" w:lineRule="exact"/>
              <w:ind w:left="240" w:hanging="240" w:hangingChars="100"/>
              <w:jc w:val="center"/>
              <w:rPr>
                <w:rFonts w:hint="eastAsia" w:ascii="宋体" w:hAnsi="宋体" w:eastAsia="宋体" w:cs="宋体"/>
                <w:spacing w:val="-10"/>
                <w:kern w:val="2"/>
                <w:sz w:val="24"/>
                <w:szCs w:val="24"/>
              </w:rPr>
            </w:pPr>
            <w:r>
              <w:rPr>
                <w:rFonts w:hint="eastAsia" w:ascii="宋体" w:hAnsi="宋体" w:eastAsia="宋体" w:cs="宋体"/>
                <w:sz w:val="24"/>
                <w:szCs w:val="24"/>
              </w:rPr>
              <w:t>交截止时间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C6D4C85">
            <w:pPr>
              <w:spacing w:line="400" w:lineRule="exact"/>
              <w:rPr>
                <w:rFonts w:hint="eastAsia" w:ascii="宋体" w:hAnsi="宋体" w:eastAsia="宋体" w:cs="宋体"/>
                <w:spacing w:val="-10"/>
                <w:kern w:val="2"/>
                <w:sz w:val="24"/>
                <w:szCs w:val="24"/>
              </w:rPr>
            </w:pPr>
            <w:r>
              <w:rPr>
                <w:rFonts w:hint="eastAsia" w:ascii="宋体" w:hAnsi="宋体" w:eastAsia="宋体" w:cs="宋体"/>
                <w:spacing w:val="6"/>
                <w:kern w:val="2"/>
                <w:sz w:val="24"/>
                <w:szCs w:val="24"/>
              </w:rPr>
              <w:t>具体详见公告部分</w:t>
            </w:r>
          </w:p>
        </w:tc>
      </w:tr>
      <w:tr w14:paraId="7BC3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8FFF008">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58C1C5F">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响应人确认收到竞争性磋商文件澄清的时间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64516260">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14:paraId="681F4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D915E31">
            <w:pPr>
              <w:widowControl w:val="0"/>
              <w:adjustRightInd w:val="0"/>
              <w:spacing w:line="360" w:lineRule="auto"/>
              <w:jc w:val="center"/>
              <w:rPr>
                <w:rFonts w:hint="eastAsia" w:ascii="宋体" w:hAnsi="宋体" w:eastAsia="宋体" w:cs="宋体"/>
                <w:color w:val="000000"/>
                <w:spacing w:val="6"/>
                <w:kern w:val="2"/>
                <w:sz w:val="24"/>
                <w:szCs w:val="24"/>
                <w:lang w:eastAsia="zh-CN"/>
              </w:rPr>
            </w:pPr>
            <w:r>
              <w:rPr>
                <w:rFonts w:hint="eastAsia" w:ascii="宋体" w:hAnsi="宋体" w:eastAsia="宋体" w:cs="宋体"/>
                <w:color w:val="000000"/>
                <w:spacing w:val="6"/>
                <w:kern w:val="2"/>
                <w:sz w:val="24"/>
                <w:szCs w:val="24"/>
              </w:rPr>
              <w:t>2</w:t>
            </w:r>
            <w:r>
              <w:rPr>
                <w:rFonts w:hint="eastAsia" w:ascii="宋体" w:hAnsi="宋体" w:cs="宋体"/>
                <w:color w:val="000000"/>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BF45FC8">
            <w:pPr>
              <w:spacing w:line="400" w:lineRule="exact"/>
              <w:jc w:val="center"/>
              <w:rPr>
                <w:rFonts w:hint="eastAsia" w:ascii="宋体" w:hAnsi="宋体" w:eastAsia="宋体" w:cs="宋体"/>
                <w:spacing w:val="-10"/>
                <w:kern w:val="2"/>
                <w:sz w:val="24"/>
                <w:szCs w:val="24"/>
              </w:rPr>
            </w:pPr>
            <w:r>
              <w:rPr>
                <w:rFonts w:hint="eastAsia" w:ascii="宋体" w:hAnsi="宋体" w:eastAsia="宋体" w:cs="宋体"/>
                <w:sz w:val="24"/>
                <w:szCs w:val="24"/>
              </w:rPr>
              <w:t>响应人确认收到竞争性磋商文件修改的时间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63456D9">
            <w:pPr>
              <w:spacing w:line="400" w:lineRule="exact"/>
              <w:rPr>
                <w:rFonts w:hint="eastAsia" w:ascii="宋体" w:hAnsi="宋体" w:eastAsia="宋体" w:cs="宋体"/>
                <w:spacing w:val="-10"/>
                <w:kern w:val="2"/>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14:paraId="54E35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1D5AFF7">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29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1D1CFD7">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响应文件是否退还</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0691162">
            <w:pPr>
              <w:widowControl w:val="0"/>
              <w:adjustRightInd w:val="0"/>
              <w:spacing w:line="360" w:lineRule="auto"/>
              <w:jc w:val="both"/>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否</w:t>
            </w:r>
          </w:p>
        </w:tc>
        <w:tc>
          <w:tcPr>
            <w:tcW w:w="4857" w:type="dxa"/>
            <w:noWrap w:val="0"/>
            <w:vAlign w:val="center"/>
          </w:tcPr>
          <w:p w14:paraId="133C0CA5">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20</w:t>
            </w:r>
          </w:p>
        </w:tc>
        <w:tc>
          <w:tcPr>
            <w:tcW w:w="5814" w:type="dxa"/>
            <w:noWrap w:val="0"/>
            <w:vAlign w:val="center"/>
          </w:tcPr>
          <w:p w14:paraId="06FA8894">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磋商文件递交截止时间</w:t>
            </w:r>
          </w:p>
        </w:tc>
        <w:tc>
          <w:tcPr>
            <w:tcW w:w="5814" w:type="dxa"/>
            <w:noWrap w:val="0"/>
            <w:vAlign w:val="center"/>
          </w:tcPr>
          <w:p w14:paraId="154F3C5E">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604EE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0F779EA">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w:t>
            </w:r>
            <w:r>
              <w:rPr>
                <w:rFonts w:hint="eastAsia" w:ascii="宋体" w:hAnsi="宋体" w:cs="宋体"/>
                <w:spacing w:val="6"/>
                <w:kern w:val="2"/>
                <w:sz w:val="24"/>
                <w:szCs w:val="24"/>
                <w:lang w:val="en-US" w:eastAsia="zh-CN"/>
              </w:rPr>
              <w:t>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46E6457B">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是否允许递交备选磋商方案</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ACBA4AF">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不允许</w:t>
            </w:r>
          </w:p>
        </w:tc>
      </w:tr>
      <w:tr w14:paraId="50FC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3FEB39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w:t>
            </w:r>
            <w:r>
              <w:rPr>
                <w:rFonts w:hint="eastAsia" w:ascii="宋体" w:hAnsi="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DEE58F6">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spacing w:val="6"/>
                <w:kern w:val="2"/>
                <w:sz w:val="24"/>
                <w:szCs w:val="24"/>
              </w:rPr>
              <w:t>竞争性磋商有效</w:t>
            </w:r>
            <w:r>
              <w:rPr>
                <w:rFonts w:hint="eastAsia" w:ascii="宋体" w:hAnsi="宋体" w:eastAsia="宋体" w:cs="宋体"/>
                <w:kern w:val="2"/>
                <w:sz w:val="24"/>
                <w:szCs w:val="24"/>
              </w:rPr>
              <w:t>期</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9AA64FF">
            <w:pPr>
              <w:widowControl w:val="0"/>
              <w:adjustRightInd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u w:val="single"/>
              </w:rPr>
              <w:t>60</w:t>
            </w:r>
            <w:r>
              <w:rPr>
                <w:rFonts w:hint="eastAsia" w:ascii="宋体" w:hAnsi="宋体" w:eastAsia="宋体" w:cs="宋体"/>
                <w:spacing w:val="6"/>
                <w:kern w:val="2"/>
                <w:sz w:val="24"/>
                <w:szCs w:val="24"/>
              </w:rPr>
              <w:t>日历天(</w:t>
            </w:r>
            <w:r>
              <w:rPr>
                <w:rFonts w:hint="eastAsia" w:ascii="宋体" w:hAnsi="宋体" w:eastAsia="宋体" w:cs="宋体"/>
                <w:spacing w:val="-3"/>
                <w:kern w:val="2"/>
                <w:sz w:val="24"/>
                <w:szCs w:val="24"/>
              </w:rPr>
              <w:t>指本次采购项目递交响应性文件截止之日起</w:t>
            </w:r>
            <w:r>
              <w:rPr>
                <w:rFonts w:hint="eastAsia" w:ascii="宋体" w:hAnsi="宋体" w:eastAsia="宋体" w:cs="宋体"/>
                <w:spacing w:val="6"/>
                <w:kern w:val="2"/>
                <w:sz w:val="24"/>
                <w:szCs w:val="24"/>
              </w:rPr>
              <w:t>)</w:t>
            </w:r>
          </w:p>
        </w:tc>
      </w:tr>
      <w:tr w14:paraId="5F00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55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823C69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3</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AFDB13D">
            <w:pPr>
              <w:spacing w:line="400" w:lineRule="exact"/>
              <w:jc w:val="center"/>
              <w:rPr>
                <w:rFonts w:hint="eastAsia" w:ascii="宋体" w:hAnsi="宋体" w:eastAsia="宋体" w:cs="宋体"/>
                <w:kern w:val="2"/>
                <w:sz w:val="24"/>
                <w:szCs w:val="24"/>
              </w:rPr>
            </w:pPr>
            <w:r>
              <w:rPr>
                <w:rFonts w:hint="eastAsia" w:ascii="宋体" w:hAnsi="宋体" w:eastAsia="宋体" w:cs="宋体"/>
                <w:sz w:val="24"/>
                <w:szCs w:val="24"/>
              </w:rPr>
              <w:t>签字和（或）盖章要求</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6BE9DB2">
            <w:pPr>
              <w:spacing w:line="400" w:lineRule="exact"/>
              <w:rPr>
                <w:rFonts w:hint="eastAsia" w:ascii="宋体" w:hAnsi="宋体" w:eastAsia="宋体" w:cs="宋体"/>
                <w:sz w:val="24"/>
                <w:szCs w:val="24"/>
              </w:rPr>
            </w:pPr>
            <w:r>
              <w:rPr>
                <w:rFonts w:hint="eastAsia" w:ascii="宋体" w:hAnsi="宋体" w:eastAsia="宋体" w:cs="宋体"/>
                <w:sz w:val="24"/>
                <w:szCs w:val="24"/>
              </w:rPr>
              <w:t>电子化响应文件的签章：</w:t>
            </w:r>
          </w:p>
          <w:p w14:paraId="4F6B6E1B">
            <w:pPr>
              <w:spacing w:line="400" w:lineRule="exact"/>
              <w:rPr>
                <w:rFonts w:hint="eastAsia" w:ascii="宋体" w:hAnsi="宋体" w:eastAsia="宋体" w:cs="宋体"/>
                <w:sz w:val="24"/>
                <w:szCs w:val="24"/>
              </w:rPr>
            </w:pPr>
            <w:r>
              <w:rPr>
                <w:rFonts w:hint="eastAsia" w:ascii="宋体" w:hAnsi="宋体" w:eastAsia="宋体" w:cs="宋体"/>
                <w:sz w:val="24"/>
                <w:szCs w:val="24"/>
              </w:rPr>
              <w:t>1、响应人在生成电子化响应文件后，应对电子化响应文件进行签章，未对电子化响应文件进行签章的视为无效文件。</w:t>
            </w:r>
          </w:p>
          <w:p w14:paraId="15D4710F">
            <w:pPr>
              <w:spacing w:line="400" w:lineRule="exact"/>
              <w:rPr>
                <w:rFonts w:hint="eastAsia" w:ascii="宋体" w:hAnsi="宋体" w:eastAsia="宋体" w:cs="宋体"/>
                <w:sz w:val="24"/>
                <w:szCs w:val="24"/>
              </w:rPr>
            </w:pPr>
            <w:r>
              <w:rPr>
                <w:rFonts w:hint="eastAsia" w:ascii="宋体" w:hAnsi="宋体" w:eastAsia="宋体" w:cs="宋体"/>
                <w:sz w:val="24"/>
                <w:szCs w:val="24"/>
              </w:rPr>
              <w:t>2、竞争性磋商文件中要求法定代表人或授权委托人盖章的，响应人在进行电子化响应文件签章时，以签盖法定代表人签章为准。</w:t>
            </w:r>
          </w:p>
          <w:p w14:paraId="5A7519A1">
            <w:pPr>
              <w:wordWrap w:val="0"/>
              <w:spacing w:line="400" w:lineRule="exact"/>
              <w:rPr>
                <w:rFonts w:hint="eastAsia" w:ascii="宋体" w:hAnsi="宋体" w:eastAsia="宋体" w:cs="宋体"/>
                <w:sz w:val="24"/>
                <w:szCs w:val="24"/>
              </w:rPr>
            </w:pPr>
            <w:r>
              <w:rPr>
                <w:rFonts w:hint="eastAsia" w:ascii="宋体" w:hAnsi="宋体" w:eastAsia="宋体" w:cs="宋体"/>
                <w:sz w:val="24"/>
                <w:szCs w:val="24"/>
              </w:rPr>
              <w:t>3、电子化响应文件工具请点击https://download.bqpoint.com/download/downloadlist.html?SoftTypeCode=06进行下载。</w:t>
            </w:r>
          </w:p>
        </w:tc>
      </w:tr>
      <w:tr w14:paraId="689E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0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44C721C">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25FE265B">
            <w:pPr>
              <w:widowControl w:val="0"/>
              <w:adjustRightInd w:val="0"/>
              <w:spacing w:line="360" w:lineRule="auto"/>
              <w:jc w:val="center"/>
              <w:rPr>
                <w:rFonts w:hint="eastAsia" w:ascii="宋体" w:hAnsi="宋体" w:eastAsia="宋体" w:cs="宋体"/>
                <w:kern w:val="2"/>
                <w:sz w:val="24"/>
                <w:szCs w:val="24"/>
              </w:rPr>
            </w:pPr>
            <w:r>
              <w:rPr>
                <w:rFonts w:hint="eastAsia" w:ascii="宋体" w:hAnsi="宋体" w:eastAsia="宋体" w:cs="宋体"/>
                <w:kern w:val="2"/>
                <w:sz w:val="24"/>
                <w:szCs w:val="24"/>
              </w:rPr>
              <w:t>竞争性磋商保证金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46AEA2D">
            <w:pPr>
              <w:spacing w:line="360" w:lineRule="auto"/>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按照《河南省财政厅关于优化政府采购营商环境有关问题的通知》（豫财购[2019]4号文）的要求本项目不再收取磋商保证金</w:t>
            </w:r>
          </w:p>
        </w:tc>
      </w:tr>
      <w:tr w14:paraId="186C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97485B9">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57154ED">
            <w:pPr>
              <w:spacing w:line="6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磋商文件售价</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29ABA3F">
            <w:pPr>
              <w:widowControl w:val="0"/>
              <w:spacing w:line="600" w:lineRule="exact"/>
              <w:jc w:val="both"/>
              <w:rPr>
                <w:rFonts w:hint="eastAsia" w:ascii="宋体" w:hAnsi="宋体" w:eastAsia="宋体" w:cs="宋体"/>
                <w:kern w:val="2"/>
                <w:sz w:val="24"/>
                <w:szCs w:val="24"/>
              </w:rPr>
            </w:pPr>
            <w:r>
              <w:rPr>
                <w:rFonts w:hint="eastAsia" w:ascii="宋体" w:hAnsi="宋体" w:eastAsia="宋体" w:cs="宋体"/>
                <w:kern w:val="2"/>
                <w:sz w:val="24"/>
                <w:szCs w:val="24"/>
              </w:rPr>
              <w:t>不收取</w:t>
            </w:r>
          </w:p>
        </w:tc>
      </w:tr>
      <w:tr w14:paraId="0039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58C593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0D585FA">
            <w:pPr>
              <w:widowControl w:val="0"/>
              <w:adjustRightInd w:val="0"/>
              <w:spacing w:line="360" w:lineRule="auto"/>
              <w:jc w:val="left"/>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竞争性磋商响应文件上传</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0910391">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用CA在电子平台上传电子响应文件</w:t>
            </w:r>
          </w:p>
        </w:tc>
      </w:tr>
      <w:tr w14:paraId="24E0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02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6FF0E87">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D61B15C">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lang w:val="en-US" w:eastAsia="zh-CN"/>
              </w:rPr>
              <w:t>响应</w:t>
            </w:r>
            <w:r>
              <w:rPr>
                <w:rFonts w:hint="eastAsia" w:ascii="宋体" w:hAnsi="宋体" w:eastAsia="宋体" w:cs="宋体"/>
                <w:spacing w:val="-10"/>
                <w:kern w:val="2"/>
                <w:sz w:val="24"/>
                <w:szCs w:val="24"/>
              </w:rPr>
              <w:t>文件递交</w:t>
            </w:r>
          </w:p>
          <w:p w14:paraId="3C0C3762">
            <w:pPr>
              <w:widowControl w:val="0"/>
              <w:adjustRightInd w:val="0"/>
              <w:spacing w:line="360" w:lineRule="auto"/>
              <w:jc w:val="center"/>
              <w:rPr>
                <w:rFonts w:hint="eastAsia" w:ascii="宋体" w:hAnsi="宋体" w:eastAsia="宋体" w:cs="宋体"/>
                <w:spacing w:val="-10"/>
                <w:kern w:val="2"/>
                <w:sz w:val="24"/>
                <w:szCs w:val="24"/>
              </w:rPr>
            </w:pPr>
            <w:r>
              <w:rPr>
                <w:rFonts w:hint="eastAsia" w:ascii="宋体" w:hAnsi="宋体" w:eastAsia="宋体" w:cs="宋体"/>
                <w:spacing w:val="-10"/>
                <w:kern w:val="2"/>
                <w:sz w:val="24"/>
                <w:szCs w:val="24"/>
              </w:rPr>
              <w:t>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2FE682A">
            <w:pPr>
              <w:widowControl w:val="0"/>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具体详见公告部分</w:t>
            </w:r>
          </w:p>
        </w:tc>
      </w:tr>
      <w:tr w14:paraId="0A926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9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A94B3BF">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3</w:t>
            </w:r>
            <w:r>
              <w:rPr>
                <w:rFonts w:hint="eastAsia" w:ascii="宋体" w:hAnsi="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2EE07F4">
            <w:pPr>
              <w:widowControl w:val="0"/>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磋商小组的组建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8DF38BC">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磋商小组成员为3人，采购人代表1人，其余专家2人，开标后在三门峡市卢氏县抽取终端通过</w:t>
            </w:r>
            <w:r>
              <w:rPr>
                <w:rFonts w:hint="eastAsia" w:ascii="宋体" w:hAnsi="宋体" w:eastAsia="宋体" w:cs="宋体"/>
                <w:spacing w:val="6"/>
                <w:kern w:val="2"/>
                <w:sz w:val="24"/>
                <w:szCs w:val="24"/>
                <w:lang w:val="en-US" w:eastAsia="zh-CN"/>
              </w:rPr>
              <w:t>相关</w:t>
            </w:r>
            <w:r>
              <w:rPr>
                <w:rFonts w:hint="eastAsia" w:ascii="宋体" w:hAnsi="宋体" w:eastAsia="宋体" w:cs="宋体"/>
                <w:spacing w:val="6"/>
                <w:kern w:val="2"/>
                <w:sz w:val="24"/>
                <w:szCs w:val="24"/>
              </w:rPr>
              <w:t>评审专家库中随机抽取</w:t>
            </w:r>
          </w:p>
        </w:tc>
      </w:tr>
      <w:tr w14:paraId="1AEE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615"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FE7BDC1">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D270060">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是否授权磋商小组确定中标人</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59FF3C8">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否，磋商小组推选三名中标候选人</w:t>
            </w:r>
          </w:p>
        </w:tc>
      </w:tr>
      <w:tr w14:paraId="64C3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2750"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724B4B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39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927FE4B">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磋商标准及方法</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AC0E913">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且推荐候选人为三名）</w:t>
            </w:r>
          </w:p>
        </w:tc>
      </w:tr>
      <w:tr w14:paraId="7F016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CF34002">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B8620BF">
            <w:pPr>
              <w:widowControl/>
              <w:adjustRightInd w:val="0"/>
              <w:snapToGrid w:val="0"/>
              <w:spacing w:before="0" w:beforeAutospacing="0" w:after="0" w:afterAutospacing="0" w:line="360" w:lineRule="auto"/>
              <w:ind w:left="0" w:leftChars="0" w:right="0"/>
              <w:jc w:val="center"/>
              <w:rPr>
                <w:rFonts w:hint="eastAsia" w:ascii="宋体" w:hAnsi="宋体" w:eastAsia="宋体" w:cs="宋体"/>
                <w:sz w:val="24"/>
                <w:szCs w:val="24"/>
                <w:lang w:val="en-US" w:eastAsia="zh-CN" w:bidi="ar-SA"/>
              </w:rPr>
            </w:pPr>
            <w:r>
              <w:rPr>
                <w:rFonts w:hint="eastAsia" w:ascii="宋体" w:hAnsi="宋体" w:eastAsia="宋体" w:cs="宋体"/>
                <w:sz w:val="24"/>
                <w:szCs w:val="24"/>
              </w:rPr>
              <w:t>响应人</w:t>
            </w:r>
            <w:r>
              <w:rPr>
                <w:rFonts w:hint="eastAsia" w:ascii="宋体" w:hAnsi="宋体" w:eastAsia="宋体" w:cs="宋体"/>
                <w:kern w:val="0"/>
                <w:sz w:val="24"/>
                <w:szCs w:val="24"/>
                <w:lang w:val="en-US" w:eastAsia="zh-CN"/>
              </w:rPr>
              <w:t>对磋商文件提出异议的截止时间</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79739D3">
            <w:pPr>
              <w:widowControl/>
              <w:adjustRightInd w:val="0"/>
              <w:snapToGrid w:val="0"/>
              <w:spacing w:before="0" w:beforeAutospacing="0" w:after="0" w:afterAutospacing="0" w:line="360" w:lineRule="auto"/>
              <w:ind w:left="0" w:leftChars="0" w:right="0"/>
              <w:jc w:val="left"/>
              <w:rPr>
                <w:rFonts w:hint="eastAsia" w:ascii="宋体" w:hAnsi="宋体" w:eastAsia="宋体" w:cs="宋体"/>
                <w:sz w:val="24"/>
                <w:szCs w:val="24"/>
                <w:lang w:val="en-US" w:eastAsia="zh-CN" w:bidi="ar-SA"/>
              </w:rPr>
            </w:pPr>
            <w:r>
              <w:rPr>
                <w:rFonts w:hint="eastAsia" w:ascii="宋体" w:hAnsi="宋体" w:eastAsia="宋体" w:cs="宋体"/>
                <w:kern w:val="0"/>
                <w:sz w:val="24"/>
                <w:szCs w:val="24"/>
                <w:lang w:val="en-US" w:eastAsia="zh-CN"/>
              </w:rPr>
              <w:t>若有疑问，请于</w:t>
            </w:r>
            <w:r>
              <w:rPr>
                <w:rFonts w:hint="eastAsia" w:ascii="宋体" w:hAnsi="宋体" w:eastAsia="宋体" w:cs="宋体"/>
                <w:sz w:val="24"/>
                <w:szCs w:val="24"/>
                <w:lang w:val="en-US" w:eastAsia="zh-CN"/>
              </w:rPr>
              <w:t>磋商</w:t>
            </w:r>
            <w:r>
              <w:rPr>
                <w:rFonts w:hint="eastAsia" w:ascii="宋体" w:hAnsi="宋体" w:eastAsia="宋体" w:cs="宋体"/>
                <w:kern w:val="0"/>
                <w:sz w:val="24"/>
                <w:szCs w:val="24"/>
                <w:lang w:val="en-US" w:eastAsia="zh-CN"/>
              </w:rPr>
              <w:t>文件规定的投标截止时间10日前将问题以书面形式提交招标人或代理机构（疑问内容须注明单位名称、项目名称、项目编号）</w:t>
            </w:r>
          </w:p>
        </w:tc>
      </w:tr>
      <w:tr w14:paraId="7722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35321C5">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6B466FB">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履约保证金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90231F3">
            <w:pPr>
              <w:spacing w:line="360" w:lineRule="auto"/>
              <w:jc w:val="both"/>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不收取</w:t>
            </w:r>
          </w:p>
        </w:tc>
      </w:tr>
      <w:tr w14:paraId="2536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56E888A">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7024A91F">
            <w:pPr>
              <w:widowControl/>
              <w:adjustRightInd w:val="0"/>
              <w:snapToGrid w:val="0"/>
              <w:spacing w:before="0" w:beforeAutospacing="0" w:after="0" w:afterAutospacing="0" w:line="360" w:lineRule="auto"/>
              <w:ind w:left="0" w:leftChars="0" w:right="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付款方式</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AF3254E">
            <w:pPr>
              <w:widowControl/>
              <w:adjustRightInd w:val="0"/>
              <w:snapToGrid w:val="0"/>
              <w:spacing w:before="0" w:beforeAutospacing="0" w:after="0" w:afterAutospacing="0" w:line="360" w:lineRule="auto"/>
              <w:ind w:left="0" w:leftChars="0" w:right="0"/>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合同签订后，</w:t>
            </w:r>
            <w:r>
              <w:rPr>
                <w:rFonts w:hint="eastAsia" w:ascii="宋体" w:hAnsi="宋体" w:eastAsia="宋体" w:cs="宋体"/>
                <w:sz w:val="24"/>
                <w:szCs w:val="24"/>
                <w:highlight w:val="none"/>
                <w:lang w:val="en-US" w:eastAsia="zh-CN"/>
              </w:rPr>
              <w:t>付合同价款的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，交付成果文件，</w:t>
            </w:r>
            <w:r>
              <w:rPr>
                <w:rFonts w:hint="eastAsia" w:ascii="宋体" w:hAnsi="宋体" w:eastAsia="宋体" w:cs="宋体"/>
                <w:sz w:val="24"/>
                <w:szCs w:val="24"/>
                <w:highlight w:val="none"/>
                <w:lang w:val="en-US" w:eastAsia="zh-CN"/>
              </w:rPr>
              <w:t>拨付至合同价款的</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经验收合格后拨付至合同价款的</w:t>
            </w:r>
            <w:r>
              <w:rPr>
                <w:rFonts w:hint="eastAsia" w:ascii="宋体" w:hAnsi="宋体" w:cs="宋体"/>
                <w:sz w:val="24"/>
                <w:szCs w:val="24"/>
                <w:highlight w:val="none"/>
                <w:lang w:val="en-US" w:eastAsia="zh-CN"/>
              </w:rPr>
              <w:t>100%</w:t>
            </w:r>
            <w:r>
              <w:rPr>
                <w:rFonts w:hint="eastAsia" w:ascii="宋体" w:hAnsi="宋体" w:eastAsia="宋体" w:cs="宋体"/>
                <w:color w:val="auto"/>
                <w:kern w:val="0"/>
                <w:sz w:val="24"/>
                <w:szCs w:val="24"/>
                <w:lang w:val="en-US" w:eastAsia="zh-CN"/>
              </w:rPr>
              <w:t>（以最终合同签订为准）</w:t>
            </w:r>
          </w:p>
        </w:tc>
      </w:tr>
      <w:tr w14:paraId="4F2A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016"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3D886228">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4</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1C559B6">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发布公告媒介</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7A8D4D75">
            <w:pPr>
              <w:widowControl w:val="0"/>
              <w:spacing w:after="120" w:line="360" w:lineRule="auto"/>
              <w:jc w:val="both"/>
              <w:rPr>
                <w:rFonts w:hint="eastAsia" w:ascii="宋体" w:hAnsi="宋体" w:eastAsia="宋体" w:cs="宋体"/>
                <w:kern w:val="2"/>
                <w:sz w:val="24"/>
                <w:szCs w:val="24"/>
              </w:rPr>
            </w:pPr>
            <w:r>
              <w:rPr>
                <w:rFonts w:hint="eastAsia" w:ascii="宋体" w:hAnsi="宋体" w:eastAsia="宋体" w:cs="宋体"/>
                <w:kern w:val="2"/>
                <w:sz w:val="24"/>
                <w:szCs w:val="24"/>
              </w:rPr>
              <w:t>同时在</w:t>
            </w:r>
            <w:r>
              <w:rPr>
                <w:rFonts w:hint="eastAsia" w:ascii="宋体" w:hAnsi="宋体" w:cs="宋体"/>
                <w:kern w:val="2"/>
                <w:sz w:val="24"/>
                <w:szCs w:val="24"/>
                <w:lang w:eastAsia="zh-CN"/>
              </w:rPr>
              <w:t>《中国招标投标公共服务平台》、《三门峡市公共资源交易中心网》、《河南省政府采购网》</w:t>
            </w:r>
            <w:r>
              <w:rPr>
                <w:rFonts w:hint="eastAsia" w:ascii="宋体" w:hAnsi="宋体" w:eastAsia="宋体" w:cs="宋体"/>
                <w:kern w:val="2"/>
                <w:sz w:val="24"/>
                <w:szCs w:val="24"/>
              </w:rPr>
              <w:t>上发布</w:t>
            </w:r>
          </w:p>
        </w:tc>
      </w:tr>
      <w:tr w14:paraId="58D9B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489"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60B2018">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4</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5BFA271">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其他事项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BBE6654">
            <w:pPr>
              <w:widowControl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1.电子化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文件应在投标截止时间前成功上传至三门峡市公共资源电子化交易系统。至</w:t>
            </w:r>
            <w:r>
              <w:rPr>
                <w:rFonts w:hint="eastAsia" w:ascii="宋体" w:hAnsi="宋体" w:eastAsia="宋体" w:cs="宋体"/>
                <w:color w:val="000000"/>
                <w:kern w:val="2"/>
                <w:sz w:val="24"/>
                <w:szCs w:val="24"/>
                <w:lang w:eastAsia="zh-CN"/>
              </w:rPr>
              <w:t>递交</w:t>
            </w:r>
            <w:r>
              <w:rPr>
                <w:rFonts w:hint="eastAsia" w:ascii="宋体" w:hAnsi="宋体" w:eastAsia="宋体" w:cs="宋体"/>
                <w:color w:val="000000"/>
                <w:kern w:val="2"/>
                <w:sz w:val="24"/>
                <w:szCs w:val="24"/>
              </w:rPr>
              <w:t>截止时间止，仍未上传成功的电子化</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文件，将不予接受</w:t>
            </w:r>
            <w:r>
              <w:rPr>
                <w:rFonts w:hint="eastAsia" w:ascii="宋体" w:hAnsi="宋体" w:cs="宋体"/>
                <w:color w:val="000000"/>
                <w:kern w:val="2"/>
                <w:sz w:val="24"/>
                <w:szCs w:val="24"/>
                <w:lang w:eastAsia="zh-CN"/>
              </w:rPr>
              <w:t>；</w:t>
            </w:r>
          </w:p>
          <w:p w14:paraId="0EAAD75A">
            <w:pPr>
              <w:widowControl w:val="0"/>
              <w:spacing w:line="360" w:lineRule="auto"/>
              <w:jc w:val="both"/>
              <w:rPr>
                <w:rFonts w:hint="eastAsia" w:ascii="宋体" w:hAnsi="宋体" w:eastAsia="宋体" w:cs="宋体"/>
                <w:kern w:val="2"/>
                <w:sz w:val="24"/>
                <w:szCs w:val="24"/>
                <w:lang w:eastAsia="zh-CN"/>
              </w:rPr>
            </w:pPr>
            <w:r>
              <w:rPr>
                <w:rFonts w:hint="eastAsia" w:ascii="宋体" w:hAnsi="宋体" w:eastAsia="宋体" w:cs="宋体"/>
                <w:color w:val="000000"/>
                <w:kern w:val="2"/>
                <w:sz w:val="24"/>
                <w:szCs w:val="24"/>
              </w:rPr>
              <w:t>2.开标时不再递交纸质投标文件</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中标</w:t>
            </w:r>
            <w:r>
              <w:rPr>
                <w:rFonts w:hint="eastAsia" w:ascii="宋体" w:hAnsi="宋体" w:cs="宋体"/>
                <w:color w:val="000000"/>
                <w:kern w:val="2"/>
                <w:sz w:val="24"/>
                <w:szCs w:val="24"/>
                <w:lang w:val="en-US" w:eastAsia="zh-CN"/>
              </w:rPr>
              <w:t>单位</w:t>
            </w:r>
            <w:r>
              <w:rPr>
                <w:rFonts w:hint="eastAsia" w:ascii="宋体" w:hAnsi="宋体" w:eastAsia="宋体" w:cs="宋体"/>
                <w:color w:val="000000"/>
                <w:kern w:val="2"/>
                <w:sz w:val="24"/>
                <w:szCs w:val="24"/>
              </w:rPr>
              <w:t>领取</w:t>
            </w:r>
            <w:r>
              <w:rPr>
                <w:rFonts w:hint="eastAsia" w:ascii="宋体" w:hAnsi="宋体" w:cs="宋体"/>
                <w:color w:val="000000"/>
                <w:kern w:val="2"/>
                <w:sz w:val="24"/>
                <w:szCs w:val="24"/>
                <w:lang w:val="en-US" w:eastAsia="zh-CN"/>
              </w:rPr>
              <w:t>中标</w:t>
            </w:r>
            <w:r>
              <w:rPr>
                <w:rFonts w:hint="eastAsia" w:ascii="宋体" w:hAnsi="宋体" w:eastAsia="宋体" w:cs="宋体"/>
                <w:color w:val="000000"/>
                <w:kern w:val="2"/>
                <w:sz w:val="24"/>
                <w:szCs w:val="24"/>
              </w:rPr>
              <w:t>通知书时，须提供与上传电子版内容一致的纸质版</w:t>
            </w:r>
            <w:r>
              <w:rPr>
                <w:rFonts w:hint="eastAsia" w:ascii="宋体" w:hAnsi="宋体" w:eastAsia="宋体" w:cs="宋体"/>
                <w:color w:val="000000"/>
                <w:kern w:val="2"/>
                <w:sz w:val="24"/>
                <w:szCs w:val="24"/>
                <w:lang w:eastAsia="zh-CN"/>
              </w:rPr>
              <w:t>响应</w:t>
            </w:r>
            <w:r>
              <w:rPr>
                <w:rFonts w:hint="eastAsia" w:ascii="宋体" w:hAnsi="宋体" w:eastAsia="宋体" w:cs="宋体"/>
                <w:color w:val="000000"/>
                <w:kern w:val="2"/>
                <w:sz w:val="24"/>
                <w:szCs w:val="24"/>
              </w:rPr>
              <w:t>文件一份，不得采用活页夹形式装订</w:t>
            </w:r>
            <w:r>
              <w:rPr>
                <w:rFonts w:hint="eastAsia" w:ascii="宋体" w:hAnsi="宋体" w:cs="宋体"/>
                <w:color w:val="000000"/>
                <w:kern w:val="2"/>
                <w:sz w:val="24"/>
                <w:szCs w:val="24"/>
                <w:lang w:eastAsia="zh-CN"/>
              </w:rPr>
              <w:t>，</w:t>
            </w:r>
            <w:r>
              <w:rPr>
                <w:rFonts w:hint="eastAsia" w:ascii="宋体" w:hAnsi="宋体" w:eastAsia="宋体" w:cs="宋体"/>
                <w:color w:val="000000"/>
                <w:kern w:val="2"/>
                <w:sz w:val="24"/>
                <w:szCs w:val="24"/>
              </w:rPr>
              <w:t>应有目录，并逐页标注连续页码，需加盖公章</w:t>
            </w:r>
            <w:r>
              <w:rPr>
                <w:rFonts w:hint="eastAsia" w:ascii="宋体" w:hAnsi="宋体" w:cs="宋体"/>
                <w:color w:val="000000"/>
                <w:kern w:val="2"/>
                <w:sz w:val="24"/>
                <w:szCs w:val="24"/>
                <w:lang w:eastAsia="zh-CN"/>
              </w:rPr>
              <w:t>。</w:t>
            </w:r>
          </w:p>
        </w:tc>
      </w:tr>
      <w:tr w14:paraId="2A0A5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20B0060B">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5</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EE178FF">
            <w:pPr>
              <w:spacing w:line="360" w:lineRule="auto"/>
              <w:jc w:val="center"/>
              <w:rPr>
                <w:rFonts w:hint="eastAsia" w:ascii="宋体" w:hAnsi="宋体" w:eastAsia="宋体" w:cs="宋体"/>
                <w:spacing w:val="6"/>
                <w:kern w:val="2"/>
                <w:sz w:val="24"/>
                <w:szCs w:val="24"/>
              </w:rPr>
            </w:pPr>
            <w:r>
              <w:rPr>
                <w:rFonts w:hint="eastAsia" w:ascii="宋体" w:hAnsi="宋体" w:eastAsia="宋体" w:cs="宋体"/>
                <w:spacing w:val="6"/>
                <w:kern w:val="2"/>
                <w:sz w:val="24"/>
                <w:szCs w:val="24"/>
              </w:rPr>
              <w:t>代理服务费</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A0E301B">
            <w:pPr>
              <w:widowControl/>
              <w:adjustRightInd w:val="0"/>
              <w:snapToGrid w:val="0"/>
              <w:spacing w:before="0" w:beforeAutospacing="0" w:after="0" w:afterAutospacing="0" w:line="360" w:lineRule="auto"/>
              <w:ind w:left="0" w:right="0"/>
              <w:jc w:val="left"/>
              <w:rPr>
                <w:rFonts w:hint="eastAsia" w:ascii="宋体" w:hAnsi="宋体" w:eastAsia="宋体" w:cs="宋体"/>
                <w:spacing w:val="6"/>
                <w:kern w:val="2"/>
                <w:sz w:val="24"/>
                <w:szCs w:val="24"/>
              </w:rPr>
            </w:pPr>
            <w:r>
              <w:rPr>
                <w:rFonts w:hint="eastAsia" w:ascii="宋体" w:hAnsi="宋体" w:eastAsia="宋体" w:cs="宋体"/>
                <w:color w:val="auto"/>
                <w:sz w:val="24"/>
                <w:szCs w:val="24"/>
                <w:lang w:val="en-US"/>
              </w:rPr>
              <w:t>招标代理服务收费参照豫招协[2023]002号河南省招标投标协会关于印发《河南省招标代理服务收费指导意见》规定的收费标准</w:t>
            </w:r>
            <w:r>
              <w:rPr>
                <w:rFonts w:hint="eastAsia" w:ascii="宋体" w:hAnsi="宋体" w:eastAsia="宋体" w:cs="宋体"/>
                <w:color w:val="auto"/>
                <w:sz w:val="24"/>
                <w:szCs w:val="24"/>
                <w:lang w:val="en-US" w:eastAsia="zh-CN"/>
              </w:rPr>
              <w:t>向中标单位</w:t>
            </w:r>
            <w:r>
              <w:rPr>
                <w:rFonts w:hint="eastAsia" w:ascii="宋体" w:hAnsi="宋体" w:eastAsia="宋体" w:cs="宋体"/>
                <w:color w:val="auto"/>
                <w:sz w:val="24"/>
                <w:szCs w:val="24"/>
                <w:lang w:val="en-US"/>
              </w:rPr>
              <w:t>收取中标服务费。</w:t>
            </w:r>
            <w:r>
              <w:rPr>
                <w:rFonts w:hint="eastAsia" w:ascii="宋体" w:hAnsi="宋体" w:eastAsia="宋体" w:cs="宋体"/>
                <w:color w:val="auto"/>
                <w:sz w:val="24"/>
                <w:szCs w:val="24"/>
                <w:lang w:val="en-US" w:eastAsia="zh-CN"/>
              </w:rPr>
              <w:t>招标代理服务收费按差额定率累进法计算。</w:t>
            </w:r>
          </w:p>
        </w:tc>
      </w:tr>
      <w:tr w14:paraId="39F69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422"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C46BC2F">
            <w:pPr>
              <w:spacing w:line="360" w:lineRule="auto"/>
              <w:ind w:firstLine="240" w:firstLineChars="100"/>
              <w:jc w:val="both"/>
              <w:rPr>
                <w:rFonts w:hint="eastAsia" w:ascii="宋体" w:hAnsi="宋体" w:eastAsia="宋体" w:cs="宋体"/>
                <w:bCs/>
                <w:color w:val="000000"/>
                <w:sz w:val="24"/>
                <w:szCs w:val="24"/>
                <w:lang w:eastAsia="zh-CN"/>
              </w:rPr>
            </w:pPr>
            <w:r>
              <w:rPr>
                <w:rFonts w:hint="eastAsia" w:ascii="宋体" w:hAnsi="宋体" w:eastAsia="宋体" w:cs="宋体"/>
                <w:bCs/>
                <w:color w:val="000000"/>
                <w:sz w:val="24"/>
                <w:szCs w:val="24"/>
              </w:rPr>
              <w:t>4</w:t>
            </w:r>
            <w:r>
              <w:rPr>
                <w:rFonts w:hint="eastAsia" w:ascii="宋体" w:hAnsi="宋体" w:cs="宋体"/>
                <w:bCs/>
                <w:color w:val="000000"/>
                <w:sz w:val="24"/>
                <w:szCs w:val="24"/>
                <w:lang w:val="en-US" w:eastAsia="zh-CN"/>
              </w:rPr>
              <w:t>6</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5DBB75C2">
            <w:pPr>
              <w:widowControl w:val="0"/>
              <w:spacing w:line="360" w:lineRule="auto"/>
              <w:jc w:val="center"/>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采购项目需要落实的政府采购政策</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5082EE29">
            <w:pPr>
              <w:widowControl w:val="0"/>
              <w:spacing w:line="360" w:lineRule="auto"/>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本项目执行促进中小型企业发展政策（残疾人福利性企业、监狱企业视同小微企业）、优先采购节能环保产品等政府采购政策</w:t>
            </w:r>
          </w:p>
        </w:tc>
      </w:tr>
      <w:tr w14:paraId="39BCF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B9CA0BD">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7</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0B1333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竞争性磋商文件的解释</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20FC86F">
            <w:pPr>
              <w:spacing w:line="400" w:lineRule="exact"/>
              <w:ind w:right="-153" w:rightChars="-73"/>
              <w:rPr>
                <w:rFonts w:hint="eastAsia" w:ascii="宋体" w:hAnsi="宋体" w:eastAsia="宋体" w:cs="宋体"/>
                <w:spacing w:val="6"/>
                <w:kern w:val="2"/>
                <w:sz w:val="24"/>
                <w:szCs w:val="24"/>
              </w:rPr>
            </w:pPr>
            <w:r>
              <w:rPr>
                <w:rFonts w:hint="eastAsia" w:ascii="宋体" w:hAnsi="宋体" w:eastAsia="宋体" w:cs="宋体"/>
                <w:sz w:val="24"/>
                <w:szCs w:val="24"/>
              </w:rPr>
              <w:t>在符合相关法律法规的前题下，竞争性磋商文件的解释权归采购人所有。本竞争性磋商文件中其他部分内容与响应人须知前附表不一致的，以响应人须知前附表为准。</w:t>
            </w:r>
          </w:p>
        </w:tc>
      </w:tr>
      <w:tr w14:paraId="07C2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1AD939C5">
            <w:pPr>
              <w:widowControl w:val="0"/>
              <w:adjustRightInd w:val="0"/>
              <w:spacing w:line="360" w:lineRule="auto"/>
              <w:jc w:val="center"/>
              <w:rPr>
                <w:rFonts w:hint="eastAsia" w:ascii="宋体" w:hAnsi="宋体" w:eastAsia="宋体" w:cs="宋体"/>
                <w:spacing w:val="6"/>
                <w:kern w:val="2"/>
                <w:sz w:val="24"/>
                <w:szCs w:val="24"/>
                <w:lang w:eastAsia="zh-CN"/>
              </w:rPr>
            </w:pPr>
            <w:r>
              <w:rPr>
                <w:rFonts w:hint="eastAsia" w:ascii="宋体" w:hAnsi="宋体" w:eastAsia="宋体" w:cs="宋体"/>
                <w:spacing w:val="6"/>
                <w:kern w:val="2"/>
                <w:sz w:val="24"/>
                <w:szCs w:val="24"/>
              </w:rPr>
              <w:t>4</w:t>
            </w:r>
            <w:r>
              <w:rPr>
                <w:rFonts w:hint="eastAsia" w:ascii="宋体" w:hAnsi="宋体" w:cs="宋体"/>
                <w:spacing w:val="6"/>
                <w:kern w:val="2"/>
                <w:sz w:val="24"/>
                <w:szCs w:val="24"/>
                <w:lang w:val="en-US" w:eastAsia="zh-CN"/>
              </w:rPr>
              <w:t>8</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8C63BDF">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答疑</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03561B7">
            <w:pPr>
              <w:spacing w:line="400" w:lineRule="exact"/>
              <w:ind w:right="-153" w:rightChars="-73"/>
              <w:rPr>
                <w:rFonts w:hint="eastAsia" w:ascii="宋体" w:hAnsi="宋体" w:eastAsia="宋体" w:cs="宋体"/>
                <w:spacing w:val="6"/>
                <w:kern w:val="2"/>
                <w:sz w:val="24"/>
                <w:szCs w:val="24"/>
              </w:rPr>
            </w:pPr>
            <w:r>
              <w:rPr>
                <w:rFonts w:hint="eastAsia" w:ascii="宋体" w:hAnsi="宋体" w:eastAsia="宋体" w:cs="宋体"/>
                <w:sz w:val="24"/>
                <w:szCs w:val="24"/>
              </w:rPr>
              <w:t>需要解答的疑问以书面形式加盖单位公章递交至采购人或代理机构，逾期提交的问题概不做回复。采购人将需要解答的内容以公告形式发至所有潜在响应人。</w:t>
            </w:r>
          </w:p>
        </w:tc>
      </w:tr>
      <w:tr w14:paraId="7E65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1201"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65B5ACC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cs="宋体"/>
                <w:spacing w:val="6"/>
                <w:kern w:val="2"/>
                <w:sz w:val="24"/>
                <w:szCs w:val="24"/>
                <w:lang w:val="en-US" w:eastAsia="zh-CN"/>
              </w:rPr>
              <w:t>49</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42881A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结果公告</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FEE8F15">
            <w:pPr>
              <w:spacing w:line="400" w:lineRule="exact"/>
              <w:rPr>
                <w:rFonts w:hint="eastAsia" w:ascii="宋体" w:hAnsi="宋体" w:eastAsia="宋体" w:cs="宋体"/>
                <w:spacing w:val="6"/>
                <w:kern w:val="2"/>
                <w:sz w:val="24"/>
                <w:szCs w:val="24"/>
              </w:rPr>
            </w:pPr>
            <w:r>
              <w:rPr>
                <w:rFonts w:hint="eastAsia" w:ascii="宋体" w:hAnsi="宋体" w:eastAsia="宋体" w:cs="宋体"/>
                <w:bCs/>
                <w:color w:val="000000"/>
                <w:sz w:val="24"/>
                <w:szCs w:val="28"/>
                <w:highlight w:val="none"/>
                <w:lang w:val="en-US" w:eastAsia="zh-CN"/>
              </w:rPr>
              <w:t>在《中国招标投标公共服务平台》、《三门峡市公共资源交易中心网》、《河南省政府采购网》</w:t>
            </w:r>
            <w:r>
              <w:rPr>
                <w:rFonts w:hint="eastAsia" w:ascii="宋体" w:hAnsi="宋体" w:eastAsia="宋体" w:cs="宋体"/>
                <w:sz w:val="24"/>
                <w:szCs w:val="24"/>
              </w:rPr>
              <w:t>同时进行公告。</w:t>
            </w:r>
          </w:p>
        </w:tc>
      </w:tr>
      <w:tr w14:paraId="6922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0DF72302">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0</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00A69959">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知识产权</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386860FA">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2D0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7B62E45D">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1</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1438EBC3">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重新招标的其他情形</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28317B5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除响应人须知正文规定的情形外，除非已经产生中标候选人，在磋商有效期内同意延长磋商有效期的响应人少于三个的，采购人应当依法重新招标。</w:t>
            </w:r>
          </w:p>
        </w:tc>
      </w:tr>
      <w:tr w14:paraId="5DEA3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EEBF6DD">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2</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1651BF6">
            <w:pPr>
              <w:spacing w:line="360" w:lineRule="exact"/>
              <w:jc w:val="center"/>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rPr>
              <w:t>采购标的所属行业</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4704D2FF">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本项目为服务类采购项目</w:t>
            </w:r>
          </w:p>
          <w:p w14:paraId="72A3CE11">
            <w:pPr>
              <w:spacing w:beforeAutospacing="0" w:afterAutospacing="0" w:line="360"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采购标的所属行业:其他未列明行业(包括科学研究和技术服务业，水利、环境和公共设施管理业，居民服务、修理和其他服务业，社会工作，文化、体育和娱乐业等)</w:t>
            </w:r>
          </w:p>
          <w:p w14:paraId="7763EE4C">
            <w:pPr>
              <w:spacing w:line="360" w:lineRule="exact"/>
              <w:jc w:val="left"/>
              <w:rPr>
                <w:rFonts w:hint="eastAsia" w:ascii="宋体" w:hAnsi="宋体" w:eastAsia="宋体" w:cs="宋体"/>
                <w:color w:val="000000"/>
                <w:sz w:val="24"/>
                <w:szCs w:val="24"/>
                <w:lang w:val="en-US" w:eastAsia="zh-CN" w:bidi="ar-SA"/>
              </w:rPr>
            </w:pPr>
            <w:r>
              <w:rPr>
                <w:rFonts w:hint="eastAsia" w:ascii="宋体" w:hAnsi="宋体" w:eastAsia="宋体"/>
                <w:color w:val="auto"/>
                <w:kern w:val="0"/>
                <w:sz w:val="24"/>
                <w:szCs w:val="24"/>
                <w:highlight w:val="none"/>
              </w:rPr>
              <w:t>划定标准为:《工业和信息化部、国家统计局、国家发展和改革委员会、财政部关于印发&lt;中小企业划型标准规定的通知&gt;(工信部联企业(2011)300号)规定的划分标准为依据。</w:t>
            </w:r>
          </w:p>
        </w:tc>
      </w:tr>
      <w:tr w14:paraId="2B84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423E8339">
            <w:pPr>
              <w:widowControl w:val="0"/>
              <w:adjustRightInd w:val="0"/>
              <w:spacing w:line="360" w:lineRule="auto"/>
              <w:jc w:val="center"/>
              <w:rPr>
                <w:rFonts w:hint="eastAsia" w:ascii="宋体" w:hAnsi="宋体" w:eastAsia="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3</w:t>
            </w:r>
          </w:p>
        </w:tc>
        <w:tc>
          <w:tcPr>
            <w:tcW w:w="1914" w:type="dxa"/>
            <w:tcBorders>
              <w:top w:val="single" w:color="auto" w:sz="6" w:space="0"/>
              <w:left w:val="single" w:color="auto" w:sz="6" w:space="0"/>
              <w:bottom w:val="single" w:color="auto" w:sz="6" w:space="0"/>
              <w:right w:val="single" w:color="auto" w:sz="6" w:space="0"/>
            </w:tcBorders>
            <w:noWrap w:val="0"/>
            <w:vAlign w:val="center"/>
          </w:tcPr>
          <w:p w14:paraId="6CB5E475">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同义词语</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0B7D880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20ED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807" w:hRule="atLeast"/>
        </w:trPr>
        <w:tc>
          <w:tcPr>
            <w:tcW w:w="864" w:type="dxa"/>
            <w:tcBorders>
              <w:top w:val="single" w:color="auto" w:sz="6" w:space="0"/>
              <w:left w:val="single" w:color="auto" w:sz="12" w:space="0"/>
              <w:bottom w:val="single" w:color="auto" w:sz="6" w:space="0"/>
              <w:right w:val="single" w:color="auto" w:sz="6" w:space="0"/>
            </w:tcBorders>
            <w:noWrap w:val="0"/>
            <w:vAlign w:val="center"/>
          </w:tcPr>
          <w:p w14:paraId="5A8FDC67">
            <w:pPr>
              <w:widowControl w:val="0"/>
              <w:adjustRightInd w:val="0"/>
              <w:spacing w:line="360" w:lineRule="auto"/>
              <w:jc w:val="center"/>
              <w:rPr>
                <w:rFonts w:hint="eastAsia" w:ascii="宋体" w:hAnsi="宋体" w:cs="宋体"/>
                <w:spacing w:val="6"/>
                <w:kern w:val="2"/>
                <w:sz w:val="24"/>
                <w:szCs w:val="24"/>
                <w:lang w:val="en-US" w:eastAsia="zh-CN"/>
              </w:rPr>
            </w:pPr>
            <w:r>
              <w:rPr>
                <w:rFonts w:hint="eastAsia" w:ascii="宋体" w:hAnsi="宋体" w:eastAsia="宋体" w:cs="宋体"/>
                <w:spacing w:val="6"/>
                <w:kern w:val="2"/>
                <w:sz w:val="24"/>
                <w:szCs w:val="24"/>
                <w:lang w:val="en-US" w:eastAsia="zh-CN"/>
              </w:rPr>
              <w:t>5</w:t>
            </w:r>
            <w:r>
              <w:rPr>
                <w:rFonts w:hint="eastAsia" w:ascii="宋体" w:hAnsi="宋体" w:cs="宋体"/>
                <w:spacing w:val="6"/>
                <w:kern w:val="2"/>
                <w:sz w:val="24"/>
                <w:szCs w:val="24"/>
                <w:lang w:val="en-US" w:eastAsia="zh-CN"/>
              </w:rPr>
              <w:t>4</w:t>
            </w:r>
          </w:p>
          <w:p w14:paraId="5FE1544B">
            <w:pPr>
              <w:widowControl w:val="0"/>
              <w:adjustRightInd w:val="0"/>
              <w:spacing w:line="360" w:lineRule="auto"/>
              <w:jc w:val="center"/>
              <w:rPr>
                <w:rFonts w:hint="eastAsia" w:ascii="宋体" w:hAnsi="宋体" w:cs="宋体"/>
                <w:spacing w:val="6"/>
                <w:kern w:val="2"/>
                <w:sz w:val="24"/>
                <w:szCs w:val="24"/>
                <w:lang w:val="en-US" w:eastAsia="zh-CN"/>
              </w:rPr>
            </w:pPr>
          </w:p>
          <w:p w14:paraId="47F7D868">
            <w:pPr>
              <w:widowControl w:val="0"/>
              <w:adjustRightInd w:val="0"/>
              <w:spacing w:line="360" w:lineRule="auto"/>
              <w:jc w:val="center"/>
              <w:rPr>
                <w:rFonts w:hint="eastAsia" w:ascii="宋体" w:hAnsi="宋体" w:cs="宋体"/>
                <w:spacing w:val="6"/>
                <w:kern w:val="2"/>
                <w:sz w:val="24"/>
                <w:szCs w:val="24"/>
                <w:lang w:val="en-US" w:eastAsia="zh-CN"/>
              </w:rPr>
            </w:pPr>
          </w:p>
        </w:tc>
        <w:tc>
          <w:tcPr>
            <w:tcW w:w="1914" w:type="dxa"/>
            <w:tcBorders>
              <w:top w:val="single" w:color="auto" w:sz="6" w:space="0"/>
              <w:left w:val="single" w:color="auto" w:sz="6" w:space="0"/>
              <w:bottom w:val="single" w:color="auto" w:sz="6" w:space="0"/>
              <w:right w:val="single" w:color="auto" w:sz="6" w:space="0"/>
            </w:tcBorders>
            <w:noWrap w:val="0"/>
            <w:vAlign w:val="center"/>
          </w:tcPr>
          <w:p w14:paraId="32710B64">
            <w:pPr>
              <w:spacing w:line="400" w:lineRule="exact"/>
              <w:jc w:val="center"/>
              <w:rPr>
                <w:rFonts w:hint="eastAsia" w:ascii="宋体" w:hAnsi="宋体" w:eastAsia="宋体" w:cs="宋体"/>
                <w:spacing w:val="6"/>
                <w:kern w:val="2"/>
                <w:sz w:val="24"/>
                <w:szCs w:val="24"/>
              </w:rPr>
            </w:pPr>
            <w:r>
              <w:rPr>
                <w:rFonts w:hint="eastAsia" w:ascii="宋体" w:hAnsi="宋体" w:eastAsia="宋体" w:cs="宋体"/>
                <w:sz w:val="24"/>
                <w:szCs w:val="24"/>
              </w:rPr>
              <w:t>监  督</w:t>
            </w:r>
          </w:p>
        </w:tc>
        <w:tc>
          <w:tcPr>
            <w:tcW w:w="6233" w:type="dxa"/>
            <w:tcBorders>
              <w:top w:val="single" w:color="auto" w:sz="6" w:space="0"/>
              <w:left w:val="single" w:color="auto" w:sz="6" w:space="0"/>
              <w:bottom w:val="single" w:color="auto" w:sz="6" w:space="0"/>
              <w:right w:val="single" w:color="auto" w:sz="12" w:space="0"/>
            </w:tcBorders>
            <w:noWrap w:val="0"/>
            <w:vAlign w:val="center"/>
          </w:tcPr>
          <w:p w14:paraId="1910AA7D">
            <w:pPr>
              <w:spacing w:line="400" w:lineRule="exact"/>
              <w:rPr>
                <w:rFonts w:hint="eastAsia" w:ascii="宋体" w:hAnsi="宋体" w:eastAsia="宋体" w:cs="宋体"/>
                <w:spacing w:val="6"/>
                <w:kern w:val="2"/>
                <w:sz w:val="24"/>
                <w:szCs w:val="24"/>
              </w:rPr>
            </w:pPr>
            <w:r>
              <w:rPr>
                <w:rFonts w:hint="eastAsia" w:ascii="宋体" w:hAnsi="宋体" w:eastAsia="宋体" w:cs="宋体"/>
                <w:sz w:val="24"/>
                <w:szCs w:val="24"/>
              </w:rPr>
              <w:t>本项目的招标磋商活动及其相关当事人应当接受有管辖权的招标投标行政监督部门依法实施的监督。</w:t>
            </w:r>
          </w:p>
        </w:tc>
      </w:tr>
      <w:tr w14:paraId="6588E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16485" w:type="dxa"/>
          <w:trHeight w:val="770" w:hRule="atLeast"/>
        </w:trPr>
        <w:tc>
          <w:tcPr>
            <w:tcW w:w="864" w:type="dxa"/>
            <w:tcBorders>
              <w:top w:val="single" w:color="auto" w:sz="6" w:space="0"/>
              <w:left w:val="single" w:color="auto" w:sz="12" w:space="0"/>
              <w:bottom w:val="single" w:color="auto" w:sz="12" w:space="0"/>
              <w:right w:val="single" w:color="auto" w:sz="6" w:space="0"/>
            </w:tcBorders>
            <w:noWrap w:val="0"/>
            <w:vAlign w:val="center"/>
          </w:tcPr>
          <w:p w14:paraId="4B28FB4F">
            <w:pPr>
              <w:widowControl w:val="0"/>
              <w:adjustRightInd w:val="0"/>
              <w:spacing w:line="360" w:lineRule="auto"/>
              <w:jc w:val="center"/>
              <w:rPr>
                <w:rFonts w:hint="default" w:ascii="宋体" w:hAnsi="宋体" w:eastAsia="宋体" w:cs="宋体"/>
                <w:spacing w:val="6"/>
                <w:kern w:val="2"/>
                <w:sz w:val="24"/>
                <w:szCs w:val="24"/>
                <w:lang w:val="en-US" w:eastAsia="zh-CN"/>
              </w:rPr>
            </w:pPr>
            <w:r>
              <w:rPr>
                <w:rFonts w:hint="eastAsia" w:ascii="宋体" w:hAnsi="宋体" w:eastAsia="宋体" w:cs="宋体"/>
                <w:spacing w:val="6"/>
                <w:kern w:val="2"/>
                <w:sz w:val="24"/>
                <w:szCs w:val="24"/>
              </w:rPr>
              <w:t>5</w:t>
            </w:r>
            <w:r>
              <w:rPr>
                <w:rFonts w:hint="eastAsia" w:ascii="宋体" w:hAnsi="宋体" w:cs="宋体"/>
                <w:spacing w:val="6"/>
                <w:kern w:val="2"/>
                <w:sz w:val="24"/>
                <w:szCs w:val="24"/>
                <w:lang w:val="en-US" w:eastAsia="zh-CN"/>
              </w:rPr>
              <w:t>5</w:t>
            </w:r>
          </w:p>
        </w:tc>
        <w:tc>
          <w:tcPr>
            <w:tcW w:w="1914" w:type="dxa"/>
            <w:tcBorders>
              <w:top w:val="single" w:color="auto" w:sz="6" w:space="0"/>
              <w:left w:val="single" w:color="auto" w:sz="6" w:space="0"/>
              <w:bottom w:val="single" w:color="auto" w:sz="12" w:space="0"/>
              <w:right w:val="single" w:color="auto" w:sz="6" w:space="0"/>
            </w:tcBorders>
            <w:noWrap w:val="0"/>
            <w:vAlign w:val="center"/>
          </w:tcPr>
          <w:p w14:paraId="069B92F1">
            <w:pPr>
              <w:widowControl w:val="0"/>
              <w:adjustRightInd w:val="0"/>
              <w:spacing w:line="360" w:lineRule="auto"/>
              <w:jc w:val="center"/>
              <w:rPr>
                <w:rFonts w:hint="eastAsia" w:ascii="宋体" w:hAnsi="宋体" w:eastAsia="宋体" w:cs="宋体"/>
                <w:spacing w:val="6"/>
                <w:kern w:val="2"/>
                <w:sz w:val="24"/>
                <w:szCs w:val="24"/>
              </w:rPr>
            </w:pPr>
            <w:r>
              <w:rPr>
                <w:rFonts w:hint="eastAsia" w:ascii="宋体" w:hAnsi="宋体" w:eastAsia="宋体" w:cs="宋体"/>
                <w:b/>
                <w:kern w:val="2"/>
                <w:sz w:val="24"/>
                <w:szCs w:val="24"/>
              </w:rPr>
              <w:t>电子化注意事项</w:t>
            </w:r>
          </w:p>
        </w:tc>
        <w:tc>
          <w:tcPr>
            <w:tcW w:w="6233" w:type="dxa"/>
            <w:tcBorders>
              <w:top w:val="single" w:color="auto" w:sz="6" w:space="0"/>
              <w:left w:val="single" w:color="auto" w:sz="6" w:space="0"/>
              <w:bottom w:val="single" w:color="auto" w:sz="12" w:space="0"/>
              <w:right w:val="single" w:color="auto" w:sz="12" w:space="0"/>
            </w:tcBorders>
            <w:noWrap w:val="0"/>
            <w:vAlign w:val="center"/>
          </w:tcPr>
          <w:p w14:paraId="0B24A7C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本项目为电子化、无纸化交易项目，</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通过中心投标文件制作系统制作，并经过电子签章和加密后生成的电子版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标时，将不再接受任何纸质文件资料。</w:t>
            </w:r>
          </w:p>
          <w:p w14:paraId="66DB5E5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通过CA证书登录三门峡市公共资源电子交易系统在“组件下载”中查看。</w:t>
            </w:r>
          </w:p>
          <w:p w14:paraId="50EB1C3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温馨提示：本项目为电子化、无纸化交易项目，开标时不接受任何纸质资料，为保证您能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标成功，请需仔细阅读以下条款。</w:t>
            </w:r>
          </w:p>
          <w:p w14:paraId="6728A4E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一、电子化投标</w:t>
            </w:r>
          </w:p>
          <w:p w14:paraId="7E8C9CA8">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（一）电子化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文件的签章</w:t>
            </w:r>
          </w:p>
          <w:p w14:paraId="350FC0F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在生成电子化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文件后，应对电子化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文件进行签章，未进行签章的视为无效</w:t>
            </w:r>
            <w:r>
              <w:rPr>
                <w:rFonts w:hint="eastAsia" w:ascii="宋体" w:hAnsi="宋体" w:cs="宋体"/>
                <w:color w:val="000000"/>
                <w:kern w:val="2"/>
                <w:sz w:val="24"/>
                <w:szCs w:val="24"/>
                <w:lang w:eastAsia="zh-CN"/>
              </w:rPr>
              <w:t>文件</w:t>
            </w:r>
            <w:r>
              <w:rPr>
                <w:rFonts w:hint="eastAsia" w:ascii="宋体" w:hAnsi="宋体" w:eastAsia="宋体" w:cs="宋体"/>
                <w:color w:val="000000"/>
                <w:kern w:val="2"/>
                <w:sz w:val="24"/>
                <w:szCs w:val="24"/>
              </w:rPr>
              <w:t>。</w:t>
            </w:r>
          </w:p>
          <w:p w14:paraId="382D706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文件中要求法定代表人或授权委托人签字或盖章的，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在进行电子化响应文件</w:t>
            </w:r>
            <w:r>
              <w:rPr>
                <w:rFonts w:hint="eastAsia" w:ascii="宋体" w:hAnsi="宋体" w:eastAsia="宋体" w:cs="宋体"/>
                <w:color w:val="000000"/>
                <w:kern w:val="2"/>
                <w:sz w:val="24"/>
                <w:szCs w:val="24"/>
                <w:lang w:eastAsia="zh-CN"/>
              </w:rPr>
              <w:t>需逐页</w:t>
            </w:r>
            <w:r>
              <w:rPr>
                <w:rFonts w:hint="eastAsia" w:ascii="宋体" w:hAnsi="宋体" w:eastAsia="宋体" w:cs="宋体"/>
                <w:color w:val="000000"/>
                <w:kern w:val="2"/>
                <w:sz w:val="24"/>
                <w:szCs w:val="24"/>
              </w:rPr>
              <w:t>签章</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rPr>
              <w:t>签章时以签盖法定代表人签章为准。电子化响应文件具体制作教材请</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通过CA证书登录三门峡市公共资源电子化交易系统在右上角“组建下载”中查看。</w:t>
            </w:r>
          </w:p>
          <w:p w14:paraId="55562C0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文件的格式及上传</w:t>
            </w:r>
          </w:p>
          <w:p w14:paraId="4DA9C1B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所上传的电子化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文件，应是通过中心</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文件制作系统制作的，经过签章和加密后生成的电子版</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文件。上传</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文件格式后缀为SMXTF，上传完后，建议验证CA 锁是否正常。</w:t>
            </w:r>
          </w:p>
          <w:p w14:paraId="74EF0ED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投报多个标段的，每个标段均要生成独立的电子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w:t>
            </w:r>
          </w:p>
          <w:p w14:paraId="3FF1635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截止时间前成功上传至三门峡市公共资源电子化交易系统。至</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截止时间止，仍未上传成功的电子化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w:t>
            </w:r>
          </w:p>
          <w:p w14:paraId="0778377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注 ：如按照电子化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操作教材制作完成的电子化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文件无法上传的，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 xml:space="preserve">截止时间前尽早的联系中心技术人员，以便有充分的时间进行处理。 </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应充分考虑到处理技术问题和上传数据等工作所需的时间问题，</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文件未在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截止时间前成功上传的，其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w:t>
            </w:r>
          </w:p>
          <w:p w14:paraId="170B629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val="en-US" w:eastAsia="zh-CN"/>
              </w:rPr>
            </w:pPr>
            <w:r>
              <w:rPr>
                <w:rFonts w:hint="eastAsia" w:ascii="宋体" w:hAnsi="宋体" w:eastAsia="宋体" w:cs="宋体"/>
                <w:color w:val="000000"/>
                <w:kern w:val="2"/>
                <w:sz w:val="24"/>
                <w:szCs w:val="24"/>
              </w:rPr>
              <w:t>技术联系电话：</w:t>
            </w:r>
            <w:r>
              <w:rPr>
                <w:rFonts w:hint="eastAsia" w:ascii="宋体" w:hAnsi="宋体" w:eastAsia="宋体" w:cs="宋体"/>
                <w:color w:val="000000"/>
                <w:kern w:val="2"/>
                <w:sz w:val="24"/>
                <w:szCs w:val="24"/>
                <w:lang w:val="en-US" w:eastAsia="zh-CN"/>
              </w:rPr>
              <w:t>400 998 0000</w:t>
            </w:r>
          </w:p>
          <w:p w14:paraId="22184545">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（四）电子化项目开标、解密、唱标、评标</w:t>
            </w:r>
          </w:p>
          <w:p w14:paraId="56054C10">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1、本项目采用电子化、无纸化进行招标，开标当日，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无需到开标现场参加开标会议。</w:t>
            </w:r>
          </w:p>
          <w:p w14:paraId="7066C98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应当在</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截止时间前，登陆不见面开标大厅选择登陆三门峡市公共资源电子招</w:t>
            </w:r>
            <w:r>
              <w:rPr>
                <w:rFonts w:hint="eastAsia" w:ascii="宋体" w:hAnsi="宋体" w:cs="宋体"/>
                <w:color w:val="000000"/>
                <w:kern w:val="2"/>
                <w:sz w:val="24"/>
                <w:szCs w:val="24"/>
                <w:lang w:eastAsia="zh-CN"/>
              </w:rPr>
              <w:t>投标</w:t>
            </w:r>
            <w:r>
              <w:rPr>
                <w:rFonts w:hint="eastAsia" w:ascii="宋体" w:hAnsi="宋体" w:eastAsia="宋体" w:cs="宋体"/>
                <w:color w:val="000000"/>
                <w:kern w:val="2"/>
                <w:sz w:val="24"/>
                <w:szCs w:val="24"/>
              </w:rPr>
              <w:t>系统进行登陆http://120.194.249.36:10094/BidOpening/bidopeninghallaction/hall/login）,在线准时参加开标活动并进行</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文件解密等。每位</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的解密时间为开标时间起30分钟内完成。未按时解密的其</w:t>
            </w:r>
            <w:r>
              <w:rPr>
                <w:rFonts w:hint="eastAsia" w:ascii="宋体" w:hAnsi="宋体" w:cs="宋体"/>
                <w:color w:val="000000"/>
                <w:kern w:val="2"/>
                <w:sz w:val="24"/>
                <w:szCs w:val="24"/>
                <w:lang w:eastAsia="zh-CN"/>
              </w:rPr>
              <w:t>响应文件</w:t>
            </w:r>
            <w:r>
              <w:rPr>
                <w:rFonts w:hint="eastAsia" w:ascii="宋体" w:hAnsi="宋体" w:eastAsia="宋体" w:cs="宋体"/>
                <w:color w:val="000000"/>
                <w:kern w:val="2"/>
                <w:sz w:val="24"/>
                <w:szCs w:val="24"/>
              </w:rPr>
              <w:t>将被否决。因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原因未能解密、解密失败或解密超时的将被拒绝。</w:t>
            </w:r>
          </w:p>
          <w:p w14:paraId="060357FF">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3、电子化</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文件解密异常的处理</w:t>
            </w:r>
          </w:p>
          <w:p w14:paraId="6C6BEA59">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如出现</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的电子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文件无法解密的情况，</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应及时致电中介服务机构说明。</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文件解密异常，按以下步骤进行处理：</w:t>
            </w:r>
          </w:p>
          <w:p w14:paraId="5CF7E8F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（1）首先由技术人员进行问题排查。</w:t>
            </w:r>
          </w:p>
          <w:p w14:paraId="35AB089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（2）经技术人员排查后，是</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文件自身问题导致</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文件将不予接收、解密和唱标。开标会议继续进行。</w:t>
            </w:r>
          </w:p>
          <w:p w14:paraId="33E99742">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（3）经技术人员排查后，如果是电子化交易系统问题造成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文件无法解密的，将由技术人员对问题进行处理。如短时间内问题无法解决的，将由中介服务机构向监督部门申请，经监督部门同意后，暂停开标会议，待问题解决后继续开标。</w:t>
            </w:r>
          </w:p>
          <w:p w14:paraId="27B965F4">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4、待所有</w:t>
            </w:r>
            <w:r>
              <w:rPr>
                <w:rFonts w:hint="eastAsia" w:ascii="宋体" w:hAnsi="宋体" w:cs="宋体"/>
                <w:color w:val="000000"/>
                <w:kern w:val="2"/>
                <w:sz w:val="24"/>
                <w:szCs w:val="24"/>
                <w:lang w:eastAsia="zh-CN"/>
              </w:rPr>
              <w:t>响应人响应</w:t>
            </w:r>
            <w:r>
              <w:rPr>
                <w:rFonts w:hint="eastAsia" w:ascii="宋体" w:hAnsi="宋体" w:eastAsia="宋体" w:cs="宋体"/>
                <w:color w:val="000000"/>
                <w:kern w:val="2"/>
                <w:sz w:val="24"/>
                <w:szCs w:val="24"/>
              </w:rPr>
              <w:t>文件解密完成后，由中介服务机构操作，对所有已解密</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文件进行唱标。</w:t>
            </w:r>
          </w:p>
          <w:p w14:paraId="1A1EE8A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应保证在开标期间电脑、网络能够正常工作，</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因停电、电脑病毒、网络堵塞等原因，未在规定的解密时间内对</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文件进行解密的，其</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文件不予接收、唱标。</w:t>
            </w:r>
          </w:p>
          <w:p w14:paraId="6493ACD6">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rPr>
              <w:t>5、开标时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可登录到交易系统中在开标大厅中点击开标一览表查看自己的报价。如对自己的唱标内容有异议的，应在唱标内容显示后10分钟内向</w:t>
            </w:r>
            <w:r>
              <w:rPr>
                <w:rFonts w:hint="eastAsia" w:ascii="宋体" w:hAnsi="宋体" w:cs="宋体"/>
                <w:color w:val="000000"/>
                <w:sz w:val="24"/>
                <w:szCs w:val="24"/>
              </w:rPr>
              <w:t>中服务机构通过开标大厅对话框提出质疑。中介服务机构做好书面记录。</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未在规定时间内提出质疑的，视为认可</w:t>
            </w:r>
            <w:r>
              <w:rPr>
                <w:rFonts w:hint="eastAsia" w:ascii="宋体" w:hAnsi="宋体" w:eastAsia="宋体" w:cs="宋体"/>
                <w:color w:val="000000"/>
                <w:kern w:val="2"/>
                <w:sz w:val="24"/>
                <w:szCs w:val="24"/>
                <w:lang w:eastAsia="zh-CN"/>
              </w:rPr>
              <w:t>唱标内容。</w:t>
            </w:r>
          </w:p>
          <w:p w14:paraId="796488A3">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lang w:eastAsia="zh-CN"/>
              </w:rPr>
            </w:pPr>
            <w:r>
              <w:rPr>
                <w:rFonts w:hint="eastAsia" w:ascii="宋体" w:hAnsi="宋体" w:eastAsia="宋体" w:cs="宋体"/>
                <w:color w:val="000000"/>
                <w:kern w:val="2"/>
                <w:sz w:val="24"/>
                <w:szCs w:val="24"/>
                <w:lang w:eastAsia="zh-CN"/>
              </w:rPr>
              <w:t>6、评标时，磋商小组对电子化响应文件有质疑的，将通过电子化交易系统对响应人发起质疑，响应人的回复文件必须以经过响应人和其法定代表人签章的PDF 格式文件为准，并通过电子化交易系统提交至磋商小组。</w:t>
            </w:r>
          </w:p>
          <w:p w14:paraId="74805BCC">
            <w:pPr>
              <w:widowControl w:val="0"/>
              <w:snapToGrid w:val="0"/>
              <w:spacing w:before="0" w:beforeAutospacing="0" w:after="0" w:afterAutospacing="0" w:line="400" w:lineRule="exact"/>
              <w:ind w:left="0" w:right="0"/>
              <w:jc w:val="both"/>
              <w:textAlignment w:val="auto"/>
              <w:outlineLvl w:val="9"/>
              <w:rPr>
                <w:rFonts w:hint="eastAsia"/>
                <w:color w:val="000000"/>
                <w:sz w:val="24"/>
                <w:szCs w:val="24"/>
              </w:rPr>
            </w:pPr>
            <w:r>
              <w:rPr>
                <w:rFonts w:hint="eastAsia" w:ascii="宋体" w:hAnsi="宋体" w:eastAsia="宋体" w:cs="宋体"/>
                <w:color w:val="000000"/>
                <w:kern w:val="2"/>
                <w:sz w:val="24"/>
                <w:szCs w:val="24"/>
                <w:lang w:eastAsia="zh-CN"/>
              </w:rPr>
              <w:t>7、如评标委员会对需要回</w:t>
            </w:r>
            <w:r>
              <w:rPr>
                <w:rFonts w:hint="eastAsia" w:ascii="宋体" w:hAnsi="宋体" w:cs="宋体"/>
                <w:color w:val="000000"/>
                <w:sz w:val="24"/>
                <w:szCs w:val="24"/>
              </w:rPr>
              <w:t>复的</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szCs w:val="24"/>
              </w:rPr>
              <w:t>在规定时间内通过电子化交易系统未收到回复的，视为</w:t>
            </w:r>
            <w:r>
              <w:rPr>
                <w:rFonts w:hint="eastAsia" w:ascii="宋体" w:hAnsi="宋体" w:eastAsia="宋体" w:cs="宋体"/>
                <w:color w:val="000000"/>
                <w:kern w:val="2"/>
                <w:sz w:val="24"/>
                <w:szCs w:val="24"/>
                <w:lang w:eastAsia="zh-CN"/>
              </w:rPr>
              <w:t>响应人</w:t>
            </w:r>
            <w:r>
              <w:rPr>
                <w:rFonts w:hint="eastAsia" w:ascii="宋体" w:hAnsi="宋体" w:cs="宋体"/>
                <w:color w:val="000000"/>
                <w:sz w:val="24"/>
                <w:szCs w:val="24"/>
              </w:rPr>
              <w:t>放弃回复，评标委员会将自行对需要回复的内容进行认定。</w:t>
            </w:r>
          </w:p>
          <w:p w14:paraId="2ED0B93D">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二、 相关证书原件的提交</w:t>
            </w:r>
          </w:p>
          <w:p w14:paraId="13C1CAEE">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本项目实行资格后审，</w:t>
            </w:r>
            <w:r>
              <w:rPr>
                <w:rFonts w:hint="eastAsia" w:ascii="宋体" w:hAnsi="宋体" w:cs="宋体"/>
                <w:color w:val="000000"/>
                <w:kern w:val="2"/>
                <w:sz w:val="24"/>
                <w:szCs w:val="24"/>
                <w:lang w:eastAsia="zh-CN"/>
              </w:rPr>
              <w:t>磋商</w:t>
            </w:r>
            <w:r>
              <w:rPr>
                <w:rFonts w:hint="eastAsia" w:ascii="宋体" w:hAnsi="宋体" w:eastAsia="宋体" w:cs="宋体"/>
                <w:color w:val="000000"/>
                <w:kern w:val="2"/>
                <w:sz w:val="24"/>
                <w:szCs w:val="24"/>
              </w:rPr>
              <w:t>文件中要求</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提交资质、业绩、荣誉及单位人员等相关资料原件的，</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需将原件扫描件制作到电子</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要完善主体库。</w:t>
            </w:r>
            <w:r>
              <w:rPr>
                <w:rFonts w:hint="eastAsia" w:ascii="宋体" w:hAnsi="宋体" w:cs="宋体"/>
                <w:color w:val="000000"/>
                <w:kern w:val="2"/>
                <w:sz w:val="24"/>
                <w:szCs w:val="24"/>
                <w:lang w:eastAsia="zh-CN"/>
              </w:rPr>
              <w:t>磋商小组</w:t>
            </w:r>
            <w:r>
              <w:rPr>
                <w:rFonts w:hint="eastAsia" w:ascii="宋体" w:hAnsi="宋体" w:eastAsia="宋体" w:cs="宋体"/>
                <w:color w:val="000000"/>
                <w:kern w:val="2"/>
                <w:sz w:val="24"/>
                <w:szCs w:val="24"/>
              </w:rPr>
              <w:t>对原件的核验工作按以下条款进行：</w:t>
            </w:r>
          </w:p>
          <w:p w14:paraId="378AF166">
            <w:pPr>
              <w:widowControl w:val="0"/>
              <w:numPr>
                <w:ilvl w:val="0"/>
                <w:numId w:val="3"/>
              </w:numPr>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rPr>
              <w:t>评标时，评委先查阅</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文件中是否具有该资料的原件扫描件，其上传资料真实性由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自行承担，同时，</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需要完善主体库信息。本项目需要提交的原件扫描件以</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截止时间前在以</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自行上传到</w:t>
            </w:r>
            <w:r>
              <w:rPr>
                <w:rFonts w:hint="eastAsia" w:ascii="宋体" w:hAnsi="宋体" w:cs="宋体"/>
                <w:color w:val="000000"/>
                <w:kern w:val="2"/>
                <w:sz w:val="24"/>
                <w:szCs w:val="24"/>
                <w:lang w:eastAsia="zh-CN"/>
              </w:rPr>
              <w:t>响应</w:t>
            </w:r>
            <w:r>
              <w:rPr>
                <w:rFonts w:hint="eastAsia" w:ascii="宋体" w:hAnsi="宋体" w:eastAsia="宋体" w:cs="宋体"/>
                <w:color w:val="000000"/>
                <w:kern w:val="2"/>
                <w:sz w:val="24"/>
                <w:szCs w:val="24"/>
              </w:rPr>
              <w:t>文件中的相应内容为准。规定时间外上传或更改的信息不作为评标依据。评标时不接受</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所提交的任何原件</w:t>
            </w:r>
            <w:r>
              <w:rPr>
                <w:rFonts w:hint="eastAsia" w:ascii="宋体" w:hAnsi="宋体" w:eastAsia="宋体" w:cs="宋体"/>
                <w:color w:val="000000"/>
                <w:kern w:val="2"/>
                <w:sz w:val="24"/>
                <w:szCs w:val="24"/>
                <w:lang w:eastAsia="zh-CN"/>
              </w:rPr>
              <w:t>。</w:t>
            </w:r>
          </w:p>
          <w:p w14:paraId="7030E6B7">
            <w:pPr>
              <w:widowControl w:val="0"/>
              <w:snapToGrid w:val="0"/>
              <w:spacing w:before="0" w:beforeAutospacing="0" w:after="0" w:afterAutospacing="0" w:line="400" w:lineRule="exact"/>
              <w:ind w:left="0" w:right="0"/>
              <w:jc w:val="both"/>
              <w:textAlignment w:val="auto"/>
              <w:outlineLvl w:val="9"/>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rPr>
              <w:t>(二</w:t>
            </w:r>
            <w:r>
              <w:rPr>
                <w:rFonts w:hint="eastAsia" w:ascii="宋体" w:hAnsi="宋体" w:eastAsia="宋体" w:cs="宋体"/>
                <w:color w:val="000000"/>
                <w:kern w:val="2"/>
                <w:sz w:val="24"/>
                <w:szCs w:val="24"/>
              </w:rPr>
              <w:t>）</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需应仔细阅读操作手册，保证上传内容齐全，真实有效，原件扫描件清晰可辨。因</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上传原因导致应得分项而未得分或资格审查不合格等情况的，由</w:t>
            </w:r>
            <w:r>
              <w:rPr>
                <w:rFonts w:hint="eastAsia" w:ascii="宋体" w:hAnsi="宋体" w:cs="宋体"/>
                <w:color w:val="000000"/>
                <w:kern w:val="2"/>
                <w:sz w:val="24"/>
                <w:szCs w:val="24"/>
                <w:lang w:eastAsia="zh-CN"/>
              </w:rPr>
              <w:t>响应人</w:t>
            </w:r>
            <w:r>
              <w:rPr>
                <w:rFonts w:hint="eastAsia" w:ascii="宋体" w:hAnsi="宋体" w:eastAsia="宋体" w:cs="宋体"/>
                <w:color w:val="000000"/>
                <w:kern w:val="2"/>
                <w:sz w:val="24"/>
                <w:szCs w:val="24"/>
              </w:rPr>
              <w:t>自行承担责任。</w:t>
            </w:r>
          </w:p>
          <w:p w14:paraId="0A3CEFFC">
            <w:pPr>
              <w:widowControl w:val="0"/>
              <w:snapToGrid w:val="0"/>
              <w:spacing w:line="360" w:lineRule="auto"/>
              <w:jc w:val="both"/>
              <w:rPr>
                <w:rFonts w:hint="eastAsia" w:ascii="宋体" w:hAnsi="宋体" w:eastAsia="宋体" w:cs="宋体"/>
                <w:kern w:val="2"/>
                <w:sz w:val="24"/>
                <w:szCs w:val="24"/>
              </w:rPr>
            </w:pPr>
            <w:r>
              <w:rPr>
                <w:rFonts w:hint="eastAsia" w:ascii="宋体" w:hAnsi="宋体" w:eastAsia="宋体" w:cs="宋体"/>
                <w:color w:val="000000"/>
                <w:kern w:val="2"/>
                <w:sz w:val="24"/>
                <w:szCs w:val="24"/>
              </w:rPr>
              <w:t>提示：本项目为电子化、无纸化交易项目，开标时不再接受任何纸质资料，为保证您能</w:t>
            </w:r>
            <w:r>
              <w:rPr>
                <w:rFonts w:hint="eastAsia" w:ascii="宋体" w:hAnsi="宋体" w:cs="宋体"/>
                <w:color w:val="000000"/>
                <w:kern w:val="2"/>
                <w:sz w:val="24"/>
                <w:szCs w:val="24"/>
                <w:lang w:eastAsia="zh-CN"/>
              </w:rPr>
              <w:t>开</w:t>
            </w:r>
            <w:r>
              <w:rPr>
                <w:rFonts w:hint="eastAsia" w:ascii="宋体" w:hAnsi="宋体" w:eastAsia="宋体" w:cs="宋体"/>
                <w:color w:val="000000"/>
                <w:kern w:val="2"/>
                <w:sz w:val="24"/>
                <w:szCs w:val="24"/>
              </w:rPr>
              <w:t>标成功，请需仔细阅读以上条款。</w:t>
            </w:r>
          </w:p>
        </w:tc>
      </w:tr>
    </w:tbl>
    <w:p w14:paraId="51045EA1">
      <w:pPr>
        <w:widowControl w:val="0"/>
        <w:ind w:firstLine="560" w:firstLineChars="200"/>
        <w:rPr>
          <w:rFonts w:hint="eastAsia" w:ascii="宋体" w:hAnsi="宋体" w:cs="宋体"/>
          <w:sz w:val="28"/>
          <w:szCs w:val="28"/>
        </w:rPr>
      </w:pPr>
      <w:bookmarkStart w:id="31" w:name="_Toc12657"/>
      <w:r>
        <w:rPr>
          <w:rFonts w:hint="eastAsia" w:ascii="宋体" w:hAnsi="宋体" w:cs="宋体"/>
          <w:sz w:val="28"/>
          <w:szCs w:val="28"/>
        </w:rPr>
        <w:t>一、说明</w:t>
      </w:r>
      <w:bookmarkEnd w:id="31"/>
    </w:p>
    <w:p w14:paraId="4F7C15DF">
      <w:pPr>
        <w:widowControl w:val="0"/>
        <w:ind w:firstLine="560" w:firstLineChars="200"/>
        <w:rPr>
          <w:rFonts w:hint="eastAsia" w:ascii="宋体" w:hAnsi="宋体" w:cs="宋体"/>
          <w:sz w:val="28"/>
          <w:szCs w:val="28"/>
        </w:rPr>
      </w:pPr>
      <w:bookmarkStart w:id="32" w:name="_Toc19964"/>
      <w:r>
        <w:rPr>
          <w:rFonts w:hint="eastAsia" w:ascii="宋体" w:hAnsi="宋体" w:cs="宋体"/>
          <w:sz w:val="28"/>
          <w:szCs w:val="28"/>
        </w:rPr>
        <w:t>1.适用范围</w:t>
      </w:r>
      <w:bookmarkEnd w:id="32"/>
    </w:p>
    <w:p w14:paraId="4DF54DA5">
      <w:pPr>
        <w:widowControl w:val="0"/>
        <w:ind w:firstLine="560" w:firstLineChars="200"/>
        <w:rPr>
          <w:rFonts w:hint="eastAsia" w:ascii="宋体" w:hAnsi="宋体" w:cs="宋体"/>
          <w:sz w:val="28"/>
          <w:szCs w:val="28"/>
        </w:rPr>
      </w:pPr>
      <w:r>
        <w:rPr>
          <w:rFonts w:hint="eastAsia" w:ascii="宋体" w:hAnsi="宋体" w:cs="宋体"/>
          <w:sz w:val="28"/>
          <w:szCs w:val="28"/>
        </w:rPr>
        <w:t>本竞争性磋商文件仅适用于竞争性磋商公告中所叙述项目的相关采购。</w:t>
      </w:r>
    </w:p>
    <w:p w14:paraId="0F5C06D2">
      <w:pPr>
        <w:widowControl w:val="0"/>
        <w:ind w:firstLine="560" w:firstLineChars="200"/>
        <w:rPr>
          <w:rFonts w:hint="eastAsia" w:ascii="宋体" w:hAnsi="宋体" w:cs="宋体"/>
          <w:sz w:val="28"/>
          <w:szCs w:val="28"/>
        </w:rPr>
      </w:pPr>
      <w:bookmarkStart w:id="33" w:name="_Toc7846"/>
      <w:r>
        <w:rPr>
          <w:rFonts w:hint="eastAsia" w:ascii="宋体" w:hAnsi="宋体" w:cs="宋体"/>
          <w:sz w:val="28"/>
          <w:szCs w:val="28"/>
        </w:rPr>
        <w:t>2.定义</w:t>
      </w:r>
      <w:bookmarkEnd w:id="33"/>
    </w:p>
    <w:p w14:paraId="5041BCF4">
      <w:pPr>
        <w:widowControl w:val="0"/>
        <w:ind w:firstLine="560" w:firstLineChars="200"/>
        <w:rPr>
          <w:rFonts w:hint="eastAsia" w:ascii="宋体" w:hAnsi="宋体" w:cs="宋体"/>
          <w:sz w:val="28"/>
          <w:szCs w:val="28"/>
        </w:rPr>
      </w:pPr>
      <w:r>
        <w:rPr>
          <w:rFonts w:hint="eastAsia" w:ascii="宋体" w:hAnsi="宋体" w:cs="宋体"/>
          <w:sz w:val="28"/>
          <w:szCs w:val="28"/>
        </w:rPr>
        <w:t>2.1  “采购人”系指本次项目内容的采购单位。</w:t>
      </w:r>
    </w:p>
    <w:p w14:paraId="6AF5E2C3">
      <w:pPr>
        <w:widowControl w:val="0"/>
        <w:ind w:firstLine="560" w:firstLineChars="200"/>
        <w:rPr>
          <w:rFonts w:hint="eastAsia" w:ascii="宋体" w:hAnsi="宋体" w:cs="宋体"/>
          <w:sz w:val="28"/>
          <w:szCs w:val="28"/>
        </w:rPr>
      </w:pPr>
      <w:r>
        <w:rPr>
          <w:rFonts w:hint="eastAsia" w:ascii="宋体" w:hAnsi="宋体" w:cs="宋体"/>
          <w:sz w:val="28"/>
          <w:szCs w:val="28"/>
        </w:rPr>
        <w:t>2.2  “采购代理机构”系指本次采购项目活动组织方。</w:t>
      </w:r>
    </w:p>
    <w:p w14:paraId="533239C8">
      <w:pPr>
        <w:widowControl w:val="0"/>
        <w:ind w:firstLine="560" w:firstLineChars="200"/>
        <w:rPr>
          <w:rFonts w:hint="eastAsia" w:ascii="宋体" w:hAnsi="宋体" w:cs="宋体"/>
          <w:sz w:val="28"/>
          <w:szCs w:val="28"/>
        </w:rPr>
      </w:pPr>
      <w:r>
        <w:rPr>
          <w:rFonts w:hint="eastAsia" w:ascii="宋体" w:hAnsi="宋体" w:cs="宋体"/>
          <w:sz w:val="28"/>
          <w:szCs w:val="28"/>
        </w:rPr>
        <w:t>2.3 “供应商”系指响应采购、参加磋商竞争的法人或者其他组织。</w:t>
      </w:r>
    </w:p>
    <w:p w14:paraId="1DEC12E6">
      <w:pPr>
        <w:widowControl w:val="0"/>
        <w:ind w:firstLine="560" w:firstLineChars="200"/>
        <w:rPr>
          <w:rFonts w:hint="eastAsia" w:ascii="宋体" w:hAnsi="宋体" w:cs="宋体"/>
          <w:sz w:val="28"/>
          <w:szCs w:val="28"/>
        </w:rPr>
      </w:pPr>
      <w:r>
        <w:rPr>
          <w:rFonts w:hint="eastAsia" w:ascii="宋体" w:hAnsi="宋体" w:cs="宋体"/>
          <w:sz w:val="28"/>
          <w:szCs w:val="28"/>
        </w:rPr>
        <w:t>2.4 “供应商代表”系指代表供应商参加本次磋商活动的供应商的法定代表人或其委托代理人。</w:t>
      </w:r>
    </w:p>
    <w:p w14:paraId="33924D63">
      <w:pPr>
        <w:widowControl w:val="0"/>
        <w:ind w:firstLine="560" w:firstLineChars="200"/>
        <w:rPr>
          <w:rFonts w:hint="eastAsia" w:ascii="宋体" w:hAnsi="宋体" w:cs="宋体"/>
          <w:sz w:val="28"/>
          <w:szCs w:val="28"/>
        </w:rPr>
      </w:pPr>
      <w:r>
        <w:rPr>
          <w:rFonts w:hint="eastAsia" w:ascii="宋体" w:hAnsi="宋体" w:cs="宋体"/>
          <w:sz w:val="28"/>
          <w:szCs w:val="28"/>
        </w:rPr>
        <w:t>2.5 “服务”系指供应商按竞争性磋商文件规定提供采购人所要求的一切项目内容。</w:t>
      </w:r>
    </w:p>
    <w:p w14:paraId="494DCDE0">
      <w:pPr>
        <w:widowControl w:val="0"/>
        <w:ind w:firstLine="560" w:firstLineChars="200"/>
        <w:rPr>
          <w:rFonts w:hint="eastAsia" w:ascii="宋体" w:hAnsi="宋体" w:cs="宋体"/>
          <w:sz w:val="28"/>
          <w:szCs w:val="28"/>
        </w:rPr>
      </w:pPr>
      <w:r>
        <w:rPr>
          <w:rFonts w:hint="eastAsia" w:ascii="宋体" w:hAnsi="宋体" w:cs="宋体"/>
          <w:sz w:val="28"/>
          <w:szCs w:val="28"/>
        </w:rPr>
        <w:t>2.6 “相关服务”系指竞争性磋商文件规定供应商须承担的与本次采购项目相关的服务、协调工作以及其他类似的义务。</w:t>
      </w:r>
    </w:p>
    <w:p w14:paraId="7BACB91E">
      <w:pPr>
        <w:widowControl w:val="0"/>
        <w:ind w:firstLine="560" w:firstLineChars="200"/>
        <w:rPr>
          <w:rFonts w:hint="eastAsia" w:ascii="宋体" w:hAnsi="宋体" w:cs="宋体"/>
          <w:sz w:val="28"/>
          <w:szCs w:val="28"/>
        </w:rPr>
      </w:pPr>
      <w:r>
        <w:rPr>
          <w:rFonts w:hint="eastAsia" w:ascii="宋体" w:hAnsi="宋体" w:cs="宋体"/>
          <w:sz w:val="28"/>
          <w:szCs w:val="28"/>
        </w:rPr>
        <w:t>2.7 “竞争性磋商文件有效期”系指本次采购项目递交响应性文件截止之日起至合同签订之日止的期限。成交供应商的竞争性磋商文件有效期至合同完全履行止。</w:t>
      </w:r>
    </w:p>
    <w:p w14:paraId="08BCD36D">
      <w:pPr>
        <w:widowControl w:val="0"/>
        <w:ind w:firstLine="560" w:firstLineChars="200"/>
        <w:rPr>
          <w:rFonts w:hint="eastAsia" w:ascii="宋体" w:hAnsi="宋体" w:cs="宋体"/>
          <w:sz w:val="28"/>
          <w:szCs w:val="28"/>
        </w:rPr>
      </w:pPr>
      <w:bookmarkStart w:id="34" w:name="_Toc25077"/>
      <w:r>
        <w:rPr>
          <w:rFonts w:hint="eastAsia" w:ascii="宋体" w:hAnsi="宋体" w:cs="宋体"/>
          <w:sz w:val="28"/>
          <w:szCs w:val="28"/>
        </w:rPr>
        <w:t>3.资金来源：</w:t>
      </w:r>
      <w:r>
        <w:rPr>
          <w:rFonts w:hint="eastAsia" w:ascii="宋体" w:hAnsi="宋体" w:cs="宋体"/>
          <w:sz w:val="28"/>
          <w:szCs w:val="28"/>
          <w:lang w:val="en-US" w:eastAsia="zh-CN"/>
        </w:rPr>
        <w:t>财政资金</w:t>
      </w:r>
      <w:bookmarkEnd w:id="34"/>
    </w:p>
    <w:p w14:paraId="1062C8CE">
      <w:pPr>
        <w:widowControl w:val="0"/>
        <w:ind w:firstLine="560" w:firstLineChars="200"/>
        <w:rPr>
          <w:rFonts w:hint="eastAsia" w:ascii="宋体" w:hAnsi="宋体" w:cs="宋体"/>
          <w:sz w:val="28"/>
          <w:szCs w:val="28"/>
        </w:rPr>
      </w:pPr>
      <w:bookmarkStart w:id="35" w:name="_Toc16278"/>
      <w:r>
        <w:rPr>
          <w:rFonts w:hint="eastAsia" w:ascii="宋体" w:hAnsi="宋体" w:cs="宋体"/>
          <w:sz w:val="28"/>
          <w:szCs w:val="28"/>
        </w:rPr>
        <w:t>4.供应商应提交的证明文件</w:t>
      </w:r>
      <w:bookmarkEnd w:id="35"/>
    </w:p>
    <w:p w14:paraId="66934673">
      <w:pPr>
        <w:widowControl w:val="0"/>
        <w:ind w:firstLine="560" w:firstLineChars="200"/>
        <w:rPr>
          <w:rFonts w:hint="eastAsia" w:ascii="宋体" w:hAnsi="宋体" w:cs="宋体"/>
          <w:sz w:val="28"/>
          <w:szCs w:val="28"/>
        </w:rPr>
      </w:pPr>
      <w:r>
        <w:rPr>
          <w:rFonts w:hint="eastAsia" w:ascii="宋体" w:hAnsi="宋体" w:cs="宋体"/>
          <w:sz w:val="28"/>
          <w:szCs w:val="28"/>
        </w:rPr>
        <w:t>具体详见供应商须知</w:t>
      </w:r>
    </w:p>
    <w:p w14:paraId="62DAB633">
      <w:pPr>
        <w:widowControl w:val="0"/>
        <w:ind w:firstLine="560" w:firstLineChars="200"/>
        <w:rPr>
          <w:rFonts w:hint="eastAsia" w:ascii="宋体" w:hAnsi="宋体" w:cs="宋体"/>
          <w:sz w:val="28"/>
          <w:szCs w:val="28"/>
        </w:rPr>
      </w:pPr>
      <w:bookmarkStart w:id="36" w:name="_Toc6584"/>
      <w:r>
        <w:rPr>
          <w:rFonts w:hint="eastAsia" w:ascii="宋体" w:hAnsi="宋体" w:cs="宋体"/>
          <w:sz w:val="28"/>
          <w:szCs w:val="28"/>
        </w:rPr>
        <w:t>5.磋商费用</w:t>
      </w:r>
      <w:bookmarkEnd w:id="36"/>
    </w:p>
    <w:p w14:paraId="677591D4">
      <w:pPr>
        <w:widowControl w:val="0"/>
        <w:ind w:firstLine="560" w:firstLineChars="200"/>
        <w:rPr>
          <w:rFonts w:hint="eastAsia" w:ascii="宋体" w:hAnsi="宋体" w:cs="宋体"/>
          <w:sz w:val="28"/>
          <w:szCs w:val="28"/>
        </w:rPr>
      </w:pPr>
      <w:r>
        <w:rPr>
          <w:rFonts w:hint="eastAsia" w:ascii="宋体" w:hAnsi="宋体" w:cs="宋体"/>
          <w:sz w:val="28"/>
          <w:szCs w:val="28"/>
        </w:rPr>
        <w:t>不论磋商结果如何，供应商均应自行承担所有与磋商有关的全部费用。</w:t>
      </w:r>
    </w:p>
    <w:p w14:paraId="5C413C81">
      <w:pPr>
        <w:widowControl w:val="0"/>
        <w:ind w:firstLine="560" w:firstLineChars="200"/>
        <w:rPr>
          <w:rFonts w:hint="eastAsia" w:ascii="宋体" w:hAnsi="宋体" w:cs="宋体"/>
          <w:sz w:val="28"/>
          <w:szCs w:val="28"/>
        </w:rPr>
      </w:pPr>
      <w:bookmarkStart w:id="37" w:name="_Toc13621"/>
      <w:r>
        <w:rPr>
          <w:rFonts w:hint="eastAsia" w:ascii="宋体" w:hAnsi="宋体" w:cs="宋体"/>
          <w:sz w:val="28"/>
          <w:szCs w:val="28"/>
        </w:rPr>
        <w:t>6.联合体参加磋商</w:t>
      </w:r>
      <w:bookmarkEnd w:id="37"/>
    </w:p>
    <w:p w14:paraId="088DF850">
      <w:pPr>
        <w:widowControl w:val="0"/>
        <w:ind w:firstLine="560" w:firstLineChars="200"/>
        <w:rPr>
          <w:rFonts w:hint="eastAsia" w:ascii="宋体" w:hAnsi="宋体" w:cs="宋体"/>
          <w:sz w:val="28"/>
          <w:szCs w:val="28"/>
        </w:rPr>
      </w:pPr>
      <w:r>
        <w:rPr>
          <w:rFonts w:hint="eastAsia" w:ascii="宋体" w:hAnsi="宋体" w:cs="宋体"/>
          <w:sz w:val="28"/>
          <w:szCs w:val="28"/>
        </w:rPr>
        <w:t>6.1 本项目不接受联合体参加磋商。</w:t>
      </w:r>
    </w:p>
    <w:p w14:paraId="193046AF">
      <w:pPr>
        <w:widowControl w:val="0"/>
        <w:ind w:firstLine="560" w:firstLineChars="200"/>
        <w:rPr>
          <w:rFonts w:hint="eastAsia" w:ascii="宋体" w:hAnsi="宋体" w:cs="宋体"/>
          <w:sz w:val="28"/>
          <w:szCs w:val="28"/>
        </w:rPr>
      </w:pPr>
      <w:bookmarkStart w:id="38" w:name="_Toc7233"/>
      <w:r>
        <w:rPr>
          <w:rFonts w:hint="eastAsia" w:ascii="宋体" w:hAnsi="宋体" w:cs="宋体"/>
          <w:sz w:val="28"/>
          <w:szCs w:val="28"/>
        </w:rPr>
        <w:t>7.转包与分包</w:t>
      </w:r>
      <w:bookmarkEnd w:id="38"/>
    </w:p>
    <w:p w14:paraId="3226159C">
      <w:pPr>
        <w:widowControl w:val="0"/>
        <w:ind w:firstLine="560" w:firstLineChars="200"/>
        <w:rPr>
          <w:rFonts w:hint="eastAsia" w:ascii="宋体" w:hAnsi="宋体" w:cs="宋体"/>
          <w:sz w:val="28"/>
          <w:szCs w:val="28"/>
        </w:rPr>
      </w:pPr>
      <w:r>
        <w:rPr>
          <w:rFonts w:hint="eastAsia" w:ascii="宋体" w:hAnsi="宋体" w:cs="宋体"/>
          <w:sz w:val="28"/>
          <w:szCs w:val="28"/>
        </w:rPr>
        <w:t>7.1 本项目不允许采取转包方式履行合同。</w:t>
      </w:r>
    </w:p>
    <w:p w14:paraId="3946D12D">
      <w:pPr>
        <w:widowControl w:val="0"/>
        <w:ind w:firstLine="560" w:firstLineChars="200"/>
        <w:rPr>
          <w:rFonts w:hint="eastAsia" w:ascii="宋体" w:hAnsi="宋体" w:cs="宋体"/>
          <w:sz w:val="28"/>
          <w:szCs w:val="28"/>
        </w:rPr>
      </w:pPr>
      <w:r>
        <w:rPr>
          <w:rFonts w:hint="eastAsia" w:ascii="宋体" w:hAnsi="宋体" w:cs="宋体"/>
          <w:sz w:val="28"/>
          <w:szCs w:val="28"/>
        </w:rPr>
        <w:t>7.2 本项目不允许采取分包方式履行合同。</w:t>
      </w:r>
    </w:p>
    <w:p w14:paraId="47516D8D">
      <w:pPr>
        <w:widowControl w:val="0"/>
        <w:ind w:firstLine="560" w:firstLineChars="200"/>
        <w:rPr>
          <w:rFonts w:hint="eastAsia" w:ascii="宋体" w:hAnsi="宋体" w:cs="宋体"/>
          <w:sz w:val="28"/>
          <w:szCs w:val="28"/>
        </w:rPr>
      </w:pPr>
      <w:bookmarkStart w:id="39" w:name="_Toc21763"/>
      <w:r>
        <w:rPr>
          <w:rFonts w:hint="eastAsia" w:ascii="宋体" w:hAnsi="宋体" w:cs="宋体"/>
          <w:sz w:val="28"/>
          <w:szCs w:val="28"/>
        </w:rPr>
        <w:t>7.3 本项目允许偏离（正偏离）。</w:t>
      </w:r>
    </w:p>
    <w:p w14:paraId="6C182670">
      <w:pPr>
        <w:widowControl w:val="0"/>
        <w:ind w:firstLine="560" w:firstLineChars="200"/>
        <w:rPr>
          <w:rFonts w:hint="eastAsia" w:ascii="宋体" w:hAnsi="宋体" w:cs="宋体"/>
          <w:sz w:val="28"/>
          <w:szCs w:val="28"/>
        </w:rPr>
      </w:pPr>
      <w:r>
        <w:rPr>
          <w:rFonts w:hint="eastAsia" w:ascii="宋体" w:hAnsi="宋体" w:cs="宋体"/>
          <w:sz w:val="28"/>
          <w:szCs w:val="28"/>
        </w:rPr>
        <w:t>8.特别说明：</w:t>
      </w:r>
      <w:bookmarkEnd w:id="39"/>
    </w:p>
    <w:p w14:paraId="0144D909">
      <w:pPr>
        <w:widowControl w:val="0"/>
        <w:ind w:firstLine="560" w:firstLineChars="200"/>
        <w:rPr>
          <w:rFonts w:hint="eastAsia" w:ascii="宋体" w:hAnsi="宋体" w:cs="宋体"/>
          <w:sz w:val="28"/>
          <w:szCs w:val="28"/>
        </w:rPr>
      </w:pPr>
      <w:r>
        <w:rPr>
          <w:rFonts w:hint="eastAsia" w:ascii="宋体" w:hAnsi="宋体" w:cs="宋体"/>
          <w:sz w:val="28"/>
          <w:szCs w:val="28"/>
        </w:rPr>
        <w:t>8.1 供应商参加磋商所使用的资格、信誉、荣誉、业绩与企业认证必须为本法人所拥有。</w:t>
      </w:r>
    </w:p>
    <w:p w14:paraId="596B2438">
      <w:pPr>
        <w:widowControl w:val="0"/>
        <w:ind w:firstLine="560" w:firstLineChars="200"/>
        <w:rPr>
          <w:rFonts w:hint="eastAsia" w:ascii="宋体" w:hAnsi="宋体" w:cs="宋体"/>
          <w:sz w:val="28"/>
          <w:szCs w:val="28"/>
        </w:rPr>
      </w:pPr>
      <w:r>
        <w:rPr>
          <w:rFonts w:hint="eastAsia" w:ascii="宋体" w:hAnsi="宋体" w:cs="宋体"/>
          <w:sz w:val="28"/>
          <w:szCs w:val="28"/>
        </w:rPr>
        <w:t>8.2 供应商代表只能接受一个供应商的委托参加磋商。</w:t>
      </w:r>
    </w:p>
    <w:p w14:paraId="5FA5F8A5">
      <w:pPr>
        <w:widowControl w:val="0"/>
        <w:ind w:firstLine="560" w:firstLineChars="200"/>
        <w:rPr>
          <w:rFonts w:hint="eastAsia" w:ascii="宋体" w:hAnsi="宋体" w:cs="宋体"/>
          <w:sz w:val="28"/>
          <w:szCs w:val="28"/>
        </w:rPr>
      </w:pPr>
      <w:r>
        <w:rPr>
          <w:rFonts w:hint="eastAsia" w:ascii="宋体" w:hAnsi="宋体" w:cs="宋体"/>
          <w:sz w:val="28"/>
          <w:szCs w:val="28"/>
        </w:rPr>
        <w:t>8.3 供应商在磋商活动中提供虚假材料或从事其他违法活动的,其响应无效，由相关部门查处。</w:t>
      </w:r>
    </w:p>
    <w:p w14:paraId="306E1B2B">
      <w:pPr>
        <w:widowControl w:val="0"/>
        <w:ind w:firstLine="560" w:firstLineChars="200"/>
        <w:rPr>
          <w:rFonts w:hint="eastAsia" w:ascii="宋体" w:hAnsi="宋体" w:cs="宋体"/>
          <w:sz w:val="28"/>
          <w:szCs w:val="28"/>
        </w:rPr>
      </w:pPr>
      <w:bookmarkStart w:id="40" w:name="_Toc20927"/>
      <w:r>
        <w:rPr>
          <w:rFonts w:hint="eastAsia" w:ascii="宋体" w:hAnsi="宋体" w:cs="宋体"/>
          <w:sz w:val="28"/>
          <w:szCs w:val="28"/>
        </w:rPr>
        <w:t>9.质疑和投诉</w:t>
      </w:r>
      <w:bookmarkEnd w:id="40"/>
    </w:p>
    <w:p w14:paraId="235E2BFD">
      <w:pPr>
        <w:widowControl w:val="0"/>
        <w:ind w:firstLine="560" w:firstLineChars="200"/>
        <w:rPr>
          <w:rFonts w:hint="eastAsia" w:ascii="宋体" w:hAnsi="宋体" w:cs="宋体"/>
          <w:sz w:val="28"/>
          <w:szCs w:val="28"/>
        </w:rPr>
      </w:pPr>
      <w:r>
        <w:rPr>
          <w:rFonts w:hint="eastAsia" w:ascii="宋体" w:hAnsi="宋体" w:cs="宋体"/>
          <w:sz w:val="28"/>
          <w:szCs w:val="28"/>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6EA27B4E">
      <w:pPr>
        <w:widowControl w:val="0"/>
        <w:ind w:firstLine="560" w:firstLineChars="200"/>
        <w:rPr>
          <w:rFonts w:hint="eastAsia" w:ascii="宋体" w:hAnsi="宋体" w:cs="宋体"/>
          <w:sz w:val="28"/>
          <w:szCs w:val="28"/>
        </w:rPr>
      </w:pPr>
      <w:r>
        <w:rPr>
          <w:rFonts w:hint="eastAsia" w:ascii="宋体" w:hAnsi="宋体" w:cs="宋体"/>
          <w:sz w:val="28"/>
          <w:szCs w:val="28"/>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2864FCE5">
      <w:pPr>
        <w:widowControl w:val="0"/>
        <w:ind w:firstLine="560" w:firstLineChars="200"/>
        <w:rPr>
          <w:rFonts w:hint="eastAsia" w:ascii="宋体" w:hAnsi="宋体" w:cs="宋体"/>
          <w:sz w:val="28"/>
          <w:szCs w:val="28"/>
        </w:rPr>
      </w:pPr>
      <w:bookmarkStart w:id="41" w:name="_Toc21617"/>
      <w:r>
        <w:rPr>
          <w:rFonts w:hint="eastAsia" w:ascii="宋体" w:hAnsi="宋体" w:cs="宋体"/>
          <w:sz w:val="28"/>
          <w:szCs w:val="28"/>
        </w:rPr>
        <w:t>10.供应商的风险</w:t>
      </w:r>
      <w:bookmarkEnd w:id="41"/>
    </w:p>
    <w:p w14:paraId="72B266F7">
      <w:pPr>
        <w:widowControl w:val="0"/>
        <w:ind w:firstLine="560" w:firstLineChars="200"/>
        <w:rPr>
          <w:rFonts w:hint="eastAsia" w:ascii="宋体" w:hAnsi="宋体" w:cs="宋体"/>
          <w:sz w:val="28"/>
          <w:szCs w:val="28"/>
        </w:rPr>
      </w:pPr>
      <w:r>
        <w:rPr>
          <w:rFonts w:hint="eastAsia" w:ascii="宋体" w:hAnsi="宋体" w:cs="宋体"/>
          <w:sz w:val="28"/>
          <w:szCs w:val="28"/>
        </w:rPr>
        <w:t>供应商没有按照竞争性磋商文件要求提供全部资料，或者供应商没有对响应性文件在各方面都作出实质性响应是供应商的风险，并可能导致其响应被拒绝。</w:t>
      </w:r>
    </w:p>
    <w:p w14:paraId="55DB6865">
      <w:pPr>
        <w:rPr>
          <w:rFonts w:hint="eastAsia" w:ascii="宋体" w:hAnsi="宋体" w:cs="宋体"/>
          <w:sz w:val="28"/>
          <w:szCs w:val="28"/>
        </w:rPr>
      </w:pPr>
      <w:r>
        <w:rPr>
          <w:rFonts w:hint="eastAsia" w:ascii="宋体" w:hAnsi="宋体" w:cs="宋体"/>
          <w:sz w:val="28"/>
          <w:szCs w:val="28"/>
        </w:rPr>
        <w:br w:type="page"/>
      </w:r>
    </w:p>
    <w:p w14:paraId="2BF1216C">
      <w:pPr>
        <w:widowControl w:val="0"/>
        <w:ind w:firstLine="560" w:firstLineChars="200"/>
        <w:rPr>
          <w:rFonts w:ascii="宋体" w:hAnsi="宋体" w:cs="宋体"/>
          <w:sz w:val="28"/>
          <w:szCs w:val="28"/>
        </w:rPr>
      </w:pPr>
      <w:r>
        <w:rPr>
          <w:rFonts w:hint="eastAsia" w:ascii="宋体" w:hAnsi="宋体" w:cs="宋体"/>
          <w:sz w:val="28"/>
          <w:szCs w:val="28"/>
        </w:rPr>
        <w:t>二、竞争性磋商文件</w:t>
      </w:r>
    </w:p>
    <w:p w14:paraId="3E940DEE">
      <w:pPr>
        <w:widowControl w:val="0"/>
        <w:ind w:firstLine="560" w:firstLineChars="200"/>
        <w:rPr>
          <w:rFonts w:hint="eastAsia" w:ascii="宋体" w:hAnsi="宋体" w:cs="宋体"/>
          <w:sz w:val="28"/>
          <w:szCs w:val="28"/>
        </w:rPr>
      </w:pPr>
      <w:r>
        <w:rPr>
          <w:rFonts w:hint="eastAsia" w:ascii="宋体" w:hAnsi="宋体" w:cs="宋体"/>
          <w:sz w:val="28"/>
          <w:szCs w:val="28"/>
        </w:rPr>
        <w:t>11.竞争性磋商文件的构成。本竞争性磋商文件由以下部分组成：</w:t>
      </w:r>
    </w:p>
    <w:p w14:paraId="61FC0FB0">
      <w:pPr>
        <w:widowControl w:val="0"/>
        <w:ind w:firstLine="560" w:firstLineChars="200"/>
        <w:rPr>
          <w:rFonts w:hint="eastAsia" w:ascii="宋体" w:hAnsi="宋体" w:cs="宋体"/>
          <w:sz w:val="28"/>
          <w:szCs w:val="28"/>
        </w:rPr>
      </w:pPr>
      <w:r>
        <w:rPr>
          <w:rFonts w:hint="eastAsia" w:ascii="宋体" w:hAnsi="宋体" w:cs="宋体"/>
          <w:sz w:val="28"/>
          <w:szCs w:val="28"/>
        </w:rPr>
        <w:t>11.1 竞争性磋商公告</w:t>
      </w:r>
    </w:p>
    <w:p w14:paraId="4D8C251A">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11.2 供应商须知</w:t>
      </w:r>
    </w:p>
    <w:p w14:paraId="66A1CA8E">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11.3 采购</w:t>
      </w:r>
      <w:r>
        <w:rPr>
          <w:rFonts w:hint="eastAsia" w:ascii="宋体" w:hAnsi="宋体" w:cs="宋体"/>
          <w:sz w:val="28"/>
          <w:szCs w:val="28"/>
          <w:lang w:val="en-US" w:eastAsia="zh-CN"/>
        </w:rPr>
        <w:t>清单</w:t>
      </w:r>
      <w:r>
        <w:rPr>
          <w:rFonts w:hint="eastAsia" w:ascii="宋体" w:hAnsi="宋体" w:cs="宋体"/>
          <w:sz w:val="28"/>
          <w:szCs w:val="28"/>
        </w:rPr>
        <w:t>及</w:t>
      </w:r>
      <w:r>
        <w:rPr>
          <w:rFonts w:hint="eastAsia" w:ascii="宋体" w:hAnsi="宋体" w:cs="宋体"/>
          <w:sz w:val="28"/>
          <w:szCs w:val="28"/>
          <w:lang w:val="en-US" w:eastAsia="zh-CN"/>
        </w:rPr>
        <w:t>参数</w:t>
      </w:r>
    </w:p>
    <w:p w14:paraId="6F0E27F7">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rPr>
        <w:t>11.4 评标办法</w:t>
      </w:r>
    </w:p>
    <w:p w14:paraId="5B6327B2">
      <w:pPr>
        <w:widowControl w:val="0"/>
        <w:ind w:firstLine="560" w:firstLineChars="200"/>
        <w:rPr>
          <w:rFonts w:hint="eastAsia" w:ascii="宋体" w:hAnsi="宋体" w:cs="宋体"/>
          <w:sz w:val="28"/>
          <w:szCs w:val="28"/>
        </w:rPr>
      </w:pPr>
      <w:r>
        <w:rPr>
          <w:rFonts w:hint="eastAsia" w:ascii="宋体" w:hAnsi="宋体" w:cs="宋体"/>
          <w:sz w:val="28"/>
          <w:szCs w:val="28"/>
        </w:rPr>
        <w:t>11.5 合同条款</w:t>
      </w:r>
      <w:r>
        <w:rPr>
          <w:rFonts w:hint="eastAsia" w:ascii="宋体" w:hAnsi="宋体" w:cs="宋体"/>
          <w:sz w:val="28"/>
          <w:szCs w:val="28"/>
          <w:lang w:val="en-US" w:eastAsia="zh-CN"/>
        </w:rPr>
        <w:t>及格式</w:t>
      </w:r>
    </w:p>
    <w:p w14:paraId="438595D2">
      <w:pPr>
        <w:widowControl w:val="0"/>
        <w:ind w:firstLine="560" w:firstLineChars="200"/>
        <w:rPr>
          <w:rFonts w:hint="eastAsia" w:ascii="宋体" w:hAnsi="宋体" w:cs="宋体"/>
          <w:sz w:val="28"/>
          <w:szCs w:val="28"/>
        </w:rPr>
      </w:pPr>
      <w:r>
        <w:rPr>
          <w:rFonts w:hint="eastAsia" w:ascii="宋体" w:hAnsi="宋体" w:cs="宋体"/>
          <w:sz w:val="28"/>
          <w:szCs w:val="28"/>
        </w:rPr>
        <w:t>11.6 响应性文件格式</w:t>
      </w:r>
    </w:p>
    <w:p w14:paraId="770B911A">
      <w:pPr>
        <w:widowControl w:val="0"/>
        <w:ind w:firstLine="560" w:firstLineChars="200"/>
        <w:rPr>
          <w:rFonts w:hint="eastAsia" w:ascii="宋体" w:hAnsi="宋体" w:cs="宋体"/>
          <w:sz w:val="28"/>
          <w:szCs w:val="28"/>
        </w:rPr>
      </w:pPr>
      <w:r>
        <w:rPr>
          <w:rFonts w:hint="eastAsia" w:ascii="宋体" w:hAnsi="宋体" w:cs="宋体"/>
          <w:sz w:val="28"/>
          <w:szCs w:val="28"/>
        </w:rPr>
        <w:t>12.竞争性磋商文件的澄清与修改</w:t>
      </w:r>
    </w:p>
    <w:p w14:paraId="68282C82">
      <w:pPr>
        <w:widowControl w:val="0"/>
        <w:ind w:firstLine="560" w:firstLineChars="200"/>
        <w:rPr>
          <w:rFonts w:hint="eastAsia" w:ascii="宋体" w:hAnsi="宋体" w:cs="宋体"/>
          <w:sz w:val="28"/>
          <w:szCs w:val="28"/>
        </w:rPr>
      </w:pPr>
      <w:r>
        <w:rPr>
          <w:rFonts w:hint="eastAsia" w:ascii="宋体" w:hAnsi="宋体" w:cs="宋体"/>
          <w:sz w:val="28"/>
          <w:szCs w:val="28"/>
        </w:rPr>
        <w:t>12.1 采购代理机构对已发出的竞争性磋商文件进行必要澄清、修改或补充的，应当在竞争性磋商文件要求提交响应性文件截止时间5日前（如至原定截止时间不足5日，则需延长磋商开始时间）前，在发布公告的相关媒体上发布更正公告。竞争性磋商文件公示期间对竞争性磋商文件进行的澄清、修改或补充不受上述限制。</w:t>
      </w:r>
    </w:p>
    <w:p w14:paraId="2A329E2E">
      <w:pPr>
        <w:widowControl w:val="0"/>
        <w:ind w:firstLine="560" w:firstLineChars="200"/>
        <w:rPr>
          <w:rFonts w:hint="eastAsia" w:ascii="宋体" w:hAnsi="宋体" w:cs="宋体"/>
          <w:sz w:val="28"/>
          <w:szCs w:val="28"/>
        </w:rPr>
      </w:pPr>
      <w:r>
        <w:rPr>
          <w:rFonts w:hint="eastAsia" w:ascii="宋体" w:hAnsi="宋体" w:cs="宋体"/>
          <w:sz w:val="28"/>
          <w:szCs w:val="28"/>
        </w:rPr>
        <w:t>12.2 竞争性磋商文件澄清、修改或补充的内容为竞争性磋商文件的组成部分。</w:t>
      </w:r>
    </w:p>
    <w:p w14:paraId="062386DD">
      <w:pPr>
        <w:widowControl w:val="0"/>
        <w:ind w:firstLine="560" w:firstLineChars="200"/>
        <w:rPr>
          <w:rFonts w:hint="eastAsia" w:ascii="宋体" w:hAnsi="宋体" w:cs="宋体"/>
          <w:sz w:val="28"/>
          <w:szCs w:val="28"/>
        </w:rPr>
      </w:pPr>
      <w:r>
        <w:rPr>
          <w:rFonts w:hint="eastAsia" w:ascii="宋体" w:hAnsi="宋体" w:cs="宋体"/>
          <w:sz w:val="28"/>
          <w:szCs w:val="28"/>
        </w:rPr>
        <w:t>12.3 竞争性磋商文件的澄清、修改或补充都应通过本采购代理机构以法定形式发布。采购人未通过本采购代理机构对竞争性磋商文件进行的澄清、修改或补充无效，磋商时不予认可。</w:t>
      </w:r>
    </w:p>
    <w:p w14:paraId="24EF73B3">
      <w:pPr>
        <w:widowControl w:val="0"/>
        <w:ind w:firstLine="560" w:firstLineChars="200"/>
        <w:rPr>
          <w:rFonts w:hint="eastAsia" w:ascii="宋体" w:hAnsi="宋体" w:cs="宋体"/>
          <w:sz w:val="28"/>
          <w:szCs w:val="28"/>
        </w:rPr>
      </w:pPr>
      <w:r>
        <w:rPr>
          <w:rFonts w:hint="eastAsia" w:ascii="宋体" w:hAnsi="宋体" w:cs="宋体"/>
          <w:sz w:val="28"/>
          <w:szCs w:val="28"/>
        </w:rPr>
        <w:t>12.4 采购代理机构可以视采购具体情况，延长递交响应性文件截止时间和开始磋商时间，但至少应当在竞争性磋商文件要求提交响应性文件的截止时间5日前，将变更时间在</w:t>
      </w:r>
      <w:r>
        <w:rPr>
          <w:rFonts w:hint="eastAsia" w:ascii="宋体" w:hAnsi="宋体" w:eastAsia="宋体" w:cs="宋体"/>
          <w:bCs/>
          <w:color w:val="000000"/>
          <w:sz w:val="28"/>
          <w:szCs w:val="28"/>
          <w:highlight w:val="none"/>
          <w:lang w:val="en-US" w:eastAsia="zh-CN"/>
        </w:rPr>
        <w:t>《中国招标投标公共服务平台》、《三门峡市公共资源交易中心网》、《河南省政府采购网》</w:t>
      </w:r>
      <w:r>
        <w:rPr>
          <w:rFonts w:hint="eastAsia" w:ascii="宋体" w:hAnsi="宋体" w:cs="宋体"/>
          <w:sz w:val="28"/>
          <w:szCs w:val="28"/>
        </w:rPr>
        <w:t>等相关媒体上发布更正公告。</w:t>
      </w:r>
    </w:p>
    <w:p w14:paraId="4ED44033">
      <w:pPr>
        <w:rPr>
          <w:rFonts w:hint="eastAsia" w:ascii="宋体" w:hAnsi="宋体" w:cs="宋体"/>
          <w:sz w:val="28"/>
          <w:szCs w:val="28"/>
        </w:rPr>
      </w:pPr>
      <w:r>
        <w:rPr>
          <w:rFonts w:hint="eastAsia" w:ascii="宋体" w:hAnsi="宋体" w:cs="宋体"/>
          <w:sz w:val="28"/>
          <w:szCs w:val="28"/>
        </w:rPr>
        <w:br w:type="page"/>
      </w:r>
    </w:p>
    <w:p w14:paraId="5D478A78">
      <w:pPr>
        <w:widowControl w:val="0"/>
        <w:ind w:firstLine="560" w:firstLineChars="200"/>
        <w:rPr>
          <w:rFonts w:ascii="宋体" w:hAnsi="宋体" w:cs="宋体"/>
          <w:sz w:val="28"/>
          <w:szCs w:val="28"/>
        </w:rPr>
      </w:pPr>
      <w:r>
        <w:rPr>
          <w:rFonts w:hint="eastAsia" w:ascii="宋体" w:hAnsi="宋体" w:cs="宋体"/>
          <w:sz w:val="28"/>
          <w:szCs w:val="28"/>
        </w:rPr>
        <w:t>三、响应性文件的编制</w:t>
      </w:r>
    </w:p>
    <w:p w14:paraId="1D023A3C">
      <w:pPr>
        <w:widowControl w:val="0"/>
        <w:ind w:firstLine="560" w:firstLineChars="200"/>
        <w:rPr>
          <w:rFonts w:ascii="宋体" w:hAnsi="宋体" w:cs="宋体"/>
          <w:sz w:val="28"/>
          <w:szCs w:val="28"/>
        </w:rPr>
      </w:pPr>
      <w:r>
        <w:rPr>
          <w:rFonts w:hint="eastAsia" w:ascii="宋体" w:hAnsi="宋体" w:cs="宋体"/>
          <w:sz w:val="28"/>
          <w:szCs w:val="28"/>
        </w:rPr>
        <w:t>13.要求</w:t>
      </w:r>
    </w:p>
    <w:p w14:paraId="0FE19E8A">
      <w:pPr>
        <w:widowControl w:val="0"/>
        <w:ind w:firstLine="560" w:firstLineChars="200"/>
        <w:rPr>
          <w:rFonts w:ascii="宋体" w:hAnsi="宋体" w:cs="宋体"/>
          <w:sz w:val="28"/>
          <w:szCs w:val="28"/>
        </w:rPr>
      </w:pPr>
      <w:r>
        <w:rPr>
          <w:rFonts w:hint="eastAsia" w:ascii="宋体" w:hAnsi="宋体" w:cs="宋体"/>
          <w:sz w:val="28"/>
          <w:szCs w:val="28"/>
        </w:rPr>
        <w:t>13.1 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059CB59C">
      <w:pPr>
        <w:widowControl w:val="0"/>
        <w:ind w:firstLine="560" w:firstLineChars="200"/>
        <w:rPr>
          <w:rFonts w:ascii="宋体" w:hAnsi="宋体" w:cs="宋体"/>
          <w:sz w:val="28"/>
          <w:szCs w:val="28"/>
        </w:rPr>
      </w:pPr>
      <w:r>
        <w:rPr>
          <w:rFonts w:hint="eastAsia" w:ascii="宋体" w:hAnsi="宋体" w:cs="宋体"/>
          <w:sz w:val="28"/>
          <w:szCs w:val="28"/>
        </w:rPr>
        <w:t>14.响应性文件的语言和计量单位</w:t>
      </w:r>
    </w:p>
    <w:p w14:paraId="515BB42D">
      <w:pPr>
        <w:widowControl w:val="0"/>
        <w:ind w:firstLine="560" w:firstLineChars="200"/>
        <w:rPr>
          <w:rFonts w:ascii="宋体" w:hAnsi="宋体" w:cs="宋体"/>
          <w:sz w:val="28"/>
          <w:szCs w:val="28"/>
        </w:rPr>
      </w:pPr>
      <w:r>
        <w:rPr>
          <w:rFonts w:hint="eastAsia" w:ascii="宋体" w:hAnsi="宋体" w:cs="宋体"/>
          <w:sz w:val="28"/>
          <w:szCs w:val="28"/>
        </w:rPr>
        <w:t>14.1 响应性文件以及供应商与采购、代理机构就有关磋商事宜的所有来往函电均应使用简体中文书写。</w:t>
      </w:r>
    </w:p>
    <w:p w14:paraId="09EE8554">
      <w:pPr>
        <w:widowControl w:val="0"/>
        <w:ind w:firstLine="560" w:firstLineChars="200"/>
        <w:rPr>
          <w:rFonts w:ascii="宋体" w:hAnsi="宋体" w:cs="宋体"/>
          <w:sz w:val="28"/>
          <w:szCs w:val="28"/>
        </w:rPr>
      </w:pPr>
      <w:r>
        <w:rPr>
          <w:rFonts w:hint="eastAsia" w:ascii="宋体" w:hAnsi="宋体" w:cs="宋体"/>
          <w:sz w:val="28"/>
          <w:szCs w:val="28"/>
        </w:rPr>
        <w:t>14.2 关于计量单位，竞争性磋商文件已有明确规定的，使用竞争性磋商文件规定的计量单位；竞争性磋商文件没有规定的，应采用中华人民共和国法定计量单位。</w:t>
      </w:r>
    </w:p>
    <w:p w14:paraId="3236E334">
      <w:pPr>
        <w:widowControl w:val="0"/>
        <w:ind w:firstLine="560" w:firstLineChars="200"/>
        <w:rPr>
          <w:rFonts w:ascii="宋体" w:hAnsi="宋体" w:cs="宋体"/>
          <w:sz w:val="28"/>
          <w:szCs w:val="28"/>
        </w:rPr>
      </w:pPr>
      <w:r>
        <w:rPr>
          <w:rFonts w:hint="eastAsia" w:ascii="宋体" w:hAnsi="宋体" w:cs="宋体"/>
          <w:sz w:val="28"/>
          <w:szCs w:val="28"/>
        </w:rPr>
        <w:t>15.响应性文件的组成。响应性文件应包括：详见磋商文件</w:t>
      </w:r>
    </w:p>
    <w:p w14:paraId="7FD5A044">
      <w:pPr>
        <w:widowControl w:val="0"/>
        <w:ind w:firstLine="560" w:firstLineChars="200"/>
        <w:rPr>
          <w:rFonts w:ascii="宋体" w:hAnsi="宋体" w:cs="宋体"/>
          <w:sz w:val="28"/>
          <w:szCs w:val="28"/>
        </w:rPr>
      </w:pPr>
      <w:r>
        <w:rPr>
          <w:rFonts w:hint="eastAsia" w:ascii="宋体" w:hAnsi="宋体" w:cs="宋体"/>
          <w:sz w:val="28"/>
          <w:szCs w:val="28"/>
        </w:rPr>
        <w:t>16.响应性文件有效期</w:t>
      </w:r>
    </w:p>
    <w:p w14:paraId="4EB84307">
      <w:pPr>
        <w:widowControl w:val="0"/>
        <w:ind w:firstLine="560" w:firstLineChars="200"/>
        <w:rPr>
          <w:rFonts w:ascii="宋体" w:hAnsi="宋体" w:cs="宋体"/>
          <w:sz w:val="28"/>
          <w:szCs w:val="28"/>
        </w:rPr>
      </w:pPr>
      <w:r>
        <w:rPr>
          <w:rFonts w:hint="eastAsia" w:ascii="宋体" w:hAnsi="宋体" w:cs="宋体"/>
          <w:sz w:val="28"/>
          <w:szCs w:val="28"/>
        </w:rPr>
        <w:t>16.1 响应性文件从所规定的递交响应性文件截止期之后开始生效，有效期不足将导致其响应性文件被拒绝。成交供应商的响应性文件有效期至合同完全履行止。</w:t>
      </w:r>
    </w:p>
    <w:p w14:paraId="172D7CCF">
      <w:pPr>
        <w:widowControl w:val="0"/>
        <w:ind w:firstLine="560" w:firstLineChars="200"/>
        <w:rPr>
          <w:rFonts w:ascii="宋体" w:hAnsi="宋体" w:cs="宋体"/>
          <w:sz w:val="28"/>
          <w:szCs w:val="28"/>
        </w:rPr>
      </w:pPr>
      <w:r>
        <w:rPr>
          <w:rFonts w:hint="eastAsia" w:ascii="宋体" w:hAnsi="宋体" w:cs="宋体"/>
          <w:sz w:val="28"/>
          <w:szCs w:val="28"/>
        </w:rPr>
        <w:t>16.2 特殊情况下采购代理机构可于响应性文件有效期满之前要求供应商同意延长有效期，供应商应在采购代理机构规定的期限内予以答复。</w:t>
      </w:r>
    </w:p>
    <w:p w14:paraId="3CC95ACA">
      <w:pPr>
        <w:widowControl w:val="0"/>
        <w:ind w:firstLine="560" w:firstLineChars="200"/>
        <w:rPr>
          <w:rFonts w:ascii="宋体" w:hAnsi="宋体" w:cs="宋体"/>
          <w:sz w:val="28"/>
          <w:szCs w:val="28"/>
        </w:rPr>
      </w:pPr>
      <w:r>
        <w:rPr>
          <w:rFonts w:hint="eastAsia" w:ascii="宋体" w:hAnsi="宋体" w:cs="宋体"/>
          <w:sz w:val="28"/>
          <w:szCs w:val="28"/>
        </w:rPr>
        <w:t>17.磋商报价</w:t>
      </w:r>
    </w:p>
    <w:p w14:paraId="5E05F923">
      <w:pPr>
        <w:widowControl w:val="0"/>
        <w:ind w:firstLine="560" w:firstLineChars="200"/>
        <w:rPr>
          <w:rFonts w:ascii="宋体" w:hAnsi="宋体" w:cs="宋体"/>
          <w:sz w:val="28"/>
          <w:szCs w:val="28"/>
        </w:rPr>
      </w:pPr>
      <w:r>
        <w:rPr>
          <w:rFonts w:hint="eastAsia" w:ascii="宋体" w:hAnsi="宋体" w:cs="宋体"/>
          <w:sz w:val="28"/>
          <w:szCs w:val="28"/>
        </w:rPr>
        <w:t>17.1 所有磋商报价均以人民币元为计算单位。供应商的报价为项目实施所需的人工费、服务费、运输费、税费、服务费及完成项目所需其他一切费用。</w:t>
      </w:r>
    </w:p>
    <w:p w14:paraId="035B5936">
      <w:pPr>
        <w:widowControl w:val="0"/>
        <w:ind w:firstLine="560" w:firstLineChars="200"/>
        <w:rPr>
          <w:rFonts w:ascii="宋体" w:hAnsi="宋体" w:cs="宋体"/>
          <w:sz w:val="28"/>
          <w:szCs w:val="28"/>
        </w:rPr>
      </w:pPr>
      <w:r>
        <w:rPr>
          <w:rFonts w:hint="eastAsia" w:ascii="宋体" w:hAnsi="宋体" w:cs="宋体"/>
          <w:sz w:val="28"/>
          <w:szCs w:val="28"/>
        </w:rPr>
        <w:t>17.2 供应商要按初次报价一览表的内容填写。</w:t>
      </w:r>
    </w:p>
    <w:p w14:paraId="45D28D7C">
      <w:pPr>
        <w:widowControl w:val="0"/>
        <w:ind w:firstLine="560" w:firstLineChars="200"/>
        <w:rPr>
          <w:rFonts w:ascii="宋体" w:hAnsi="宋体" w:cs="宋体"/>
          <w:sz w:val="28"/>
          <w:szCs w:val="28"/>
        </w:rPr>
      </w:pPr>
      <w:r>
        <w:rPr>
          <w:rFonts w:hint="eastAsia" w:ascii="宋体" w:hAnsi="宋体" w:cs="宋体"/>
          <w:sz w:val="28"/>
          <w:szCs w:val="28"/>
        </w:rPr>
        <w:t>17.3 本次磋商应以人民币报价，</w:t>
      </w:r>
      <w:r>
        <w:rPr>
          <w:rFonts w:hint="eastAsia" w:ascii="宋体" w:hAnsi="宋体" w:cs="宋体"/>
          <w:sz w:val="28"/>
          <w:szCs w:val="28"/>
          <w:lang w:val="en-US" w:eastAsia="zh-CN"/>
        </w:rPr>
        <w:t>各供应商需注意系统内磋商小组发起的</w:t>
      </w:r>
      <w:r>
        <w:rPr>
          <w:rFonts w:hint="eastAsia" w:ascii="宋体" w:hAnsi="宋体" w:cs="宋体"/>
          <w:sz w:val="28"/>
          <w:szCs w:val="28"/>
        </w:rPr>
        <w:t>二次报价</w:t>
      </w:r>
      <w:r>
        <w:rPr>
          <w:rFonts w:hint="eastAsia" w:ascii="宋体" w:hAnsi="宋体" w:cs="宋体"/>
          <w:sz w:val="28"/>
          <w:szCs w:val="28"/>
          <w:lang w:val="en-US" w:eastAsia="zh-CN"/>
        </w:rPr>
        <w:t>并在规定时间内进行二次报价</w:t>
      </w:r>
      <w:r>
        <w:rPr>
          <w:rFonts w:hint="eastAsia" w:ascii="宋体" w:hAnsi="宋体" w:cs="宋体"/>
          <w:sz w:val="28"/>
          <w:szCs w:val="28"/>
          <w:lang w:eastAsia="zh-CN"/>
        </w:rPr>
        <w:t>，</w:t>
      </w:r>
      <w:r>
        <w:rPr>
          <w:rFonts w:hint="eastAsia" w:ascii="宋体" w:hAnsi="宋体" w:cs="宋体"/>
          <w:sz w:val="28"/>
          <w:szCs w:val="28"/>
          <w:lang w:val="en-US" w:eastAsia="zh-CN"/>
        </w:rPr>
        <w:t>评标过程如有相关答疑澄清，各供应商需注意并及时回复，未在规定时间内进行二次报价及相关澄清回复的按自动放弃处理。</w:t>
      </w:r>
    </w:p>
    <w:p w14:paraId="608ED097">
      <w:pPr>
        <w:widowControl w:val="0"/>
        <w:ind w:firstLine="560" w:firstLineChars="200"/>
        <w:rPr>
          <w:rFonts w:ascii="宋体" w:hAnsi="宋体" w:cs="宋体"/>
          <w:sz w:val="28"/>
          <w:szCs w:val="28"/>
        </w:rPr>
      </w:pPr>
      <w:r>
        <w:rPr>
          <w:rFonts w:hint="eastAsia" w:ascii="宋体" w:hAnsi="宋体" w:cs="宋体"/>
          <w:sz w:val="28"/>
          <w:szCs w:val="28"/>
        </w:rPr>
        <w:t>18.磋商保证金</w:t>
      </w:r>
    </w:p>
    <w:p w14:paraId="4E8EA1F6">
      <w:pPr>
        <w:widowControl w:val="0"/>
        <w:ind w:firstLine="560" w:firstLineChars="200"/>
        <w:rPr>
          <w:rFonts w:ascii="宋体" w:hAnsi="宋体" w:cs="宋体"/>
          <w:sz w:val="28"/>
          <w:szCs w:val="28"/>
        </w:rPr>
      </w:pPr>
      <w:r>
        <w:rPr>
          <w:rFonts w:hint="eastAsia" w:ascii="宋体" w:hAnsi="宋体" w:cs="宋体"/>
          <w:sz w:val="28"/>
          <w:szCs w:val="28"/>
        </w:rPr>
        <w:t>18.1 按照《河南省财政厅关于优化政府采购营商环境有关问题的通知》（豫财购[2019]4号文）的要求本项目不再收取磋商保证金。</w:t>
      </w:r>
    </w:p>
    <w:p w14:paraId="18C40F96">
      <w:pPr>
        <w:widowControl w:val="0"/>
        <w:ind w:firstLine="560" w:firstLineChars="200"/>
        <w:rPr>
          <w:rFonts w:ascii="宋体" w:hAnsi="宋体" w:cs="宋体"/>
          <w:sz w:val="28"/>
          <w:szCs w:val="28"/>
        </w:rPr>
      </w:pPr>
      <w:r>
        <w:rPr>
          <w:rFonts w:hint="eastAsia" w:ascii="宋体" w:hAnsi="宋体" w:cs="宋体"/>
          <w:sz w:val="28"/>
          <w:szCs w:val="28"/>
        </w:rPr>
        <w:t>19.响应性文件的签署</w:t>
      </w:r>
    </w:p>
    <w:p w14:paraId="033EA694">
      <w:pPr>
        <w:widowControl w:val="0"/>
        <w:ind w:firstLine="560" w:firstLineChars="200"/>
        <w:rPr>
          <w:rFonts w:ascii="宋体" w:hAnsi="宋体" w:cs="宋体"/>
          <w:sz w:val="28"/>
          <w:szCs w:val="28"/>
        </w:rPr>
      </w:pPr>
      <w:r>
        <w:rPr>
          <w:rFonts w:hint="eastAsia" w:ascii="宋体" w:hAnsi="宋体" w:cs="宋体"/>
          <w:sz w:val="28"/>
          <w:szCs w:val="28"/>
        </w:rPr>
        <w:t>19.1 供应商应按供应商前附表中要求签署。响应性文件内容不完整、编排混乱导致被误读、漏读或者查找不到相关内容的，由供应商负责。</w:t>
      </w:r>
    </w:p>
    <w:p w14:paraId="2F8C4395">
      <w:pPr>
        <w:rPr>
          <w:rFonts w:hint="eastAsia" w:ascii="宋体" w:hAnsi="宋体" w:cs="宋体"/>
          <w:sz w:val="28"/>
          <w:szCs w:val="28"/>
        </w:rPr>
      </w:pPr>
      <w:r>
        <w:rPr>
          <w:rFonts w:hint="eastAsia" w:ascii="宋体" w:hAnsi="宋体" w:cs="宋体"/>
          <w:sz w:val="28"/>
          <w:szCs w:val="28"/>
        </w:rPr>
        <w:br w:type="page"/>
      </w:r>
    </w:p>
    <w:p w14:paraId="4ECCA619">
      <w:pPr>
        <w:widowControl w:val="0"/>
        <w:ind w:firstLine="560" w:firstLineChars="200"/>
        <w:rPr>
          <w:rFonts w:ascii="宋体" w:hAnsi="宋体" w:cs="宋体"/>
          <w:sz w:val="28"/>
          <w:szCs w:val="28"/>
        </w:rPr>
      </w:pPr>
      <w:r>
        <w:rPr>
          <w:rFonts w:hint="eastAsia" w:ascii="宋体" w:hAnsi="宋体" w:cs="宋体"/>
          <w:sz w:val="28"/>
          <w:szCs w:val="28"/>
        </w:rPr>
        <w:t>四、响应性文件的递交</w:t>
      </w:r>
    </w:p>
    <w:p w14:paraId="22A97846">
      <w:pPr>
        <w:widowControl w:val="0"/>
        <w:ind w:firstLine="560" w:firstLineChars="200"/>
        <w:rPr>
          <w:rFonts w:ascii="宋体" w:hAnsi="宋体" w:cs="宋体"/>
          <w:sz w:val="28"/>
          <w:szCs w:val="28"/>
        </w:rPr>
      </w:pPr>
      <w:r>
        <w:rPr>
          <w:rFonts w:hint="eastAsia" w:ascii="宋体" w:hAnsi="宋体" w:cs="宋体"/>
          <w:sz w:val="28"/>
          <w:szCs w:val="28"/>
        </w:rPr>
        <w:t>20.响应性文件的递交</w:t>
      </w:r>
    </w:p>
    <w:p w14:paraId="5EECCF2C">
      <w:pPr>
        <w:widowControl w:val="0"/>
        <w:ind w:firstLine="560" w:firstLineChars="200"/>
        <w:rPr>
          <w:rFonts w:ascii="宋体" w:hAnsi="宋体" w:cs="宋体"/>
          <w:sz w:val="28"/>
          <w:szCs w:val="28"/>
        </w:rPr>
      </w:pPr>
      <w:r>
        <w:rPr>
          <w:rFonts w:hint="eastAsia" w:ascii="宋体" w:hAnsi="宋体" w:cs="宋体"/>
          <w:sz w:val="28"/>
          <w:szCs w:val="28"/>
        </w:rPr>
        <w:t>在响应文件截止时间前上传至三门峡市公共资源交易中心系统平台。</w:t>
      </w:r>
    </w:p>
    <w:p w14:paraId="74CB0F47">
      <w:pPr>
        <w:widowControl w:val="0"/>
        <w:ind w:firstLine="560" w:firstLineChars="200"/>
        <w:rPr>
          <w:rFonts w:ascii="宋体" w:hAnsi="宋体" w:cs="宋体"/>
          <w:sz w:val="28"/>
          <w:szCs w:val="28"/>
        </w:rPr>
      </w:pPr>
      <w:r>
        <w:rPr>
          <w:rFonts w:hint="eastAsia" w:ascii="宋体" w:hAnsi="宋体" w:cs="宋体"/>
          <w:sz w:val="28"/>
          <w:szCs w:val="28"/>
        </w:rPr>
        <w:t>21.响应性文件的修改和撤回</w:t>
      </w:r>
    </w:p>
    <w:p w14:paraId="77C9439B">
      <w:pPr>
        <w:widowControl w:val="0"/>
        <w:ind w:firstLine="560" w:firstLineChars="200"/>
        <w:rPr>
          <w:rFonts w:ascii="宋体" w:hAnsi="宋体" w:cs="宋体"/>
          <w:sz w:val="28"/>
          <w:szCs w:val="28"/>
        </w:rPr>
      </w:pPr>
      <w:r>
        <w:rPr>
          <w:rFonts w:hint="eastAsia" w:ascii="宋体" w:hAnsi="宋体" w:cs="宋体"/>
          <w:sz w:val="28"/>
          <w:szCs w:val="28"/>
        </w:rPr>
        <w:t>21.1 供应商在递交竞争性磋商文件截止时间前，可以对所提交的响应性文件进行补充、修改或者撤回。</w:t>
      </w:r>
    </w:p>
    <w:p w14:paraId="56C65A8B">
      <w:pPr>
        <w:widowControl w:val="0"/>
        <w:ind w:firstLine="560" w:firstLineChars="200"/>
        <w:rPr>
          <w:rFonts w:ascii="宋体" w:hAnsi="宋体" w:cs="宋体"/>
          <w:sz w:val="28"/>
          <w:szCs w:val="28"/>
        </w:rPr>
      </w:pPr>
      <w:r>
        <w:rPr>
          <w:rFonts w:hint="eastAsia" w:ascii="宋体" w:hAnsi="宋体" w:cs="宋体"/>
          <w:sz w:val="28"/>
          <w:szCs w:val="28"/>
        </w:rPr>
        <w:t>22.供应商有下列情形之一的，采购人或采购代理机构将拒绝接受其响应性文件：</w:t>
      </w:r>
    </w:p>
    <w:p w14:paraId="1523C84E">
      <w:pPr>
        <w:widowControl w:val="0"/>
        <w:ind w:firstLine="560" w:firstLineChars="200"/>
        <w:rPr>
          <w:rFonts w:ascii="宋体" w:hAnsi="宋体" w:cs="宋体"/>
          <w:sz w:val="28"/>
          <w:szCs w:val="28"/>
        </w:rPr>
      </w:pPr>
      <w:r>
        <w:rPr>
          <w:rFonts w:hint="eastAsia" w:ascii="宋体" w:hAnsi="宋体" w:cs="宋体"/>
          <w:sz w:val="28"/>
          <w:szCs w:val="28"/>
        </w:rPr>
        <w:t>22.1 在竞争性磋商文件规定的递交竞争性磋商文件截止时间之后上传响应性文件的。</w:t>
      </w:r>
    </w:p>
    <w:p w14:paraId="7F8BBFF8">
      <w:pPr>
        <w:widowControl w:val="0"/>
        <w:ind w:firstLine="560" w:firstLineChars="200"/>
        <w:rPr>
          <w:rFonts w:ascii="宋体" w:hAnsi="宋体" w:cs="宋体"/>
          <w:sz w:val="28"/>
          <w:szCs w:val="28"/>
        </w:rPr>
      </w:pPr>
      <w:r>
        <w:rPr>
          <w:rFonts w:hint="eastAsia" w:ascii="宋体" w:hAnsi="宋体" w:cs="宋体"/>
          <w:sz w:val="28"/>
          <w:szCs w:val="28"/>
        </w:rPr>
        <w:t>22.2 未按竞争性磋商文件参加磋商的。</w:t>
      </w:r>
    </w:p>
    <w:p w14:paraId="6460561E">
      <w:pPr>
        <w:rPr>
          <w:rFonts w:hint="eastAsia" w:ascii="宋体" w:hAnsi="宋体" w:cs="宋体"/>
          <w:sz w:val="28"/>
          <w:szCs w:val="28"/>
        </w:rPr>
      </w:pPr>
      <w:r>
        <w:rPr>
          <w:rFonts w:hint="eastAsia" w:ascii="宋体" w:hAnsi="宋体" w:cs="宋体"/>
          <w:sz w:val="28"/>
          <w:szCs w:val="28"/>
        </w:rPr>
        <w:br w:type="page"/>
      </w:r>
    </w:p>
    <w:p w14:paraId="38E2D197">
      <w:pPr>
        <w:widowControl w:val="0"/>
        <w:ind w:firstLine="560" w:firstLineChars="200"/>
        <w:rPr>
          <w:rFonts w:ascii="宋体" w:hAnsi="宋体" w:cs="宋体"/>
          <w:sz w:val="28"/>
          <w:szCs w:val="28"/>
        </w:rPr>
      </w:pPr>
      <w:r>
        <w:rPr>
          <w:rFonts w:hint="eastAsia" w:ascii="宋体" w:hAnsi="宋体" w:cs="宋体"/>
          <w:sz w:val="28"/>
          <w:szCs w:val="28"/>
        </w:rPr>
        <w:t>五、磋商</w:t>
      </w:r>
    </w:p>
    <w:p w14:paraId="5AB0E998">
      <w:pPr>
        <w:widowControl w:val="0"/>
        <w:ind w:firstLine="560" w:firstLineChars="200"/>
        <w:rPr>
          <w:rFonts w:ascii="宋体" w:hAnsi="宋体" w:cs="宋体"/>
          <w:sz w:val="28"/>
          <w:szCs w:val="28"/>
        </w:rPr>
      </w:pPr>
      <w:r>
        <w:rPr>
          <w:rFonts w:hint="eastAsia" w:ascii="宋体" w:hAnsi="宋体" w:cs="宋体"/>
          <w:sz w:val="28"/>
          <w:szCs w:val="28"/>
        </w:rPr>
        <w:t>23.磋商仪式</w:t>
      </w:r>
    </w:p>
    <w:p w14:paraId="5E613037">
      <w:pPr>
        <w:widowControl w:val="0"/>
        <w:ind w:firstLine="560" w:firstLineChars="200"/>
        <w:rPr>
          <w:rFonts w:ascii="宋体" w:hAnsi="宋体" w:cs="宋体"/>
          <w:sz w:val="28"/>
          <w:szCs w:val="28"/>
        </w:rPr>
      </w:pPr>
      <w:r>
        <w:rPr>
          <w:rFonts w:hint="eastAsia" w:ascii="宋体" w:hAnsi="宋体" w:cs="宋体"/>
          <w:sz w:val="28"/>
          <w:szCs w:val="28"/>
        </w:rPr>
        <w:t>磋商仪式由代理公司主持，竞争性磋商采购人代表、监督代表及有关工作人员参加，本项目为不见面开标项目，所有参与交易活动的供应商可以不到现场参加开标，供应商进行远程开标解密工作，每位供应商的解密时间为开标时间起30分钟内完成，因供应商原因未能解密、解密失败或解密超时的将被拒绝。</w:t>
      </w:r>
    </w:p>
    <w:p w14:paraId="67E9C5A3">
      <w:pPr>
        <w:widowControl w:val="0"/>
        <w:ind w:firstLine="560" w:firstLineChars="200"/>
        <w:rPr>
          <w:rFonts w:ascii="宋体" w:hAnsi="宋体" w:cs="宋体"/>
          <w:sz w:val="28"/>
          <w:szCs w:val="28"/>
        </w:rPr>
      </w:pPr>
      <w:r>
        <w:rPr>
          <w:rFonts w:hint="eastAsia" w:ascii="宋体" w:hAnsi="宋体" w:cs="宋体"/>
          <w:sz w:val="28"/>
          <w:szCs w:val="28"/>
        </w:rPr>
        <w:t>24.磋商小组</w:t>
      </w:r>
      <w:r>
        <w:rPr>
          <w:rFonts w:hint="eastAsia" w:ascii="宋体" w:hAnsi="宋体" w:cs="宋体"/>
          <w:sz w:val="28"/>
          <w:szCs w:val="28"/>
        </w:rPr>
        <w:tab/>
      </w:r>
    </w:p>
    <w:p w14:paraId="34879AFD">
      <w:pPr>
        <w:widowControl w:val="0"/>
        <w:ind w:firstLine="560" w:firstLineChars="200"/>
        <w:rPr>
          <w:rFonts w:ascii="宋体" w:hAnsi="宋体" w:cs="宋体"/>
          <w:sz w:val="28"/>
          <w:szCs w:val="28"/>
        </w:rPr>
      </w:pPr>
      <w:r>
        <w:rPr>
          <w:rFonts w:hint="eastAsia" w:ascii="宋体" w:hAnsi="宋体" w:cs="宋体"/>
          <w:sz w:val="28"/>
          <w:szCs w:val="28"/>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28D30D1F">
      <w:pPr>
        <w:widowControl w:val="0"/>
        <w:ind w:firstLine="560" w:firstLineChars="200"/>
        <w:rPr>
          <w:rFonts w:ascii="宋体" w:hAnsi="宋体" w:cs="宋体"/>
          <w:sz w:val="28"/>
          <w:szCs w:val="28"/>
        </w:rPr>
      </w:pPr>
      <w:r>
        <w:rPr>
          <w:rFonts w:hint="eastAsia" w:ascii="宋体" w:hAnsi="宋体" w:cs="宋体"/>
          <w:sz w:val="28"/>
          <w:szCs w:val="28"/>
        </w:rPr>
        <w:t>25.磋商工作纪律及保密</w:t>
      </w:r>
    </w:p>
    <w:p w14:paraId="061B3AEE">
      <w:pPr>
        <w:widowControl w:val="0"/>
        <w:ind w:firstLine="560" w:firstLineChars="200"/>
        <w:rPr>
          <w:rFonts w:ascii="宋体" w:hAnsi="宋体" w:cs="宋体"/>
          <w:sz w:val="28"/>
          <w:szCs w:val="28"/>
        </w:rPr>
      </w:pPr>
      <w:r>
        <w:rPr>
          <w:rFonts w:hint="eastAsia" w:ascii="宋体" w:hAnsi="宋体" w:cs="宋体"/>
          <w:sz w:val="28"/>
          <w:szCs w:val="28"/>
        </w:rPr>
        <w:t>评审专家应当遵守评审工作纪律，不得泄露评审情况和评审中获悉的商业秘密。</w:t>
      </w:r>
    </w:p>
    <w:p w14:paraId="5F32CA7F">
      <w:pPr>
        <w:widowControl w:val="0"/>
        <w:ind w:firstLine="560" w:firstLineChars="200"/>
        <w:rPr>
          <w:rFonts w:ascii="宋体" w:hAnsi="宋体" w:cs="宋体"/>
          <w:sz w:val="28"/>
          <w:szCs w:val="28"/>
        </w:rPr>
      </w:pPr>
      <w:r>
        <w:rPr>
          <w:rFonts w:hint="eastAsia" w:ascii="宋体" w:hAnsi="宋体" w:cs="宋体"/>
          <w:sz w:val="28"/>
          <w:szCs w:val="28"/>
        </w:rPr>
        <w:t>26.磋商小组工作原则</w:t>
      </w:r>
    </w:p>
    <w:p w14:paraId="6D595948">
      <w:pPr>
        <w:widowControl w:val="0"/>
        <w:ind w:firstLine="560" w:firstLineChars="200"/>
        <w:rPr>
          <w:rFonts w:ascii="宋体" w:hAnsi="宋体" w:cs="宋体"/>
          <w:sz w:val="28"/>
          <w:szCs w:val="28"/>
        </w:rPr>
      </w:pPr>
      <w:r>
        <w:rPr>
          <w:rFonts w:hint="eastAsia" w:ascii="宋体" w:hAnsi="宋体" w:cs="宋体"/>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3A637F1">
      <w:pPr>
        <w:widowControl w:val="0"/>
        <w:ind w:firstLine="560" w:firstLineChars="200"/>
        <w:rPr>
          <w:rFonts w:ascii="宋体" w:hAnsi="宋体" w:cs="宋体"/>
          <w:sz w:val="28"/>
          <w:szCs w:val="28"/>
        </w:rPr>
      </w:pPr>
      <w:r>
        <w:rPr>
          <w:rFonts w:hint="eastAsia" w:ascii="宋体" w:hAnsi="宋体" w:cs="宋体"/>
          <w:sz w:val="28"/>
          <w:szCs w:val="28"/>
        </w:rPr>
        <w:t>27.响应文件审查</w:t>
      </w:r>
    </w:p>
    <w:p w14:paraId="1AA5BA75">
      <w:pPr>
        <w:widowControl w:val="0"/>
        <w:ind w:firstLine="560" w:firstLineChars="200"/>
        <w:rPr>
          <w:rFonts w:ascii="宋体" w:hAnsi="宋体" w:cs="宋体"/>
          <w:sz w:val="28"/>
          <w:szCs w:val="28"/>
        </w:rPr>
      </w:pPr>
      <w:r>
        <w:rPr>
          <w:rFonts w:hint="eastAsia" w:ascii="宋体" w:hAnsi="宋体" w:cs="宋体"/>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73F4F4">
      <w:pPr>
        <w:widowControl w:val="0"/>
        <w:ind w:firstLine="560" w:firstLineChars="200"/>
        <w:rPr>
          <w:rFonts w:ascii="宋体" w:hAnsi="宋体" w:cs="宋体"/>
          <w:sz w:val="28"/>
          <w:szCs w:val="28"/>
        </w:rPr>
      </w:pPr>
      <w:r>
        <w:rPr>
          <w:rFonts w:hint="eastAsia" w:ascii="宋体" w:hAnsi="宋体" w:cs="宋体"/>
          <w:sz w:val="28"/>
          <w:szCs w:val="28"/>
        </w:rPr>
        <w:t>28.供应商澄清</w:t>
      </w:r>
    </w:p>
    <w:p w14:paraId="4C6D8D1C">
      <w:pPr>
        <w:widowControl w:val="0"/>
        <w:ind w:firstLine="560" w:firstLineChars="200"/>
        <w:rPr>
          <w:rFonts w:ascii="宋体" w:hAnsi="宋体" w:cs="宋体"/>
          <w:sz w:val="28"/>
          <w:szCs w:val="28"/>
        </w:rPr>
      </w:pPr>
      <w:r>
        <w:rPr>
          <w:rFonts w:hint="eastAsia" w:ascii="宋体" w:hAnsi="宋体" w:cs="宋体"/>
          <w:sz w:val="28"/>
          <w:szCs w:val="28"/>
        </w:rPr>
        <w:t>磋商小组要求供应商澄清、说明或者更正响应文件将在电子系统作出。</w:t>
      </w:r>
    </w:p>
    <w:p w14:paraId="27B81EC3">
      <w:pPr>
        <w:widowControl w:val="0"/>
        <w:ind w:firstLine="560" w:firstLineChars="200"/>
        <w:rPr>
          <w:rFonts w:ascii="宋体" w:hAnsi="宋体" w:cs="宋体"/>
          <w:sz w:val="28"/>
          <w:szCs w:val="28"/>
        </w:rPr>
      </w:pPr>
      <w:r>
        <w:rPr>
          <w:rFonts w:hint="eastAsia" w:ascii="宋体" w:hAnsi="宋体" w:cs="宋体"/>
          <w:sz w:val="28"/>
          <w:szCs w:val="28"/>
        </w:rPr>
        <w:t>29.磋商程序、最后报价、综合评分</w:t>
      </w:r>
    </w:p>
    <w:p w14:paraId="0D4DBFBB">
      <w:pPr>
        <w:widowControl w:val="0"/>
        <w:ind w:firstLine="560" w:firstLineChars="200"/>
        <w:rPr>
          <w:rFonts w:ascii="宋体" w:hAnsi="宋体" w:cs="宋体"/>
          <w:sz w:val="28"/>
          <w:szCs w:val="28"/>
        </w:rPr>
      </w:pPr>
      <w:r>
        <w:rPr>
          <w:rFonts w:hint="eastAsia" w:ascii="宋体" w:hAnsi="宋体" w:cs="宋体"/>
          <w:sz w:val="28"/>
          <w:szCs w:val="28"/>
        </w:rPr>
        <w:t>磋商小组所有成员应当集中与单一供应商分别进行磋商，并给予所有参加磋商的供应商平等的磋商机会。</w:t>
      </w:r>
    </w:p>
    <w:p w14:paraId="66903AB8">
      <w:pPr>
        <w:widowControl w:val="0"/>
        <w:ind w:firstLine="560" w:firstLineChars="200"/>
        <w:rPr>
          <w:rFonts w:ascii="宋体" w:hAnsi="宋体" w:cs="宋体"/>
          <w:sz w:val="28"/>
          <w:szCs w:val="28"/>
        </w:rPr>
      </w:pPr>
      <w:r>
        <w:rPr>
          <w:rFonts w:hint="eastAsia" w:ascii="宋体" w:hAnsi="宋体" w:cs="宋体"/>
          <w:sz w:val="28"/>
          <w:szCs w:val="28"/>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746D7F86">
      <w:pPr>
        <w:widowControl w:val="0"/>
        <w:ind w:firstLine="560" w:firstLineChars="200"/>
        <w:rPr>
          <w:rFonts w:ascii="宋体" w:hAnsi="宋体" w:cs="宋体"/>
          <w:sz w:val="28"/>
          <w:szCs w:val="28"/>
        </w:rPr>
      </w:pPr>
      <w:r>
        <w:rPr>
          <w:rFonts w:hint="eastAsia" w:ascii="宋体" w:hAnsi="宋体" w:cs="宋体"/>
          <w:sz w:val="28"/>
          <w:szCs w:val="28"/>
        </w:rPr>
        <w:t>磋商文件能够详细列明采购的的技术、服务要求的，磋商结束后，磋商小组将要求所有实质性响应的供应商在规定时间内提交最后报价。最后报价是供应商响应文件的有效组成部分。</w:t>
      </w:r>
    </w:p>
    <w:p w14:paraId="5A564E9D">
      <w:pPr>
        <w:widowControl w:val="0"/>
        <w:ind w:firstLine="560" w:firstLineChars="200"/>
        <w:rPr>
          <w:rFonts w:ascii="宋体" w:hAnsi="宋体" w:cs="宋体"/>
          <w:sz w:val="28"/>
          <w:szCs w:val="28"/>
        </w:rPr>
      </w:pPr>
      <w:r>
        <w:rPr>
          <w:rFonts w:hint="eastAsia" w:ascii="宋体" w:hAnsi="宋体" w:cs="宋体"/>
          <w:sz w:val="28"/>
          <w:szCs w:val="28"/>
        </w:rPr>
        <w:t>已提交响应文件的供应商，在提交最后报价之前，可以根据情况退出磋商。将退还退出磋商的供应商的磋商保证金。</w:t>
      </w:r>
    </w:p>
    <w:p w14:paraId="1D534DAF">
      <w:pPr>
        <w:widowControl w:val="0"/>
        <w:ind w:firstLine="560" w:firstLineChars="200"/>
        <w:rPr>
          <w:rFonts w:ascii="宋体" w:hAnsi="宋体" w:cs="宋体"/>
          <w:sz w:val="28"/>
          <w:szCs w:val="28"/>
        </w:rPr>
      </w:pPr>
      <w:r>
        <w:rPr>
          <w:rFonts w:hint="eastAsia" w:ascii="宋体" w:hAnsi="宋体" w:cs="宋体"/>
          <w:sz w:val="28"/>
          <w:szCs w:val="28"/>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30C5DBCF">
      <w:pPr>
        <w:widowControl w:val="0"/>
        <w:ind w:firstLine="560" w:firstLineChars="200"/>
        <w:rPr>
          <w:rFonts w:ascii="宋体" w:hAnsi="宋体" w:cs="宋体"/>
          <w:sz w:val="28"/>
          <w:szCs w:val="28"/>
        </w:rPr>
      </w:pPr>
      <w:r>
        <w:rPr>
          <w:rFonts w:hint="eastAsia" w:ascii="宋体" w:hAnsi="宋体" w:cs="宋体"/>
          <w:sz w:val="28"/>
          <w:szCs w:val="28"/>
        </w:rPr>
        <w:t>评审时，磋商小组各成员独立对每个有效响应的文件进行评价、打分，然后汇总每个供应商每项评分因素的得分。</w:t>
      </w:r>
    </w:p>
    <w:p w14:paraId="3D6D8CDC">
      <w:pPr>
        <w:widowControl w:val="0"/>
        <w:ind w:firstLine="560" w:firstLineChars="200"/>
        <w:rPr>
          <w:rFonts w:ascii="宋体" w:hAnsi="宋体" w:cs="宋体"/>
          <w:sz w:val="28"/>
          <w:szCs w:val="28"/>
        </w:rPr>
      </w:pPr>
      <w:r>
        <w:rPr>
          <w:rFonts w:hint="eastAsia" w:ascii="宋体" w:hAnsi="宋体" w:cs="宋体"/>
          <w:sz w:val="28"/>
          <w:szCs w:val="28"/>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2D0F682">
      <w:pPr>
        <w:widowControl w:val="0"/>
        <w:ind w:firstLine="560" w:firstLineChars="200"/>
        <w:rPr>
          <w:rFonts w:ascii="宋体" w:hAnsi="宋体" w:cs="宋体"/>
          <w:sz w:val="28"/>
          <w:szCs w:val="28"/>
        </w:rPr>
      </w:pPr>
      <w:r>
        <w:rPr>
          <w:rFonts w:hint="eastAsia" w:ascii="宋体" w:hAnsi="宋体" w:cs="宋体"/>
          <w:sz w:val="28"/>
          <w:szCs w:val="28"/>
        </w:rPr>
        <w:t>出现下列情形之一的，将终止竞争性磋商采购活动，发布项目终止公告并说明原因，重新开展采购活动：</w:t>
      </w:r>
    </w:p>
    <w:p w14:paraId="5089DC96">
      <w:pPr>
        <w:widowControl w:val="0"/>
        <w:ind w:firstLine="560" w:firstLineChars="200"/>
        <w:rPr>
          <w:rFonts w:ascii="宋体" w:hAnsi="宋体" w:cs="宋体"/>
          <w:sz w:val="28"/>
          <w:szCs w:val="28"/>
        </w:rPr>
      </w:pPr>
      <w:r>
        <w:rPr>
          <w:rFonts w:hint="eastAsia" w:ascii="宋体" w:hAnsi="宋体" w:cs="宋体"/>
          <w:sz w:val="28"/>
          <w:szCs w:val="28"/>
        </w:rPr>
        <w:t>1、不符合法律、法规和竞争性磋商文件中规定的其他实质性要求的；</w:t>
      </w:r>
    </w:p>
    <w:p w14:paraId="25841D94">
      <w:pPr>
        <w:widowControl w:val="0"/>
        <w:ind w:firstLine="560" w:firstLineChars="200"/>
        <w:rPr>
          <w:rFonts w:ascii="宋体" w:hAnsi="宋体" w:cs="宋体"/>
          <w:sz w:val="28"/>
          <w:szCs w:val="28"/>
        </w:rPr>
      </w:pPr>
      <w:r>
        <w:rPr>
          <w:rFonts w:hint="eastAsia" w:ascii="宋体" w:hAnsi="宋体" w:cs="宋体"/>
          <w:sz w:val="28"/>
          <w:szCs w:val="28"/>
        </w:rPr>
        <w:t>2、其他法律、法规及本竞争性磋商文件规定的属响应无效的情形。终止竞争性磋商采购活动的条款；</w:t>
      </w:r>
    </w:p>
    <w:p w14:paraId="35EB8D34">
      <w:pPr>
        <w:widowControl w:val="0"/>
        <w:ind w:firstLine="560" w:firstLineChars="200"/>
        <w:rPr>
          <w:rFonts w:ascii="宋体" w:hAnsi="宋体" w:cs="宋体"/>
          <w:sz w:val="28"/>
          <w:szCs w:val="28"/>
        </w:rPr>
      </w:pPr>
      <w:r>
        <w:rPr>
          <w:rFonts w:hint="eastAsia" w:ascii="宋体" w:hAnsi="宋体" w:cs="宋体"/>
          <w:sz w:val="28"/>
          <w:szCs w:val="28"/>
        </w:rPr>
        <w:t>3、因情况变化，不再符合规定的竞争性磋商采购方式适用情形的；出现影响采购公正的违法、违规行为的；</w:t>
      </w:r>
    </w:p>
    <w:p w14:paraId="54FA4718">
      <w:pPr>
        <w:widowControl w:val="0"/>
        <w:wordWrap/>
        <w:autoSpaceDE w:val="0"/>
        <w:autoSpaceDN w:val="0"/>
        <w:adjustRightInd w:val="0"/>
        <w:snapToGrid/>
        <w:spacing w:before="0" w:beforeAutospacing="0" w:after="0" w:afterAutospacing="0" w:line="600" w:lineRule="exact"/>
        <w:ind w:left="0" w:leftChars="0" w:right="0" w:firstLine="560" w:firstLineChars="200"/>
        <w:jc w:val="both"/>
        <w:textAlignment w:val="auto"/>
        <w:rPr>
          <w:rFonts w:hint="eastAsia" w:ascii="宋体" w:hAnsi="宋体" w:eastAsia="宋体" w:cs="宋体"/>
          <w:spacing w:val="-4"/>
          <w:sz w:val="28"/>
          <w:szCs w:val="28"/>
          <w:lang w:eastAsia="zh-CN"/>
        </w:rPr>
      </w:pPr>
      <w:r>
        <w:rPr>
          <w:rFonts w:hint="eastAsia" w:ascii="宋体" w:hAnsi="宋体" w:cs="宋体"/>
          <w:sz w:val="28"/>
          <w:szCs w:val="28"/>
        </w:rPr>
        <w:t>30、</w:t>
      </w:r>
      <w:r>
        <w:rPr>
          <w:rFonts w:hint="eastAsia" w:ascii="宋体" w:hAnsi="宋体" w:cs="宋体"/>
          <w:sz w:val="28"/>
          <w:szCs w:val="28"/>
          <w:lang w:eastAsia="zh-CN"/>
        </w:rPr>
        <w:t>磋商截止时间结束后参加供应商不足3家的，应重新组织采购。评审期间符合专业条件的供应商或者对磋商文件作出实质响应的供应商不足3家的，应重新组织采购。（除符合相关法律法规规定情形的，采购代理机构应报请主管监督部门批准审核。）</w:t>
      </w:r>
    </w:p>
    <w:p w14:paraId="4FE41249">
      <w:pPr>
        <w:rPr>
          <w:rFonts w:hint="eastAsia" w:ascii="宋体" w:hAnsi="宋体" w:cs="宋体"/>
          <w:sz w:val="28"/>
          <w:szCs w:val="28"/>
        </w:rPr>
      </w:pPr>
      <w:r>
        <w:rPr>
          <w:rFonts w:hint="eastAsia" w:ascii="宋体" w:hAnsi="宋体" w:cs="宋体"/>
          <w:sz w:val="28"/>
          <w:szCs w:val="28"/>
        </w:rPr>
        <w:br w:type="page"/>
      </w:r>
    </w:p>
    <w:p w14:paraId="62473078">
      <w:pPr>
        <w:widowControl w:val="0"/>
        <w:ind w:firstLine="560" w:firstLineChars="200"/>
        <w:rPr>
          <w:rFonts w:ascii="宋体" w:hAnsi="宋体" w:cs="宋体"/>
          <w:sz w:val="28"/>
          <w:szCs w:val="28"/>
        </w:rPr>
      </w:pPr>
      <w:r>
        <w:rPr>
          <w:rFonts w:hint="eastAsia" w:ascii="宋体" w:hAnsi="宋体" w:cs="宋体"/>
          <w:sz w:val="28"/>
          <w:szCs w:val="28"/>
        </w:rPr>
        <w:t>六、确定成交</w:t>
      </w:r>
    </w:p>
    <w:p w14:paraId="208E8D2A">
      <w:pPr>
        <w:widowControl w:val="0"/>
        <w:ind w:firstLine="560" w:firstLineChars="200"/>
        <w:rPr>
          <w:rFonts w:hint="eastAsia" w:ascii="宋体" w:hAnsi="宋体" w:cs="宋体"/>
          <w:sz w:val="28"/>
          <w:szCs w:val="28"/>
        </w:rPr>
      </w:pPr>
      <w:r>
        <w:rPr>
          <w:rFonts w:hint="eastAsia" w:ascii="宋体" w:hAnsi="宋体" w:cs="宋体"/>
          <w:sz w:val="28"/>
          <w:szCs w:val="28"/>
          <w:lang w:val="en-US" w:eastAsia="zh-CN"/>
        </w:rPr>
        <w:t>31、</w:t>
      </w:r>
      <w:r>
        <w:rPr>
          <w:rFonts w:hint="eastAsia" w:ascii="宋体" w:hAnsi="宋体" w:cs="宋体"/>
          <w:sz w:val="28"/>
          <w:szCs w:val="28"/>
        </w:rPr>
        <w:t>评标结束后，采购人和其委托的采购代理机构，在政府采购项目评审结束当日完成评标报告的报送、中标（成交）响应人的确定、成交公告的发布、成交通知书发出。成交通知书对采购人和中标（成交）响应人具有同等法律效力。成交通知书发出后，采购人改变中标结果，或者成交响应人放弃中标，应按相关法律、规章、规范性文件的要求承担相应的法律责任。中标（成交）响应人未按规定交纳服务费、领取成交通知书的视为自动放弃中标。</w:t>
      </w:r>
    </w:p>
    <w:p w14:paraId="2AC2F8C5">
      <w:pPr>
        <w:keepNext/>
        <w:keepLines/>
        <w:widowControl w:val="0"/>
        <w:wordWrap/>
        <w:snapToGrid/>
        <w:spacing w:before="0" w:beforeAutospacing="0" w:after="0" w:afterAutospacing="0" w:line="600" w:lineRule="exact"/>
        <w:ind w:right="0" w:firstLine="560" w:firstLineChars="200"/>
        <w:jc w:val="left"/>
        <w:textAlignment w:val="auto"/>
        <w:outlineLvl w:val="1"/>
        <w:rPr>
          <w:rFonts w:hint="eastAsia" w:ascii="宋体" w:hAnsi="宋体" w:cs="宋体"/>
          <w:b w:val="0"/>
          <w:bCs/>
          <w:sz w:val="28"/>
          <w:szCs w:val="28"/>
          <w:lang w:val="en-US" w:eastAsia="zh-CN"/>
        </w:rPr>
      </w:pPr>
      <w:r>
        <w:rPr>
          <w:rFonts w:hint="eastAsia" w:ascii="宋体" w:hAnsi="宋体" w:cs="宋体"/>
          <w:sz w:val="28"/>
          <w:szCs w:val="28"/>
          <w:lang w:val="en-US" w:eastAsia="zh-CN"/>
        </w:rPr>
        <w:t>32、</w:t>
      </w:r>
      <w:r>
        <w:rPr>
          <w:rFonts w:hint="eastAsia" w:ascii="宋体" w:hAnsi="宋体" w:cs="宋体"/>
          <w:b w:val="0"/>
          <w:bCs/>
          <w:sz w:val="28"/>
          <w:szCs w:val="28"/>
          <w:lang w:val="en-US" w:eastAsia="zh-CN"/>
        </w:rPr>
        <w:t>招标代理服务收费参照豫招协[2023]002号河南省招标投标协会关于印发《河南省招标代理服务收费指导意见》规定的收费标准收取中标服务费。</w:t>
      </w:r>
    </w:p>
    <w:p w14:paraId="43F20CCF">
      <w:pPr>
        <w:keepNext/>
        <w:keepLines/>
        <w:widowControl w:val="0"/>
        <w:wordWrap/>
        <w:snapToGrid/>
        <w:spacing w:before="0" w:beforeAutospacing="0" w:after="0" w:afterAutospacing="0" w:line="600" w:lineRule="exact"/>
        <w:ind w:left="0" w:leftChars="0" w:right="0" w:firstLine="560" w:firstLineChars="200"/>
        <w:jc w:val="left"/>
        <w:textAlignment w:val="auto"/>
        <w:outlineLvl w:val="1"/>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河南省招标代理服务费计算标准</w:t>
      </w:r>
    </w:p>
    <w:tbl>
      <w:tblPr>
        <w:tblStyle w:val="20"/>
        <w:tblpPr w:leftFromText="180" w:rightFromText="180" w:vertAnchor="text" w:horzAnchor="page" w:tblpX="1421" w:tblpY="481"/>
        <w:tblOverlap w:val="never"/>
        <w:tblW w:w="94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4312"/>
        <w:gridCol w:w="1772"/>
        <w:gridCol w:w="1547"/>
        <w:gridCol w:w="1847"/>
      </w:tblGrid>
      <w:tr w14:paraId="6DE2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24B675E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项目类型/（金额万元）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2C82B4C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工程</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1178F52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货物</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E431EB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服务</w:t>
            </w:r>
          </w:p>
        </w:tc>
      </w:tr>
      <w:tr w14:paraId="165E8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7E9F8097">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100万元以下（含100万元）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752B3BD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84B5B2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4205EAB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1.70%</w:t>
            </w:r>
          </w:p>
        </w:tc>
      </w:tr>
      <w:tr w14:paraId="4DD8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11A02A3D">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100-500万元（含500万元）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6D0D25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74A9FE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036561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1.20%</w:t>
            </w:r>
          </w:p>
        </w:tc>
      </w:tr>
      <w:tr w14:paraId="3ADA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3AE317C9">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500-1000万元（含1000万元）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01A121E4">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D5A9BD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0.80%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B76909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0.70%</w:t>
            </w:r>
          </w:p>
        </w:tc>
      </w:tr>
      <w:tr w14:paraId="652D1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58507C42">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1000-5000万元（含5000万元）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1351B685">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DA5667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0.50%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203EB02">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0.40%</w:t>
            </w:r>
          </w:p>
        </w:tc>
      </w:tr>
      <w:tr w14:paraId="3A35F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350786F4">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5000万元--1亿元（含1亿元）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C38C9B8">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2F92B78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0.30%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6B7C240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0.25%</w:t>
            </w:r>
          </w:p>
        </w:tc>
      </w:tr>
      <w:tr w14:paraId="1C91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10A07580">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1亿--5亿元（含5亿元）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4F7EBAA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6EEA39A9">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0F4FB70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0.10%</w:t>
            </w:r>
          </w:p>
        </w:tc>
      </w:tr>
      <w:tr w14:paraId="77BD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02130F36">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5亿--10亿元（含10亿元）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3256B6">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0262B14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C05F2FA">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0.045%</w:t>
            </w:r>
          </w:p>
        </w:tc>
      </w:tr>
      <w:tr w14:paraId="3FA8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6CC86DDD">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10亿--50亿元（含50亿元）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96481FE">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30F3179C">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10CCE9C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0.010%</w:t>
            </w:r>
          </w:p>
        </w:tc>
      </w:tr>
      <w:tr w14:paraId="3B99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25634B2E">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50亿--100亿元（含</w:t>
            </w:r>
            <w:r>
              <w:rPr>
                <w:rFonts w:hint="eastAsia" w:ascii="宋体" w:hAnsi="宋体"/>
                <w:b w:val="0"/>
                <w:i w:val="0"/>
                <w:color w:val="auto"/>
                <w:sz w:val="24"/>
                <w:szCs w:val="18"/>
                <w:u w:val="none"/>
                <w:lang w:val="en-US" w:eastAsia="zh-CN"/>
              </w:rPr>
              <w:t>100</w:t>
            </w:r>
            <w:r>
              <w:rPr>
                <w:rFonts w:hint="default" w:ascii="宋体" w:hAnsi="宋体" w:eastAsia="宋体"/>
                <w:b w:val="0"/>
                <w:i w:val="0"/>
                <w:color w:val="auto"/>
                <w:sz w:val="24"/>
                <w:szCs w:val="18"/>
                <w:u w:val="none"/>
                <w:lang w:eastAsia="zh-CN"/>
              </w:rPr>
              <w:t>亿元）</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343DC72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503C680D">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472B2B7">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0.008%</w:t>
            </w:r>
          </w:p>
        </w:tc>
      </w:tr>
      <w:tr w14:paraId="49E5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594" w:hRule="atLeast"/>
        </w:trPr>
        <w:tc>
          <w:tcPr>
            <w:tcW w:w="4312" w:type="dxa"/>
            <w:tcBorders>
              <w:top w:val="single" w:color="auto" w:sz="4" w:space="0"/>
              <w:left w:val="single" w:color="auto" w:sz="4" w:space="0"/>
              <w:bottom w:val="single" w:color="auto" w:sz="4" w:space="0"/>
              <w:right w:val="single" w:color="auto" w:sz="4" w:space="0"/>
            </w:tcBorders>
            <w:noWrap w:val="0"/>
            <w:vAlign w:val="center"/>
          </w:tcPr>
          <w:p w14:paraId="445E3568">
            <w:pPr>
              <w:autoSpaceDN w:val="0"/>
              <w:jc w:val="left"/>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100亿元以上</w:t>
            </w:r>
          </w:p>
        </w:tc>
        <w:tc>
          <w:tcPr>
            <w:tcW w:w="1772" w:type="dxa"/>
            <w:tcBorders>
              <w:top w:val="single" w:color="auto" w:sz="4" w:space="0"/>
              <w:left w:val="single" w:color="auto" w:sz="4" w:space="0"/>
              <w:bottom w:val="single" w:color="auto" w:sz="4" w:space="0"/>
              <w:right w:val="single" w:color="auto" w:sz="4" w:space="0"/>
            </w:tcBorders>
            <w:noWrap w:val="0"/>
            <w:vAlign w:val="center"/>
          </w:tcPr>
          <w:p w14:paraId="66C96E53">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547" w:type="dxa"/>
            <w:tcBorders>
              <w:top w:val="single" w:color="auto" w:sz="4" w:space="0"/>
              <w:left w:val="single" w:color="auto" w:sz="4" w:space="0"/>
              <w:bottom w:val="single" w:color="auto" w:sz="4" w:space="0"/>
              <w:right w:val="single" w:color="auto" w:sz="4" w:space="0"/>
            </w:tcBorders>
            <w:noWrap w:val="0"/>
            <w:vAlign w:val="center"/>
          </w:tcPr>
          <w:p w14:paraId="7CC7DAAB">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c>
          <w:tcPr>
            <w:tcW w:w="1847" w:type="dxa"/>
            <w:tcBorders>
              <w:top w:val="single" w:color="auto" w:sz="4" w:space="0"/>
              <w:left w:val="single" w:color="auto" w:sz="4" w:space="0"/>
              <w:bottom w:val="single" w:color="auto" w:sz="4" w:space="0"/>
              <w:right w:val="single" w:color="auto" w:sz="4" w:space="0"/>
            </w:tcBorders>
            <w:noWrap w:val="0"/>
            <w:vAlign w:val="center"/>
          </w:tcPr>
          <w:p w14:paraId="5BDA9ACF">
            <w:pPr>
              <w:autoSpaceDN w:val="0"/>
              <w:jc w:val="center"/>
              <w:textAlignment w:val="center"/>
              <w:rPr>
                <w:rFonts w:hint="default" w:ascii="宋体" w:hAnsi="宋体" w:eastAsia="宋体"/>
                <w:b w:val="0"/>
                <w:i w:val="0"/>
                <w:color w:val="auto"/>
                <w:sz w:val="24"/>
                <w:szCs w:val="18"/>
                <w:u w:val="none"/>
                <w:lang w:eastAsia="zh-CN"/>
              </w:rPr>
            </w:pPr>
            <w:r>
              <w:rPr>
                <w:rFonts w:hint="default" w:ascii="宋体" w:hAnsi="宋体" w:eastAsia="宋体"/>
                <w:b w:val="0"/>
                <w:i w:val="0"/>
                <w:color w:val="auto"/>
                <w:sz w:val="24"/>
                <w:szCs w:val="18"/>
                <w:u w:val="none"/>
                <w:lang w:eastAsia="zh-CN"/>
              </w:rPr>
              <w:t>0.004%</w:t>
            </w:r>
          </w:p>
        </w:tc>
      </w:tr>
      <w:tr w14:paraId="62EE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4313" w:hRule="atLeast"/>
        </w:trPr>
        <w:tc>
          <w:tcPr>
            <w:tcW w:w="9478" w:type="dxa"/>
            <w:gridSpan w:val="4"/>
            <w:tcBorders>
              <w:top w:val="single" w:color="auto" w:sz="4" w:space="0"/>
              <w:left w:val="single" w:color="auto" w:sz="4" w:space="0"/>
              <w:bottom w:val="single" w:color="auto" w:sz="4" w:space="0"/>
              <w:right w:val="single" w:color="auto" w:sz="4" w:space="0"/>
            </w:tcBorders>
            <w:noWrap w:val="0"/>
            <w:vAlign w:val="center"/>
          </w:tcPr>
          <w:p w14:paraId="02BC4F3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注：1.按本表费率计算的收费金额为招标代理服务费的基准价格，不含工程量清单、最高投标限价（招标控制价）或标底的编制费用。</w:t>
            </w:r>
          </w:p>
          <w:p w14:paraId="44514CF4">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val="en-US" w:eastAsia="zh-CN"/>
              </w:rPr>
            </w:pPr>
            <w:r>
              <w:rPr>
                <w:rFonts w:hint="eastAsia" w:ascii="宋体" w:hAnsi="宋体" w:eastAsia="宋体"/>
                <w:b w:val="0"/>
                <w:i w:val="0"/>
                <w:color w:val="auto"/>
                <w:sz w:val="24"/>
                <w:szCs w:val="24"/>
                <w:u w:val="none"/>
                <w:lang w:val="en-US" w:eastAsia="zh-CN"/>
              </w:rPr>
              <w:t>2.招标代理服务收费按差额定率累进法计算。</w:t>
            </w:r>
          </w:p>
          <w:p w14:paraId="7CE3D53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例如: 某工程招标代理业务，项目预算金额（招标控制价）为10000万元，招标代理服务收费计算如下:</w:t>
            </w:r>
          </w:p>
          <w:p w14:paraId="2070249E">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eastAsia" w:ascii="宋体" w:hAnsi="宋体"/>
                <w:b w:val="0"/>
                <w:i w:val="0"/>
                <w:color w:val="auto"/>
                <w:sz w:val="24"/>
                <w:szCs w:val="24"/>
                <w:u w:val="none"/>
                <w:lang w:val="en-US" w:eastAsia="zh-CN"/>
              </w:rPr>
              <w:t xml:space="preserve"> </w:t>
            </w:r>
            <w:r>
              <w:rPr>
                <w:rFonts w:hint="default" w:ascii="宋体" w:hAnsi="宋体" w:eastAsia="宋体"/>
                <w:b w:val="0"/>
                <w:i w:val="0"/>
                <w:color w:val="auto"/>
                <w:sz w:val="24"/>
                <w:szCs w:val="24"/>
                <w:u w:val="none"/>
                <w:lang w:eastAsia="zh-CN"/>
              </w:rPr>
              <w:t>100万元×1.2%=1.2万元</w:t>
            </w:r>
          </w:p>
          <w:p w14:paraId="180608F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（500-100）万元×1.0%=4万元</w:t>
            </w:r>
          </w:p>
          <w:p w14:paraId="46A330A1">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（1000-500）×0.7%=3.5万元</w:t>
            </w:r>
          </w:p>
          <w:p w14:paraId="2C1CB3F2">
            <w:pPr>
              <w:widowControl w:val="0"/>
              <w:wordWrap/>
              <w:autoSpaceDN w:val="0"/>
              <w:adjustRightInd/>
              <w:snapToGrid/>
              <w:spacing w:line="500" w:lineRule="exact"/>
              <w:jc w:val="left"/>
              <w:textAlignment w:val="center"/>
              <w:rPr>
                <w:rFonts w:hint="default" w:ascii="宋体" w:hAnsi="宋体" w:eastAsia="宋体"/>
                <w:b w:val="0"/>
                <w:i w:val="0"/>
                <w:color w:val="auto"/>
                <w:sz w:val="24"/>
                <w:szCs w:val="24"/>
                <w:u w:val="none"/>
                <w:lang w:eastAsia="zh-CN"/>
              </w:rPr>
            </w:pPr>
            <w:r>
              <w:rPr>
                <w:rFonts w:hint="default" w:ascii="宋体" w:hAnsi="宋体" w:eastAsia="宋体"/>
                <w:b w:val="0"/>
                <w:i w:val="0"/>
                <w:color w:val="auto"/>
                <w:sz w:val="24"/>
                <w:szCs w:val="24"/>
                <w:u w:val="none"/>
                <w:lang w:eastAsia="zh-CN"/>
              </w:rPr>
              <w:t>（5000-1000）×0.4%=16万元</w:t>
            </w:r>
          </w:p>
          <w:p w14:paraId="088822B0">
            <w:pPr>
              <w:widowControl w:val="0"/>
              <w:wordWrap/>
              <w:autoSpaceDN w:val="0"/>
              <w:adjustRightInd/>
              <w:snapToGrid/>
              <w:spacing w:line="500" w:lineRule="exact"/>
              <w:jc w:val="left"/>
              <w:textAlignment w:val="center"/>
              <w:rPr>
                <w:rFonts w:hint="default" w:ascii="宋体" w:hAnsi="宋体" w:eastAsia="宋体"/>
                <w:b w:val="0"/>
                <w:i w:val="0"/>
                <w:color w:val="auto"/>
                <w:sz w:val="21"/>
                <w:szCs w:val="18"/>
                <w:u w:val="none"/>
                <w:lang w:eastAsia="zh-CN"/>
              </w:rPr>
            </w:pPr>
            <w:r>
              <w:rPr>
                <w:rFonts w:hint="default" w:ascii="宋体" w:hAnsi="宋体" w:eastAsia="宋体"/>
                <w:b w:val="0"/>
                <w:i w:val="0"/>
                <w:color w:val="auto"/>
                <w:sz w:val="24"/>
                <w:szCs w:val="24"/>
                <w:u w:val="none"/>
                <w:lang w:eastAsia="zh-CN"/>
              </w:rPr>
              <w:t>（10000-5000）×0.25%=12.5万元合计收费=1.2+4+3.5+16+12.5=37.2万元</w:t>
            </w:r>
          </w:p>
        </w:tc>
      </w:tr>
    </w:tbl>
    <w:p w14:paraId="59A752FA">
      <w:pPr>
        <w:widowControl w:val="0"/>
        <w:ind w:firstLine="560" w:firstLineChars="200"/>
        <w:rPr>
          <w:rFonts w:hint="eastAsia" w:ascii="宋体" w:hAnsi="宋体" w:cs="宋体"/>
          <w:sz w:val="28"/>
          <w:szCs w:val="28"/>
        </w:rPr>
      </w:pPr>
    </w:p>
    <w:p w14:paraId="11942231">
      <w:pPr>
        <w:widowControl w:val="0"/>
        <w:ind w:firstLine="560" w:firstLineChars="200"/>
        <w:rPr>
          <w:rFonts w:hint="eastAsia" w:ascii="宋体" w:hAnsi="宋体" w:cs="宋体"/>
          <w:sz w:val="28"/>
          <w:szCs w:val="28"/>
        </w:rPr>
      </w:pPr>
    </w:p>
    <w:p w14:paraId="69A326F1">
      <w:pPr>
        <w:widowControl w:val="0"/>
        <w:ind w:firstLine="560" w:firstLineChars="200"/>
        <w:rPr>
          <w:rFonts w:hint="eastAsia" w:ascii="宋体" w:hAnsi="宋体" w:cs="宋体"/>
          <w:sz w:val="28"/>
          <w:szCs w:val="28"/>
        </w:rPr>
      </w:pPr>
    </w:p>
    <w:p w14:paraId="0933B72C">
      <w:pPr>
        <w:widowControl w:val="0"/>
        <w:ind w:firstLine="560" w:firstLineChars="200"/>
        <w:rPr>
          <w:rFonts w:hint="eastAsia" w:ascii="宋体" w:hAnsi="宋体" w:cs="宋体"/>
          <w:sz w:val="28"/>
          <w:szCs w:val="28"/>
        </w:rPr>
      </w:pPr>
    </w:p>
    <w:p w14:paraId="15D550CB">
      <w:pPr>
        <w:widowControl w:val="0"/>
        <w:ind w:firstLine="560" w:firstLineChars="200"/>
        <w:rPr>
          <w:rFonts w:hint="eastAsia" w:ascii="宋体" w:hAnsi="宋体" w:cs="宋体"/>
          <w:sz w:val="28"/>
          <w:szCs w:val="28"/>
        </w:rPr>
      </w:pPr>
    </w:p>
    <w:p w14:paraId="57CEECD7">
      <w:pPr>
        <w:widowControl w:val="0"/>
        <w:ind w:firstLine="560" w:firstLineChars="200"/>
        <w:rPr>
          <w:rFonts w:hint="eastAsia" w:ascii="宋体" w:hAnsi="宋体" w:cs="宋体"/>
          <w:sz w:val="28"/>
          <w:szCs w:val="28"/>
        </w:rPr>
      </w:pPr>
    </w:p>
    <w:p w14:paraId="0055E33D">
      <w:pPr>
        <w:widowControl w:val="0"/>
        <w:ind w:firstLine="560" w:firstLineChars="200"/>
        <w:rPr>
          <w:rFonts w:hint="eastAsia" w:ascii="宋体" w:hAnsi="宋体" w:cs="宋体"/>
          <w:sz w:val="28"/>
          <w:szCs w:val="28"/>
        </w:rPr>
      </w:pPr>
    </w:p>
    <w:p w14:paraId="75357333">
      <w:pPr>
        <w:widowControl w:val="0"/>
        <w:ind w:firstLine="560" w:firstLineChars="200"/>
        <w:rPr>
          <w:rFonts w:hint="eastAsia" w:ascii="宋体" w:hAnsi="宋体" w:cs="宋体"/>
          <w:sz w:val="28"/>
          <w:szCs w:val="28"/>
        </w:rPr>
      </w:pPr>
    </w:p>
    <w:p w14:paraId="7F1D4B5F">
      <w:pPr>
        <w:widowControl w:val="0"/>
        <w:ind w:firstLine="560" w:firstLineChars="200"/>
        <w:rPr>
          <w:rFonts w:hint="eastAsia" w:ascii="宋体" w:hAnsi="宋体" w:cs="宋体"/>
          <w:sz w:val="28"/>
          <w:szCs w:val="28"/>
        </w:rPr>
      </w:pPr>
    </w:p>
    <w:p w14:paraId="2373C271">
      <w:pPr>
        <w:widowControl w:val="0"/>
        <w:ind w:firstLine="560" w:firstLineChars="200"/>
        <w:rPr>
          <w:rFonts w:hint="eastAsia" w:ascii="宋体" w:hAnsi="宋体" w:cs="宋体"/>
          <w:sz w:val="28"/>
          <w:szCs w:val="28"/>
        </w:rPr>
      </w:pPr>
    </w:p>
    <w:p w14:paraId="6388FB6E">
      <w:pPr>
        <w:rPr>
          <w:rFonts w:hint="eastAsia" w:ascii="宋体" w:hAnsi="宋体" w:cs="宋体"/>
          <w:sz w:val="28"/>
          <w:szCs w:val="28"/>
        </w:rPr>
      </w:pPr>
      <w:r>
        <w:rPr>
          <w:rFonts w:hint="eastAsia" w:ascii="宋体" w:hAnsi="宋体" w:cs="宋体"/>
          <w:sz w:val="28"/>
          <w:szCs w:val="28"/>
        </w:rPr>
        <w:br w:type="page"/>
      </w:r>
    </w:p>
    <w:p w14:paraId="52339979">
      <w:pPr>
        <w:widowControl w:val="0"/>
        <w:ind w:firstLine="560" w:firstLineChars="200"/>
        <w:jc w:val="left"/>
        <w:rPr>
          <w:rFonts w:ascii="宋体" w:hAnsi="宋体" w:cs="宋体"/>
          <w:sz w:val="28"/>
          <w:szCs w:val="28"/>
        </w:rPr>
      </w:pPr>
      <w:r>
        <w:rPr>
          <w:rFonts w:hint="eastAsia" w:ascii="宋体" w:hAnsi="宋体" w:cs="宋体"/>
          <w:sz w:val="28"/>
          <w:szCs w:val="28"/>
        </w:rPr>
        <w:t>七、授予合同</w:t>
      </w:r>
    </w:p>
    <w:p w14:paraId="23C73FC7">
      <w:pPr>
        <w:widowControl w:val="0"/>
        <w:ind w:firstLine="560" w:firstLineChars="200"/>
        <w:rPr>
          <w:rFonts w:ascii="宋体" w:hAnsi="宋体" w:cs="宋体"/>
          <w:sz w:val="28"/>
          <w:szCs w:val="28"/>
        </w:rPr>
      </w:pPr>
      <w:r>
        <w:rPr>
          <w:rFonts w:hint="eastAsia" w:ascii="宋体" w:hAnsi="宋体" w:cs="宋体"/>
          <w:sz w:val="28"/>
          <w:szCs w:val="28"/>
          <w:lang w:val="en-US" w:eastAsia="zh-CN"/>
        </w:rPr>
        <w:t>33、</w:t>
      </w:r>
      <w:r>
        <w:rPr>
          <w:rFonts w:hint="eastAsia" w:ascii="宋体" w:hAnsi="宋体" w:cs="宋体"/>
          <w:sz w:val="28"/>
          <w:szCs w:val="28"/>
        </w:rPr>
        <w:t>签订合同</w:t>
      </w:r>
    </w:p>
    <w:p w14:paraId="72A4316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rPr>
        <w:t>采购人、成交供应商在成交通知书发出之日发出之日起在</w:t>
      </w:r>
      <w:r>
        <w:rPr>
          <w:rFonts w:hint="eastAsia" w:ascii="宋体" w:hAnsi="宋体" w:cs="宋体"/>
          <w:sz w:val="28"/>
          <w:szCs w:val="28"/>
          <w:lang w:val="en-US" w:eastAsia="zh-CN"/>
        </w:rPr>
        <w:t>1</w:t>
      </w:r>
      <w:r>
        <w:rPr>
          <w:rFonts w:hint="eastAsia" w:ascii="宋体" w:hAnsi="宋体" w:cs="宋体"/>
          <w:sz w:val="28"/>
          <w:szCs w:val="28"/>
        </w:rPr>
        <w:t>个工作日，根据竞争性磋商文件确定的事项和成交供应商响应性文件签订合同。合同签订后</w:t>
      </w:r>
      <w:r>
        <w:rPr>
          <w:rFonts w:hint="eastAsia" w:ascii="宋体" w:hAnsi="宋体" w:cs="宋体"/>
          <w:sz w:val="28"/>
          <w:szCs w:val="28"/>
          <w:lang w:val="en-US" w:eastAsia="zh-CN"/>
        </w:rPr>
        <w:t>2</w:t>
      </w:r>
      <w:r>
        <w:rPr>
          <w:rFonts w:hint="eastAsia" w:ascii="宋体" w:hAnsi="宋体" w:cs="宋体"/>
          <w:sz w:val="28"/>
          <w:szCs w:val="28"/>
        </w:rPr>
        <w:t>个工作日内在河南省政府采购网上发布公告并完成合同备案。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46DACBCD">
      <w:pPr>
        <w:widowControl w:val="0"/>
        <w:ind w:firstLine="560" w:firstLineChars="200"/>
        <w:rPr>
          <w:rFonts w:ascii="宋体" w:hAnsi="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2)</w:t>
      </w:r>
      <w:r>
        <w:rPr>
          <w:rFonts w:hint="eastAsia" w:ascii="宋体" w:hAnsi="宋体" w:cs="宋体"/>
          <w:sz w:val="28"/>
          <w:szCs w:val="28"/>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3B4C6101">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cs="宋体"/>
          <w:sz w:val="28"/>
          <w:szCs w:val="28"/>
        </w:rPr>
        <w:t>成交供应商放弃成交、因不可抗力不能履行合同，或者被查实存在影响成交结果的违法行为等情形，不符合成交条件的，采购人可以按照磋商小组提出的成交候选供应商名单排序依次确定其他成</w:t>
      </w:r>
      <w:r>
        <w:rPr>
          <w:rFonts w:hint="eastAsia" w:ascii="宋体" w:hAnsi="宋体" w:cs="宋体"/>
          <w:sz w:val="28"/>
          <w:szCs w:val="28"/>
          <w:lang w:val="en-US" w:eastAsia="zh-CN"/>
        </w:rPr>
        <w:t>交候选供应商为成交供应商，也可以重新组织采购。</w:t>
      </w:r>
      <w:bookmarkStart w:id="42" w:name="_Toc461977421"/>
      <w:bookmarkEnd w:id="42"/>
    </w:p>
    <w:p w14:paraId="6117A40C">
      <w:pPr>
        <w:widowControl w:val="0"/>
        <w:ind w:firstLine="560" w:firstLineChars="200"/>
        <w:rPr>
          <w:rFonts w:hint="eastAsia" w:ascii="宋体" w:hAnsi="宋体" w:cs="宋体"/>
          <w:sz w:val="28"/>
          <w:szCs w:val="28"/>
          <w:lang w:val="en-US" w:eastAsia="zh-CN"/>
        </w:rPr>
      </w:pPr>
      <w:r>
        <w:rPr>
          <w:rFonts w:hint="eastAsia" w:ascii="宋体" w:hAnsi="宋体" w:cs="宋体"/>
          <w:sz w:val="28"/>
          <w:szCs w:val="28"/>
          <w:lang w:val="en-US" w:eastAsia="zh-CN"/>
        </w:rPr>
        <w:t>(4)本项目支持河南省政府采购合同融资政策，具体内容详见附件1。</w:t>
      </w:r>
    </w:p>
    <w:p w14:paraId="7B7F096D"/>
    <w:p w14:paraId="03EDF1AA">
      <w:pPr>
        <w:rPr>
          <w:rFonts w:hint="eastAsia" w:ascii="宋体" w:hAnsi="宋体" w:eastAsia="宋体" w:cs="宋体"/>
          <w:b/>
          <w:bCs w:val="0"/>
          <w:color w:val="000000"/>
          <w:sz w:val="32"/>
          <w:szCs w:val="32"/>
          <w:highlight w:val="none"/>
        </w:rPr>
      </w:pPr>
    </w:p>
    <w:p w14:paraId="1EEB76B8">
      <w:pPr>
        <w:pStyle w:val="6"/>
        <w:rPr>
          <w:rFonts w:hint="eastAsia"/>
          <w:color w:val="000000"/>
          <w:highlight w:val="none"/>
        </w:rPr>
      </w:pPr>
    </w:p>
    <w:p w14:paraId="0ABC4B99">
      <w:pPr>
        <w:pStyle w:val="2"/>
        <w:bidi w:val="0"/>
        <w:rPr>
          <w:rFonts w:hint="default" w:ascii="宋体" w:hAnsi="宋体" w:cs="宋体"/>
          <w:b/>
          <w:bCs w:val="0"/>
          <w:color w:val="0000FF"/>
          <w:sz w:val="32"/>
          <w:szCs w:val="32"/>
          <w:highlight w:val="none"/>
          <w:lang w:val="en-US" w:eastAsia="zh-CN"/>
        </w:rPr>
      </w:pPr>
      <w:bookmarkStart w:id="43" w:name="_Toc469928905"/>
      <w:r>
        <w:rPr>
          <w:rFonts w:hint="eastAsia" w:ascii="宋体" w:hAnsi="宋体" w:eastAsia="宋体" w:cs="宋体"/>
          <w:b/>
          <w:bCs w:val="0"/>
          <w:color w:val="0000FF"/>
          <w:kern w:val="2"/>
          <w:sz w:val="32"/>
          <w:szCs w:val="32"/>
          <w:lang w:val="en-US" w:eastAsia="zh-CN" w:bidi="ar-SA"/>
        </w:rPr>
        <w:br w:type="page"/>
      </w:r>
      <w:bookmarkStart w:id="44" w:name="_Toc17234"/>
      <w:r>
        <w:rPr>
          <w:rFonts w:hint="eastAsia" w:ascii="宋体" w:hAnsi="宋体" w:eastAsia="宋体" w:cs="宋体"/>
          <w:b/>
          <w:bCs w:val="0"/>
          <w:color w:val="auto"/>
          <w:kern w:val="2"/>
          <w:sz w:val="32"/>
          <w:szCs w:val="32"/>
          <w:lang w:val="en-US" w:eastAsia="zh-CN" w:bidi="ar-SA"/>
        </w:rPr>
        <w:t>第三章</w:t>
      </w:r>
      <w:r>
        <w:rPr>
          <w:rFonts w:hint="eastAsia" w:ascii="宋体" w:hAnsi="宋体" w:cs="宋体"/>
          <w:b/>
          <w:bCs w:val="0"/>
          <w:color w:val="auto"/>
          <w:kern w:val="2"/>
          <w:sz w:val="32"/>
          <w:szCs w:val="32"/>
          <w:lang w:val="en-US" w:eastAsia="zh-CN" w:bidi="ar-SA"/>
        </w:rPr>
        <w:t xml:space="preserve"> </w:t>
      </w:r>
      <w:bookmarkEnd w:id="44"/>
      <w:r>
        <w:rPr>
          <w:rFonts w:hint="eastAsia" w:cs="宋体"/>
          <w:b/>
          <w:bCs w:val="0"/>
          <w:color w:val="auto"/>
          <w:kern w:val="2"/>
          <w:sz w:val="32"/>
          <w:szCs w:val="32"/>
          <w:lang w:val="en-US" w:eastAsia="zh-CN" w:bidi="ar-SA"/>
        </w:rPr>
        <w:t>服务内容及要求</w:t>
      </w:r>
    </w:p>
    <w:p w14:paraId="2ADF98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44"/>
          <w:szCs w:val="44"/>
          <w:lang w:eastAsia="zh-CN"/>
        </w:rPr>
      </w:pPr>
      <w:r>
        <w:rPr>
          <w:rFonts w:hint="eastAsia" w:ascii="黑体" w:hAnsi="黑体" w:eastAsia="黑体" w:cs="黑体"/>
          <w:sz w:val="44"/>
          <w:szCs w:val="44"/>
          <w:lang w:eastAsia="zh-CN"/>
        </w:rPr>
        <w:t>卢氏县尾矿库突发水污染事件环境应急</w:t>
      </w:r>
      <w:r>
        <w:rPr>
          <w:rFonts w:hint="eastAsia" w:ascii="黑体" w:hAnsi="黑体" w:eastAsia="黑体" w:cs="黑体"/>
          <w:sz w:val="44"/>
          <w:szCs w:val="44"/>
        </w:rPr>
        <w:t>“一</w:t>
      </w:r>
      <w:r>
        <w:rPr>
          <w:rFonts w:hint="eastAsia" w:ascii="黑体" w:hAnsi="黑体" w:eastAsia="黑体" w:cs="黑体"/>
          <w:sz w:val="44"/>
          <w:szCs w:val="44"/>
          <w:lang w:eastAsia="zh-CN"/>
        </w:rPr>
        <w:t>库</w:t>
      </w:r>
      <w:r>
        <w:rPr>
          <w:rFonts w:hint="eastAsia" w:ascii="黑体" w:hAnsi="黑体" w:eastAsia="黑体" w:cs="黑体"/>
          <w:sz w:val="44"/>
          <w:szCs w:val="44"/>
        </w:rPr>
        <w:t>一策一图”</w:t>
      </w:r>
      <w:r>
        <w:rPr>
          <w:rFonts w:hint="eastAsia" w:ascii="黑体" w:hAnsi="黑体" w:eastAsia="黑体" w:cs="黑体"/>
          <w:sz w:val="44"/>
          <w:szCs w:val="44"/>
          <w:lang w:eastAsia="zh-CN"/>
        </w:rPr>
        <w:t>项目内容及要求</w:t>
      </w:r>
    </w:p>
    <w:p w14:paraId="0A894166">
      <w:pPr>
        <w:spacing w:line="620" w:lineRule="exact"/>
        <w:rPr>
          <w:rFonts w:ascii="仿宋" w:hAnsi="仿宋" w:eastAsia="仿宋" w:cs="仿宋_GB2312"/>
          <w:sz w:val="32"/>
          <w:szCs w:val="32"/>
        </w:rPr>
      </w:pPr>
    </w:p>
    <w:p w14:paraId="605B7B3D">
      <w:pPr>
        <w:spacing w:line="62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rPr>
        <w:t>一、编制</w:t>
      </w:r>
      <w:r>
        <w:rPr>
          <w:rFonts w:hint="eastAsia" w:ascii="仿宋" w:hAnsi="仿宋" w:eastAsia="仿宋" w:cs="仿宋_GB2312"/>
          <w:b/>
          <w:bCs/>
          <w:sz w:val="32"/>
          <w:szCs w:val="32"/>
          <w:lang w:eastAsia="zh-CN"/>
        </w:rPr>
        <w:t>目的</w:t>
      </w:r>
      <w:r>
        <w:rPr>
          <w:rFonts w:hint="eastAsia" w:ascii="仿宋" w:hAnsi="仿宋" w:eastAsia="仿宋" w:cs="仿宋_GB2312"/>
          <w:b/>
          <w:bCs/>
          <w:sz w:val="32"/>
          <w:szCs w:val="32"/>
        </w:rPr>
        <w:t>。</w:t>
      </w:r>
      <w:r>
        <w:rPr>
          <w:rFonts w:hint="eastAsia" w:ascii="仿宋" w:hAnsi="仿宋" w:eastAsia="仿宋" w:cs="仿宋_GB2312"/>
          <w:sz w:val="32"/>
          <w:szCs w:val="32"/>
          <w:lang w:eastAsia="zh-CN"/>
        </w:rPr>
        <w:t>紧紧</w:t>
      </w:r>
      <w:r>
        <w:rPr>
          <w:rFonts w:hint="eastAsia" w:ascii="仿宋" w:hAnsi="仿宋" w:eastAsia="仿宋" w:cs="仿宋_GB2312"/>
          <w:sz w:val="32"/>
          <w:szCs w:val="32"/>
        </w:rPr>
        <w:t>围绕深入贯彻落实习近平</w:t>
      </w:r>
      <w:r>
        <w:rPr>
          <w:rFonts w:hint="eastAsia" w:ascii="仿宋" w:hAnsi="仿宋" w:eastAsia="仿宋" w:cs="仿宋_GB2312"/>
          <w:sz w:val="32"/>
          <w:szCs w:val="32"/>
          <w:lang w:eastAsia="zh-CN"/>
        </w:rPr>
        <w:t>生态文明思想和习近平总书记关于防范化解重大风险重要论述精神，深入推广“以空间换时间”环境应急理念，强化尾矿库突发水污染事件应急准备，提升突发水污染事件应急响应和处置应对能力</w:t>
      </w:r>
      <w:r>
        <w:rPr>
          <w:rFonts w:hint="eastAsia" w:ascii="仿宋" w:hAnsi="仿宋" w:eastAsia="仿宋" w:cs="仿宋_GB2312"/>
          <w:sz w:val="32"/>
          <w:szCs w:val="32"/>
        </w:rPr>
        <w:t>，</w:t>
      </w:r>
      <w:r>
        <w:rPr>
          <w:rFonts w:hint="eastAsia" w:ascii="仿宋" w:hAnsi="仿宋" w:eastAsia="仿宋" w:cs="仿宋_GB2312"/>
          <w:sz w:val="32"/>
          <w:szCs w:val="32"/>
          <w:lang w:eastAsia="zh-CN"/>
        </w:rPr>
        <w:t>切实守牢生态环境安全底线，</w:t>
      </w:r>
      <w:r>
        <w:rPr>
          <w:rFonts w:hint="eastAsia" w:ascii="仿宋" w:hAnsi="仿宋" w:eastAsia="仿宋" w:cs="仿宋_GB2312"/>
          <w:sz w:val="32"/>
          <w:szCs w:val="32"/>
        </w:rPr>
        <w:t>保障水环境安全。</w:t>
      </w:r>
    </w:p>
    <w:p w14:paraId="61758D94">
      <w:pPr>
        <w:spacing w:line="620" w:lineRule="exact"/>
        <w:ind w:firstLine="643" w:firstLineChars="200"/>
        <w:rPr>
          <w:rFonts w:hint="default" w:ascii="仿宋" w:hAnsi="仿宋" w:eastAsia="仿宋" w:cs="仿宋_GB2312"/>
          <w:sz w:val="32"/>
          <w:szCs w:val="32"/>
          <w:lang w:val="en-US" w:eastAsia="zh-CN"/>
        </w:rPr>
      </w:pPr>
      <w:r>
        <w:rPr>
          <w:rFonts w:hint="eastAsia" w:ascii="仿宋" w:hAnsi="仿宋" w:eastAsia="仿宋" w:cs="仿宋_GB2312"/>
          <w:b/>
          <w:bCs/>
          <w:sz w:val="32"/>
          <w:szCs w:val="32"/>
        </w:rPr>
        <w:t>二、涉及</w:t>
      </w:r>
      <w:r>
        <w:rPr>
          <w:rFonts w:hint="eastAsia" w:ascii="仿宋" w:hAnsi="仿宋" w:eastAsia="仿宋" w:cs="仿宋_GB2312"/>
          <w:b/>
          <w:bCs/>
          <w:sz w:val="32"/>
          <w:szCs w:val="32"/>
          <w:lang w:eastAsia="zh-CN"/>
        </w:rPr>
        <w:t>目标</w:t>
      </w:r>
      <w:r>
        <w:rPr>
          <w:rFonts w:hint="eastAsia" w:ascii="仿宋" w:hAnsi="仿宋" w:eastAsia="仿宋" w:cs="仿宋_GB2312"/>
          <w:b/>
          <w:bCs/>
          <w:sz w:val="32"/>
          <w:szCs w:val="32"/>
        </w:rPr>
        <w:t>。</w:t>
      </w:r>
      <w:r>
        <w:rPr>
          <w:rFonts w:hint="eastAsia" w:ascii="仿宋" w:hAnsi="仿宋" w:eastAsia="仿宋" w:cs="仿宋_GB2312"/>
          <w:b/>
          <w:bCs/>
          <w:sz w:val="32"/>
          <w:szCs w:val="32"/>
          <w:lang w:eastAsia="zh-CN"/>
        </w:rPr>
        <w:t>全县环境监管系统共</w:t>
      </w:r>
      <w:r>
        <w:rPr>
          <w:rFonts w:hint="eastAsia" w:ascii="仿宋" w:hAnsi="仿宋" w:eastAsia="仿宋" w:cs="仿宋_GB2312"/>
          <w:b/>
          <w:bCs/>
          <w:sz w:val="32"/>
          <w:szCs w:val="32"/>
          <w:lang w:val="en-US" w:eastAsia="zh-CN"/>
        </w:rPr>
        <w:t>16家尾矿库，需要完成“一库一策一图”工作任务。</w:t>
      </w:r>
    </w:p>
    <w:p w14:paraId="543E21EB">
      <w:pPr>
        <w:spacing w:line="62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rPr>
        <w:t>三、编制内容。</w:t>
      </w:r>
      <w:r>
        <w:rPr>
          <w:rFonts w:hint="eastAsia" w:ascii="仿宋" w:hAnsi="仿宋" w:eastAsia="仿宋" w:cs="仿宋_GB2312"/>
          <w:sz w:val="32"/>
          <w:szCs w:val="32"/>
          <w:lang w:eastAsia="zh-CN"/>
        </w:rPr>
        <w:t>项目编</w:t>
      </w:r>
      <w:r>
        <w:rPr>
          <w:rFonts w:hint="eastAsia" w:ascii="仿宋" w:hAnsi="仿宋" w:eastAsia="仿宋" w:cs="仿宋_GB2312"/>
          <w:sz w:val="32"/>
          <w:szCs w:val="32"/>
        </w:rPr>
        <w:t>制内容</w:t>
      </w:r>
      <w:r>
        <w:rPr>
          <w:rFonts w:hint="eastAsia" w:ascii="仿宋" w:hAnsi="仿宋" w:eastAsia="仿宋" w:cs="仿宋_GB2312"/>
          <w:sz w:val="32"/>
          <w:szCs w:val="32"/>
          <w:lang w:eastAsia="zh-CN"/>
        </w:rPr>
        <w:t>要结合三门峡市生态环境局</w:t>
      </w:r>
      <w:r>
        <w:rPr>
          <w:rFonts w:hint="default" w:ascii="仿宋_GB2312" w:hAnsi="仿宋_GB2312" w:eastAsia="仿宋_GB2312" w:cs="仿宋_GB2312"/>
          <w:color w:val="000000"/>
          <w:kern w:val="2"/>
          <w:sz w:val="32"/>
          <w:szCs w:val="32"/>
          <w:u w:val="none" w:color="000000"/>
          <w:vertAlign w:val="baseline"/>
          <w:lang w:val="en-US" w:eastAsia="zh-CN" w:bidi="ar-SA"/>
        </w:rPr>
        <w:t>《</w:t>
      </w:r>
      <w:r>
        <w:rPr>
          <w:rFonts w:hint="eastAsia" w:ascii="仿宋" w:hAnsi="仿宋" w:eastAsia="仿宋" w:cs="仿宋_GB2312"/>
          <w:sz w:val="32"/>
          <w:szCs w:val="32"/>
          <w:lang w:eastAsia="zh-CN"/>
        </w:rPr>
        <w:t>关于开展尾矿库突发水污染事件环境应急“一库一策一图”工作的通知</w:t>
      </w:r>
      <w:r>
        <w:rPr>
          <w:rFonts w:hint="default" w:ascii="仿宋_GB2312" w:hAnsi="仿宋_GB2312" w:eastAsia="仿宋_GB2312" w:cs="仿宋_GB2312"/>
          <w:color w:val="000000"/>
          <w:kern w:val="2"/>
          <w:sz w:val="32"/>
          <w:szCs w:val="32"/>
          <w:u w:val="none" w:color="000000"/>
          <w:vertAlign w:val="baseline"/>
          <w:lang w:val="en-US" w:eastAsia="zh-CN" w:bidi="ar-SA"/>
        </w:rPr>
        <w:t>》</w:t>
      </w:r>
      <w:r>
        <w:rPr>
          <w:rFonts w:hint="eastAsia" w:ascii="仿宋_GB2312" w:hAnsi="仿宋_GB2312" w:eastAsia="仿宋_GB2312" w:cs="仿宋_GB2312"/>
          <w:color w:val="000000"/>
          <w:kern w:val="2"/>
          <w:sz w:val="32"/>
          <w:szCs w:val="32"/>
          <w:u w:val="none" w:color="000000"/>
          <w:vertAlign w:val="baseline"/>
          <w:lang w:val="en-US" w:eastAsia="zh-CN" w:bidi="ar-SA"/>
        </w:rPr>
        <w:t>文件，落实</w:t>
      </w:r>
      <w:r>
        <w:rPr>
          <w:rFonts w:hint="default" w:ascii="仿宋_GB2312" w:hAnsi="仿宋_GB2312" w:eastAsia="仿宋_GB2312" w:cs="仿宋_GB2312"/>
          <w:color w:val="000000"/>
          <w:kern w:val="2"/>
          <w:sz w:val="32"/>
          <w:szCs w:val="32"/>
          <w:u w:val="none" w:color="000000"/>
          <w:vertAlign w:val="baseline"/>
          <w:lang w:val="en-US" w:eastAsia="zh-CN" w:bidi="ar-SA"/>
        </w:rPr>
        <w:t>《</w:t>
      </w:r>
      <w:r>
        <w:rPr>
          <w:rFonts w:hint="eastAsia" w:ascii="仿宋_GB2312" w:hAnsi="仿宋_GB2312" w:eastAsia="仿宋_GB2312" w:cs="仿宋_GB2312"/>
          <w:color w:val="000000"/>
          <w:kern w:val="2"/>
          <w:sz w:val="32"/>
          <w:szCs w:val="32"/>
          <w:u w:val="none" w:color="000000"/>
          <w:vertAlign w:val="baseline"/>
          <w:lang w:val="en-US" w:eastAsia="zh-CN" w:bidi="ar-SA"/>
        </w:rPr>
        <w:t>尾矿库</w:t>
      </w:r>
      <w:r>
        <w:rPr>
          <w:rFonts w:hint="eastAsia" w:ascii="仿宋" w:hAnsi="仿宋" w:eastAsia="仿宋" w:cs="仿宋_GB2312"/>
          <w:sz w:val="32"/>
          <w:szCs w:val="32"/>
          <w:lang w:eastAsia="zh-CN"/>
        </w:rPr>
        <w:t>突发水污染事件环境应急“一库一策一图”工作指南（试行）</w:t>
      </w:r>
      <w:r>
        <w:rPr>
          <w:rFonts w:hint="default" w:ascii="仿宋_GB2312" w:hAnsi="仿宋_GB2312" w:eastAsia="仿宋_GB2312" w:cs="仿宋_GB2312"/>
          <w:color w:val="000000"/>
          <w:kern w:val="2"/>
          <w:sz w:val="32"/>
          <w:szCs w:val="32"/>
          <w:u w:val="none" w:color="000000"/>
          <w:vertAlign w:val="baseline"/>
          <w:lang w:val="en-US" w:eastAsia="zh-CN" w:bidi="ar-SA"/>
        </w:rPr>
        <w:t>》</w:t>
      </w:r>
      <w:r>
        <w:rPr>
          <w:rFonts w:hint="eastAsia" w:ascii="仿宋" w:hAnsi="仿宋" w:eastAsia="仿宋" w:cs="仿宋_GB2312"/>
          <w:sz w:val="32"/>
          <w:szCs w:val="32"/>
          <w:lang w:eastAsia="zh-CN"/>
        </w:rPr>
        <w:t>中相关要求。</w:t>
      </w:r>
    </w:p>
    <w:p w14:paraId="5742B068">
      <w:pPr>
        <w:spacing w:line="620" w:lineRule="exact"/>
        <w:ind w:firstLine="643" w:firstLineChars="200"/>
        <w:rPr>
          <w:rFonts w:hint="eastAsia" w:ascii="仿宋" w:hAnsi="仿宋" w:eastAsia="仿宋" w:cs="仿宋_GB2312"/>
          <w:b/>
          <w:bCs/>
          <w:sz w:val="32"/>
          <w:szCs w:val="32"/>
        </w:rPr>
      </w:pPr>
      <w:r>
        <w:rPr>
          <w:rFonts w:hint="eastAsia" w:ascii="仿宋" w:hAnsi="仿宋" w:eastAsia="仿宋" w:cs="仿宋_GB2312"/>
          <w:b/>
          <w:bCs/>
          <w:sz w:val="32"/>
          <w:szCs w:val="32"/>
          <w:lang w:eastAsia="zh-CN"/>
        </w:rPr>
        <w:t>四、资料收集。</w:t>
      </w:r>
      <w:r>
        <w:rPr>
          <w:rFonts w:hint="eastAsia" w:ascii="仿宋" w:hAnsi="仿宋" w:eastAsia="仿宋" w:cs="仿宋_GB2312"/>
          <w:sz w:val="32"/>
          <w:szCs w:val="32"/>
          <w:lang w:eastAsia="zh-CN"/>
        </w:rPr>
        <w:t>在编制过程中，需要收集各相关资料时，由第三方统一负责收集，县局可以进行协调。</w:t>
      </w:r>
    </w:p>
    <w:p w14:paraId="06BAD84F">
      <w:pPr>
        <w:spacing w:line="62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lang w:eastAsia="zh-CN"/>
        </w:rPr>
        <w:t>五</w:t>
      </w:r>
      <w:r>
        <w:rPr>
          <w:rFonts w:hint="eastAsia" w:ascii="仿宋" w:hAnsi="仿宋" w:eastAsia="仿宋" w:cs="仿宋_GB2312"/>
          <w:b/>
          <w:bCs/>
          <w:sz w:val="32"/>
          <w:szCs w:val="32"/>
        </w:rPr>
        <w:t>、实地勘察。</w:t>
      </w:r>
      <w:r>
        <w:rPr>
          <w:rFonts w:hint="eastAsia" w:ascii="仿宋" w:hAnsi="仿宋" w:eastAsia="仿宋" w:cs="仿宋_GB2312"/>
          <w:sz w:val="32"/>
          <w:szCs w:val="32"/>
          <w:lang w:eastAsia="zh-CN"/>
        </w:rPr>
        <w:t>项目实施过程中</w:t>
      </w:r>
      <w:r>
        <w:rPr>
          <w:rFonts w:hint="eastAsia" w:ascii="仿宋" w:hAnsi="仿宋" w:eastAsia="仿宋" w:cs="仿宋_GB2312"/>
          <w:sz w:val="32"/>
          <w:szCs w:val="32"/>
        </w:rPr>
        <w:t>，要实地勘察，</w:t>
      </w:r>
      <w:r>
        <w:rPr>
          <w:rFonts w:hint="eastAsia" w:ascii="仿宋" w:hAnsi="仿宋" w:eastAsia="仿宋" w:cs="仿宋_GB2312"/>
          <w:sz w:val="32"/>
          <w:szCs w:val="32"/>
          <w:lang w:eastAsia="zh-CN"/>
        </w:rPr>
        <w:t>利用航拍、定位等技术手段，</w:t>
      </w:r>
      <w:r>
        <w:rPr>
          <w:rFonts w:hint="eastAsia" w:ascii="仿宋" w:hAnsi="仿宋" w:eastAsia="仿宋" w:cs="仿宋_GB2312"/>
          <w:sz w:val="32"/>
          <w:szCs w:val="32"/>
        </w:rPr>
        <w:t>对周边</w:t>
      </w:r>
      <w:r>
        <w:rPr>
          <w:rFonts w:hint="eastAsia" w:ascii="仿宋" w:hAnsi="仿宋" w:eastAsia="仿宋" w:cs="仿宋_GB2312"/>
          <w:sz w:val="32"/>
          <w:szCs w:val="32"/>
          <w:lang w:eastAsia="zh-CN"/>
        </w:rPr>
        <w:t>及其下游</w:t>
      </w:r>
      <w:r>
        <w:rPr>
          <w:rFonts w:hint="eastAsia" w:ascii="仿宋" w:hAnsi="仿宋" w:eastAsia="仿宋" w:cs="仿宋_GB2312"/>
          <w:sz w:val="32"/>
          <w:szCs w:val="32"/>
        </w:rPr>
        <w:t>环境风险点、</w:t>
      </w:r>
      <w:r>
        <w:rPr>
          <w:rFonts w:hint="eastAsia" w:ascii="仿宋" w:hAnsi="仿宋" w:eastAsia="仿宋" w:cs="仿宋_GB2312"/>
          <w:sz w:val="32"/>
          <w:szCs w:val="32"/>
          <w:lang w:eastAsia="zh-CN"/>
        </w:rPr>
        <w:t>周边河流、</w:t>
      </w:r>
      <w:r>
        <w:rPr>
          <w:rFonts w:hint="eastAsia" w:ascii="仿宋" w:hAnsi="仿宋" w:eastAsia="仿宋" w:cs="仿宋_GB2312"/>
          <w:sz w:val="32"/>
          <w:szCs w:val="32"/>
        </w:rPr>
        <w:t>周边企业、周边村庄居民</w:t>
      </w:r>
      <w:r>
        <w:rPr>
          <w:rFonts w:hint="eastAsia" w:ascii="仿宋" w:hAnsi="仿宋" w:eastAsia="仿宋" w:cs="仿宋_GB2312"/>
          <w:sz w:val="32"/>
          <w:szCs w:val="32"/>
          <w:lang w:eastAsia="zh-CN"/>
        </w:rPr>
        <w:t>、下游敏感目标等</w:t>
      </w:r>
      <w:r>
        <w:rPr>
          <w:rFonts w:hint="eastAsia" w:ascii="仿宋" w:hAnsi="仿宋" w:eastAsia="仿宋" w:cs="仿宋_GB2312"/>
          <w:sz w:val="32"/>
          <w:szCs w:val="32"/>
        </w:rPr>
        <w:t>情况</w:t>
      </w:r>
      <w:r>
        <w:rPr>
          <w:rFonts w:hint="eastAsia" w:ascii="仿宋" w:hAnsi="仿宋" w:eastAsia="仿宋" w:cs="仿宋_GB2312"/>
          <w:sz w:val="32"/>
          <w:szCs w:val="32"/>
          <w:lang w:eastAsia="zh-CN"/>
        </w:rPr>
        <w:t>进行摸排，在“一河一策一图”已有工作成果的基础上，查找、筛选、补齐尾矿库上下游相关支、干流可用环境应急空间与设施，重点关注水库、闸坝和水电站等设施</w:t>
      </w:r>
      <w:r>
        <w:rPr>
          <w:rFonts w:hint="eastAsia" w:ascii="仿宋" w:hAnsi="仿宋" w:eastAsia="仿宋" w:cs="仿宋_GB2312"/>
          <w:sz w:val="32"/>
          <w:szCs w:val="32"/>
        </w:rPr>
        <w:t>。</w:t>
      </w:r>
    </w:p>
    <w:p w14:paraId="405C8F9B">
      <w:pPr>
        <w:spacing w:line="62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lang w:eastAsia="zh-CN"/>
        </w:rPr>
        <w:t>六</w:t>
      </w:r>
      <w:r>
        <w:rPr>
          <w:rFonts w:hint="eastAsia" w:ascii="仿宋" w:hAnsi="仿宋" w:eastAsia="仿宋" w:cs="仿宋_GB2312"/>
          <w:b/>
          <w:bCs/>
          <w:sz w:val="32"/>
          <w:szCs w:val="32"/>
        </w:rPr>
        <w:t>、组织评审。</w:t>
      </w:r>
      <w:r>
        <w:rPr>
          <w:rFonts w:hint="eastAsia" w:ascii="仿宋" w:hAnsi="仿宋" w:eastAsia="仿宋" w:cs="仿宋_GB2312"/>
          <w:sz w:val="32"/>
          <w:szCs w:val="32"/>
        </w:rPr>
        <w:t>编制任务完成后，要组织专家进行评审</w:t>
      </w:r>
      <w:r>
        <w:rPr>
          <w:rFonts w:hint="eastAsia" w:ascii="仿宋" w:hAnsi="仿宋" w:eastAsia="仿宋" w:cs="仿宋_GB2312"/>
          <w:sz w:val="32"/>
          <w:szCs w:val="32"/>
          <w:lang w:eastAsia="zh-CN"/>
        </w:rPr>
        <w:t>，根据评审意见进行修改补充完善</w:t>
      </w:r>
      <w:r>
        <w:rPr>
          <w:rFonts w:hint="eastAsia" w:ascii="仿宋" w:hAnsi="仿宋" w:eastAsia="仿宋" w:cs="仿宋_GB2312"/>
          <w:sz w:val="32"/>
          <w:szCs w:val="32"/>
        </w:rPr>
        <w:t>。</w:t>
      </w:r>
    </w:p>
    <w:p w14:paraId="18B24ADE">
      <w:pPr>
        <w:spacing w:line="62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lang w:eastAsia="zh-CN"/>
        </w:rPr>
        <w:t>七</w:t>
      </w:r>
      <w:r>
        <w:rPr>
          <w:rFonts w:hint="eastAsia" w:ascii="仿宋" w:hAnsi="仿宋" w:eastAsia="仿宋" w:cs="仿宋_GB2312"/>
          <w:b/>
          <w:bCs/>
          <w:sz w:val="32"/>
          <w:szCs w:val="32"/>
        </w:rPr>
        <w:t>、</w:t>
      </w:r>
      <w:r>
        <w:rPr>
          <w:rFonts w:hint="eastAsia" w:ascii="仿宋" w:hAnsi="仿宋" w:eastAsia="仿宋" w:cs="仿宋_GB2312"/>
          <w:b/>
          <w:bCs/>
          <w:sz w:val="32"/>
          <w:szCs w:val="32"/>
          <w:lang w:eastAsia="zh-CN"/>
        </w:rPr>
        <w:t>成果信息化</w:t>
      </w:r>
      <w:r>
        <w:rPr>
          <w:rFonts w:hint="eastAsia" w:ascii="仿宋" w:hAnsi="仿宋" w:eastAsia="仿宋" w:cs="仿宋_GB2312"/>
          <w:b/>
          <w:bCs/>
          <w:sz w:val="32"/>
          <w:szCs w:val="32"/>
        </w:rPr>
        <w:t>。</w:t>
      </w:r>
      <w:r>
        <w:rPr>
          <w:rFonts w:hint="eastAsia" w:ascii="仿宋" w:hAnsi="仿宋" w:eastAsia="仿宋" w:cs="仿宋_GB2312"/>
          <w:sz w:val="32"/>
          <w:szCs w:val="32"/>
          <w:lang w:eastAsia="zh-CN"/>
        </w:rPr>
        <w:t>第三方公司通过环境应急</w:t>
      </w:r>
      <w:r>
        <w:rPr>
          <w:rFonts w:hint="eastAsia" w:ascii="仿宋" w:hAnsi="仿宋" w:eastAsia="仿宋" w:cs="仿宋_GB2312"/>
          <w:sz w:val="32"/>
          <w:szCs w:val="32"/>
          <w:lang w:val="en-US" w:eastAsia="zh-CN"/>
        </w:rPr>
        <w:t>App或网页端填报、上传环境应急空间设施与设施点位及现场照片、成果信息清单与方案、环境应急指挥一张图等至生态环境部环境应急指挥平台，并通过市、省、部三级审核。</w:t>
      </w:r>
    </w:p>
    <w:p w14:paraId="72DD3DF1">
      <w:pPr>
        <w:spacing w:line="620" w:lineRule="exact"/>
        <w:ind w:firstLine="643" w:firstLineChars="200"/>
        <w:rPr>
          <w:rFonts w:hint="eastAsia" w:ascii="仿宋" w:hAnsi="仿宋" w:eastAsia="仿宋" w:cs="仿宋_GB2312"/>
          <w:b/>
          <w:bCs/>
          <w:sz w:val="32"/>
          <w:szCs w:val="32"/>
          <w:lang w:eastAsia="zh-CN"/>
        </w:rPr>
      </w:pPr>
      <w:r>
        <w:rPr>
          <w:rFonts w:hint="eastAsia" w:ascii="仿宋" w:hAnsi="仿宋" w:eastAsia="仿宋" w:cs="仿宋_GB2312"/>
          <w:b/>
          <w:bCs/>
          <w:sz w:val="32"/>
          <w:szCs w:val="32"/>
          <w:lang w:eastAsia="zh-CN"/>
        </w:rPr>
        <w:t>八</w:t>
      </w:r>
      <w:r>
        <w:rPr>
          <w:rFonts w:hint="eastAsia" w:ascii="仿宋" w:hAnsi="仿宋" w:eastAsia="仿宋" w:cs="仿宋_GB2312"/>
          <w:b/>
          <w:bCs/>
          <w:sz w:val="32"/>
          <w:szCs w:val="32"/>
        </w:rPr>
        <w:t>、</w:t>
      </w:r>
      <w:r>
        <w:rPr>
          <w:rFonts w:hint="eastAsia" w:ascii="仿宋" w:hAnsi="仿宋" w:eastAsia="仿宋" w:cs="仿宋_GB2312"/>
          <w:b/>
          <w:bCs/>
          <w:sz w:val="32"/>
          <w:szCs w:val="32"/>
          <w:lang w:eastAsia="zh-CN"/>
        </w:rPr>
        <w:t>成果检验</w:t>
      </w:r>
      <w:r>
        <w:rPr>
          <w:rFonts w:hint="eastAsia" w:ascii="仿宋" w:hAnsi="仿宋" w:eastAsia="仿宋" w:cs="仿宋_GB2312"/>
          <w:b/>
          <w:bCs/>
          <w:sz w:val="32"/>
          <w:szCs w:val="32"/>
        </w:rPr>
        <w:t>。</w:t>
      </w:r>
      <w:r>
        <w:rPr>
          <w:rFonts w:hint="eastAsia" w:ascii="仿宋" w:hAnsi="仿宋" w:eastAsia="仿宋" w:cs="仿宋_GB2312"/>
          <w:sz w:val="32"/>
          <w:szCs w:val="32"/>
          <w:lang w:eastAsia="zh-CN"/>
        </w:rPr>
        <w:t>第三方公司根据编制成果，制定实战演练方案，演练脚本，与我单位共同组织开展实战演练，期间三方公司完成拍摄任务（视频、照片），另再设置其他演练情景（除选取实战演练的尾矿库外，其余桌面推演，制作桌面推演</w:t>
      </w:r>
      <w:r>
        <w:rPr>
          <w:rFonts w:hint="eastAsia" w:ascii="仿宋" w:hAnsi="仿宋" w:eastAsia="仿宋" w:cs="仿宋_GB2312"/>
          <w:sz w:val="32"/>
          <w:szCs w:val="32"/>
          <w:lang w:val="en-US" w:eastAsia="zh-CN"/>
        </w:rPr>
        <w:t>PPT和视频。</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通过演练，检验编制成果的实用性和可操作性，进一步巩固项目成果。期间涉及其他单位参与的，由我单位协调。</w:t>
      </w:r>
    </w:p>
    <w:p w14:paraId="1B19C424">
      <w:pPr>
        <w:spacing w:line="62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lang w:eastAsia="zh-CN"/>
        </w:rPr>
        <w:t>九</w:t>
      </w:r>
      <w:r>
        <w:rPr>
          <w:rFonts w:hint="eastAsia" w:ascii="仿宋" w:hAnsi="仿宋" w:eastAsia="仿宋" w:cs="仿宋_GB2312"/>
          <w:b/>
          <w:bCs/>
          <w:sz w:val="32"/>
          <w:szCs w:val="32"/>
        </w:rPr>
        <w:t>、</w:t>
      </w:r>
      <w:r>
        <w:rPr>
          <w:rFonts w:hint="eastAsia" w:ascii="仿宋" w:hAnsi="仿宋" w:eastAsia="仿宋" w:cs="仿宋_GB2312"/>
          <w:b/>
          <w:bCs/>
          <w:sz w:val="32"/>
          <w:szCs w:val="32"/>
          <w:lang w:eastAsia="zh-CN"/>
        </w:rPr>
        <w:t>资料</w:t>
      </w:r>
      <w:r>
        <w:rPr>
          <w:rFonts w:hint="eastAsia" w:ascii="仿宋" w:hAnsi="仿宋" w:eastAsia="仿宋" w:cs="仿宋_GB2312"/>
          <w:b/>
          <w:bCs/>
          <w:sz w:val="32"/>
          <w:szCs w:val="32"/>
        </w:rPr>
        <w:t>备案。</w:t>
      </w:r>
      <w:r>
        <w:rPr>
          <w:rFonts w:hint="eastAsia" w:ascii="仿宋" w:hAnsi="仿宋" w:eastAsia="仿宋" w:cs="仿宋_GB2312"/>
          <w:sz w:val="32"/>
          <w:szCs w:val="32"/>
          <w:lang w:eastAsia="zh-CN"/>
        </w:rPr>
        <w:t>资料通过审核后，相关内容</w:t>
      </w:r>
      <w:r>
        <w:rPr>
          <w:rFonts w:hint="eastAsia" w:ascii="仿宋" w:hAnsi="仿宋" w:eastAsia="仿宋" w:cs="仿宋_GB2312"/>
          <w:sz w:val="32"/>
          <w:szCs w:val="32"/>
        </w:rPr>
        <w:t>在政府及相关部门备案</w:t>
      </w:r>
      <w:r>
        <w:rPr>
          <w:rFonts w:hint="eastAsia" w:ascii="仿宋" w:hAnsi="仿宋" w:eastAsia="仿宋" w:cs="仿宋_GB2312"/>
          <w:sz w:val="32"/>
          <w:szCs w:val="32"/>
          <w:lang w:eastAsia="zh-CN"/>
        </w:rPr>
        <w:t>（包括电子版和纸质版，具体数量根据实际需要执行）</w:t>
      </w:r>
      <w:r>
        <w:rPr>
          <w:rFonts w:hint="eastAsia" w:ascii="仿宋" w:hAnsi="仿宋" w:eastAsia="仿宋" w:cs="仿宋_GB2312"/>
          <w:sz w:val="32"/>
          <w:szCs w:val="32"/>
        </w:rPr>
        <w:t>。</w:t>
      </w:r>
    </w:p>
    <w:p w14:paraId="5EE763A8">
      <w:pPr>
        <w:spacing w:line="620" w:lineRule="exact"/>
        <w:ind w:firstLine="643" w:firstLineChars="200"/>
        <w:rPr>
          <w:rFonts w:hint="eastAsia" w:ascii="仿宋" w:hAnsi="仿宋" w:eastAsia="仿宋" w:cs="仿宋_GB2312"/>
          <w:b/>
          <w:bCs/>
          <w:sz w:val="32"/>
          <w:szCs w:val="32"/>
          <w:lang w:eastAsia="zh-CN"/>
        </w:rPr>
      </w:pPr>
      <w:r>
        <w:rPr>
          <w:rFonts w:hint="eastAsia" w:ascii="仿宋" w:hAnsi="仿宋" w:eastAsia="仿宋" w:cs="仿宋_GB2312"/>
          <w:b/>
          <w:bCs/>
          <w:sz w:val="32"/>
          <w:szCs w:val="32"/>
          <w:lang w:eastAsia="zh-CN"/>
        </w:rPr>
        <w:t>十</w:t>
      </w:r>
      <w:r>
        <w:rPr>
          <w:rFonts w:hint="eastAsia" w:ascii="仿宋" w:hAnsi="仿宋" w:eastAsia="仿宋" w:cs="仿宋_GB2312"/>
          <w:b/>
          <w:bCs/>
          <w:sz w:val="32"/>
          <w:szCs w:val="32"/>
        </w:rPr>
        <w:t>、进展调度。</w:t>
      </w:r>
      <w:r>
        <w:rPr>
          <w:rFonts w:hint="eastAsia" w:ascii="仿宋" w:hAnsi="仿宋" w:eastAsia="仿宋" w:cs="仿宋_GB2312"/>
          <w:sz w:val="32"/>
          <w:szCs w:val="32"/>
          <w:lang w:eastAsia="zh-CN"/>
        </w:rPr>
        <w:t>与第三方公司</w:t>
      </w:r>
      <w:r>
        <w:rPr>
          <w:rFonts w:hint="eastAsia" w:ascii="仿宋" w:hAnsi="仿宋" w:eastAsia="仿宋" w:cs="仿宋_GB2312"/>
          <w:sz w:val="32"/>
          <w:szCs w:val="32"/>
        </w:rPr>
        <w:t>签订合同后，即开始组织编制工作，原则上每</w:t>
      </w:r>
      <w:r>
        <w:rPr>
          <w:rFonts w:hint="eastAsia" w:ascii="仿宋" w:hAnsi="仿宋" w:eastAsia="仿宋" w:cs="仿宋_GB2312"/>
          <w:sz w:val="32"/>
          <w:szCs w:val="32"/>
          <w:lang w:eastAsia="zh-CN"/>
        </w:rPr>
        <w:t>月</w:t>
      </w:r>
      <w:r>
        <w:rPr>
          <w:rFonts w:hint="eastAsia" w:ascii="仿宋" w:hAnsi="仿宋" w:eastAsia="仿宋" w:cs="仿宋_GB2312"/>
          <w:sz w:val="32"/>
          <w:szCs w:val="32"/>
        </w:rPr>
        <w:t>向我单位汇报工作开展情况，同时我单位也可随时调度你公司工作进展情况，你公司要予以积极配合。</w:t>
      </w:r>
    </w:p>
    <w:p w14:paraId="5538FDA2">
      <w:pPr>
        <w:spacing w:line="62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lang w:eastAsia="zh-CN"/>
        </w:rPr>
        <w:t>十一</w:t>
      </w:r>
      <w:r>
        <w:rPr>
          <w:rFonts w:hint="eastAsia" w:ascii="仿宋" w:hAnsi="仿宋" w:eastAsia="仿宋" w:cs="仿宋_GB2312"/>
          <w:b/>
          <w:bCs/>
          <w:sz w:val="32"/>
          <w:szCs w:val="32"/>
        </w:rPr>
        <w:t>、</w:t>
      </w:r>
      <w:r>
        <w:rPr>
          <w:rFonts w:hint="eastAsia" w:ascii="仿宋" w:hAnsi="仿宋" w:eastAsia="仿宋" w:cs="仿宋_GB2312"/>
          <w:b/>
          <w:bCs/>
          <w:sz w:val="32"/>
          <w:szCs w:val="32"/>
          <w:lang w:eastAsia="zh-CN"/>
        </w:rPr>
        <w:t>后期服务</w:t>
      </w:r>
      <w:r>
        <w:rPr>
          <w:rFonts w:hint="eastAsia" w:ascii="仿宋" w:hAnsi="仿宋" w:eastAsia="仿宋" w:cs="仿宋_GB2312"/>
          <w:b/>
          <w:bCs/>
          <w:sz w:val="32"/>
          <w:szCs w:val="32"/>
        </w:rPr>
        <w:t>。</w:t>
      </w:r>
      <w:r>
        <w:rPr>
          <w:rFonts w:hint="eastAsia" w:ascii="仿宋" w:hAnsi="仿宋" w:eastAsia="仿宋" w:cs="仿宋_GB2312"/>
          <w:sz w:val="32"/>
          <w:szCs w:val="32"/>
          <w:lang w:eastAsia="zh-CN"/>
        </w:rPr>
        <w:t>根据“一河一策一图”项目实施经验，项目服务周期相对较长，该项目实施结束后，后期可能会涉及到相关任务，需要第三方公司继续跟进服务。</w:t>
      </w:r>
    </w:p>
    <w:p w14:paraId="6EE4604A">
      <w:pPr>
        <w:spacing w:line="620" w:lineRule="exact"/>
        <w:ind w:firstLine="643" w:firstLineChars="200"/>
        <w:rPr>
          <w:rFonts w:hint="eastAsia" w:ascii="仿宋" w:hAnsi="仿宋" w:eastAsia="仿宋" w:cs="仿宋_GB2312"/>
          <w:sz w:val="32"/>
          <w:szCs w:val="32"/>
          <w:lang w:eastAsia="zh-CN"/>
        </w:rPr>
      </w:pPr>
      <w:r>
        <w:rPr>
          <w:rFonts w:hint="eastAsia" w:ascii="仿宋" w:hAnsi="仿宋" w:eastAsia="仿宋" w:cs="仿宋_GB2312"/>
          <w:b/>
          <w:bCs/>
          <w:sz w:val="32"/>
          <w:szCs w:val="32"/>
          <w:lang w:eastAsia="zh-CN"/>
        </w:rPr>
        <w:t>十二</w:t>
      </w:r>
      <w:r>
        <w:rPr>
          <w:rFonts w:hint="eastAsia" w:ascii="仿宋" w:hAnsi="仿宋" w:eastAsia="仿宋" w:cs="仿宋_GB2312"/>
          <w:b/>
          <w:bCs/>
          <w:sz w:val="32"/>
          <w:szCs w:val="32"/>
        </w:rPr>
        <w:t>、时限要求。</w:t>
      </w:r>
      <w:r>
        <w:rPr>
          <w:rFonts w:hint="eastAsia" w:ascii="仿宋" w:hAnsi="仿宋" w:eastAsia="仿宋" w:cs="仿宋_GB2312"/>
          <w:sz w:val="32"/>
          <w:szCs w:val="32"/>
          <w:lang w:eastAsia="zh-CN"/>
        </w:rPr>
        <w:t>卢氏县“一库一策一图”所有相关工作于</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年</w:t>
      </w:r>
      <w:r>
        <w:rPr>
          <w:rFonts w:hint="eastAsia" w:ascii="仿宋" w:hAnsi="仿宋" w:eastAsia="仿宋" w:cs="仿宋_GB2312"/>
          <w:sz w:val="32"/>
          <w:szCs w:val="32"/>
          <w:lang w:val="en-US" w:eastAsia="zh-CN"/>
        </w:rPr>
        <w:t>12</w:t>
      </w:r>
      <w:r>
        <w:rPr>
          <w:rFonts w:hint="eastAsia" w:ascii="仿宋" w:hAnsi="仿宋" w:eastAsia="仿宋" w:cs="仿宋_GB2312"/>
          <w:sz w:val="32"/>
          <w:szCs w:val="32"/>
        </w:rPr>
        <w:t>月3</w:t>
      </w:r>
      <w:r>
        <w:rPr>
          <w:rFonts w:hint="eastAsia" w:ascii="仿宋" w:hAnsi="仿宋" w:eastAsia="仿宋" w:cs="仿宋_GB2312"/>
          <w:sz w:val="32"/>
          <w:szCs w:val="32"/>
          <w:lang w:val="en-US" w:eastAsia="zh-CN"/>
        </w:rPr>
        <w:t>1</w:t>
      </w:r>
      <w:r>
        <w:rPr>
          <w:rFonts w:hint="eastAsia" w:ascii="仿宋" w:hAnsi="仿宋" w:eastAsia="仿宋" w:cs="仿宋_GB2312"/>
          <w:sz w:val="32"/>
          <w:szCs w:val="32"/>
        </w:rPr>
        <w:t>日前完成</w:t>
      </w:r>
      <w:r>
        <w:rPr>
          <w:rFonts w:hint="eastAsia" w:ascii="仿宋" w:hAnsi="仿宋" w:eastAsia="仿宋" w:cs="仿宋_GB2312"/>
          <w:sz w:val="32"/>
          <w:szCs w:val="32"/>
          <w:lang w:eastAsia="zh-CN"/>
        </w:rPr>
        <w:t>。</w:t>
      </w:r>
    </w:p>
    <w:p w14:paraId="13FEB161">
      <w:pPr>
        <w:spacing w:line="620" w:lineRule="exact"/>
        <w:ind w:firstLine="643" w:firstLineChars="200"/>
        <w:rPr>
          <w:rFonts w:hint="eastAsia" w:ascii="仿宋" w:hAnsi="仿宋" w:eastAsia="仿宋" w:cs="仿宋_GB2312"/>
          <w:sz w:val="32"/>
          <w:szCs w:val="32"/>
        </w:rPr>
      </w:pPr>
      <w:r>
        <w:rPr>
          <w:rFonts w:hint="eastAsia" w:ascii="仿宋" w:hAnsi="仿宋" w:eastAsia="仿宋" w:cs="仿宋_GB2312"/>
          <w:b/>
          <w:bCs/>
          <w:sz w:val="32"/>
          <w:szCs w:val="32"/>
          <w:lang w:eastAsia="zh-CN"/>
        </w:rPr>
        <w:t>十三</w:t>
      </w:r>
      <w:r>
        <w:rPr>
          <w:rFonts w:hint="eastAsia" w:ascii="仿宋" w:hAnsi="仿宋" w:eastAsia="仿宋" w:cs="仿宋_GB2312"/>
          <w:b/>
          <w:bCs/>
          <w:sz w:val="32"/>
          <w:szCs w:val="32"/>
        </w:rPr>
        <w:t>、资金给付。</w:t>
      </w:r>
      <w:r>
        <w:rPr>
          <w:rFonts w:hint="eastAsia" w:ascii="仿宋" w:hAnsi="仿宋" w:eastAsia="仿宋" w:cs="仿宋_GB2312"/>
          <w:sz w:val="32"/>
          <w:szCs w:val="32"/>
          <w:lang w:eastAsia="zh-CN"/>
        </w:rPr>
        <w:t>第三方</w:t>
      </w:r>
      <w:r>
        <w:rPr>
          <w:rFonts w:hint="eastAsia" w:ascii="仿宋" w:hAnsi="仿宋" w:eastAsia="仿宋" w:cs="仿宋_GB2312"/>
          <w:sz w:val="32"/>
          <w:szCs w:val="32"/>
        </w:rPr>
        <w:t>公司需严格按照</w:t>
      </w:r>
      <w:r>
        <w:rPr>
          <w:rFonts w:hint="eastAsia" w:ascii="仿宋" w:hAnsi="仿宋" w:eastAsia="仿宋" w:cs="仿宋_GB2312"/>
          <w:sz w:val="32"/>
          <w:szCs w:val="32"/>
          <w:lang w:eastAsia="zh-CN"/>
        </w:rPr>
        <w:t>时限</w:t>
      </w:r>
      <w:r>
        <w:rPr>
          <w:rFonts w:hint="eastAsia" w:ascii="仿宋" w:hAnsi="仿宋" w:eastAsia="仿宋" w:cs="仿宋_GB2312"/>
          <w:sz w:val="32"/>
          <w:szCs w:val="32"/>
        </w:rPr>
        <w:t>要求，不得拖延，待所有任务全部完成并交付所有编制成果后，给付</w:t>
      </w:r>
      <w:r>
        <w:rPr>
          <w:rFonts w:hint="eastAsia" w:ascii="仿宋" w:hAnsi="仿宋" w:eastAsia="仿宋" w:cs="仿宋_GB2312"/>
          <w:sz w:val="32"/>
          <w:szCs w:val="32"/>
          <w:lang w:eastAsia="zh-CN"/>
        </w:rPr>
        <w:t>全部</w:t>
      </w:r>
      <w:r>
        <w:rPr>
          <w:rFonts w:hint="eastAsia" w:ascii="仿宋" w:hAnsi="仿宋" w:eastAsia="仿宋" w:cs="仿宋_GB2312"/>
          <w:sz w:val="32"/>
          <w:szCs w:val="32"/>
        </w:rPr>
        <w:t>费用</w:t>
      </w:r>
      <w:r>
        <w:rPr>
          <w:rFonts w:hint="eastAsia" w:ascii="仿宋" w:hAnsi="仿宋" w:eastAsia="仿宋" w:cs="仿宋_GB2312"/>
          <w:sz w:val="32"/>
          <w:szCs w:val="32"/>
          <w:lang w:val="en-US" w:eastAsia="zh-CN"/>
        </w:rPr>
        <w:t>60%，经验收合格后</w:t>
      </w:r>
      <w:r>
        <w:rPr>
          <w:rFonts w:hint="eastAsia" w:ascii="仿宋" w:hAnsi="仿宋" w:eastAsia="仿宋" w:cs="仿宋_GB2312"/>
          <w:sz w:val="32"/>
          <w:szCs w:val="32"/>
        </w:rPr>
        <w:t>给付</w:t>
      </w:r>
      <w:r>
        <w:rPr>
          <w:rFonts w:hint="eastAsia" w:ascii="仿宋" w:hAnsi="仿宋" w:eastAsia="仿宋" w:cs="仿宋_GB2312"/>
          <w:sz w:val="32"/>
          <w:szCs w:val="32"/>
          <w:lang w:eastAsia="zh-CN"/>
        </w:rPr>
        <w:t>全部</w:t>
      </w:r>
      <w:r>
        <w:rPr>
          <w:rFonts w:hint="eastAsia" w:ascii="仿宋" w:hAnsi="仿宋" w:eastAsia="仿宋" w:cs="仿宋_GB2312"/>
          <w:sz w:val="32"/>
          <w:szCs w:val="32"/>
        </w:rPr>
        <w:t xml:space="preserve">费用。  </w:t>
      </w:r>
    </w:p>
    <w:p w14:paraId="0D3E57F8">
      <w:pPr>
        <w:spacing w:line="620" w:lineRule="exact"/>
        <w:ind w:firstLine="643" w:firstLineChars="200"/>
        <w:rPr>
          <w:rFonts w:ascii="仿宋" w:hAnsi="仿宋" w:eastAsia="仿宋" w:cs="仿宋_GB2312"/>
          <w:sz w:val="32"/>
          <w:szCs w:val="32"/>
        </w:rPr>
      </w:pPr>
      <w:r>
        <w:rPr>
          <w:rFonts w:hint="eastAsia" w:ascii="仿宋" w:hAnsi="仿宋" w:eastAsia="仿宋" w:cs="仿宋_GB2312"/>
          <w:b/>
          <w:bCs/>
          <w:sz w:val="32"/>
          <w:szCs w:val="32"/>
          <w:lang w:eastAsia="zh-CN"/>
        </w:rPr>
        <w:t>十四、优先合作事项。</w:t>
      </w:r>
      <w:r>
        <w:rPr>
          <w:rFonts w:hint="eastAsia" w:ascii="仿宋" w:hAnsi="仿宋" w:eastAsia="仿宋" w:cs="仿宋_GB2312"/>
          <w:sz w:val="32"/>
          <w:szCs w:val="32"/>
          <w:lang w:eastAsia="zh-CN"/>
        </w:rPr>
        <w:t>第三方公司若之前有“一路一策一图”、“一河一策一图”、“一库一策一图”历史业绩的，优先合作。</w:t>
      </w:r>
      <w:r>
        <w:rPr>
          <w:rFonts w:hint="eastAsia" w:ascii="仿宋" w:hAnsi="仿宋" w:eastAsia="仿宋" w:cs="仿宋_GB2312"/>
          <w:sz w:val="32"/>
          <w:szCs w:val="32"/>
        </w:rPr>
        <w:t xml:space="preserve"> </w:t>
      </w:r>
    </w:p>
    <w:p w14:paraId="79F4F8F8">
      <w:pPr>
        <w:spacing w:line="6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  </w:t>
      </w:r>
    </w:p>
    <w:p w14:paraId="452A5B31">
      <w:pPr>
        <w:spacing w:line="620" w:lineRule="exact"/>
        <w:rPr>
          <w:rFonts w:hint="eastAsia" w:ascii="仿宋" w:hAnsi="仿宋" w:eastAsia="仿宋" w:cs="仿宋_GB2312"/>
          <w:sz w:val="32"/>
          <w:szCs w:val="32"/>
        </w:rPr>
      </w:pPr>
    </w:p>
    <w:p w14:paraId="24629D65">
      <w:pPr>
        <w:spacing w:line="620" w:lineRule="exact"/>
        <w:ind w:firstLine="4640" w:firstLineChars="1450"/>
        <w:rPr>
          <w:rFonts w:hint="eastAsia" w:ascii="仿宋" w:hAnsi="仿宋" w:eastAsia="仿宋" w:cs="仿宋_GB2312"/>
          <w:sz w:val="32"/>
          <w:szCs w:val="32"/>
        </w:rPr>
      </w:pPr>
    </w:p>
    <w:p w14:paraId="472262BE">
      <w:pPr>
        <w:keepNext w:val="0"/>
        <w:keepLines w:val="0"/>
        <w:pageBreakBefore w:val="0"/>
        <w:widowControl w:val="0"/>
        <w:kinsoku/>
        <w:wordWrap/>
        <w:overflowPunct/>
        <w:topLinePunct w:val="0"/>
        <w:autoSpaceDE/>
        <w:autoSpaceDN/>
        <w:bidi w:val="0"/>
        <w:adjustRightInd/>
        <w:spacing w:line="360" w:lineRule="auto"/>
        <w:ind w:firstLine="643" w:firstLineChars="200"/>
        <w:textAlignment w:val="auto"/>
        <w:rPr>
          <w:rFonts w:hint="eastAsia" w:ascii="仿宋" w:hAnsi="仿宋" w:eastAsia="正体"/>
          <w:b/>
          <w:color w:val="000000"/>
          <w:sz w:val="32"/>
          <w:szCs w:val="32"/>
          <w:highlight w:val="none"/>
          <w:lang w:eastAsia="zh-CN"/>
        </w:rPr>
      </w:pPr>
    </w:p>
    <w:p w14:paraId="3C5EBA89">
      <w:pPr>
        <w:rPr>
          <w:rFonts w:hint="eastAsia" w:ascii="Times New Roman" w:hAnsi="Times New Roman" w:eastAsia="仿宋"/>
          <w:b/>
          <w:sz w:val="28"/>
          <w:szCs w:val="28"/>
        </w:rPr>
      </w:pPr>
      <w:r>
        <w:rPr>
          <w:rFonts w:hint="eastAsia" w:ascii="Times New Roman" w:hAnsi="Times New Roman" w:eastAsia="仿宋"/>
          <w:b/>
          <w:sz w:val="28"/>
          <w:szCs w:val="28"/>
        </w:rPr>
        <w:br w:type="page"/>
      </w:r>
    </w:p>
    <w:p w14:paraId="40FA76FB">
      <w:pPr>
        <w:jc w:val="center"/>
        <w:rPr>
          <w:rFonts w:ascii="Times New Roman" w:hAnsi="Times New Roman" w:eastAsia="仿宋"/>
          <w:b/>
          <w:sz w:val="28"/>
          <w:szCs w:val="28"/>
        </w:rPr>
      </w:pPr>
    </w:p>
    <w:tbl>
      <w:tblPr>
        <w:tblStyle w:val="20"/>
        <w:tblW w:w="0" w:type="auto"/>
        <w:jc w:val="center"/>
        <w:tblLayout w:type="fixed"/>
        <w:tblCellMar>
          <w:top w:w="0" w:type="dxa"/>
          <w:left w:w="108" w:type="dxa"/>
          <w:bottom w:w="0" w:type="dxa"/>
          <w:right w:w="108" w:type="dxa"/>
        </w:tblCellMar>
      </w:tblPr>
      <w:tblGrid>
        <w:gridCol w:w="710"/>
        <w:gridCol w:w="1080"/>
        <w:gridCol w:w="840"/>
        <w:gridCol w:w="945"/>
        <w:gridCol w:w="1147"/>
        <w:gridCol w:w="1113"/>
        <w:gridCol w:w="2901"/>
      </w:tblGrid>
      <w:tr w14:paraId="7B8D14BB">
        <w:tblPrEx>
          <w:tblCellMar>
            <w:top w:w="0" w:type="dxa"/>
            <w:left w:w="108" w:type="dxa"/>
            <w:bottom w:w="0" w:type="dxa"/>
            <w:right w:w="108" w:type="dxa"/>
          </w:tblCellMar>
        </w:tblPrEx>
        <w:trPr>
          <w:trHeight w:val="995" w:hRule="atLeast"/>
          <w:jc w:val="center"/>
        </w:trPr>
        <w:tc>
          <w:tcPr>
            <w:tcW w:w="710" w:type="dxa"/>
            <w:tcBorders>
              <w:top w:val="single" w:color="auto" w:sz="4" w:space="0"/>
              <w:left w:val="single" w:color="auto" w:sz="4" w:space="0"/>
              <w:bottom w:val="single" w:color="auto" w:sz="4" w:space="0"/>
              <w:right w:val="single" w:color="auto" w:sz="4" w:space="0"/>
            </w:tcBorders>
            <w:noWrap/>
            <w:vAlign w:val="center"/>
          </w:tcPr>
          <w:p w14:paraId="18D03108">
            <w:pPr>
              <w:jc w:val="center"/>
              <w:rPr>
                <w:rFonts w:ascii="Times New Roman" w:hAnsi="Times New Roman"/>
                <w:color w:val="000000"/>
                <w:kern w:val="0"/>
                <w:szCs w:val="21"/>
              </w:rPr>
            </w:pPr>
            <w:r>
              <w:rPr>
                <w:rFonts w:ascii="Times New Roman" w:hAnsi="Times New Roman"/>
                <w:color w:val="000000"/>
                <w:kern w:val="0"/>
                <w:szCs w:val="21"/>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0642B63">
            <w:pPr>
              <w:jc w:val="center"/>
              <w:rPr>
                <w:rFonts w:ascii="Times New Roman" w:hAnsi="Times New Roman"/>
                <w:b/>
                <w:bCs/>
                <w:color w:val="000000"/>
                <w:kern w:val="0"/>
                <w:szCs w:val="21"/>
              </w:rPr>
            </w:pPr>
            <w:r>
              <w:rPr>
                <w:rFonts w:ascii="Times New Roman" w:hAnsi="Times New Roman"/>
                <w:color w:val="000000"/>
                <w:kern w:val="0"/>
                <w:szCs w:val="21"/>
              </w:rPr>
              <w:t>工作</w:t>
            </w:r>
          </w:p>
        </w:tc>
        <w:tc>
          <w:tcPr>
            <w:tcW w:w="840" w:type="dxa"/>
            <w:tcBorders>
              <w:top w:val="single" w:color="auto" w:sz="4" w:space="0"/>
              <w:left w:val="nil"/>
              <w:bottom w:val="single" w:color="auto" w:sz="4" w:space="0"/>
              <w:right w:val="single" w:color="auto" w:sz="4" w:space="0"/>
            </w:tcBorders>
            <w:noWrap/>
            <w:vAlign w:val="center"/>
          </w:tcPr>
          <w:p w14:paraId="55F889F7">
            <w:pPr>
              <w:widowControl/>
              <w:jc w:val="center"/>
              <w:rPr>
                <w:rFonts w:ascii="Times New Roman" w:hAnsi="Times New Roman"/>
                <w:color w:val="000000"/>
                <w:kern w:val="0"/>
                <w:szCs w:val="21"/>
              </w:rPr>
            </w:pPr>
            <w:r>
              <w:rPr>
                <w:rFonts w:ascii="Times New Roman" w:hAnsi="Times New Roman"/>
                <w:color w:val="000000"/>
                <w:kern w:val="0"/>
                <w:szCs w:val="21"/>
              </w:rPr>
              <w:t>数量</w:t>
            </w:r>
          </w:p>
        </w:tc>
        <w:tc>
          <w:tcPr>
            <w:tcW w:w="945" w:type="dxa"/>
            <w:tcBorders>
              <w:top w:val="single" w:color="auto" w:sz="4" w:space="0"/>
              <w:left w:val="nil"/>
              <w:bottom w:val="single" w:color="auto" w:sz="4" w:space="0"/>
              <w:right w:val="single" w:color="auto" w:sz="4" w:space="0"/>
            </w:tcBorders>
            <w:noWrap/>
            <w:vAlign w:val="center"/>
          </w:tcPr>
          <w:p w14:paraId="753FA1B5">
            <w:pPr>
              <w:widowControl/>
              <w:jc w:val="center"/>
              <w:rPr>
                <w:rFonts w:ascii="Times New Roman" w:hAnsi="Times New Roman"/>
                <w:color w:val="000000"/>
                <w:kern w:val="0"/>
                <w:szCs w:val="21"/>
              </w:rPr>
            </w:pPr>
            <w:r>
              <w:rPr>
                <w:rFonts w:ascii="Times New Roman" w:hAnsi="Times New Roman"/>
                <w:color w:val="000000"/>
                <w:kern w:val="0"/>
                <w:szCs w:val="21"/>
              </w:rPr>
              <w:t>单位</w:t>
            </w:r>
          </w:p>
        </w:tc>
        <w:tc>
          <w:tcPr>
            <w:tcW w:w="1147" w:type="dxa"/>
            <w:tcBorders>
              <w:top w:val="single" w:color="auto" w:sz="4" w:space="0"/>
              <w:left w:val="nil"/>
              <w:bottom w:val="single" w:color="auto" w:sz="4" w:space="0"/>
              <w:right w:val="single" w:color="auto" w:sz="4" w:space="0"/>
            </w:tcBorders>
            <w:noWrap/>
            <w:vAlign w:val="center"/>
          </w:tcPr>
          <w:p w14:paraId="43A19792">
            <w:pPr>
              <w:widowControl/>
              <w:jc w:val="center"/>
              <w:rPr>
                <w:rFonts w:ascii="Times New Roman" w:hAnsi="Times New Roman"/>
                <w:color w:val="000000"/>
                <w:kern w:val="0"/>
                <w:szCs w:val="21"/>
              </w:rPr>
            </w:pPr>
            <w:r>
              <w:rPr>
                <w:rFonts w:ascii="Times New Roman" w:hAnsi="Times New Roman"/>
                <w:color w:val="000000"/>
                <w:kern w:val="0"/>
                <w:szCs w:val="21"/>
              </w:rPr>
              <w:t>单价</w:t>
            </w:r>
          </w:p>
        </w:tc>
        <w:tc>
          <w:tcPr>
            <w:tcW w:w="1113" w:type="dxa"/>
            <w:tcBorders>
              <w:top w:val="single" w:color="auto" w:sz="4" w:space="0"/>
              <w:left w:val="nil"/>
              <w:bottom w:val="single" w:color="auto" w:sz="4" w:space="0"/>
              <w:right w:val="single" w:color="auto" w:sz="4" w:space="0"/>
            </w:tcBorders>
            <w:noWrap/>
            <w:vAlign w:val="center"/>
          </w:tcPr>
          <w:p w14:paraId="0C8B207E">
            <w:pPr>
              <w:widowControl/>
              <w:jc w:val="center"/>
              <w:rPr>
                <w:rFonts w:ascii="Times New Roman" w:hAnsi="Times New Roman"/>
                <w:color w:val="000000"/>
                <w:kern w:val="0"/>
                <w:szCs w:val="21"/>
              </w:rPr>
            </w:pPr>
            <w:r>
              <w:rPr>
                <w:rFonts w:ascii="Times New Roman" w:hAnsi="Times New Roman"/>
                <w:color w:val="000000"/>
                <w:kern w:val="0"/>
                <w:szCs w:val="21"/>
              </w:rPr>
              <w:t>总价（元）</w:t>
            </w:r>
          </w:p>
        </w:tc>
        <w:tc>
          <w:tcPr>
            <w:tcW w:w="2901" w:type="dxa"/>
            <w:tcBorders>
              <w:top w:val="single" w:color="auto" w:sz="4" w:space="0"/>
              <w:left w:val="nil"/>
              <w:bottom w:val="single" w:color="auto" w:sz="4" w:space="0"/>
              <w:right w:val="single" w:color="auto" w:sz="4" w:space="0"/>
            </w:tcBorders>
            <w:noWrap/>
            <w:vAlign w:val="center"/>
          </w:tcPr>
          <w:p w14:paraId="54F6CDCD">
            <w:pPr>
              <w:widowControl/>
              <w:jc w:val="center"/>
              <w:rPr>
                <w:rFonts w:ascii="Times New Roman" w:hAnsi="Times New Roman"/>
                <w:color w:val="000000"/>
                <w:kern w:val="0"/>
                <w:szCs w:val="21"/>
              </w:rPr>
            </w:pPr>
            <w:r>
              <w:rPr>
                <w:rFonts w:ascii="Times New Roman" w:hAnsi="Times New Roman"/>
                <w:color w:val="000000"/>
                <w:kern w:val="0"/>
                <w:szCs w:val="21"/>
              </w:rPr>
              <w:t>备注</w:t>
            </w:r>
          </w:p>
        </w:tc>
      </w:tr>
      <w:tr w14:paraId="05A1A599">
        <w:tblPrEx>
          <w:tblCellMar>
            <w:top w:w="0" w:type="dxa"/>
            <w:left w:w="108" w:type="dxa"/>
            <w:bottom w:w="0" w:type="dxa"/>
            <w:right w:w="108" w:type="dxa"/>
          </w:tblCellMar>
        </w:tblPrEx>
        <w:trPr>
          <w:trHeight w:val="1351" w:hRule="atLeast"/>
          <w:jc w:val="center"/>
        </w:trPr>
        <w:tc>
          <w:tcPr>
            <w:tcW w:w="710" w:type="dxa"/>
            <w:tcBorders>
              <w:top w:val="nil"/>
              <w:left w:val="single" w:color="auto" w:sz="4" w:space="0"/>
              <w:bottom w:val="single" w:color="auto" w:sz="4" w:space="0"/>
              <w:right w:val="single" w:color="auto" w:sz="4" w:space="0"/>
            </w:tcBorders>
            <w:noWrap/>
            <w:vAlign w:val="center"/>
          </w:tcPr>
          <w:p w14:paraId="02429F1A">
            <w:pPr>
              <w:jc w:val="center"/>
              <w:rPr>
                <w:rFonts w:ascii="Times New Roman" w:hAnsi="Times New Roman"/>
                <w:color w:val="000000"/>
                <w:kern w:val="0"/>
                <w:szCs w:val="21"/>
              </w:rPr>
            </w:pPr>
            <w:r>
              <w:rPr>
                <w:rFonts w:ascii="Times New Roman" w:hAnsi="Times New Roman"/>
                <w:color w:val="000000"/>
                <w:kern w:val="0"/>
                <w:szCs w:val="21"/>
              </w:rPr>
              <w:t>1</w:t>
            </w:r>
          </w:p>
        </w:tc>
        <w:tc>
          <w:tcPr>
            <w:tcW w:w="1080" w:type="dxa"/>
            <w:tcBorders>
              <w:top w:val="nil"/>
              <w:left w:val="single" w:color="auto" w:sz="4" w:space="0"/>
              <w:bottom w:val="single" w:color="auto" w:sz="4" w:space="0"/>
              <w:right w:val="single" w:color="auto" w:sz="4" w:space="0"/>
            </w:tcBorders>
            <w:noWrap w:val="0"/>
            <w:vAlign w:val="center"/>
          </w:tcPr>
          <w:p w14:paraId="01651302">
            <w:pPr>
              <w:widowControl/>
              <w:jc w:val="center"/>
              <w:rPr>
                <w:rFonts w:ascii="Times New Roman" w:hAnsi="Times New Roman"/>
                <w:kern w:val="0"/>
                <w:szCs w:val="21"/>
              </w:rPr>
            </w:pPr>
            <w:r>
              <w:rPr>
                <w:rFonts w:ascii="Times New Roman" w:hAnsi="Times New Roman"/>
                <w:kern w:val="0"/>
                <w:szCs w:val="21"/>
              </w:rPr>
              <w:t>水文地质调查</w:t>
            </w:r>
          </w:p>
        </w:tc>
        <w:tc>
          <w:tcPr>
            <w:tcW w:w="840" w:type="dxa"/>
            <w:tcBorders>
              <w:top w:val="nil"/>
              <w:left w:val="nil"/>
              <w:bottom w:val="single" w:color="auto" w:sz="4" w:space="0"/>
              <w:right w:val="single" w:color="auto" w:sz="4" w:space="0"/>
            </w:tcBorders>
            <w:noWrap/>
            <w:vAlign w:val="center"/>
          </w:tcPr>
          <w:p w14:paraId="5D3A4247">
            <w:pPr>
              <w:widowControl/>
              <w:jc w:val="center"/>
              <w:rPr>
                <w:rFonts w:ascii="Times New Roman" w:hAnsi="Times New Roman"/>
                <w:color w:val="000000"/>
                <w:kern w:val="0"/>
                <w:szCs w:val="21"/>
              </w:rPr>
            </w:pPr>
            <w:r>
              <w:rPr>
                <w:rFonts w:ascii="Times New Roman" w:hAnsi="Times New Roman"/>
                <w:color w:val="000000"/>
                <w:kern w:val="0"/>
                <w:szCs w:val="21"/>
              </w:rPr>
              <w:t>260</w:t>
            </w:r>
          </w:p>
        </w:tc>
        <w:tc>
          <w:tcPr>
            <w:tcW w:w="945" w:type="dxa"/>
            <w:tcBorders>
              <w:top w:val="nil"/>
              <w:left w:val="nil"/>
              <w:bottom w:val="single" w:color="auto" w:sz="4" w:space="0"/>
              <w:right w:val="single" w:color="auto" w:sz="4" w:space="0"/>
            </w:tcBorders>
            <w:noWrap/>
            <w:vAlign w:val="center"/>
          </w:tcPr>
          <w:p w14:paraId="7E89BD2B">
            <w:pPr>
              <w:widowControl/>
              <w:jc w:val="center"/>
              <w:rPr>
                <w:rFonts w:ascii="Times New Roman" w:hAnsi="Times New Roman"/>
                <w:color w:val="000000"/>
                <w:kern w:val="0"/>
                <w:szCs w:val="21"/>
              </w:rPr>
            </w:pPr>
            <w:r>
              <w:rPr>
                <w:rFonts w:ascii="Times New Roman" w:hAnsi="Times New Roman"/>
                <w:color w:val="000000"/>
                <w:kern w:val="0"/>
                <w:szCs w:val="21"/>
              </w:rPr>
              <w:t>Km</w:t>
            </w:r>
            <w:r>
              <w:rPr>
                <w:rFonts w:ascii="Times New Roman" w:hAnsi="Times New Roman"/>
                <w:color w:val="000000"/>
                <w:kern w:val="0"/>
                <w:szCs w:val="21"/>
                <w:vertAlign w:val="superscript"/>
              </w:rPr>
              <w:t>2</w:t>
            </w:r>
          </w:p>
        </w:tc>
        <w:tc>
          <w:tcPr>
            <w:tcW w:w="1147" w:type="dxa"/>
            <w:tcBorders>
              <w:top w:val="nil"/>
              <w:left w:val="nil"/>
              <w:bottom w:val="single" w:color="auto" w:sz="4" w:space="0"/>
              <w:right w:val="single" w:color="auto" w:sz="4" w:space="0"/>
            </w:tcBorders>
            <w:noWrap/>
            <w:vAlign w:val="center"/>
          </w:tcPr>
          <w:p w14:paraId="213E6FB9">
            <w:pPr>
              <w:widowControl/>
              <w:jc w:val="center"/>
              <w:rPr>
                <w:rFonts w:ascii="Times New Roman" w:hAnsi="Times New Roman"/>
                <w:color w:val="000000"/>
                <w:kern w:val="0"/>
                <w:szCs w:val="21"/>
              </w:rPr>
            </w:pPr>
            <w:r>
              <w:rPr>
                <w:rFonts w:ascii="Times New Roman" w:hAnsi="Times New Roman"/>
                <w:color w:val="000000"/>
                <w:kern w:val="0"/>
                <w:szCs w:val="21"/>
              </w:rPr>
              <w:t>189元/km</w:t>
            </w:r>
            <w:r>
              <w:rPr>
                <w:rFonts w:ascii="Times New Roman" w:hAnsi="Times New Roman"/>
                <w:color w:val="000000"/>
                <w:kern w:val="0"/>
                <w:szCs w:val="21"/>
                <w:vertAlign w:val="superscript"/>
              </w:rPr>
              <w:t>2</w:t>
            </w:r>
          </w:p>
        </w:tc>
        <w:tc>
          <w:tcPr>
            <w:tcW w:w="1113" w:type="dxa"/>
            <w:tcBorders>
              <w:top w:val="nil"/>
              <w:left w:val="nil"/>
              <w:bottom w:val="single" w:color="auto" w:sz="4" w:space="0"/>
              <w:right w:val="single" w:color="auto" w:sz="4" w:space="0"/>
            </w:tcBorders>
            <w:noWrap/>
            <w:vAlign w:val="center"/>
          </w:tcPr>
          <w:p w14:paraId="1B8CA0D6">
            <w:pPr>
              <w:widowControl/>
              <w:jc w:val="center"/>
              <w:rPr>
                <w:rFonts w:ascii="Times New Roman" w:hAnsi="Times New Roman"/>
                <w:color w:val="000000"/>
                <w:kern w:val="0"/>
                <w:szCs w:val="21"/>
              </w:rPr>
            </w:pPr>
            <w:r>
              <w:rPr>
                <w:rFonts w:ascii="Times New Roman" w:hAnsi="Times New Roman"/>
                <w:color w:val="000000"/>
                <w:kern w:val="0"/>
                <w:szCs w:val="21"/>
              </w:rPr>
              <w:t>49140</w:t>
            </w:r>
          </w:p>
        </w:tc>
        <w:tc>
          <w:tcPr>
            <w:tcW w:w="2901" w:type="dxa"/>
            <w:tcBorders>
              <w:top w:val="nil"/>
              <w:left w:val="nil"/>
              <w:bottom w:val="single" w:color="auto" w:sz="4" w:space="0"/>
              <w:right w:val="single" w:color="auto" w:sz="4" w:space="0"/>
            </w:tcBorders>
            <w:noWrap/>
            <w:vAlign w:val="center"/>
          </w:tcPr>
          <w:p w14:paraId="047D0796">
            <w:pPr>
              <w:widowControl/>
              <w:rPr>
                <w:rFonts w:ascii="Times New Roman" w:hAnsi="Times New Roman"/>
                <w:color w:val="000000"/>
                <w:kern w:val="0"/>
                <w:szCs w:val="21"/>
              </w:rPr>
            </w:pPr>
            <w:r>
              <w:rPr>
                <w:rFonts w:ascii="Times New Roman" w:hAnsi="Times New Roman"/>
                <w:kern w:val="0"/>
                <w:szCs w:val="21"/>
              </w:rPr>
              <w:t>依据《工程勘察设计收费标准》（2002年修订版）　</w:t>
            </w:r>
          </w:p>
        </w:tc>
      </w:tr>
      <w:tr w14:paraId="48AF4C9C">
        <w:tblPrEx>
          <w:tblCellMar>
            <w:top w:w="0" w:type="dxa"/>
            <w:left w:w="108" w:type="dxa"/>
            <w:bottom w:w="0" w:type="dxa"/>
            <w:right w:w="108" w:type="dxa"/>
          </w:tblCellMar>
        </w:tblPrEx>
        <w:trPr>
          <w:trHeight w:val="2632" w:hRule="atLeast"/>
          <w:jc w:val="center"/>
        </w:trPr>
        <w:tc>
          <w:tcPr>
            <w:tcW w:w="710" w:type="dxa"/>
            <w:tcBorders>
              <w:top w:val="nil"/>
              <w:left w:val="single" w:color="auto" w:sz="4" w:space="0"/>
              <w:bottom w:val="single" w:color="auto" w:sz="4" w:space="0"/>
              <w:right w:val="single" w:color="auto" w:sz="4" w:space="0"/>
            </w:tcBorders>
            <w:noWrap/>
            <w:vAlign w:val="center"/>
          </w:tcPr>
          <w:p w14:paraId="4FE99051">
            <w:pPr>
              <w:jc w:val="center"/>
              <w:rPr>
                <w:rFonts w:ascii="Times New Roman" w:hAnsi="Times New Roman"/>
                <w:color w:val="000000"/>
                <w:kern w:val="0"/>
                <w:szCs w:val="21"/>
              </w:rPr>
            </w:pPr>
            <w:r>
              <w:rPr>
                <w:rFonts w:ascii="Times New Roman" w:hAnsi="Times New Roman"/>
                <w:color w:val="000000"/>
                <w:kern w:val="0"/>
                <w:szCs w:val="21"/>
              </w:rPr>
              <w:t>2</w:t>
            </w:r>
          </w:p>
        </w:tc>
        <w:tc>
          <w:tcPr>
            <w:tcW w:w="1080" w:type="dxa"/>
            <w:tcBorders>
              <w:top w:val="nil"/>
              <w:left w:val="single" w:color="auto" w:sz="4" w:space="0"/>
              <w:bottom w:val="single" w:color="auto" w:sz="4" w:space="0"/>
              <w:right w:val="single" w:color="auto" w:sz="4" w:space="0"/>
            </w:tcBorders>
            <w:noWrap w:val="0"/>
            <w:vAlign w:val="center"/>
          </w:tcPr>
          <w:p w14:paraId="1C4F2561">
            <w:pPr>
              <w:widowControl/>
              <w:jc w:val="center"/>
              <w:rPr>
                <w:rFonts w:ascii="Times New Roman" w:hAnsi="Times New Roman"/>
                <w:kern w:val="0"/>
                <w:szCs w:val="21"/>
              </w:rPr>
            </w:pPr>
            <w:r>
              <w:rPr>
                <w:rFonts w:ascii="Times New Roman" w:hAnsi="Times New Roman"/>
                <w:kern w:val="0"/>
                <w:szCs w:val="21"/>
              </w:rPr>
              <w:t>航测</w:t>
            </w:r>
          </w:p>
        </w:tc>
        <w:tc>
          <w:tcPr>
            <w:tcW w:w="840" w:type="dxa"/>
            <w:tcBorders>
              <w:top w:val="nil"/>
              <w:left w:val="nil"/>
              <w:bottom w:val="single" w:color="auto" w:sz="4" w:space="0"/>
              <w:right w:val="single" w:color="auto" w:sz="4" w:space="0"/>
            </w:tcBorders>
            <w:noWrap/>
            <w:vAlign w:val="center"/>
          </w:tcPr>
          <w:p w14:paraId="45326B27">
            <w:pPr>
              <w:widowControl/>
              <w:jc w:val="center"/>
              <w:rPr>
                <w:rFonts w:ascii="Times New Roman" w:hAnsi="Times New Roman"/>
                <w:color w:val="000000"/>
                <w:kern w:val="0"/>
                <w:szCs w:val="21"/>
              </w:rPr>
            </w:pPr>
            <w:r>
              <w:rPr>
                <w:rFonts w:ascii="Times New Roman" w:hAnsi="Times New Roman"/>
                <w:color w:val="000000"/>
                <w:kern w:val="0"/>
                <w:szCs w:val="21"/>
              </w:rPr>
              <w:t>84</w:t>
            </w:r>
          </w:p>
        </w:tc>
        <w:tc>
          <w:tcPr>
            <w:tcW w:w="945" w:type="dxa"/>
            <w:tcBorders>
              <w:top w:val="nil"/>
              <w:left w:val="nil"/>
              <w:bottom w:val="single" w:color="auto" w:sz="4" w:space="0"/>
              <w:right w:val="single" w:color="auto" w:sz="4" w:space="0"/>
            </w:tcBorders>
            <w:noWrap/>
            <w:vAlign w:val="center"/>
          </w:tcPr>
          <w:p w14:paraId="51A012A4">
            <w:pPr>
              <w:widowControl/>
              <w:jc w:val="center"/>
              <w:rPr>
                <w:rFonts w:ascii="Times New Roman" w:hAnsi="Times New Roman"/>
                <w:color w:val="000000"/>
                <w:kern w:val="0"/>
                <w:szCs w:val="21"/>
              </w:rPr>
            </w:pPr>
            <w:r>
              <w:rPr>
                <w:rFonts w:ascii="Times New Roman" w:hAnsi="Times New Roman"/>
                <w:color w:val="000000"/>
                <w:kern w:val="0"/>
                <w:szCs w:val="21"/>
              </w:rPr>
              <w:t>Km</w:t>
            </w:r>
            <w:r>
              <w:rPr>
                <w:rFonts w:ascii="Times New Roman" w:hAnsi="Times New Roman"/>
                <w:color w:val="000000"/>
                <w:kern w:val="0"/>
                <w:szCs w:val="21"/>
                <w:vertAlign w:val="superscript"/>
              </w:rPr>
              <w:t>2</w:t>
            </w:r>
          </w:p>
        </w:tc>
        <w:tc>
          <w:tcPr>
            <w:tcW w:w="1147" w:type="dxa"/>
            <w:tcBorders>
              <w:top w:val="nil"/>
              <w:left w:val="nil"/>
              <w:bottom w:val="single" w:color="auto" w:sz="4" w:space="0"/>
              <w:right w:val="single" w:color="auto" w:sz="4" w:space="0"/>
            </w:tcBorders>
            <w:noWrap/>
            <w:vAlign w:val="center"/>
          </w:tcPr>
          <w:p w14:paraId="5A96226E">
            <w:pPr>
              <w:widowControl/>
              <w:jc w:val="center"/>
              <w:rPr>
                <w:rFonts w:ascii="Times New Roman" w:hAnsi="Times New Roman"/>
                <w:color w:val="000000"/>
                <w:kern w:val="0"/>
                <w:szCs w:val="21"/>
              </w:rPr>
            </w:pPr>
            <w:r>
              <w:rPr>
                <w:rFonts w:ascii="Times New Roman" w:hAnsi="Times New Roman"/>
                <w:color w:val="000000"/>
                <w:kern w:val="0"/>
                <w:szCs w:val="21"/>
              </w:rPr>
              <w:t>1750元/km</w:t>
            </w:r>
            <w:r>
              <w:rPr>
                <w:rFonts w:ascii="Times New Roman" w:hAnsi="Times New Roman"/>
                <w:color w:val="000000"/>
                <w:kern w:val="0"/>
                <w:szCs w:val="21"/>
                <w:vertAlign w:val="superscript"/>
              </w:rPr>
              <w:t>2</w:t>
            </w:r>
          </w:p>
        </w:tc>
        <w:tc>
          <w:tcPr>
            <w:tcW w:w="1113" w:type="dxa"/>
            <w:tcBorders>
              <w:top w:val="nil"/>
              <w:left w:val="nil"/>
              <w:bottom w:val="single" w:color="auto" w:sz="4" w:space="0"/>
              <w:right w:val="single" w:color="auto" w:sz="4" w:space="0"/>
            </w:tcBorders>
            <w:noWrap/>
            <w:vAlign w:val="center"/>
          </w:tcPr>
          <w:p w14:paraId="38D302F3">
            <w:pPr>
              <w:widowControl/>
              <w:jc w:val="center"/>
              <w:rPr>
                <w:rFonts w:ascii="Times New Roman" w:hAnsi="Times New Roman"/>
                <w:color w:val="000000"/>
                <w:kern w:val="0"/>
                <w:szCs w:val="21"/>
              </w:rPr>
            </w:pPr>
            <w:r>
              <w:rPr>
                <w:rFonts w:ascii="Times New Roman" w:hAnsi="Times New Roman"/>
                <w:color w:val="000000"/>
                <w:kern w:val="0"/>
                <w:szCs w:val="21"/>
              </w:rPr>
              <w:t>147000</w:t>
            </w:r>
          </w:p>
        </w:tc>
        <w:tc>
          <w:tcPr>
            <w:tcW w:w="2901" w:type="dxa"/>
            <w:tcBorders>
              <w:top w:val="nil"/>
              <w:left w:val="nil"/>
              <w:bottom w:val="single" w:color="auto" w:sz="4" w:space="0"/>
              <w:right w:val="single" w:color="auto" w:sz="4" w:space="0"/>
            </w:tcBorders>
            <w:noWrap/>
            <w:vAlign w:val="center"/>
          </w:tcPr>
          <w:p w14:paraId="348EBB47">
            <w:pPr>
              <w:widowControl/>
              <w:rPr>
                <w:rFonts w:ascii="Times New Roman" w:hAnsi="Times New Roman"/>
                <w:kern w:val="0"/>
                <w:szCs w:val="21"/>
              </w:rPr>
            </w:pPr>
            <w:r>
              <w:rPr>
                <w:rFonts w:ascii="Times New Roman" w:hAnsi="Times New Roman"/>
                <w:kern w:val="0"/>
                <w:szCs w:val="21"/>
              </w:rPr>
              <w:t>参照《三门峡市环境监察支队黄河流域生态环保专项执法行动无人机航测巡检项目》（2020年11月）中无人机航测采购单价</w:t>
            </w:r>
          </w:p>
        </w:tc>
      </w:tr>
      <w:tr w14:paraId="73AA9BDF">
        <w:tblPrEx>
          <w:tblCellMar>
            <w:top w:w="0" w:type="dxa"/>
            <w:left w:w="108" w:type="dxa"/>
            <w:bottom w:w="0" w:type="dxa"/>
            <w:right w:w="108" w:type="dxa"/>
          </w:tblCellMar>
        </w:tblPrEx>
        <w:trPr>
          <w:trHeight w:val="1289" w:hRule="atLeast"/>
          <w:jc w:val="center"/>
        </w:trPr>
        <w:tc>
          <w:tcPr>
            <w:tcW w:w="710" w:type="dxa"/>
            <w:tcBorders>
              <w:top w:val="nil"/>
              <w:left w:val="single" w:color="auto" w:sz="4" w:space="0"/>
              <w:bottom w:val="single" w:color="auto" w:sz="4" w:space="0"/>
              <w:right w:val="single" w:color="auto" w:sz="4" w:space="0"/>
            </w:tcBorders>
            <w:noWrap/>
            <w:vAlign w:val="center"/>
          </w:tcPr>
          <w:p w14:paraId="215B10E6">
            <w:pPr>
              <w:jc w:val="center"/>
              <w:rPr>
                <w:rFonts w:ascii="Times New Roman" w:hAnsi="Times New Roman"/>
                <w:color w:val="000000"/>
                <w:kern w:val="0"/>
                <w:szCs w:val="21"/>
              </w:rPr>
            </w:pPr>
            <w:r>
              <w:rPr>
                <w:rFonts w:ascii="Times New Roman" w:hAnsi="Times New Roman"/>
                <w:color w:val="000000"/>
                <w:kern w:val="0"/>
                <w:szCs w:val="21"/>
              </w:rPr>
              <w:t>3</w:t>
            </w:r>
          </w:p>
        </w:tc>
        <w:tc>
          <w:tcPr>
            <w:tcW w:w="1080" w:type="dxa"/>
            <w:tcBorders>
              <w:top w:val="nil"/>
              <w:left w:val="single" w:color="auto" w:sz="4" w:space="0"/>
              <w:bottom w:val="single" w:color="auto" w:sz="4" w:space="0"/>
              <w:right w:val="single" w:color="auto" w:sz="4" w:space="0"/>
            </w:tcBorders>
            <w:noWrap w:val="0"/>
            <w:vAlign w:val="center"/>
          </w:tcPr>
          <w:p w14:paraId="6B701A7D">
            <w:pPr>
              <w:widowControl/>
              <w:jc w:val="center"/>
              <w:rPr>
                <w:rFonts w:ascii="Times New Roman" w:hAnsi="Times New Roman"/>
                <w:kern w:val="0"/>
                <w:szCs w:val="21"/>
              </w:rPr>
            </w:pPr>
            <w:r>
              <w:rPr>
                <w:rFonts w:ascii="Times New Roman" w:hAnsi="Times New Roman"/>
                <w:kern w:val="0"/>
                <w:szCs w:val="21"/>
              </w:rPr>
              <w:t>航卫片判释</w:t>
            </w:r>
          </w:p>
        </w:tc>
        <w:tc>
          <w:tcPr>
            <w:tcW w:w="840" w:type="dxa"/>
            <w:tcBorders>
              <w:top w:val="nil"/>
              <w:left w:val="nil"/>
              <w:bottom w:val="single" w:color="auto" w:sz="4" w:space="0"/>
              <w:right w:val="single" w:color="auto" w:sz="4" w:space="0"/>
            </w:tcBorders>
            <w:noWrap/>
            <w:vAlign w:val="center"/>
          </w:tcPr>
          <w:p w14:paraId="7B57C92C">
            <w:pPr>
              <w:widowControl/>
              <w:jc w:val="center"/>
              <w:rPr>
                <w:rFonts w:ascii="Times New Roman" w:hAnsi="Times New Roman"/>
                <w:color w:val="000000"/>
                <w:kern w:val="0"/>
                <w:szCs w:val="21"/>
              </w:rPr>
            </w:pPr>
            <w:r>
              <w:rPr>
                <w:rFonts w:ascii="Times New Roman" w:hAnsi="Times New Roman"/>
                <w:color w:val="000000"/>
                <w:kern w:val="0"/>
                <w:szCs w:val="21"/>
              </w:rPr>
              <w:t>84</w:t>
            </w:r>
          </w:p>
        </w:tc>
        <w:tc>
          <w:tcPr>
            <w:tcW w:w="945" w:type="dxa"/>
            <w:tcBorders>
              <w:top w:val="nil"/>
              <w:left w:val="nil"/>
              <w:bottom w:val="single" w:color="auto" w:sz="4" w:space="0"/>
              <w:right w:val="single" w:color="auto" w:sz="4" w:space="0"/>
            </w:tcBorders>
            <w:noWrap/>
            <w:vAlign w:val="center"/>
          </w:tcPr>
          <w:p w14:paraId="69D8A5D5">
            <w:pPr>
              <w:widowControl/>
              <w:jc w:val="center"/>
              <w:rPr>
                <w:rFonts w:ascii="Times New Roman" w:hAnsi="Times New Roman"/>
                <w:color w:val="000000"/>
                <w:kern w:val="0"/>
                <w:szCs w:val="21"/>
              </w:rPr>
            </w:pPr>
            <w:r>
              <w:rPr>
                <w:rFonts w:ascii="Times New Roman" w:hAnsi="Times New Roman"/>
                <w:color w:val="000000"/>
                <w:kern w:val="0"/>
                <w:szCs w:val="21"/>
              </w:rPr>
              <w:t>Km</w:t>
            </w:r>
            <w:r>
              <w:rPr>
                <w:rFonts w:ascii="Times New Roman" w:hAnsi="Times New Roman"/>
                <w:color w:val="000000"/>
                <w:kern w:val="0"/>
                <w:szCs w:val="21"/>
                <w:vertAlign w:val="superscript"/>
              </w:rPr>
              <w:t>2</w:t>
            </w:r>
          </w:p>
        </w:tc>
        <w:tc>
          <w:tcPr>
            <w:tcW w:w="1147" w:type="dxa"/>
            <w:tcBorders>
              <w:top w:val="nil"/>
              <w:left w:val="nil"/>
              <w:bottom w:val="single" w:color="auto" w:sz="4" w:space="0"/>
              <w:right w:val="single" w:color="auto" w:sz="4" w:space="0"/>
            </w:tcBorders>
            <w:noWrap/>
            <w:vAlign w:val="center"/>
          </w:tcPr>
          <w:p w14:paraId="3E6DC510">
            <w:pPr>
              <w:widowControl/>
              <w:jc w:val="center"/>
              <w:rPr>
                <w:rFonts w:ascii="Times New Roman" w:hAnsi="Times New Roman"/>
                <w:color w:val="000000"/>
                <w:kern w:val="0"/>
                <w:szCs w:val="21"/>
              </w:rPr>
            </w:pPr>
            <w:r>
              <w:rPr>
                <w:rFonts w:ascii="Times New Roman" w:hAnsi="Times New Roman"/>
                <w:color w:val="000000"/>
                <w:kern w:val="0"/>
                <w:szCs w:val="21"/>
              </w:rPr>
              <w:t>640元/km</w:t>
            </w:r>
            <w:r>
              <w:rPr>
                <w:rFonts w:ascii="Times New Roman" w:hAnsi="Times New Roman"/>
                <w:color w:val="000000"/>
                <w:kern w:val="0"/>
                <w:szCs w:val="21"/>
                <w:vertAlign w:val="superscript"/>
              </w:rPr>
              <w:t>2</w:t>
            </w:r>
          </w:p>
        </w:tc>
        <w:tc>
          <w:tcPr>
            <w:tcW w:w="1113" w:type="dxa"/>
            <w:tcBorders>
              <w:top w:val="nil"/>
              <w:left w:val="nil"/>
              <w:bottom w:val="single" w:color="auto" w:sz="4" w:space="0"/>
              <w:right w:val="single" w:color="auto" w:sz="4" w:space="0"/>
            </w:tcBorders>
            <w:noWrap/>
            <w:vAlign w:val="center"/>
          </w:tcPr>
          <w:p w14:paraId="66DF7318">
            <w:pPr>
              <w:widowControl/>
              <w:jc w:val="center"/>
              <w:rPr>
                <w:rFonts w:ascii="Times New Roman" w:hAnsi="Times New Roman"/>
                <w:color w:val="000000"/>
                <w:kern w:val="0"/>
                <w:szCs w:val="21"/>
              </w:rPr>
            </w:pPr>
            <w:r>
              <w:rPr>
                <w:rFonts w:ascii="Times New Roman" w:hAnsi="Times New Roman"/>
                <w:color w:val="000000"/>
                <w:kern w:val="0"/>
                <w:szCs w:val="21"/>
              </w:rPr>
              <w:t>53760</w:t>
            </w:r>
          </w:p>
        </w:tc>
        <w:tc>
          <w:tcPr>
            <w:tcW w:w="2901" w:type="dxa"/>
            <w:tcBorders>
              <w:top w:val="nil"/>
              <w:left w:val="nil"/>
              <w:bottom w:val="single" w:color="auto" w:sz="4" w:space="0"/>
              <w:right w:val="single" w:color="auto" w:sz="4" w:space="0"/>
            </w:tcBorders>
            <w:noWrap/>
            <w:vAlign w:val="center"/>
          </w:tcPr>
          <w:p w14:paraId="533FC874">
            <w:pPr>
              <w:widowControl/>
              <w:jc w:val="center"/>
              <w:rPr>
                <w:rFonts w:ascii="Times New Roman" w:hAnsi="Times New Roman"/>
                <w:color w:val="000000"/>
                <w:kern w:val="0"/>
                <w:szCs w:val="21"/>
              </w:rPr>
            </w:pPr>
            <w:r>
              <w:rPr>
                <w:rFonts w:ascii="Times New Roman" w:hAnsi="Times New Roman"/>
                <w:kern w:val="0"/>
                <w:szCs w:val="21"/>
              </w:rPr>
              <w:t>依据《工程勘察设计收费标准》（2002年修订版）　</w:t>
            </w:r>
          </w:p>
        </w:tc>
      </w:tr>
      <w:tr w14:paraId="2DB7C8A0">
        <w:tblPrEx>
          <w:tblCellMar>
            <w:top w:w="0" w:type="dxa"/>
            <w:left w:w="108" w:type="dxa"/>
            <w:bottom w:w="0" w:type="dxa"/>
            <w:right w:w="108" w:type="dxa"/>
          </w:tblCellMar>
        </w:tblPrEx>
        <w:trPr>
          <w:trHeight w:val="1479" w:hRule="atLeast"/>
          <w:jc w:val="center"/>
        </w:trPr>
        <w:tc>
          <w:tcPr>
            <w:tcW w:w="710" w:type="dxa"/>
            <w:tcBorders>
              <w:top w:val="nil"/>
              <w:left w:val="single" w:color="auto" w:sz="4" w:space="0"/>
              <w:bottom w:val="single" w:color="auto" w:sz="4" w:space="0"/>
              <w:right w:val="single" w:color="auto" w:sz="4" w:space="0"/>
            </w:tcBorders>
            <w:noWrap/>
            <w:vAlign w:val="center"/>
          </w:tcPr>
          <w:p w14:paraId="7FC1FF7F">
            <w:pPr>
              <w:jc w:val="center"/>
              <w:rPr>
                <w:rFonts w:ascii="Times New Roman" w:hAnsi="Times New Roman"/>
                <w:color w:val="000000"/>
                <w:kern w:val="0"/>
                <w:szCs w:val="21"/>
              </w:rPr>
            </w:pPr>
            <w:r>
              <w:rPr>
                <w:rFonts w:ascii="Times New Roman" w:hAnsi="Times New Roman"/>
                <w:color w:val="000000"/>
                <w:kern w:val="0"/>
                <w:szCs w:val="21"/>
              </w:rPr>
              <w:t>4</w:t>
            </w:r>
          </w:p>
        </w:tc>
        <w:tc>
          <w:tcPr>
            <w:tcW w:w="1080" w:type="dxa"/>
            <w:tcBorders>
              <w:top w:val="nil"/>
              <w:left w:val="single" w:color="auto" w:sz="4" w:space="0"/>
              <w:bottom w:val="single" w:color="auto" w:sz="4" w:space="0"/>
              <w:right w:val="single" w:color="auto" w:sz="4" w:space="0"/>
            </w:tcBorders>
            <w:noWrap w:val="0"/>
            <w:vAlign w:val="center"/>
          </w:tcPr>
          <w:p w14:paraId="3F47FA46">
            <w:pPr>
              <w:widowControl/>
              <w:jc w:val="center"/>
              <w:rPr>
                <w:rFonts w:ascii="Times New Roman" w:hAnsi="Times New Roman"/>
                <w:kern w:val="0"/>
                <w:szCs w:val="21"/>
              </w:rPr>
            </w:pPr>
            <w:r>
              <w:rPr>
                <w:rFonts w:ascii="Times New Roman" w:hAnsi="Times New Roman"/>
                <w:kern w:val="0"/>
                <w:szCs w:val="21"/>
              </w:rPr>
              <w:t>水环境质量状况监测</w:t>
            </w:r>
          </w:p>
        </w:tc>
        <w:tc>
          <w:tcPr>
            <w:tcW w:w="840" w:type="dxa"/>
            <w:tcBorders>
              <w:top w:val="nil"/>
              <w:left w:val="nil"/>
              <w:bottom w:val="single" w:color="auto" w:sz="4" w:space="0"/>
              <w:right w:val="single" w:color="auto" w:sz="4" w:space="0"/>
            </w:tcBorders>
            <w:noWrap/>
            <w:vAlign w:val="center"/>
          </w:tcPr>
          <w:p w14:paraId="710CF191">
            <w:pPr>
              <w:widowControl/>
              <w:jc w:val="center"/>
              <w:rPr>
                <w:rFonts w:ascii="Times New Roman" w:hAnsi="Times New Roman"/>
                <w:color w:val="000000"/>
                <w:kern w:val="0"/>
                <w:szCs w:val="21"/>
              </w:rPr>
            </w:pPr>
            <w:r>
              <w:rPr>
                <w:rFonts w:ascii="Times New Roman" w:hAnsi="Times New Roman"/>
                <w:color w:val="000000"/>
                <w:kern w:val="0"/>
                <w:szCs w:val="21"/>
              </w:rPr>
              <w:t>32</w:t>
            </w:r>
          </w:p>
        </w:tc>
        <w:tc>
          <w:tcPr>
            <w:tcW w:w="945" w:type="dxa"/>
            <w:tcBorders>
              <w:top w:val="nil"/>
              <w:left w:val="nil"/>
              <w:bottom w:val="single" w:color="auto" w:sz="4" w:space="0"/>
              <w:right w:val="single" w:color="auto" w:sz="4" w:space="0"/>
            </w:tcBorders>
            <w:noWrap/>
            <w:vAlign w:val="center"/>
          </w:tcPr>
          <w:p w14:paraId="57684450">
            <w:pPr>
              <w:widowControl/>
              <w:jc w:val="center"/>
              <w:rPr>
                <w:rFonts w:ascii="Times New Roman" w:hAnsi="Times New Roman"/>
                <w:color w:val="000000"/>
                <w:kern w:val="0"/>
                <w:szCs w:val="21"/>
              </w:rPr>
            </w:pPr>
            <w:r>
              <w:rPr>
                <w:rFonts w:ascii="Times New Roman" w:hAnsi="Times New Roman"/>
                <w:color w:val="000000"/>
                <w:kern w:val="0"/>
                <w:szCs w:val="21"/>
              </w:rPr>
              <w:t>断面</w:t>
            </w:r>
          </w:p>
        </w:tc>
        <w:tc>
          <w:tcPr>
            <w:tcW w:w="1147" w:type="dxa"/>
            <w:tcBorders>
              <w:top w:val="nil"/>
              <w:left w:val="nil"/>
              <w:bottom w:val="single" w:color="auto" w:sz="4" w:space="0"/>
              <w:right w:val="single" w:color="auto" w:sz="4" w:space="0"/>
            </w:tcBorders>
            <w:noWrap/>
            <w:vAlign w:val="center"/>
          </w:tcPr>
          <w:p w14:paraId="2D1A91C4">
            <w:pPr>
              <w:widowControl/>
              <w:jc w:val="center"/>
              <w:rPr>
                <w:rFonts w:ascii="Times New Roman" w:hAnsi="Times New Roman"/>
                <w:color w:val="000000"/>
                <w:kern w:val="0"/>
                <w:szCs w:val="21"/>
              </w:rPr>
            </w:pPr>
            <w:r>
              <w:rPr>
                <w:rFonts w:ascii="Times New Roman" w:hAnsi="Times New Roman"/>
                <w:color w:val="000000"/>
                <w:kern w:val="0"/>
                <w:szCs w:val="21"/>
              </w:rPr>
              <w:t>2</w:t>
            </w:r>
            <w:r>
              <w:rPr>
                <w:rFonts w:hint="eastAsia" w:ascii="Times New Roman" w:hAnsi="Times New Roman"/>
                <w:color w:val="000000"/>
                <w:kern w:val="0"/>
                <w:szCs w:val="21"/>
                <w:lang w:val="en-US" w:eastAsia="zh-CN"/>
              </w:rPr>
              <w:t>300</w:t>
            </w:r>
            <w:r>
              <w:rPr>
                <w:rFonts w:ascii="Times New Roman" w:hAnsi="Times New Roman"/>
                <w:color w:val="000000"/>
                <w:kern w:val="0"/>
                <w:szCs w:val="21"/>
              </w:rPr>
              <w:t>元/断面</w:t>
            </w:r>
          </w:p>
        </w:tc>
        <w:tc>
          <w:tcPr>
            <w:tcW w:w="1113" w:type="dxa"/>
            <w:tcBorders>
              <w:top w:val="nil"/>
              <w:left w:val="nil"/>
              <w:bottom w:val="single" w:color="auto" w:sz="4" w:space="0"/>
              <w:right w:val="single" w:color="auto" w:sz="4" w:space="0"/>
            </w:tcBorders>
            <w:noWrap/>
            <w:vAlign w:val="center"/>
          </w:tcPr>
          <w:p w14:paraId="62A36998">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73600</w:t>
            </w:r>
          </w:p>
        </w:tc>
        <w:tc>
          <w:tcPr>
            <w:tcW w:w="2901" w:type="dxa"/>
            <w:tcBorders>
              <w:top w:val="nil"/>
              <w:left w:val="nil"/>
              <w:bottom w:val="single" w:color="auto" w:sz="4" w:space="0"/>
              <w:right w:val="single" w:color="auto" w:sz="4" w:space="0"/>
            </w:tcBorders>
            <w:noWrap/>
            <w:vAlign w:val="center"/>
          </w:tcPr>
          <w:p w14:paraId="1D489F8F">
            <w:pPr>
              <w:widowControl/>
              <w:jc w:val="center"/>
              <w:rPr>
                <w:rFonts w:ascii="Times New Roman" w:hAnsi="Times New Roman"/>
                <w:color w:val="000000"/>
                <w:kern w:val="0"/>
                <w:szCs w:val="21"/>
              </w:rPr>
            </w:pPr>
            <w:r>
              <w:rPr>
                <w:rFonts w:ascii="Times New Roman" w:hAnsi="Times New Roman"/>
                <w:kern w:val="0"/>
                <w:szCs w:val="21"/>
              </w:rPr>
              <w:t>经市场询价，以最低单价计</w:t>
            </w:r>
          </w:p>
        </w:tc>
      </w:tr>
      <w:tr w14:paraId="4E4EFE36">
        <w:tblPrEx>
          <w:tblCellMar>
            <w:top w:w="0" w:type="dxa"/>
            <w:left w:w="108" w:type="dxa"/>
            <w:bottom w:w="0" w:type="dxa"/>
            <w:right w:w="108" w:type="dxa"/>
          </w:tblCellMar>
        </w:tblPrEx>
        <w:trPr>
          <w:trHeight w:val="1963" w:hRule="atLeast"/>
          <w:jc w:val="center"/>
        </w:trPr>
        <w:tc>
          <w:tcPr>
            <w:tcW w:w="710" w:type="dxa"/>
            <w:tcBorders>
              <w:top w:val="nil"/>
              <w:left w:val="single" w:color="auto" w:sz="4" w:space="0"/>
              <w:bottom w:val="single" w:color="auto" w:sz="4" w:space="0"/>
              <w:right w:val="single" w:color="auto" w:sz="4" w:space="0"/>
            </w:tcBorders>
            <w:noWrap/>
            <w:vAlign w:val="center"/>
          </w:tcPr>
          <w:p w14:paraId="17BF9D22">
            <w:pPr>
              <w:jc w:val="center"/>
              <w:rPr>
                <w:rFonts w:ascii="Times New Roman" w:hAnsi="Times New Roman"/>
                <w:color w:val="000000"/>
                <w:kern w:val="0"/>
                <w:szCs w:val="21"/>
              </w:rPr>
            </w:pPr>
            <w:r>
              <w:rPr>
                <w:rFonts w:ascii="Times New Roman" w:hAnsi="Times New Roman"/>
                <w:color w:val="000000"/>
                <w:kern w:val="0"/>
                <w:szCs w:val="21"/>
              </w:rPr>
              <w:t>5</w:t>
            </w:r>
          </w:p>
        </w:tc>
        <w:tc>
          <w:tcPr>
            <w:tcW w:w="1080" w:type="dxa"/>
            <w:tcBorders>
              <w:top w:val="nil"/>
              <w:left w:val="single" w:color="auto" w:sz="4" w:space="0"/>
              <w:bottom w:val="single" w:color="auto" w:sz="4" w:space="0"/>
              <w:right w:val="single" w:color="auto" w:sz="4" w:space="0"/>
            </w:tcBorders>
            <w:noWrap w:val="0"/>
            <w:vAlign w:val="center"/>
          </w:tcPr>
          <w:p w14:paraId="55C9509F">
            <w:pPr>
              <w:widowControl/>
              <w:jc w:val="center"/>
              <w:rPr>
                <w:rFonts w:ascii="Times New Roman" w:hAnsi="Times New Roman"/>
                <w:kern w:val="0"/>
                <w:szCs w:val="21"/>
              </w:rPr>
            </w:pPr>
            <w:r>
              <w:rPr>
                <w:rFonts w:ascii="Times New Roman" w:hAnsi="Times New Roman"/>
                <w:kern w:val="0"/>
                <w:szCs w:val="21"/>
              </w:rPr>
              <w:t>编制</w:t>
            </w:r>
          </w:p>
          <w:p w14:paraId="02E97CAD">
            <w:pPr>
              <w:widowControl/>
              <w:jc w:val="center"/>
              <w:rPr>
                <w:rFonts w:ascii="Times New Roman" w:hAnsi="Times New Roman"/>
                <w:kern w:val="0"/>
                <w:szCs w:val="21"/>
              </w:rPr>
            </w:pPr>
            <w:r>
              <w:rPr>
                <w:rFonts w:ascii="Times New Roman" w:hAnsi="Times New Roman"/>
                <w:kern w:val="0"/>
                <w:szCs w:val="21"/>
              </w:rPr>
              <w:t>报告</w:t>
            </w:r>
          </w:p>
        </w:tc>
        <w:tc>
          <w:tcPr>
            <w:tcW w:w="840" w:type="dxa"/>
            <w:tcBorders>
              <w:top w:val="nil"/>
              <w:left w:val="nil"/>
              <w:bottom w:val="single" w:color="auto" w:sz="4" w:space="0"/>
              <w:right w:val="single" w:color="auto" w:sz="4" w:space="0"/>
            </w:tcBorders>
            <w:noWrap/>
            <w:vAlign w:val="center"/>
          </w:tcPr>
          <w:p w14:paraId="612B20CD">
            <w:pPr>
              <w:widowControl/>
              <w:jc w:val="center"/>
              <w:rPr>
                <w:rFonts w:ascii="Times New Roman" w:hAnsi="Times New Roman"/>
                <w:color w:val="000000"/>
                <w:kern w:val="0"/>
                <w:szCs w:val="21"/>
              </w:rPr>
            </w:pPr>
            <w:r>
              <w:rPr>
                <w:rFonts w:ascii="Times New Roman" w:hAnsi="Times New Roman"/>
                <w:color w:val="000000"/>
                <w:kern w:val="0"/>
                <w:szCs w:val="21"/>
              </w:rPr>
              <w:t>16</w:t>
            </w:r>
          </w:p>
        </w:tc>
        <w:tc>
          <w:tcPr>
            <w:tcW w:w="945" w:type="dxa"/>
            <w:tcBorders>
              <w:top w:val="nil"/>
              <w:left w:val="nil"/>
              <w:bottom w:val="single" w:color="auto" w:sz="4" w:space="0"/>
              <w:right w:val="single" w:color="auto" w:sz="4" w:space="0"/>
            </w:tcBorders>
            <w:noWrap/>
            <w:vAlign w:val="center"/>
          </w:tcPr>
          <w:p w14:paraId="1EE6FFA2">
            <w:pPr>
              <w:widowControl/>
              <w:jc w:val="center"/>
              <w:rPr>
                <w:rFonts w:ascii="Times New Roman" w:hAnsi="Times New Roman"/>
                <w:color w:val="000000"/>
                <w:kern w:val="0"/>
                <w:szCs w:val="21"/>
              </w:rPr>
            </w:pPr>
            <w:r>
              <w:rPr>
                <w:rFonts w:ascii="Times New Roman" w:hAnsi="Times New Roman"/>
                <w:color w:val="000000"/>
                <w:kern w:val="0"/>
                <w:szCs w:val="21"/>
              </w:rPr>
              <w:t>套</w:t>
            </w:r>
          </w:p>
        </w:tc>
        <w:tc>
          <w:tcPr>
            <w:tcW w:w="1147" w:type="dxa"/>
            <w:tcBorders>
              <w:top w:val="nil"/>
              <w:left w:val="nil"/>
              <w:bottom w:val="single" w:color="auto" w:sz="4" w:space="0"/>
              <w:right w:val="single" w:color="auto" w:sz="4" w:space="0"/>
            </w:tcBorders>
            <w:noWrap/>
            <w:vAlign w:val="center"/>
          </w:tcPr>
          <w:p w14:paraId="4D0E2A77">
            <w:pPr>
              <w:widowControl/>
              <w:jc w:val="center"/>
              <w:rPr>
                <w:rFonts w:ascii="Times New Roman" w:hAnsi="Times New Roman"/>
                <w:color w:val="000000"/>
                <w:kern w:val="0"/>
                <w:szCs w:val="21"/>
              </w:rPr>
            </w:pPr>
            <w:r>
              <w:rPr>
                <w:rFonts w:hint="eastAsia" w:ascii="Times New Roman" w:hAnsi="Times New Roman"/>
                <w:color w:val="000000"/>
                <w:kern w:val="0"/>
                <w:szCs w:val="21"/>
                <w:lang w:val="en-US" w:eastAsia="zh-CN"/>
              </w:rPr>
              <w:t>16000</w:t>
            </w:r>
            <w:r>
              <w:rPr>
                <w:rFonts w:ascii="Times New Roman" w:hAnsi="Times New Roman"/>
                <w:color w:val="000000"/>
                <w:kern w:val="0"/>
                <w:szCs w:val="21"/>
              </w:rPr>
              <w:t>元/套</w:t>
            </w:r>
          </w:p>
        </w:tc>
        <w:tc>
          <w:tcPr>
            <w:tcW w:w="1113" w:type="dxa"/>
            <w:tcBorders>
              <w:top w:val="nil"/>
              <w:left w:val="nil"/>
              <w:bottom w:val="single" w:color="auto" w:sz="4" w:space="0"/>
              <w:right w:val="single" w:color="auto" w:sz="4" w:space="0"/>
            </w:tcBorders>
            <w:noWrap/>
            <w:vAlign w:val="center"/>
          </w:tcPr>
          <w:p w14:paraId="38EA4DCD">
            <w:pPr>
              <w:widowControl/>
              <w:jc w:val="center"/>
              <w:rPr>
                <w:rFonts w:hint="default" w:ascii="Times New Roman" w:hAnsi="Times New Roman" w:eastAsia="宋体"/>
                <w:color w:val="000000"/>
                <w:kern w:val="0"/>
                <w:szCs w:val="21"/>
                <w:lang w:val="en-US" w:eastAsia="zh-CN"/>
              </w:rPr>
            </w:pPr>
            <w:r>
              <w:rPr>
                <w:rFonts w:hint="eastAsia" w:ascii="Times New Roman" w:hAnsi="Times New Roman"/>
                <w:color w:val="000000"/>
                <w:kern w:val="0"/>
                <w:szCs w:val="21"/>
                <w:lang w:val="en-US" w:eastAsia="zh-CN"/>
              </w:rPr>
              <w:t>256000</w:t>
            </w:r>
          </w:p>
        </w:tc>
        <w:tc>
          <w:tcPr>
            <w:tcW w:w="2901" w:type="dxa"/>
            <w:tcBorders>
              <w:top w:val="nil"/>
              <w:left w:val="nil"/>
              <w:bottom w:val="single" w:color="auto" w:sz="4" w:space="0"/>
              <w:right w:val="single" w:color="auto" w:sz="4" w:space="0"/>
            </w:tcBorders>
            <w:noWrap/>
            <w:vAlign w:val="center"/>
          </w:tcPr>
          <w:p w14:paraId="5E176655">
            <w:pPr>
              <w:widowControl/>
              <w:rPr>
                <w:rFonts w:ascii="Times New Roman" w:hAnsi="Times New Roman"/>
                <w:color w:val="000000"/>
                <w:kern w:val="0"/>
                <w:szCs w:val="21"/>
              </w:rPr>
            </w:pPr>
            <w:r>
              <w:rPr>
                <w:rFonts w:ascii="Times New Roman" w:hAnsi="Times New Roman"/>
                <w:kern w:val="0"/>
                <w:szCs w:val="21"/>
              </w:rPr>
              <w:t>依据《国家计委、国家环境保护总局关于规范环境影响咨询收费有关问题的通知》（计价格[2002]125号文）</w:t>
            </w:r>
          </w:p>
        </w:tc>
      </w:tr>
      <w:tr w14:paraId="190321E8">
        <w:tblPrEx>
          <w:tblCellMar>
            <w:top w:w="0" w:type="dxa"/>
            <w:left w:w="108" w:type="dxa"/>
            <w:bottom w:w="0" w:type="dxa"/>
            <w:right w:w="108" w:type="dxa"/>
          </w:tblCellMar>
        </w:tblPrEx>
        <w:trPr>
          <w:trHeight w:val="738" w:hRule="atLeast"/>
          <w:jc w:val="center"/>
        </w:trPr>
        <w:tc>
          <w:tcPr>
            <w:tcW w:w="4722" w:type="dxa"/>
            <w:gridSpan w:val="5"/>
            <w:tcBorders>
              <w:top w:val="nil"/>
              <w:left w:val="single" w:color="auto" w:sz="4" w:space="0"/>
              <w:bottom w:val="single" w:color="auto" w:sz="4" w:space="0"/>
              <w:right w:val="single" w:color="auto" w:sz="4" w:space="0"/>
            </w:tcBorders>
            <w:noWrap/>
            <w:vAlign w:val="center"/>
          </w:tcPr>
          <w:p w14:paraId="6BACB05F">
            <w:pPr>
              <w:widowControl/>
              <w:jc w:val="center"/>
              <w:rPr>
                <w:rFonts w:ascii="Times New Roman" w:hAnsi="Times New Roman"/>
                <w:color w:val="000000"/>
                <w:kern w:val="0"/>
                <w:szCs w:val="21"/>
              </w:rPr>
            </w:pPr>
            <w:r>
              <w:rPr>
                <w:rFonts w:ascii="Times New Roman" w:hAnsi="Times New Roman"/>
                <w:color w:val="000000"/>
                <w:kern w:val="0"/>
                <w:szCs w:val="21"/>
              </w:rPr>
              <w:t>合计</w:t>
            </w:r>
          </w:p>
        </w:tc>
        <w:tc>
          <w:tcPr>
            <w:tcW w:w="1113" w:type="dxa"/>
            <w:tcBorders>
              <w:top w:val="nil"/>
              <w:left w:val="nil"/>
              <w:bottom w:val="single" w:color="auto" w:sz="4" w:space="0"/>
              <w:right w:val="single" w:color="auto" w:sz="4" w:space="0"/>
            </w:tcBorders>
            <w:noWrap/>
            <w:vAlign w:val="center"/>
          </w:tcPr>
          <w:p w14:paraId="043598BF">
            <w:pPr>
              <w:widowControl/>
              <w:jc w:val="center"/>
              <w:rPr>
                <w:rFonts w:hint="default" w:ascii="Times New Roman" w:hAnsi="Times New Roman" w:eastAsia="宋体"/>
                <w:color w:val="000000"/>
                <w:kern w:val="0"/>
                <w:szCs w:val="21"/>
                <w:lang w:val="en-US" w:eastAsia="zh-CN"/>
              </w:rPr>
            </w:pPr>
            <w:r>
              <w:rPr>
                <w:rFonts w:hint="eastAsia" w:ascii="Times New Roman" w:hAnsi="Times New Roman"/>
                <w:b/>
                <w:bCs/>
                <w:color w:val="000000"/>
                <w:kern w:val="0"/>
                <w:szCs w:val="21"/>
                <w:lang w:val="en-US" w:eastAsia="zh-CN"/>
              </w:rPr>
              <w:t>579500</w:t>
            </w:r>
          </w:p>
        </w:tc>
        <w:tc>
          <w:tcPr>
            <w:tcW w:w="2901" w:type="dxa"/>
            <w:tcBorders>
              <w:top w:val="nil"/>
              <w:left w:val="nil"/>
              <w:bottom w:val="single" w:color="auto" w:sz="4" w:space="0"/>
              <w:right w:val="single" w:color="auto" w:sz="4" w:space="0"/>
            </w:tcBorders>
            <w:noWrap/>
            <w:vAlign w:val="center"/>
          </w:tcPr>
          <w:p w14:paraId="230A7FA4">
            <w:pPr>
              <w:widowControl/>
              <w:jc w:val="center"/>
              <w:rPr>
                <w:rFonts w:ascii="Times New Roman" w:hAnsi="Times New Roman"/>
                <w:color w:val="000000"/>
                <w:kern w:val="0"/>
                <w:szCs w:val="21"/>
              </w:rPr>
            </w:pPr>
            <w:r>
              <w:rPr>
                <w:rFonts w:ascii="Times New Roman" w:hAnsi="Times New Roman"/>
                <w:color w:val="000000"/>
                <w:kern w:val="0"/>
                <w:szCs w:val="21"/>
              </w:rPr>
              <w:t>　</w:t>
            </w:r>
          </w:p>
        </w:tc>
      </w:tr>
    </w:tbl>
    <w:p w14:paraId="5128B11F"/>
    <w:p w14:paraId="23CB341E">
      <w:pPr>
        <w:keepNext w:val="0"/>
        <w:keepLines w:val="0"/>
        <w:widowControl/>
        <w:suppressLineNumbers w:val="0"/>
        <w:jc w:val="both"/>
        <w:textAlignment w:val="center"/>
        <w:rPr>
          <w:rFonts w:hint="default" w:ascii="方正小标宋简体" w:hAnsi="方正小标宋简体" w:eastAsia="方正小标宋简体" w:cs="方正小标宋简体"/>
          <w:i w:val="0"/>
          <w:iCs w:val="0"/>
          <w:color w:val="000000"/>
          <w:kern w:val="0"/>
          <w:sz w:val="36"/>
          <w:szCs w:val="36"/>
          <w:u w:val="none"/>
          <w:lang w:val="en-US" w:eastAsia="zh-CN" w:bidi="ar"/>
        </w:rPr>
        <w:sectPr>
          <w:headerReference r:id="rId5" w:type="default"/>
          <w:footerReference r:id="rId6" w:type="default"/>
          <w:pgSz w:w="11906" w:h="16838"/>
          <w:pgMar w:top="1418" w:right="1134" w:bottom="1418" w:left="1134" w:header="851" w:footer="992" w:gutter="0"/>
          <w:pgNumType w:fmt="decimal" w:start="1"/>
          <w:cols w:space="720" w:num="1"/>
          <w:docGrid w:type="lines" w:linePitch="312" w:charSpace="0"/>
        </w:sectPr>
      </w:pPr>
    </w:p>
    <w:p w14:paraId="214E0A08">
      <w:pPr>
        <w:pStyle w:val="2"/>
        <w:bidi w:val="0"/>
        <w:jc w:val="both"/>
        <w:rPr>
          <w:rFonts w:hint="eastAsia" w:ascii="宋体" w:hAnsi="宋体" w:eastAsia="宋体" w:cs="宋体"/>
          <w:b/>
          <w:bCs w:val="0"/>
          <w:color w:val="000000"/>
          <w:sz w:val="32"/>
          <w:szCs w:val="36"/>
          <w:highlight w:val="none"/>
        </w:rPr>
      </w:pPr>
      <w:bookmarkStart w:id="45" w:name="_Toc28006"/>
      <w:r>
        <w:rPr>
          <w:rFonts w:hint="eastAsia" w:ascii="宋体" w:hAnsi="宋体" w:eastAsia="宋体" w:cs="宋体"/>
          <w:b/>
          <w:bCs w:val="0"/>
          <w:color w:val="000000"/>
          <w:sz w:val="32"/>
          <w:szCs w:val="36"/>
          <w:highlight w:val="none"/>
        </w:rPr>
        <w:t>第</w:t>
      </w:r>
      <w:r>
        <w:rPr>
          <w:rFonts w:hint="eastAsia" w:ascii="宋体" w:hAnsi="宋体" w:eastAsia="宋体" w:cs="宋体"/>
          <w:b/>
          <w:bCs w:val="0"/>
          <w:color w:val="000000"/>
          <w:sz w:val="32"/>
          <w:szCs w:val="36"/>
          <w:highlight w:val="none"/>
          <w:lang w:val="en-US" w:eastAsia="zh-CN"/>
        </w:rPr>
        <w:t>四</w:t>
      </w:r>
      <w:r>
        <w:rPr>
          <w:rFonts w:hint="eastAsia" w:ascii="宋体" w:hAnsi="宋体" w:eastAsia="宋体" w:cs="宋体"/>
          <w:b/>
          <w:bCs w:val="0"/>
          <w:color w:val="000000"/>
          <w:sz w:val="32"/>
          <w:szCs w:val="36"/>
          <w:highlight w:val="none"/>
        </w:rPr>
        <w:t>章</w:t>
      </w:r>
      <w:r>
        <w:rPr>
          <w:rFonts w:hint="eastAsia" w:ascii="宋体" w:hAnsi="宋体" w:eastAsia="宋体" w:cs="宋体"/>
          <w:b/>
          <w:bCs w:val="0"/>
          <w:color w:val="000000"/>
          <w:sz w:val="32"/>
          <w:szCs w:val="36"/>
          <w:highlight w:val="none"/>
          <w:lang w:val="en-US" w:eastAsia="zh-CN"/>
        </w:rPr>
        <w:t xml:space="preserve"> </w:t>
      </w:r>
      <w:r>
        <w:rPr>
          <w:rFonts w:hint="eastAsia" w:ascii="宋体" w:hAnsi="宋体" w:eastAsia="宋体" w:cs="宋体"/>
          <w:b/>
          <w:bCs w:val="0"/>
          <w:color w:val="000000"/>
          <w:sz w:val="32"/>
          <w:szCs w:val="36"/>
          <w:highlight w:val="none"/>
        </w:rPr>
        <w:t>评标办法</w:t>
      </w:r>
      <w:bookmarkEnd w:id="45"/>
    </w:p>
    <w:tbl>
      <w:tblPr>
        <w:tblStyle w:val="20"/>
        <w:tblW w:w="9998" w:type="dxa"/>
        <w:tblInd w:w="108" w:type="dxa"/>
        <w:tblLayout w:type="fixed"/>
        <w:tblCellMar>
          <w:top w:w="0" w:type="dxa"/>
          <w:left w:w="108" w:type="dxa"/>
          <w:bottom w:w="0" w:type="dxa"/>
          <w:right w:w="108" w:type="dxa"/>
        </w:tblCellMar>
      </w:tblPr>
      <w:tblGrid>
        <w:gridCol w:w="948"/>
        <w:gridCol w:w="1335"/>
        <w:gridCol w:w="2702"/>
        <w:gridCol w:w="5013"/>
      </w:tblGrid>
      <w:tr w14:paraId="70892742">
        <w:tblPrEx>
          <w:tblCellMar>
            <w:top w:w="0" w:type="dxa"/>
            <w:left w:w="108" w:type="dxa"/>
            <w:bottom w:w="0" w:type="dxa"/>
            <w:right w:w="108" w:type="dxa"/>
          </w:tblCellMar>
        </w:tblPrEx>
        <w:trPr>
          <w:trHeight w:val="425" w:hRule="atLeast"/>
        </w:trPr>
        <w:tc>
          <w:tcPr>
            <w:tcW w:w="2283" w:type="dxa"/>
            <w:gridSpan w:val="2"/>
            <w:tcBorders>
              <w:top w:val="single" w:color="auto" w:sz="4" w:space="0"/>
              <w:left w:val="single" w:color="auto" w:sz="4" w:space="0"/>
              <w:bottom w:val="single" w:color="auto" w:sz="4" w:space="0"/>
              <w:right w:val="single" w:color="auto" w:sz="4" w:space="0"/>
            </w:tcBorders>
            <w:noWrap w:val="0"/>
            <w:vAlign w:val="center"/>
          </w:tcPr>
          <w:p w14:paraId="420C7BB6">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2.1初步评审</w:t>
            </w:r>
          </w:p>
        </w:tc>
        <w:tc>
          <w:tcPr>
            <w:tcW w:w="2702" w:type="dxa"/>
            <w:tcBorders>
              <w:top w:val="single" w:color="auto" w:sz="4" w:space="0"/>
              <w:left w:val="nil"/>
              <w:bottom w:val="single" w:color="auto" w:sz="4" w:space="0"/>
              <w:right w:val="single" w:color="auto" w:sz="4" w:space="0"/>
            </w:tcBorders>
            <w:noWrap w:val="0"/>
            <w:vAlign w:val="center"/>
          </w:tcPr>
          <w:p w14:paraId="4E2D0F71">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评审因素</w:t>
            </w:r>
          </w:p>
        </w:tc>
        <w:tc>
          <w:tcPr>
            <w:tcW w:w="5013" w:type="dxa"/>
            <w:tcBorders>
              <w:top w:val="single" w:color="auto" w:sz="4" w:space="0"/>
              <w:left w:val="nil"/>
              <w:bottom w:val="single" w:color="auto" w:sz="4" w:space="0"/>
              <w:right w:val="single" w:color="auto" w:sz="4" w:space="0"/>
            </w:tcBorders>
            <w:noWrap w:val="0"/>
            <w:vAlign w:val="center"/>
          </w:tcPr>
          <w:p w14:paraId="3A514546">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评审标准</w:t>
            </w:r>
          </w:p>
        </w:tc>
      </w:tr>
      <w:tr w14:paraId="0D911F7F">
        <w:tblPrEx>
          <w:tblCellMar>
            <w:top w:w="0" w:type="dxa"/>
            <w:left w:w="108" w:type="dxa"/>
            <w:bottom w:w="0" w:type="dxa"/>
            <w:right w:w="108" w:type="dxa"/>
          </w:tblCellMar>
        </w:tblPrEx>
        <w:trPr>
          <w:trHeight w:val="1003" w:hRule="atLeast"/>
        </w:trPr>
        <w:tc>
          <w:tcPr>
            <w:tcW w:w="948" w:type="dxa"/>
            <w:vMerge w:val="restart"/>
            <w:tcBorders>
              <w:top w:val="nil"/>
              <w:left w:val="single" w:color="auto" w:sz="4" w:space="0"/>
              <w:bottom w:val="single" w:color="auto" w:sz="4" w:space="0"/>
              <w:right w:val="single" w:color="auto" w:sz="4" w:space="0"/>
            </w:tcBorders>
            <w:noWrap w:val="0"/>
            <w:vAlign w:val="center"/>
          </w:tcPr>
          <w:p w14:paraId="0D944B90">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2.1.1</w:t>
            </w:r>
          </w:p>
        </w:tc>
        <w:tc>
          <w:tcPr>
            <w:tcW w:w="1335" w:type="dxa"/>
            <w:vMerge w:val="restart"/>
            <w:tcBorders>
              <w:top w:val="nil"/>
              <w:left w:val="nil"/>
              <w:bottom w:val="single" w:color="auto" w:sz="4" w:space="0"/>
              <w:right w:val="single" w:color="auto" w:sz="4" w:space="0"/>
            </w:tcBorders>
            <w:noWrap w:val="0"/>
            <w:vAlign w:val="center"/>
          </w:tcPr>
          <w:p w14:paraId="47798E77">
            <w:pPr>
              <w:widowControl w:val="0"/>
              <w:spacing w:line="360" w:lineRule="auto"/>
              <w:jc w:val="center"/>
              <w:rPr>
                <w:rFonts w:ascii="宋体" w:hAnsi="宋体" w:cs="宋体"/>
                <w:color w:val="000000"/>
                <w:kern w:val="2"/>
                <w:sz w:val="24"/>
                <w:szCs w:val="24"/>
                <w:highlight w:val="none"/>
              </w:rPr>
            </w:pPr>
            <w:r>
              <w:rPr>
                <w:rFonts w:hint="eastAsia" w:ascii="宋体" w:hAnsi="宋体" w:cs="宋体"/>
                <w:color w:val="000000"/>
                <w:kern w:val="2"/>
                <w:sz w:val="24"/>
                <w:szCs w:val="24"/>
                <w:highlight w:val="none"/>
              </w:rPr>
              <w:t>资格评审标准</w:t>
            </w:r>
          </w:p>
        </w:tc>
        <w:tc>
          <w:tcPr>
            <w:tcW w:w="2702" w:type="dxa"/>
            <w:tcBorders>
              <w:top w:val="single" w:color="auto" w:sz="4" w:space="0"/>
              <w:left w:val="nil"/>
              <w:bottom w:val="single" w:color="auto" w:sz="4" w:space="0"/>
              <w:right w:val="single" w:color="auto" w:sz="4" w:space="0"/>
            </w:tcBorders>
            <w:noWrap w:val="0"/>
            <w:vAlign w:val="center"/>
          </w:tcPr>
          <w:p w14:paraId="66D6B3D4">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rPr>
              <w:t>《中华人民共和国政府采购法》第二十二条的规定</w:t>
            </w:r>
          </w:p>
        </w:tc>
        <w:tc>
          <w:tcPr>
            <w:tcW w:w="5013" w:type="dxa"/>
            <w:tcBorders>
              <w:top w:val="single" w:color="auto" w:sz="4" w:space="0"/>
              <w:left w:val="nil"/>
              <w:bottom w:val="single" w:color="auto" w:sz="4" w:space="0"/>
              <w:right w:val="single" w:color="auto" w:sz="4" w:space="0"/>
            </w:tcBorders>
            <w:noWrap w:val="0"/>
            <w:vAlign w:val="center"/>
          </w:tcPr>
          <w:p w14:paraId="0BDE5605">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rPr>
              <w:t>供应商参加本次政府采购活动必须符合《中华人民共和国政府采购法》第二十二条的规定</w:t>
            </w:r>
          </w:p>
        </w:tc>
      </w:tr>
      <w:tr w14:paraId="67298295">
        <w:tblPrEx>
          <w:tblCellMar>
            <w:top w:w="0" w:type="dxa"/>
            <w:left w:w="108" w:type="dxa"/>
            <w:bottom w:w="0" w:type="dxa"/>
            <w:right w:w="108" w:type="dxa"/>
          </w:tblCellMar>
        </w:tblPrEx>
        <w:trPr>
          <w:trHeight w:val="1668" w:hRule="atLeast"/>
        </w:trPr>
        <w:tc>
          <w:tcPr>
            <w:tcW w:w="948" w:type="dxa"/>
            <w:vMerge w:val="continue"/>
            <w:tcBorders>
              <w:left w:val="single" w:color="auto" w:sz="4" w:space="0"/>
              <w:right w:val="single" w:color="auto" w:sz="4" w:space="0"/>
            </w:tcBorders>
            <w:noWrap w:val="0"/>
            <w:vAlign w:val="center"/>
          </w:tcPr>
          <w:p w14:paraId="1EF889E6">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61CAAF67">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shd w:val="clear" w:color="auto" w:fill="auto"/>
            <w:noWrap w:val="0"/>
            <w:vAlign w:val="center"/>
          </w:tcPr>
          <w:p w14:paraId="1857F735">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rPr>
              <w:t>营业执照</w:t>
            </w:r>
          </w:p>
        </w:tc>
        <w:tc>
          <w:tcPr>
            <w:tcW w:w="5013" w:type="dxa"/>
            <w:tcBorders>
              <w:top w:val="single" w:color="auto" w:sz="4" w:space="0"/>
              <w:left w:val="nil"/>
              <w:bottom w:val="single" w:color="auto" w:sz="4" w:space="0"/>
              <w:right w:val="single" w:color="auto" w:sz="4" w:space="0"/>
            </w:tcBorders>
            <w:shd w:val="clear" w:color="auto" w:fill="auto"/>
            <w:noWrap w:val="0"/>
            <w:vAlign w:val="center"/>
          </w:tcPr>
          <w:p w14:paraId="596F23FD">
            <w:pPr>
              <w:widowControl w:val="0"/>
              <w:spacing w:line="360" w:lineRule="auto"/>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供应商须具有独立承担民事责任的能力，须提供有效的营业执照或其他证明材料；</w:t>
            </w:r>
          </w:p>
        </w:tc>
      </w:tr>
      <w:tr w14:paraId="663B72D5">
        <w:tblPrEx>
          <w:tblCellMar>
            <w:top w:w="0" w:type="dxa"/>
            <w:left w:w="108" w:type="dxa"/>
            <w:bottom w:w="0" w:type="dxa"/>
            <w:right w:w="108" w:type="dxa"/>
          </w:tblCellMar>
        </w:tblPrEx>
        <w:trPr>
          <w:trHeight w:val="1003" w:hRule="atLeast"/>
        </w:trPr>
        <w:tc>
          <w:tcPr>
            <w:tcW w:w="948" w:type="dxa"/>
            <w:vMerge w:val="continue"/>
            <w:tcBorders>
              <w:left w:val="single" w:color="auto" w:sz="4" w:space="0"/>
              <w:right w:val="single" w:color="auto" w:sz="4" w:space="0"/>
            </w:tcBorders>
            <w:noWrap w:val="0"/>
            <w:vAlign w:val="center"/>
          </w:tcPr>
          <w:p w14:paraId="2BBB3FAE">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0F8930EF">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496C49E4">
            <w:pPr>
              <w:widowControl w:val="0"/>
              <w:spacing w:line="360" w:lineRule="auto"/>
              <w:jc w:val="both"/>
              <w:rPr>
                <w:rFonts w:hint="default" w:ascii="宋体" w:hAnsi="宋体" w:cs="宋体"/>
                <w:color w:val="000000"/>
                <w:kern w:val="2"/>
                <w:sz w:val="24"/>
                <w:szCs w:val="24"/>
                <w:highlight w:val="none"/>
                <w:lang w:val="en-US"/>
              </w:rPr>
            </w:pPr>
            <w:r>
              <w:rPr>
                <w:rFonts w:hint="eastAsia" w:ascii="宋体" w:hAnsi="宋体"/>
                <w:bCs/>
                <w:color w:val="auto"/>
                <w:sz w:val="24"/>
                <w:szCs w:val="21"/>
                <w:highlight w:val="none"/>
              </w:rPr>
              <w:t>设备和专业技术服务能力</w:t>
            </w:r>
          </w:p>
        </w:tc>
        <w:tc>
          <w:tcPr>
            <w:tcW w:w="5013" w:type="dxa"/>
            <w:tcBorders>
              <w:top w:val="single" w:color="auto" w:sz="4" w:space="0"/>
              <w:left w:val="nil"/>
              <w:bottom w:val="single" w:color="auto" w:sz="4" w:space="0"/>
              <w:right w:val="single" w:color="auto" w:sz="4" w:space="0"/>
            </w:tcBorders>
            <w:noWrap w:val="0"/>
            <w:vAlign w:val="center"/>
          </w:tcPr>
          <w:p w14:paraId="45800DD9">
            <w:pPr>
              <w:widowControl w:val="0"/>
              <w:spacing w:line="360" w:lineRule="auto"/>
              <w:jc w:val="both"/>
              <w:rPr>
                <w:rFonts w:hint="eastAsia" w:ascii="宋体" w:hAnsi="宋体" w:cs="宋体"/>
                <w:color w:val="000000"/>
                <w:kern w:val="2"/>
                <w:sz w:val="24"/>
                <w:szCs w:val="24"/>
                <w:highlight w:val="none"/>
              </w:rPr>
            </w:pPr>
            <w:r>
              <w:rPr>
                <w:rFonts w:hint="eastAsia" w:ascii="宋体" w:hAnsi="宋体" w:eastAsia="宋体" w:cs="宋体"/>
                <w:color w:val="000000"/>
                <w:kern w:val="2"/>
                <w:sz w:val="24"/>
                <w:szCs w:val="24"/>
                <w:highlight w:val="none"/>
                <w:lang w:val="en-US" w:eastAsia="zh-CN" w:bidi="ar-SA"/>
              </w:rPr>
              <w:t>供应商须具有履行合同所必须的设备、人员和专业技术能力；（提供承诺书或证明材料，承诺书格式自拟）；</w:t>
            </w:r>
          </w:p>
        </w:tc>
      </w:tr>
      <w:tr w14:paraId="70706330">
        <w:tblPrEx>
          <w:tblCellMar>
            <w:top w:w="0" w:type="dxa"/>
            <w:left w:w="108" w:type="dxa"/>
            <w:bottom w:w="0" w:type="dxa"/>
            <w:right w:w="108" w:type="dxa"/>
          </w:tblCellMar>
        </w:tblPrEx>
        <w:trPr>
          <w:trHeight w:val="672" w:hRule="atLeast"/>
        </w:trPr>
        <w:tc>
          <w:tcPr>
            <w:tcW w:w="948" w:type="dxa"/>
            <w:vMerge w:val="continue"/>
            <w:tcBorders>
              <w:left w:val="single" w:color="auto" w:sz="4" w:space="0"/>
              <w:right w:val="single" w:color="auto" w:sz="4" w:space="0"/>
            </w:tcBorders>
            <w:noWrap w:val="0"/>
            <w:vAlign w:val="center"/>
          </w:tcPr>
          <w:p w14:paraId="0753DC87">
            <w:pPr>
              <w:widowControl w:val="0"/>
              <w:spacing w:line="360" w:lineRule="auto"/>
              <w:jc w:val="center"/>
              <w:rPr>
                <w:rFonts w:hint="eastAsia" w:ascii="宋体" w:hAnsi="宋体" w:cs="宋体"/>
                <w:color w:val="000000"/>
                <w:kern w:val="2"/>
                <w:sz w:val="24"/>
                <w:szCs w:val="24"/>
                <w:highlight w:val="none"/>
              </w:rPr>
            </w:pPr>
          </w:p>
        </w:tc>
        <w:tc>
          <w:tcPr>
            <w:tcW w:w="1335" w:type="dxa"/>
            <w:vMerge w:val="continue"/>
            <w:tcBorders>
              <w:left w:val="nil"/>
              <w:right w:val="single" w:color="auto" w:sz="4" w:space="0"/>
            </w:tcBorders>
            <w:noWrap w:val="0"/>
            <w:vAlign w:val="center"/>
          </w:tcPr>
          <w:p w14:paraId="2F0E8487">
            <w:pPr>
              <w:widowControl w:val="0"/>
              <w:spacing w:line="360" w:lineRule="auto"/>
              <w:jc w:val="center"/>
              <w:rPr>
                <w:rFonts w:hint="eastAsia"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81FB2D0">
            <w:pPr>
              <w:widowControl w:val="0"/>
              <w:spacing w:line="360" w:lineRule="auto"/>
              <w:jc w:val="both"/>
              <w:rPr>
                <w:rFonts w:hint="eastAsia" w:ascii="宋体" w:hAnsi="宋体" w:cs="宋体"/>
                <w:color w:val="000000"/>
                <w:kern w:val="2"/>
                <w:sz w:val="24"/>
                <w:szCs w:val="24"/>
                <w:highlight w:val="none"/>
                <w:lang w:val="en-US" w:eastAsia="zh-CN"/>
              </w:rPr>
            </w:pPr>
            <w:r>
              <w:rPr>
                <w:rFonts w:hint="eastAsia" w:ascii="宋体" w:hAnsi="宋体" w:eastAsia="宋体" w:cs="宋体"/>
                <w:bCs/>
                <w:color w:val="000000"/>
                <w:sz w:val="24"/>
                <w:szCs w:val="28"/>
                <w:highlight w:val="none"/>
                <w:lang w:val="en-US" w:eastAsia="zh-CN"/>
              </w:rPr>
              <w:t>具有良好的财务状况</w:t>
            </w:r>
          </w:p>
        </w:tc>
        <w:tc>
          <w:tcPr>
            <w:tcW w:w="5013" w:type="dxa"/>
            <w:tcBorders>
              <w:top w:val="single" w:color="auto" w:sz="4" w:space="0"/>
              <w:left w:val="nil"/>
              <w:bottom w:val="single" w:color="auto" w:sz="4" w:space="0"/>
              <w:right w:val="single" w:color="auto" w:sz="4" w:space="0"/>
            </w:tcBorders>
            <w:noWrap w:val="0"/>
            <w:vAlign w:val="center"/>
          </w:tcPr>
          <w:p w14:paraId="3CD47C4A">
            <w:pPr>
              <w:widowControl w:val="0"/>
              <w:spacing w:line="360" w:lineRule="auto"/>
              <w:jc w:val="both"/>
              <w:rPr>
                <w:rFonts w:hint="eastAsia" w:ascii="宋体" w:hAnsi="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提供2025年度财务审计报告，公司成立不足一年无审计报告应附最新的财务报表说明；</w:t>
            </w:r>
          </w:p>
        </w:tc>
      </w:tr>
      <w:tr w14:paraId="0C12C189">
        <w:tblPrEx>
          <w:tblCellMar>
            <w:top w:w="0" w:type="dxa"/>
            <w:left w:w="108" w:type="dxa"/>
            <w:bottom w:w="0" w:type="dxa"/>
            <w:right w:w="108" w:type="dxa"/>
          </w:tblCellMar>
        </w:tblPrEx>
        <w:trPr>
          <w:trHeight w:val="133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BB44836">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1AA8D222">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49AC253">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依法缴纳税收和社会保障资金的良好记录</w:t>
            </w:r>
          </w:p>
        </w:tc>
        <w:tc>
          <w:tcPr>
            <w:tcW w:w="5013" w:type="dxa"/>
            <w:tcBorders>
              <w:top w:val="single" w:color="auto" w:sz="4" w:space="0"/>
              <w:left w:val="nil"/>
              <w:bottom w:val="single" w:color="auto" w:sz="4" w:space="0"/>
              <w:right w:val="single" w:color="auto" w:sz="4" w:space="0"/>
            </w:tcBorders>
            <w:noWrap w:val="0"/>
            <w:vAlign w:val="center"/>
          </w:tcPr>
          <w:p w14:paraId="1CB4F88E">
            <w:pPr>
              <w:widowControl w:val="0"/>
              <w:spacing w:line="360" w:lineRule="auto"/>
              <w:jc w:val="both"/>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en-US" w:eastAsia="zh-CN"/>
              </w:rPr>
              <w:t>供应商具有依法缴纳税收和社会保障资金的良好记录证明材料或承诺书；拟派项目负责人近三个月（新成立企业从成立之日起计算）的社保缴纳证明材料</w:t>
            </w:r>
            <w:r>
              <w:rPr>
                <w:rFonts w:hint="eastAsia" w:ascii="宋体" w:hAnsi="宋体" w:cs="宋体"/>
                <w:color w:val="000000"/>
                <w:kern w:val="2"/>
                <w:sz w:val="24"/>
                <w:szCs w:val="24"/>
                <w:highlight w:val="none"/>
                <w:lang w:eastAsia="zh-CN"/>
              </w:rPr>
              <w:t>；</w:t>
            </w:r>
          </w:p>
        </w:tc>
      </w:tr>
      <w:tr w14:paraId="62DF6F36">
        <w:tblPrEx>
          <w:tblCellMar>
            <w:top w:w="0" w:type="dxa"/>
            <w:left w:w="108" w:type="dxa"/>
            <w:bottom w:w="0" w:type="dxa"/>
            <w:right w:w="108" w:type="dxa"/>
          </w:tblCellMar>
        </w:tblPrEx>
        <w:trPr>
          <w:trHeight w:val="1939"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60284826">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3B093EC4">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671638BA">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bCs/>
                <w:color w:val="000000"/>
                <w:sz w:val="24"/>
                <w:szCs w:val="28"/>
                <w:highlight w:val="none"/>
                <w:lang w:val="en-US" w:eastAsia="zh-CN"/>
              </w:rPr>
              <w:t>参加政府采购活动前3年内无行贿犯罪记录</w:t>
            </w:r>
          </w:p>
        </w:tc>
        <w:tc>
          <w:tcPr>
            <w:tcW w:w="5013" w:type="dxa"/>
            <w:tcBorders>
              <w:top w:val="single" w:color="auto" w:sz="4" w:space="0"/>
              <w:left w:val="nil"/>
              <w:bottom w:val="single" w:color="auto" w:sz="4" w:space="0"/>
              <w:right w:val="single" w:color="auto" w:sz="4" w:space="0"/>
            </w:tcBorders>
            <w:noWrap w:val="0"/>
            <w:vAlign w:val="center"/>
          </w:tcPr>
          <w:p w14:paraId="59313271">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000000"/>
                <w:kern w:val="2"/>
                <w:sz w:val="24"/>
                <w:szCs w:val="24"/>
                <w:highlight w:val="none"/>
              </w:rPr>
            </w:pPr>
            <w:r>
              <w:rPr>
                <w:rFonts w:hint="eastAsia" w:ascii="宋体" w:hAnsi="宋体" w:cs="宋体"/>
                <w:color w:val="000000"/>
                <w:kern w:val="2"/>
                <w:sz w:val="24"/>
                <w:szCs w:val="24"/>
                <w:highlight w:val="none"/>
                <w:lang w:val="en-US" w:eastAsia="zh-CN"/>
              </w:rPr>
              <w:t>参加政府采购活动前3年内无行贿犯罪记录，（开标时提供《中国裁判文书网》</w:t>
            </w:r>
            <w:r>
              <w:rPr>
                <w:rFonts w:hint="eastAsia" w:ascii="宋体" w:hAnsi="宋体" w:cs="宋体"/>
                <w:color w:val="000000"/>
                <w:kern w:val="2"/>
                <w:sz w:val="24"/>
                <w:szCs w:val="24"/>
                <w:highlight w:val="none"/>
                <w:lang w:eastAsia="zh-CN"/>
              </w:rPr>
              <w:t>查询结果网页截图或企业自行承诺的无行贿犯罪承诺书，查询&lt;承诺&gt;对象为“企业，法定代表人，项目负责人”）；</w:t>
            </w:r>
          </w:p>
        </w:tc>
      </w:tr>
      <w:tr w14:paraId="0CAF3903">
        <w:tblPrEx>
          <w:tblCellMar>
            <w:top w:w="0" w:type="dxa"/>
            <w:left w:w="108" w:type="dxa"/>
            <w:bottom w:w="0" w:type="dxa"/>
            <w:right w:w="108" w:type="dxa"/>
          </w:tblCellMar>
        </w:tblPrEx>
        <w:trPr>
          <w:trHeight w:val="1166" w:hRule="atLeast"/>
        </w:trPr>
        <w:tc>
          <w:tcPr>
            <w:tcW w:w="948" w:type="dxa"/>
            <w:vMerge w:val="continue"/>
            <w:tcBorders>
              <w:top w:val="nil"/>
              <w:left w:val="single" w:color="auto" w:sz="4" w:space="0"/>
              <w:bottom w:val="single" w:color="auto" w:sz="4" w:space="0"/>
              <w:right w:val="single" w:color="auto" w:sz="4" w:space="0"/>
            </w:tcBorders>
            <w:noWrap w:val="0"/>
            <w:vAlign w:val="center"/>
          </w:tcPr>
          <w:p w14:paraId="0CE61B79">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5EE599A9">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015401BD">
            <w:pPr>
              <w:widowControl w:val="0"/>
              <w:spacing w:line="360" w:lineRule="auto"/>
              <w:jc w:val="both"/>
              <w:rPr>
                <w:rFonts w:ascii="宋体" w:hAnsi="宋体" w:cs="宋体"/>
                <w:color w:val="000000"/>
                <w:kern w:val="2"/>
                <w:sz w:val="24"/>
                <w:szCs w:val="24"/>
                <w:highlight w:val="none"/>
              </w:rPr>
            </w:pPr>
            <w:r>
              <w:rPr>
                <w:rFonts w:hint="eastAsia" w:ascii="宋体" w:hAnsi="宋体" w:eastAsia="宋体" w:cs="宋体"/>
                <w:sz w:val="24"/>
              </w:rPr>
              <w:t>参加政府采购活动前3年内无行贿犯罪记录、商业贿赂、不正当竞争行为</w:t>
            </w:r>
          </w:p>
        </w:tc>
        <w:tc>
          <w:tcPr>
            <w:tcW w:w="5013" w:type="dxa"/>
            <w:tcBorders>
              <w:top w:val="single" w:color="auto" w:sz="4" w:space="0"/>
              <w:left w:val="nil"/>
              <w:bottom w:val="single" w:color="auto" w:sz="4" w:space="0"/>
              <w:right w:val="single" w:color="auto" w:sz="4" w:space="0"/>
            </w:tcBorders>
            <w:noWrap w:val="0"/>
            <w:vAlign w:val="center"/>
          </w:tcPr>
          <w:p w14:paraId="5102656B">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cs="宋体"/>
                <w:color w:val="000000"/>
                <w:kern w:val="2"/>
                <w:sz w:val="24"/>
                <w:szCs w:val="24"/>
                <w:highlight w:val="none"/>
              </w:rPr>
            </w:pPr>
            <w:r>
              <w:rPr>
                <w:rFonts w:hint="eastAsia" w:ascii="宋体" w:hAnsi="宋体" w:eastAsia="宋体" w:cs="宋体"/>
                <w:sz w:val="24"/>
              </w:rPr>
              <w:t>参加政府采购活动前3年内无行贿犯罪记录、商业贿赂、不正当竞争行为、骗取中标、严重违约及重大工程质量等问题</w:t>
            </w:r>
            <w:r>
              <w:rPr>
                <w:rFonts w:hint="eastAsia" w:ascii="宋体" w:hAnsi="宋体" w:eastAsia="宋体" w:cs="宋体"/>
                <w:sz w:val="24"/>
                <w:lang w:val="en-US" w:eastAsia="zh-CN"/>
              </w:rPr>
              <w:t>；</w:t>
            </w:r>
          </w:p>
        </w:tc>
      </w:tr>
      <w:tr w14:paraId="729E4A33">
        <w:tblPrEx>
          <w:tblCellMar>
            <w:top w:w="0" w:type="dxa"/>
            <w:left w:w="108" w:type="dxa"/>
            <w:bottom w:w="0" w:type="dxa"/>
            <w:right w:w="108" w:type="dxa"/>
          </w:tblCellMar>
        </w:tblPrEx>
        <w:trPr>
          <w:trHeight w:val="5029" w:hRule="atLeast"/>
        </w:trPr>
        <w:tc>
          <w:tcPr>
            <w:tcW w:w="948" w:type="dxa"/>
            <w:vMerge w:val="continue"/>
            <w:tcBorders>
              <w:top w:val="nil"/>
              <w:left w:val="single" w:color="auto" w:sz="4" w:space="0"/>
              <w:bottom w:val="nil"/>
              <w:right w:val="single" w:color="auto" w:sz="4" w:space="0"/>
            </w:tcBorders>
            <w:noWrap w:val="0"/>
            <w:vAlign w:val="center"/>
          </w:tcPr>
          <w:p w14:paraId="02968D9D">
            <w:pPr>
              <w:spacing w:line="360" w:lineRule="auto"/>
              <w:rPr>
                <w:rFonts w:ascii="宋体" w:hAnsi="宋体" w:cs="宋体"/>
                <w:color w:val="000000"/>
                <w:kern w:val="2"/>
                <w:sz w:val="24"/>
                <w:szCs w:val="24"/>
                <w:highlight w:val="none"/>
              </w:rPr>
            </w:pPr>
          </w:p>
        </w:tc>
        <w:tc>
          <w:tcPr>
            <w:tcW w:w="1335" w:type="dxa"/>
            <w:vMerge w:val="continue"/>
            <w:tcBorders>
              <w:top w:val="nil"/>
              <w:left w:val="nil"/>
              <w:bottom w:val="single" w:color="auto" w:sz="4" w:space="0"/>
              <w:right w:val="single" w:color="auto" w:sz="4" w:space="0"/>
            </w:tcBorders>
            <w:noWrap w:val="0"/>
            <w:vAlign w:val="center"/>
          </w:tcPr>
          <w:p w14:paraId="5D509CDA">
            <w:pPr>
              <w:spacing w:line="360" w:lineRule="auto"/>
              <w:rPr>
                <w:rFonts w:ascii="宋体" w:hAnsi="宋体" w:cs="宋体"/>
                <w:color w:val="000000"/>
                <w:kern w:val="2"/>
                <w:sz w:val="24"/>
                <w:szCs w:val="24"/>
                <w:highlight w:val="none"/>
              </w:rPr>
            </w:pPr>
          </w:p>
        </w:tc>
        <w:tc>
          <w:tcPr>
            <w:tcW w:w="2702" w:type="dxa"/>
            <w:tcBorders>
              <w:top w:val="single" w:color="auto" w:sz="4" w:space="0"/>
              <w:left w:val="nil"/>
              <w:bottom w:val="single" w:color="auto" w:sz="4" w:space="0"/>
              <w:right w:val="single" w:color="auto" w:sz="4" w:space="0"/>
            </w:tcBorders>
            <w:noWrap w:val="0"/>
            <w:vAlign w:val="center"/>
          </w:tcPr>
          <w:p w14:paraId="26039707">
            <w:pPr>
              <w:spacing w:line="360" w:lineRule="auto"/>
              <w:jc w:val="center"/>
              <w:rPr>
                <w:rFonts w:ascii="宋体" w:hAnsi="宋体" w:cs="宋体"/>
                <w:color w:val="000000"/>
                <w:kern w:val="2"/>
                <w:sz w:val="24"/>
                <w:szCs w:val="24"/>
                <w:highlight w:val="none"/>
              </w:rPr>
            </w:pPr>
            <w:r>
              <w:rPr>
                <w:rFonts w:hint="eastAsia" w:ascii="Times New Roman" w:hAnsi="Times New Roman" w:cs="Times New Roman"/>
                <w:color w:val="auto"/>
                <w:sz w:val="24"/>
                <w:szCs w:val="24"/>
                <w:u w:val="none" w:color="000000"/>
                <w:lang w:val="zh-TW" w:eastAsia="zh-CN"/>
              </w:rPr>
              <w:t>网站查询信息</w:t>
            </w:r>
          </w:p>
        </w:tc>
        <w:tc>
          <w:tcPr>
            <w:tcW w:w="5013" w:type="dxa"/>
            <w:tcBorders>
              <w:top w:val="single" w:color="auto" w:sz="4" w:space="0"/>
              <w:left w:val="nil"/>
              <w:bottom w:val="single" w:color="auto" w:sz="4" w:space="0"/>
              <w:right w:val="single" w:color="auto" w:sz="4" w:space="0"/>
            </w:tcBorders>
            <w:noWrap w:val="0"/>
            <w:vAlign w:val="center"/>
          </w:tcPr>
          <w:p w14:paraId="0F69A84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cs="宋体"/>
                <w:color w:val="000000"/>
                <w:kern w:val="2"/>
                <w:sz w:val="24"/>
                <w:szCs w:val="24"/>
                <w:highlight w:val="none"/>
              </w:rPr>
            </w:pPr>
            <w:r>
              <w:rPr>
                <w:rFonts w:hint="eastAsia" w:ascii="宋体" w:hAnsi="宋体" w:eastAsia="宋体" w:cs="宋体"/>
                <w:sz w:val="24"/>
                <w:lang w:val="en-US" w:eastAsia="zh-CN"/>
              </w:rPr>
              <w:t>根据《关于在政府采购活动中查询及使用信用记录有关问题的通知》(财库[2016]125号)和豫财购【2016】15号的规定，企业没有被列入“信用中国”网站的“失信被执行人”（跳转中国执行信息公开网（https://zxgk.court.gov.cn））、“重大税收违法失信主体”及“中国政府采购网站”的“政府采购严重违法失信行为记录名单”的供应商。</w:t>
            </w:r>
            <w:r>
              <w:rPr>
                <w:rFonts w:hint="eastAsia" w:ascii="宋体" w:hAnsi="宋体" w:eastAsia="宋体" w:cs="宋体"/>
                <w:sz w:val="24"/>
                <w:lang w:eastAsia="zh-CN"/>
              </w:rPr>
              <w:t>（提供“信用中国”和“中国政府采购网”网站的查询信息截图），查询时间为自公告发布之日起至投标截止时间前。</w:t>
            </w:r>
          </w:p>
        </w:tc>
      </w:tr>
      <w:tr w14:paraId="017F85EF">
        <w:tblPrEx>
          <w:tblCellMar>
            <w:top w:w="0" w:type="dxa"/>
            <w:left w:w="108" w:type="dxa"/>
            <w:bottom w:w="0" w:type="dxa"/>
            <w:right w:w="108" w:type="dxa"/>
          </w:tblCellMar>
        </w:tblPrEx>
        <w:trPr>
          <w:trHeight w:val="1579" w:hRule="atLeast"/>
        </w:trPr>
        <w:tc>
          <w:tcPr>
            <w:tcW w:w="948" w:type="dxa"/>
            <w:vMerge w:val="restart"/>
            <w:tcBorders>
              <w:top w:val="nil"/>
              <w:left w:val="single" w:color="auto" w:sz="4" w:space="0"/>
              <w:right w:val="single" w:color="auto" w:sz="4" w:space="0"/>
            </w:tcBorders>
            <w:noWrap w:val="0"/>
            <w:vAlign w:val="center"/>
          </w:tcPr>
          <w:p w14:paraId="7C3471AE">
            <w:pPr>
              <w:spacing w:line="360" w:lineRule="auto"/>
              <w:rPr>
                <w:rFonts w:hint="default" w:ascii="宋体" w:hAnsi="宋体" w:eastAsia="宋体" w:cs="宋体"/>
                <w:color w:val="000000"/>
                <w:kern w:val="2"/>
                <w:sz w:val="24"/>
                <w:szCs w:val="24"/>
                <w:highlight w:val="none"/>
                <w:lang w:val="en-US" w:eastAsia="zh-CN"/>
              </w:rPr>
            </w:pPr>
            <w:r>
              <w:rPr>
                <w:rFonts w:hint="eastAsia" w:ascii="宋体" w:hAnsi="宋体" w:cs="宋体"/>
                <w:color w:val="000000"/>
                <w:kern w:val="2"/>
                <w:sz w:val="24"/>
                <w:szCs w:val="24"/>
                <w:highlight w:val="none"/>
                <w:lang w:val="en-US" w:eastAsia="zh-CN"/>
              </w:rPr>
              <w:t>2.12</w:t>
            </w:r>
          </w:p>
        </w:tc>
        <w:tc>
          <w:tcPr>
            <w:tcW w:w="1335"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65A90C6C">
            <w:pPr>
              <w:spacing w:line="360" w:lineRule="auto"/>
              <w:jc w:val="center"/>
              <w:rPr>
                <w:rFonts w:hint="eastAsia" w:ascii="Times New Roman" w:hAnsi="Times New Roman" w:eastAsia="宋体" w:cs="Times New Roman"/>
                <w:color w:val="auto"/>
                <w:kern w:val="2"/>
                <w:sz w:val="24"/>
                <w:szCs w:val="24"/>
                <w:u w:val="none" w:color="000000"/>
                <w:lang w:val="en-US" w:eastAsia="zh-CN" w:bidi="ar-SA"/>
              </w:rPr>
            </w:pPr>
            <w:r>
              <w:rPr>
                <w:rFonts w:hint="eastAsia" w:cs="Times New Roman"/>
                <w:color w:val="auto"/>
                <w:sz w:val="24"/>
                <w:szCs w:val="24"/>
                <w:u w:val="none" w:color="000000"/>
                <w:lang w:val="en-US" w:eastAsia="zh-CN"/>
              </w:rPr>
              <w:t>符合性审查</w:t>
            </w:r>
          </w:p>
        </w:tc>
        <w:tc>
          <w:tcPr>
            <w:tcW w:w="270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06C24F6">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人</w:t>
            </w:r>
            <w:r>
              <w:rPr>
                <w:rFonts w:ascii="Times New Roman" w:hAnsi="Times New Roman" w:cs="Times New Roman"/>
                <w:color w:val="auto"/>
                <w:sz w:val="24"/>
                <w:szCs w:val="24"/>
                <w:u w:val="none" w:color="000000"/>
                <w:lang w:val="zh-TW"/>
              </w:rPr>
              <w:t>名称</w:t>
            </w:r>
          </w:p>
        </w:tc>
        <w:tc>
          <w:tcPr>
            <w:tcW w:w="501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92EDB0">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ascii="Times New Roman" w:hAnsi="Times New Roman" w:cs="Times New Roman"/>
                <w:color w:val="auto"/>
                <w:sz w:val="24"/>
                <w:szCs w:val="24"/>
                <w:u w:val="none" w:color="000000"/>
                <w:lang w:val="zh-TW"/>
              </w:rPr>
              <w:t>与营业执照、税务登记证、组织机构代码证一致</w:t>
            </w:r>
          </w:p>
        </w:tc>
      </w:tr>
      <w:tr w14:paraId="5D2B360C">
        <w:tblPrEx>
          <w:tblCellMar>
            <w:top w:w="0" w:type="dxa"/>
            <w:left w:w="108" w:type="dxa"/>
            <w:bottom w:w="0" w:type="dxa"/>
            <w:right w:w="108" w:type="dxa"/>
          </w:tblCellMar>
        </w:tblPrEx>
        <w:trPr>
          <w:trHeight w:val="1156" w:hRule="atLeast"/>
        </w:trPr>
        <w:tc>
          <w:tcPr>
            <w:tcW w:w="948" w:type="dxa"/>
            <w:vMerge w:val="continue"/>
            <w:tcBorders>
              <w:left w:val="single" w:color="auto" w:sz="4" w:space="0"/>
              <w:right w:val="single" w:color="auto" w:sz="4" w:space="0"/>
            </w:tcBorders>
          </w:tcPr>
          <w:p w14:paraId="5C24E0D0">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3C3B88EC">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FA0985D">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签字盖章</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30E7AB7">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hint="eastAsia" w:ascii="Times New Roman" w:hAnsi="Times New Roman" w:cs="Times New Roman"/>
                <w:color w:val="auto"/>
                <w:sz w:val="24"/>
                <w:szCs w:val="24"/>
                <w:u w:val="none" w:color="000000"/>
                <w:lang w:val="zh-TW" w:eastAsia="zh-CN"/>
              </w:rPr>
              <w:t>符合</w:t>
            </w:r>
            <w:r>
              <w:rPr>
                <w:rFonts w:hint="eastAsia" w:ascii="Times New Roman" w:hAnsi="Times New Roman" w:cs="Times New Roman"/>
                <w:color w:val="auto"/>
                <w:sz w:val="24"/>
                <w:szCs w:val="24"/>
                <w:u w:val="none" w:color="000000"/>
                <w:lang w:val="en-US" w:eastAsia="zh-CN"/>
              </w:rPr>
              <w:t>招标</w:t>
            </w:r>
            <w:r>
              <w:rPr>
                <w:rFonts w:hint="eastAsia" w:ascii="Times New Roman" w:hAnsi="Times New Roman" w:cs="Times New Roman"/>
                <w:color w:val="auto"/>
                <w:sz w:val="24"/>
                <w:szCs w:val="24"/>
                <w:u w:val="none" w:color="000000"/>
                <w:lang w:val="zh-TW" w:eastAsia="zh-CN"/>
              </w:rPr>
              <w:t>文件要求，</w:t>
            </w:r>
            <w:r>
              <w:rPr>
                <w:rFonts w:hint="eastAsia" w:cs="Times New Roman"/>
                <w:color w:val="auto"/>
                <w:sz w:val="24"/>
                <w:szCs w:val="24"/>
                <w:u w:val="none" w:color="000000"/>
                <w:lang w:val="zh-TW" w:eastAsia="zh-CN"/>
              </w:rPr>
              <w:t>投标</w:t>
            </w:r>
            <w:r>
              <w:rPr>
                <w:rFonts w:hint="eastAsia" w:ascii="Times New Roman" w:hAnsi="Times New Roman" w:cs="Times New Roman"/>
                <w:color w:val="auto"/>
                <w:sz w:val="24"/>
                <w:szCs w:val="24"/>
                <w:u w:val="none" w:color="000000"/>
                <w:lang w:val="zh-TW" w:eastAsia="zh-CN"/>
              </w:rPr>
              <w:t>文件需有法定代表人或其委托代理人签章并加盖单位公章</w:t>
            </w:r>
          </w:p>
        </w:tc>
      </w:tr>
      <w:tr w14:paraId="011C2298">
        <w:tblPrEx>
          <w:tblCellMar>
            <w:top w:w="0" w:type="dxa"/>
            <w:left w:w="108" w:type="dxa"/>
            <w:bottom w:w="0" w:type="dxa"/>
            <w:right w:w="108" w:type="dxa"/>
          </w:tblCellMar>
        </w:tblPrEx>
        <w:trPr>
          <w:trHeight w:val="763" w:hRule="atLeast"/>
        </w:trPr>
        <w:tc>
          <w:tcPr>
            <w:tcW w:w="948" w:type="dxa"/>
            <w:vMerge w:val="continue"/>
            <w:tcBorders>
              <w:left w:val="single" w:color="auto" w:sz="4" w:space="0"/>
              <w:right w:val="single" w:color="auto" w:sz="4" w:space="0"/>
            </w:tcBorders>
          </w:tcPr>
          <w:p w14:paraId="6096BF24">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4B016F45">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1EE40B2">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zh-TW"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格式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D91021F">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ascii="Times New Roman" w:hAnsi="Times New Roman" w:cs="Times New Roman"/>
                <w:color w:val="auto"/>
                <w:sz w:val="24"/>
                <w:szCs w:val="24"/>
                <w:u w:val="none" w:color="000000"/>
                <w:lang w:val="zh-TW"/>
              </w:rPr>
              <w:t>符合第六章“</w:t>
            </w:r>
            <w:r>
              <w:rPr>
                <w:rFonts w:hint="eastAsia" w:cs="Times New Roman"/>
                <w:color w:val="auto"/>
                <w:sz w:val="24"/>
                <w:szCs w:val="24"/>
                <w:u w:val="none" w:color="000000"/>
                <w:lang w:val="en-US" w:eastAsia="zh-CN"/>
              </w:rPr>
              <w:t>投标</w:t>
            </w:r>
            <w:r>
              <w:rPr>
                <w:rFonts w:ascii="Times New Roman" w:hAnsi="Times New Roman" w:cs="Times New Roman"/>
                <w:color w:val="auto"/>
                <w:sz w:val="24"/>
                <w:szCs w:val="24"/>
                <w:u w:val="none" w:color="000000"/>
                <w:lang w:val="zh-TW" w:eastAsia="zh-CN"/>
              </w:rPr>
              <w:t>文件</w:t>
            </w:r>
            <w:r>
              <w:rPr>
                <w:rFonts w:ascii="Times New Roman" w:hAnsi="Times New Roman" w:cs="Times New Roman"/>
                <w:color w:val="auto"/>
                <w:sz w:val="24"/>
                <w:szCs w:val="24"/>
                <w:u w:val="none" w:color="000000"/>
                <w:lang w:val="zh-TW"/>
              </w:rPr>
              <w:t>格式”的要求</w:t>
            </w:r>
          </w:p>
        </w:tc>
      </w:tr>
      <w:tr w14:paraId="1263054C">
        <w:tblPrEx>
          <w:tblCellMar>
            <w:top w:w="0" w:type="dxa"/>
            <w:left w:w="108" w:type="dxa"/>
            <w:bottom w:w="0" w:type="dxa"/>
            <w:right w:w="108" w:type="dxa"/>
          </w:tblCellMar>
        </w:tblPrEx>
        <w:trPr>
          <w:trHeight w:val="680" w:hRule="atLeast"/>
        </w:trPr>
        <w:tc>
          <w:tcPr>
            <w:tcW w:w="948" w:type="dxa"/>
            <w:vMerge w:val="continue"/>
            <w:tcBorders>
              <w:left w:val="single" w:color="auto" w:sz="4" w:space="0"/>
              <w:right w:val="single" w:color="auto" w:sz="4" w:space="0"/>
            </w:tcBorders>
          </w:tcPr>
          <w:p w14:paraId="438C0148">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3CFBE471">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BF39739">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ascii="Times New Roman" w:hAnsi="Times New Roman" w:cs="Times New Roman"/>
                <w:color w:val="auto"/>
                <w:sz w:val="24"/>
                <w:szCs w:val="24"/>
                <w:u w:val="none" w:color="000000"/>
                <w:lang w:val="zh-TW" w:eastAsia="zh-CN"/>
              </w:rPr>
              <w:t>报价唯一</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0C6096E">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ascii="Times New Roman" w:hAnsi="Times New Roman" w:cs="Times New Roman"/>
                <w:color w:val="auto"/>
                <w:sz w:val="24"/>
                <w:szCs w:val="24"/>
                <w:u w:val="none" w:color="000000"/>
                <w:lang w:val="zh-TW"/>
              </w:rPr>
              <w:t>只能有一个有效报价</w:t>
            </w:r>
            <w:r>
              <w:rPr>
                <w:rFonts w:ascii="Times New Roman" w:hAnsi="Times New Roman" w:cs="Times New Roman"/>
                <w:color w:val="auto"/>
                <w:sz w:val="24"/>
                <w:szCs w:val="24"/>
                <w:u w:val="none" w:color="000000"/>
                <w:lang w:val="zh-TW" w:eastAsia="zh-CN"/>
              </w:rPr>
              <w:t>，且未超过本项目</w:t>
            </w:r>
            <w:r>
              <w:rPr>
                <w:rFonts w:hint="eastAsia" w:ascii="Times New Roman" w:hAnsi="Times New Roman" w:cs="Times New Roman"/>
                <w:color w:val="auto"/>
                <w:sz w:val="24"/>
                <w:szCs w:val="24"/>
                <w:u w:val="none" w:color="000000"/>
                <w:lang w:val="en-US" w:eastAsia="zh-CN"/>
              </w:rPr>
              <w:t>招标</w:t>
            </w:r>
            <w:r>
              <w:rPr>
                <w:rFonts w:ascii="Times New Roman" w:hAnsi="Times New Roman" w:cs="Times New Roman"/>
                <w:color w:val="auto"/>
                <w:sz w:val="24"/>
                <w:szCs w:val="24"/>
                <w:u w:val="none" w:color="000000"/>
                <w:lang w:val="zh-TW" w:eastAsia="zh-CN"/>
              </w:rPr>
              <w:t>控制价</w:t>
            </w:r>
          </w:p>
        </w:tc>
      </w:tr>
      <w:tr w14:paraId="14C58CA2">
        <w:tblPrEx>
          <w:tblCellMar>
            <w:top w:w="0" w:type="dxa"/>
            <w:left w:w="108" w:type="dxa"/>
            <w:bottom w:w="0" w:type="dxa"/>
            <w:right w:w="108" w:type="dxa"/>
          </w:tblCellMar>
        </w:tblPrEx>
        <w:trPr>
          <w:trHeight w:val="579" w:hRule="atLeast"/>
        </w:trPr>
        <w:tc>
          <w:tcPr>
            <w:tcW w:w="948" w:type="dxa"/>
            <w:vMerge w:val="continue"/>
            <w:tcBorders>
              <w:left w:val="single" w:color="auto" w:sz="4" w:space="0"/>
              <w:right w:val="single" w:color="auto" w:sz="4" w:space="0"/>
            </w:tcBorders>
          </w:tcPr>
          <w:p w14:paraId="0F21CC8E">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42CF1637">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3471AF9">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cs="Times New Roman"/>
                <w:color w:val="auto"/>
                <w:sz w:val="24"/>
                <w:szCs w:val="24"/>
                <w:u w:val="none" w:color="000000"/>
                <w:lang w:val="en-US" w:eastAsia="zh-CN"/>
              </w:rPr>
              <w:t>服务内容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57E4422">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hint="eastAsia" w:cs="Times New Roman"/>
                <w:color w:val="auto"/>
                <w:sz w:val="24"/>
                <w:szCs w:val="24"/>
                <w:u w:val="none" w:color="000000"/>
                <w:lang w:val="zh-TW" w:eastAsia="zh-CN"/>
              </w:rPr>
              <w:t>符合“</w:t>
            </w:r>
            <w:r>
              <w:rPr>
                <w:rFonts w:hint="eastAsia" w:ascii="Times New Roman" w:hAnsi="Times New Roman" w:cs="Times New Roman"/>
                <w:color w:val="auto"/>
                <w:sz w:val="24"/>
                <w:szCs w:val="24"/>
                <w:u w:val="none" w:color="000000"/>
                <w:lang w:val="zh-TW" w:eastAsia="zh-CN"/>
              </w:rPr>
              <w:t>第三章</w:t>
            </w:r>
            <w:r>
              <w:rPr>
                <w:rFonts w:hint="eastAsia" w:cs="Times New Roman"/>
                <w:color w:val="auto"/>
                <w:sz w:val="24"/>
                <w:szCs w:val="24"/>
                <w:u w:val="none" w:color="000000"/>
                <w:lang w:val="zh-TW" w:eastAsia="zh-CN"/>
              </w:rPr>
              <w:t>服务内容及要求”</w:t>
            </w:r>
          </w:p>
        </w:tc>
      </w:tr>
      <w:tr w14:paraId="3341821B">
        <w:tblPrEx>
          <w:tblCellMar>
            <w:top w:w="0" w:type="dxa"/>
            <w:left w:w="108" w:type="dxa"/>
            <w:bottom w:w="0" w:type="dxa"/>
            <w:right w:w="108" w:type="dxa"/>
          </w:tblCellMar>
        </w:tblPrEx>
        <w:trPr>
          <w:trHeight w:val="90" w:hRule="atLeast"/>
        </w:trPr>
        <w:tc>
          <w:tcPr>
            <w:tcW w:w="948" w:type="dxa"/>
            <w:vMerge w:val="continue"/>
            <w:tcBorders>
              <w:left w:val="single" w:color="auto" w:sz="4" w:space="0"/>
              <w:right w:val="single" w:color="auto" w:sz="4" w:space="0"/>
            </w:tcBorders>
          </w:tcPr>
          <w:p w14:paraId="7B22ABE5">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118AE1BD">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160D3BC">
            <w:pPr>
              <w:spacing w:line="360" w:lineRule="auto"/>
              <w:jc w:val="center"/>
              <w:rPr>
                <w:rFonts w:hint="eastAsia" w:ascii="Times New Roman" w:hAnsi="Times New Roman" w:eastAsia="宋体" w:cs="Times New Roman"/>
                <w:color w:val="auto"/>
                <w:kern w:val="2"/>
                <w:sz w:val="24"/>
                <w:szCs w:val="24"/>
                <w:u w:val="none" w:color="000000"/>
                <w:lang w:val="en-US" w:eastAsia="zh-CN" w:bidi="ar-SA"/>
              </w:rPr>
            </w:pPr>
            <w:r>
              <w:rPr>
                <w:rFonts w:hint="eastAsia" w:ascii="Times New Roman" w:hAnsi="Times New Roman" w:cs="Times New Roman"/>
                <w:color w:val="auto"/>
                <w:sz w:val="24"/>
                <w:szCs w:val="24"/>
                <w:u w:val="none" w:color="000000"/>
                <w:lang w:val="en-US" w:eastAsia="zh-CN"/>
              </w:rPr>
              <w:t>服务地点</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DE022F8">
            <w:pPr>
              <w:spacing w:line="360" w:lineRule="auto"/>
              <w:jc w:val="left"/>
              <w:rPr>
                <w:rFonts w:hint="eastAsia" w:ascii="Times New Roman" w:hAnsi="Times New Roman" w:eastAsia="宋体" w:cs="Times New Roman"/>
                <w:color w:val="auto"/>
                <w:kern w:val="2"/>
                <w:sz w:val="24"/>
                <w:szCs w:val="24"/>
                <w:u w:val="none" w:color="000000"/>
                <w:lang w:val="en-US" w:eastAsia="zh-CN" w:bidi="ar-SA"/>
              </w:rPr>
            </w:pPr>
            <w:r>
              <w:rPr>
                <w:rFonts w:hint="eastAsia" w:cs="Times New Roman"/>
                <w:color w:val="auto"/>
                <w:sz w:val="24"/>
                <w:szCs w:val="24"/>
                <w:u w:val="none" w:color="000000"/>
                <w:lang w:val="en-US" w:eastAsia="zh-CN"/>
              </w:rPr>
              <w:t>卢氏县</w:t>
            </w:r>
          </w:p>
        </w:tc>
      </w:tr>
      <w:tr w14:paraId="24B245D7">
        <w:tblPrEx>
          <w:tblCellMar>
            <w:top w:w="0" w:type="dxa"/>
            <w:left w:w="108" w:type="dxa"/>
            <w:bottom w:w="0" w:type="dxa"/>
            <w:right w:w="108" w:type="dxa"/>
          </w:tblCellMar>
        </w:tblPrEx>
        <w:trPr>
          <w:trHeight w:val="1413" w:hRule="atLeast"/>
        </w:trPr>
        <w:tc>
          <w:tcPr>
            <w:tcW w:w="948" w:type="dxa"/>
            <w:vMerge w:val="continue"/>
            <w:tcBorders>
              <w:left w:val="single" w:color="auto" w:sz="4" w:space="0"/>
              <w:right w:val="single" w:color="auto" w:sz="4" w:space="0"/>
            </w:tcBorders>
          </w:tcPr>
          <w:p w14:paraId="61C07F97">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0C4128C3">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19103CB">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ascii="Times New Roman" w:hAnsi="Times New Roman" w:cs="Times New Roman"/>
                <w:color w:val="auto"/>
                <w:sz w:val="24"/>
                <w:szCs w:val="24"/>
                <w:u w:val="none" w:color="000000"/>
                <w:lang w:val="en-US" w:eastAsia="zh-CN"/>
              </w:rPr>
              <w:t>服务周期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3C923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2026 年 12 月底前完成方案编制并通过专家评审</w:t>
            </w:r>
          </w:p>
        </w:tc>
      </w:tr>
      <w:tr w14:paraId="7F608669">
        <w:tblPrEx>
          <w:tblCellMar>
            <w:top w:w="0" w:type="dxa"/>
            <w:left w:w="108" w:type="dxa"/>
            <w:bottom w:w="0" w:type="dxa"/>
            <w:right w:w="108" w:type="dxa"/>
          </w:tblCellMar>
        </w:tblPrEx>
        <w:trPr>
          <w:trHeight w:val="1001" w:hRule="atLeast"/>
        </w:trPr>
        <w:tc>
          <w:tcPr>
            <w:tcW w:w="948" w:type="dxa"/>
            <w:vMerge w:val="continue"/>
            <w:tcBorders>
              <w:left w:val="single" w:color="auto" w:sz="4" w:space="0"/>
              <w:right w:val="single" w:color="auto" w:sz="4" w:space="0"/>
            </w:tcBorders>
          </w:tcPr>
          <w:p w14:paraId="6A6B47BE">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094E26B8">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56145D6">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ascii="Times New Roman" w:hAnsi="Times New Roman" w:cs="Times New Roman"/>
                <w:color w:val="auto"/>
                <w:sz w:val="24"/>
                <w:szCs w:val="24"/>
                <w:u w:val="none" w:color="000000"/>
                <w:lang w:val="zh-TW" w:eastAsia="zh-CN"/>
              </w:rPr>
              <w:t>质量要求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BAE84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满足国家或行业标准要求，满足采购人要求</w:t>
            </w:r>
          </w:p>
        </w:tc>
      </w:tr>
      <w:tr w14:paraId="2A3618CD">
        <w:tblPrEx>
          <w:tblCellMar>
            <w:top w:w="0" w:type="dxa"/>
            <w:left w:w="108" w:type="dxa"/>
            <w:bottom w:w="0" w:type="dxa"/>
            <w:right w:w="108" w:type="dxa"/>
          </w:tblCellMar>
        </w:tblPrEx>
        <w:trPr>
          <w:trHeight w:val="846" w:hRule="atLeast"/>
        </w:trPr>
        <w:tc>
          <w:tcPr>
            <w:tcW w:w="948" w:type="dxa"/>
            <w:vMerge w:val="continue"/>
            <w:tcBorders>
              <w:left w:val="single" w:color="auto" w:sz="4" w:space="0"/>
              <w:right w:val="single" w:color="auto" w:sz="4" w:space="0"/>
            </w:tcBorders>
          </w:tcPr>
          <w:p w14:paraId="12E920C7">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1AAC29BA">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151111">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hint="eastAsia" w:ascii="Times New Roman" w:hAnsi="Times New Roman" w:cs="Times New Roman"/>
                <w:color w:val="auto"/>
                <w:sz w:val="24"/>
                <w:szCs w:val="24"/>
                <w:u w:val="none" w:color="000000"/>
                <w:lang w:val="en-US" w:eastAsia="zh-CN"/>
              </w:rPr>
              <w:t>投标</w:t>
            </w:r>
            <w:r>
              <w:rPr>
                <w:rFonts w:ascii="Times New Roman" w:hAnsi="Times New Roman" w:cs="Times New Roman"/>
                <w:color w:val="auto"/>
                <w:sz w:val="24"/>
                <w:szCs w:val="24"/>
                <w:u w:val="none" w:color="000000"/>
                <w:lang w:val="zh-TW"/>
              </w:rPr>
              <w:t>有效期</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FB2D41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zh-TW" w:eastAsia="zh-CN"/>
              </w:rPr>
              <w:t>符合第二章 “</w:t>
            </w:r>
            <w:r>
              <w:rPr>
                <w:rFonts w:hint="eastAsia" w:ascii="宋体" w:hAnsi="宋体" w:eastAsia="宋体" w:cs="宋体"/>
                <w:sz w:val="24"/>
                <w:lang w:val="en-US" w:eastAsia="zh-CN"/>
              </w:rPr>
              <w:t xml:space="preserve"> </w:t>
            </w:r>
            <w:r>
              <w:rPr>
                <w:rFonts w:hint="eastAsia" w:ascii="宋体" w:hAnsi="宋体" w:eastAsia="宋体" w:cs="宋体"/>
                <w:sz w:val="24"/>
                <w:lang w:val="zh-TW" w:eastAsia="zh-CN"/>
              </w:rPr>
              <w:t>供应商须知前附表”的规定</w:t>
            </w:r>
          </w:p>
        </w:tc>
      </w:tr>
      <w:tr w14:paraId="01E668EE">
        <w:tblPrEx>
          <w:tblCellMar>
            <w:top w:w="0" w:type="dxa"/>
            <w:left w:w="108" w:type="dxa"/>
            <w:bottom w:w="0" w:type="dxa"/>
            <w:right w:w="108" w:type="dxa"/>
          </w:tblCellMar>
        </w:tblPrEx>
        <w:trPr>
          <w:trHeight w:val="612" w:hRule="exact"/>
        </w:trPr>
        <w:tc>
          <w:tcPr>
            <w:tcW w:w="948" w:type="dxa"/>
            <w:vMerge w:val="continue"/>
            <w:tcBorders>
              <w:left w:val="single" w:color="auto" w:sz="4" w:space="0"/>
              <w:right w:val="single" w:color="auto" w:sz="4" w:space="0"/>
            </w:tcBorders>
          </w:tcPr>
          <w:p w14:paraId="2C92E154">
            <w:pPr>
              <w:spacing w:line="360" w:lineRule="auto"/>
              <w:rPr>
                <w:rFonts w:ascii="宋体" w:hAnsi="宋体" w:cs="宋体"/>
                <w:color w:val="000000"/>
                <w:kern w:val="2"/>
                <w:sz w:val="24"/>
                <w:szCs w:val="24"/>
                <w:highlight w:val="none"/>
              </w:rPr>
            </w:pPr>
          </w:p>
        </w:tc>
        <w:tc>
          <w:tcPr>
            <w:tcW w:w="1335" w:type="dxa"/>
            <w:vMerge w:val="continue"/>
            <w:tcBorders>
              <w:top w:val="single" w:color="auto" w:sz="4" w:space="0"/>
              <w:left w:val="single" w:color="auto" w:sz="4" w:space="0"/>
              <w:bottom w:val="single" w:color="auto" w:sz="4" w:space="0"/>
              <w:right w:val="single" w:color="auto" w:sz="4" w:space="0"/>
            </w:tcBorders>
          </w:tcPr>
          <w:p w14:paraId="7AB5A977">
            <w:pPr>
              <w:spacing w:line="360" w:lineRule="auto"/>
              <w:rPr>
                <w:rFonts w:ascii="宋体" w:hAnsi="宋体" w:cs="宋体"/>
                <w:color w:val="000000"/>
                <w:kern w:val="2"/>
                <w:sz w:val="24"/>
                <w:szCs w:val="24"/>
                <w:highlight w:val="none"/>
              </w:rPr>
            </w:pP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45C09E">
            <w:pPr>
              <w:spacing w:line="360" w:lineRule="auto"/>
              <w:jc w:val="center"/>
              <w:rPr>
                <w:rFonts w:hint="eastAsia" w:ascii="Times New Roman" w:hAnsi="Times New Roman" w:eastAsia="宋体" w:cs="Times New Roman"/>
                <w:color w:val="auto"/>
                <w:kern w:val="2"/>
                <w:sz w:val="24"/>
                <w:szCs w:val="24"/>
                <w:u w:val="none" w:color="000000"/>
                <w:lang w:val="zh-TW" w:eastAsia="zh-CN" w:bidi="ar-SA"/>
              </w:rPr>
            </w:pPr>
            <w:r>
              <w:rPr>
                <w:rFonts w:ascii="Times New Roman" w:hAnsi="Times New Roman" w:cs="Times New Roman"/>
                <w:color w:val="auto"/>
                <w:sz w:val="24"/>
                <w:szCs w:val="24"/>
                <w:u w:val="none" w:color="000000"/>
                <w:lang w:val="zh-TW"/>
              </w:rPr>
              <w:t>其他要求</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56751A4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sz w:val="24"/>
                <w:lang w:val="en-US" w:eastAsia="zh-CN"/>
              </w:rPr>
            </w:pPr>
            <w:r>
              <w:rPr>
                <w:rFonts w:hint="eastAsia" w:ascii="宋体" w:hAnsi="宋体" w:eastAsia="宋体" w:cs="宋体"/>
                <w:sz w:val="24"/>
                <w:lang w:val="zh-TW" w:eastAsia="zh-CN"/>
              </w:rPr>
              <w:t>符合</w:t>
            </w:r>
            <w:r>
              <w:rPr>
                <w:rFonts w:hint="eastAsia" w:ascii="宋体" w:hAnsi="宋体" w:eastAsia="宋体" w:cs="宋体"/>
                <w:sz w:val="24"/>
                <w:lang w:val="en-US" w:eastAsia="zh-CN"/>
              </w:rPr>
              <w:t>招标</w:t>
            </w:r>
            <w:r>
              <w:rPr>
                <w:rFonts w:hint="eastAsia" w:ascii="宋体" w:hAnsi="宋体" w:eastAsia="宋体" w:cs="宋体"/>
                <w:sz w:val="24"/>
                <w:lang w:val="zh-TW" w:eastAsia="zh-CN"/>
              </w:rPr>
              <w:t>文件规定</w:t>
            </w:r>
          </w:p>
        </w:tc>
      </w:tr>
    </w:tbl>
    <w:p w14:paraId="4CB78495">
      <w:pPr>
        <w:rPr>
          <w:rFonts w:hint="eastAsia" w:ascii="宋体" w:hAnsi="宋体" w:cs="宋体"/>
          <w:b/>
          <w:kern w:val="2"/>
          <w:sz w:val="30"/>
          <w:szCs w:val="30"/>
        </w:rPr>
      </w:pPr>
      <w:r>
        <w:rPr>
          <w:rFonts w:hint="eastAsia" w:ascii="宋体" w:hAnsi="宋体" w:cs="宋体"/>
          <w:b/>
          <w:kern w:val="2"/>
          <w:sz w:val="30"/>
          <w:szCs w:val="30"/>
        </w:rPr>
        <w:br w:type="page"/>
      </w:r>
    </w:p>
    <w:p w14:paraId="15F98158">
      <w:pPr>
        <w:keepNext/>
        <w:widowControl w:val="0"/>
        <w:wordWrap/>
        <w:adjustRightInd/>
        <w:snapToGrid/>
        <w:spacing w:before="100" w:beforeAutospacing="1" w:after="100" w:afterAutospacing="1" w:line="240" w:lineRule="auto"/>
        <w:jc w:val="center"/>
        <w:textAlignment w:val="auto"/>
        <w:outlineLvl w:val="0"/>
        <w:rPr>
          <w:rFonts w:hint="eastAsia" w:ascii="宋体" w:hAnsi="宋体" w:cs="宋体"/>
          <w:b/>
          <w:kern w:val="2"/>
          <w:sz w:val="30"/>
          <w:szCs w:val="30"/>
        </w:rPr>
      </w:pPr>
      <w:bookmarkStart w:id="46" w:name="_Toc5616"/>
      <w:r>
        <w:rPr>
          <w:rFonts w:hint="eastAsia" w:ascii="宋体" w:hAnsi="宋体" w:cs="宋体"/>
          <w:b/>
          <w:kern w:val="2"/>
          <w:sz w:val="30"/>
          <w:szCs w:val="30"/>
        </w:rPr>
        <w:t>评标办法前附表</w:t>
      </w:r>
      <w:bookmarkEnd w:id="46"/>
    </w:p>
    <w:p w14:paraId="7D83DC1A">
      <w:pPr>
        <w:widowControl w:val="0"/>
        <w:spacing w:line="360" w:lineRule="auto"/>
        <w:jc w:val="both"/>
        <w:rPr>
          <w:sz w:val="24"/>
          <w:szCs w:val="24"/>
        </w:rPr>
      </w:pPr>
      <w:r>
        <w:rPr>
          <w:rFonts w:hint="eastAsia"/>
          <w:kern w:val="2"/>
          <w:sz w:val="24"/>
          <w:szCs w:val="24"/>
        </w:rPr>
        <w:t xml:space="preserve"> </w:t>
      </w:r>
    </w:p>
    <w:p w14:paraId="0A7C453C">
      <w:pPr>
        <w:spacing w:line="360" w:lineRule="auto"/>
        <w:ind w:firstLine="480"/>
        <w:jc w:val="both"/>
        <w:outlineLvl w:val="1"/>
        <w:rPr>
          <w:color w:val="000000"/>
          <w:sz w:val="28"/>
          <w:szCs w:val="28"/>
        </w:rPr>
      </w:pPr>
      <w:bookmarkStart w:id="47" w:name="_Toc17450"/>
      <w:r>
        <w:rPr>
          <w:rFonts w:hint="eastAsia" w:ascii="宋体" w:hAnsi="宋体" w:cs="宋体"/>
          <w:b/>
          <w:color w:val="000000"/>
          <w:sz w:val="28"/>
          <w:szCs w:val="28"/>
        </w:rPr>
        <w:t>1. 磋商文件的评审、比较和否决</w:t>
      </w:r>
      <w:bookmarkEnd w:id="47"/>
    </w:p>
    <w:p w14:paraId="65DDD597">
      <w:pPr>
        <w:spacing w:line="360" w:lineRule="auto"/>
        <w:ind w:firstLine="480"/>
        <w:jc w:val="both"/>
        <w:rPr>
          <w:color w:val="000000"/>
          <w:sz w:val="28"/>
          <w:szCs w:val="28"/>
        </w:rPr>
      </w:pPr>
      <w:r>
        <w:rPr>
          <w:rFonts w:hint="eastAsia" w:ascii="宋体" w:hAnsi="宋体" w:cs="宋体"/>
          <w:b/>
          <w:color w:val="000000"/>
          <w:sz w:val="28"/>
          <w:szCs w:val="28"/>
        </w:rPr>
        <w:t>1.1</w:t>
      </w:r>
      <w:r>
        <w:rPr>
          <w:rFonts w:hint="eastAsia" w:ascii="宋体" w:hAnsi="宋体" w:cs="宋体"/>
          <w:color w:val="000000"/>
          <w:sz w:val="28"/>
          <w:szCs w:val="28"/>
        </w:rPr>
        <w:t>磋商小组将按照竞争性磋商文件的规定，仅对在实质上响应竞争性磋商文件要求的磋商文件进行评估和比较。</w:t>
      </w:r>
    </w:p>
    <w:p w14:paraId="3F231BBE">
      <w:pPr>
        <w:spacing w:line="360" w:lineRule="auto"/>
        <w:ind w:firstLine="480"/>
        <w:jc w:val="both"/>
        <w:rPr>
          <w:color w:val="000000"/>
          <w:sz w:val="28"/>
          <w:szCs w:val="28"/>
        </w:rPr>
      </w:pPr>
      <w:r>
        <w:rPr>
          <w:rFonts w:hint="eastAsia" w:ascii="宋体" w:hAnsi="宋体" w:cs="宋体"/>
          <w:b/>
          <w:color w:val="000000"/>
          <w:sz w:val="28"/>
          <w:szCs w:val="28"/>
        </w:rPr>
        <w:t>1.2</w:t>
      </w:r>
      <w:r>
        <w:rPr>
          <w:rFonts w:hint="eastAsia" w:ascii="宋体" w:hAnsi="宋体" w:cs="宋体"/>
          <w:color w:val="000000"/>
          <w:sz w:val="28"/>
          <w:szCs w:val="28"/>
        </w:rPr>
        <w:t>根据相关法律法规及有关磋商文件规定，结合本项目具体情况，制定本次采购评标办法。并按照“公平、公正、科学、择优”的原则进行评标。本次评标采用综合评分法，总分为100分。排名第一的供应商为成交候选人，其他供应商成交候选资格依此类推。评分过程中采用四舍五入法，保留小数2位。</w:t>
      </w:r>
    </w:p>
    <w:p w14:paraId="5EEA02A4">
      <w:pPr>
        <w:spacing w:line="360" w:lineRule="auto"/>
        <w:ind w:firstLine="480"/>
        <w:jc w:val="both"/>
        <w:rPr>
          <w:color w:val="000000"/>
          <w:sz w:val="28"/>
          <w:szCs w:val="28"/>
        </w:rPr>
      </w:pPr>
      <w:r>
        <w:rPr>
          <w:rFonts w:hint="eastAsia" w:ascii="宋体" w:hAnsi="宋体" w:cs="宋体"/>
          <w:b/>
          <w:color w:val="000000"/>
          <w:sz w:val="28"/>
          <w:szCs w:val="28"/>
        </w:rPr>
        <w:t>1.3</w:t>
      </w:r>
      <w:r>
        <w:rPr>
          <w:rFonts w:hint="eastAsia" w:ascii="宋体" w:hAnsi="宋体" w:cs="宋体"/>
          <w:color w:val="000000"/>
          <w:sz w:val="28"/>
          <w:szCs w:val="28"/>
        </w:rPr>
        <w:t>在评审过程中，磋商小组可以以书面形式要求磋商供应商就磋商文件中含义不明确的内容进行书面说明并提供相关材料；</w:t>
      </w:r>
      <w:r>
        <w:rPr>
          <w:rFonts w:hint="eastAsia" w:ascii="宋体" w:hAnsi="宋体" w:cs="宋体"/>
          <w:color w:val="000000"/>
          <w:spacing w:val="-12"/>
          <w:sz w:val="28"/>
          <w:szCs w:val="28"/>
        </w:rPr>
        <w:t>凡遇到竞争性磋商文件中无界定或界定不清、前后不一致使评委会成员</w:t>
      </w:r>
      <w:r>
        <w:rPr>
          <w:rFonts w:hint="eastAsia" w:ascii="宋体" w:hAnsi="宋体" w:cs="宋体"/>
          <w:color w:val="000000"/>
          <w:sz w:val="28"/>
          <w:szCs w:val="28"/>
        </w:rPr>
        <w:t>意见</w:t>
      </w:r>
      <w:r>
        <w:rPr>
          <w:rFonts w:hint="eastAsia" w:ascii="宋体" w:hAnsi="宋体" w:cs="宋体"/>
          <w:color w:val="000000"/>
          <w:spacing w:val="-12"/>
          <w:sz w:val="28"/>
          <w:szCs w:val="28"/>
        </w:rPr>
        <w:t>有分歧且又难于协商一致的问题，均由评委会予以表决，获半数以上同意的即为通过，未获半数同意的即为否决</w:t>
      </w:r>
      <w:r>
        <w:rPr>
          <w:rFonts w:hint="eastAsia" w:ascii="宋体" w:hAnsi="宋体" w:cs="宋体"/>
          <w:color w:val="000000"/>
          <w:sz w:val="28"/>
          <w:szCs w:val="28"/>
        </w:rPr>
        <w:t>。</w:t>
      </w:r>
    </w:p>
    <w:p w14:paraId="1795CCC5">
      <w:pPr>
        <w:spacing w:line="360" w:lineRule="auto"/>
        <w:ind w:firstLine="480"/>
        <w:jc w:val="both"/>
        <w:rPr>
          <w:color w:val="000000"/>
          <w:sz w:val="28"/>
          <w:szCs w:val="28"/>
        </w:rPr>
      </w:pPr>
      <w:r>
        <w:rPr>
          <w:rFonts w:hint="eastAsia" w:ascii="宋体" w:hAnsi="宋体" w:cs="宋体"/>
          <w:b/>
          <w:color w:val="000000"/>
          <w:sz w:val="28"/>
          <w:szCs w:val="28"/>
        </w:rPr>
        <w:t>1.4</w:t>
      </w:r>
      <w:r>
        <w:rPr>
          <w:rFonts w:hint="eastAsia" w:ascii="宋体" w:hAnsi="宋体" w:cs="宋体"/>
          <w:color w:val="000000"/>
          <w:sz w:val="28"/>
          <w:szCs w:val="28"/>
        </w:rPr>
        <w:t>评标时，磋商报价是评标的重要依据，但不是唯一依据，采购人不承诺将合同授予报价最低或最高的磋商供应商。</w:t>
      </w:r>
    </w:p>
    <w:p w14:paraId="18869EB4">
      <w:pPr>
        <w:spacing w:line="360" w:lineRule="auto"/>
        <w:ind w:firstLine="480"/>
        <w:jc w:val="both"/>
        <w:rPr>
          <w:color w:val="000000"/>
          <w:sz w:val="28"/>
          <w:szCs w:val="28"/>
        </w:rPr>
      </w:pPr>
      <w:r>
        <w:rPr>
          <w:rFonts w:hint="eastAsia" w:ascii="宋体" w:hAnsi="宋体" w:cs="宋体"/>
          <w:b/>
          <w:color w:val="000000"/>
          <w:sz w:val="28"/>
          <w:szCs w:val="28"/>
        </w:rPr>
        <w:t>1.5</w:t>
      </w:r>
      <w:r>
        <w:rPr>
          <w:rFonts w:hint="eastAsia" w:ascii="宋体" w:hAnsi="宋体" w:cs="宋体"/>
          <w:color w:val="000000"/>
          <w:sz w:val="28"/>
          <w:szCs w:val="28"/>
        </w:rPr>
        <w:t>磋商小组依据竞争性磋商文件中规定的评标标准和方法，对磋商文件进行评审和比较，向采购人提出书面评标报告，并推荐合格的中标候选人。采购人根据磋商小组提出的书面评标报告和推荐的中标候选人按序确定中标人。</w:t>
      </w:r>
    </w:p>
    <w:p w14:paraId="0B3B3480">
      <w:pPr>
        <w:spacing w:line="360" w:lineRule="auto"/>
        <w:ind w:firstLine="480"/>
        <w:jc w:val="both"/>
        <w:outlineLvl w:val="1"/>
        <w:rPr>
          <w:color w:val="000000"/>
          <w:sz w:val="28"/>
          <w:szCs w:val="28"/>
        </w:rPr>
      </w:pPr>
      <w:bookmarkStart w:id="48" w:name="_Toc4591"/>
      <w:r>
        <w:rPr>
          <w:rFonts w:hint="eastAsia" w:ascii="宋体" w:hAnsi="宋体" w:cs="宋体"/>
          <w:b/>
          <w:color w:val="000000"/>
          <w:sz w:val="28"/>
          <w:szCs w:val="28"/>
        </w:rPr>
        <w:t>2. 评审程序</w:t>
      </w:r>
      <w:bookmarkEnd w:id="48"/>
    </w:p>
    <w:p w14:paraId="6FE07FE9">
      <w:pPr>
        <w:spacing w:line="360" w:lineRule="auto"/>
        <w:ind w:firstLine="480"/>
        <w:jc w:val="both"/>
        <w:rPr>
          <w:color w:val="000000"/>
          <w:sz w:val="28"/>
          <w:szCs w:val="28"/>
        </w:rPr>
      </w:pPr>
      <w:r>
        <w:rPr>
          <w:rFonts w:hint="eastAsia" w:ascii="宋体" w:hAnsi="宋体" w:cs="宋体"/>
          <w:color w:val="000000"/>
          <w:sz w:val="28"/>
          <w:szCs w:val="28"/>
        </w:rPr>
        <w:t>2.1 资格审查</w:t>
      </w:r>
    </w:p>
    <w:p w14:paraId="1F20E913">
      <w:pPr>
        <w:spacing w:line="360" w:lineRule="auto"/>
        <w:ind w:firstLine="480"/>
        <w:jc w:val="both"/>
        <w:rPr>
          <w:color w:val="000000"/>
          <w:sz w:val="28"/>
          <w:szCs w:val="28"/>
        </w:rPr>
      </w:pPr>
      <w:r>
        <w:rPr>
          <w:rFonts w:hint="eastAsia" w:ascii="宋体" w:hAnsi="宋体" w:cs="宋体"/>
          <w:color w:val="000000"/>
          <w:sz w:val="28"/>
          <w:szCs w:val="28"/>
        </w:rPr>
        <w:t>本项目采用资格后审</w:t>
      </w:r>
    </w:p>
    <w:p w14:paraId="712758D8">
      <w:pPr>
        <w:spacing w:line="360" w:lineRule="auto"/>
        <w:ind w:firstLine="480"/>
        <w:jc w:val="both"/>
        <w:rPr>
          <w:color w:val="000000"/>
          <w:sz w:val="28"/>
          <w:szCs w:val="28"/>
        </w:rPr>
      </w:pPr>
      <w:r>
        <w:rPr>
          <w:rFonts w:hint="eastAsia" w:ascii="宋体" w:hAnsi="宋体" w:cs="宋体"/>
          <w:color w:val="000000"/>
          <w:sz w:val="28"/>
          <w:szCs w:val="28"/>
        </w:rPr>
        <w:t>磋商小组按照竞争性磋商文件供应商资格要求，对磋商供应商的磋商文件进行初步评审，有一项不符合的，视为未通过初步审查，按废标处理，符合的进入下一评标程序。</w:t>
      </w:r>
    </w:p>
    <w:p w14:paraId="0F62BE3F">
      <w:pPr>
        <w:spacing w:line="360" w:lineRule="auto"/>
        <w:ind w:firstLine="551" w:firstLineChars="196"/>
        <w:outlineLvl w:val="1"/>
        <w:rPr>
          <w:rFonts w:ascii="宋体" w:hAnsi="宋体" w:cs="宋体"/>
          <w:b/>
          <w:color w:val="000000"/>
          <w:sz w:val="28"/>
          <w:szCs w:val="28"/>
        </w:rPr>
      </w:pPr>
      <w:bookmarkStart w:id="49" w:name="_Toc3412"/>
      <w:r>
        <w:rPr>
          <w:rFonts w:hint="eastAsia" w:ascii="宋体" w:hAnsi="宋体" w:cs="宋体"/>
          <w:b/>
          <w:color w:val="000000"/>
          <w:sz w:val="28"/>
          <w:szCs w:val="28"/>
        </w:rPr>
        <w:t>3.评标具体方法和标准</w:t>
      </w:r>
      <w:bookmarkEnd w:id="49"/>
    </w:p>
    <w:p w14:paraId="6681A8B4">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磋商小组根据评标原则和办法对所有磋商文件进行集中审核，分别评价。</w:t>
      </w:r>
    </w:p>
    <w:p w14:paraId="7523AA43">
      <w:pPr>
        <w:spacing w:line="360" w:lineRule="auto"/>
        <w:ind w:firstLine="480"/>
        <w:jc w:val="both"/>
        <w:rPr>
          <w:rFonts w:ascii="宋体" w:hAnsi="宋体" w:cs="宋体"/>
          <w:color w:val="000000"/>
          <w:sz w:val="28"/>
          <w:szCs w:val="28"/>
        </w:rPr>
      </w:pPr>
      <w:r>
        <w:rPr>
          <w:rFonts w:hint="eastAsia" w:ascii="宋体" w:hAnsi="宋体" w:cs="宋体"/>
          <w:color w:val="000000"/>
          <w:sz w:val="28"/>
          <w:szCs w:val="28"/>
        </w:rPr>
        <w:t>评审因素：首先应对供应商的资格文件进行审查，不能通过初步审查的，其响应文件不再评审，通过初步审查的，其进入以下评标程序。</w:t>
      </w:r>
    </w:p>
    <w:p w14:paraId="0DF02CC7">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0715CC38">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10DA2F92">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3061EE55">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6CC23FE2">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73E27B8">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C2BEAED">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5E9BAEC1">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66E26B9B">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7FD3CC2D">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41722BB4">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4C3BD385">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546088E7">
      <w:pPr>
        <w:widowControl w:val="0"/>
        <w:spacing w:beforeLines="50" w:afterLines="50" w:line="360" w:lineRule="auto"/>
        <w:jc w:val="center"/>
        <w:outlineLvl w:val="1"/>
        <w:rPr>
          <w:rFonts w:hint="eastAsia" w:ascii="宋体" w:hAnsi="宋体" w:cs="宋体"/>
          <w:b/>
          <w:color w:val="000000"/>
          <w:kern w:val="2"/>
          <w:sz w:val="24"/>
          <w:szCs w:val="24"/>
          <w:highlight w:val="none"/>
        </w:rPr>
      </w:pPr>
    </w:p>
    <w:p w14:paraId="025054E5">
      <w:pPr>
        <w:widowControl w:val="0"/>
        <w:spacing w:line="360" w:lineRule="auto"/>
        <w:jc w:val="both"/>
        <w:rPr>
          <w:rFonts w:ascii="宋体" w:hAnsi="宋体" w:cs="宋体"/>
          <w:b/>
          <w:bCs/>
          <w:color w:val="000000"/>
          <w:sz w:val="24"/>
          <w:szCs w:val="24"/>
          <w:highlight w:val="none"/>
        </w:rPr>
      </w:pPr>
      <w:r>
        <w:rPr>
          <w:rFonts w:hint="eastAsia" w:ascii="宋体" w:hAnsi="宋体" w:cs="宋体"/>
          <w:color w:val="000000"/>
          <w:kern w:val="2"/>
          <w:sz w:val="24"/>
          <w:szCs w:val="24"/>
          <w:highlight w:val="none"/>
        </w:rPr>
        <w:t xml:space="preserve"> </w:t>
      </w:r>
      <w:bookmarkStart w:id="50" w:name="_Toc22971"/>
    </w:p>
    <w:p w14:paraId="16B18D79">
      <w:pPr>
        <w:pStyle w:val="19"/>
        <w:spacing w:line="360" w:lineRule="auto"/>
        <w:ind w:left="0" w:leftChars="0" w:firstLine="0" w:firstLineChars="0"/>
        <w:jc w:val="both"/>
        <w:outlineLvl w:val="1"/>
        <w:rPr>
          <w:rFonts w:ascii="宋体" w:hAnsi="宋体" w:cs="宋体"/>
          <w:b/>
          <w:bCs/>
          <w:color w:val="000000"/>
          <w:sz w:val="24"/>
          <w:szCs w:val="24"/>
          <w:highlight w:val="none"/>
        </w:rPr>
      </w:pPr>
    </w:p>
    <w:p w14:paraId="0ECB93CC">
      <w:pPr>
        <w:pStyle w:val="19"/>
        <w:spacing w:line="360" w:lineRule="auto"/>
        <w:ind w:left="400" w:firstLine="482"/>
        <w:jc w:val="center"/>
        <w:outlineLvl w:val="1"/>
        <w:rPr>
          <w:rFonts w:ascii="宋体" w:hAnsi="宋体" w:cs="宋体"/>
          <w:b/>
          <w:bCs/>
          <w:color w:val="000000"/>
          <w:sz w:val="24"/>
          <w:szCs w:val="24"/>
          <w:highlight w:val="none"/>
        </w:rPr>
      </w:pPr>
    </w:p>
    <w:bookmarkEnd w:id="50"/>
    <w:p w14:paraId="770CC8A4">
      <w:pPr>
        <w:spacing w:line="440" w:lineRule="exact"/>
        <w:ind w:firstLine="560" w:firstLineChars="200"/>
        <w:jc w:val="left"/>
        <w:rPr>
          <w:rFonts w:hint="eastAsia" w:ascii="宋体" w:cs="宋体"/>
          <w:color w:val="000000"/>
          <w:sz w:val="28"/>
          <w:szCs w:val="28"/>
          <w:highlight w:val="none"/>
        </w:rPr>
      </w:pPr>
      <w:r>
        <w:rPr>
          <w:rFonts w:hint="eastAsia" w:ascii="宋体" w:cs="宋体"/>
          <w:color w:val="000000"/>
          <w:sz w:val="28"/>
          <w:szCs w:val="28"/>
          <w:highlight w:val="none"/>
        </w:rPr>
        <w:t>具体评分标准如下：</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53"/>
        <w:gridCol w:w="6263"/>
        <w:gridCol w:w="1135"/>
      </w:tblGrid>
      <w:tr w14:paraId="63CA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344" w:type="dxa"/>
            <w:gridSpan w:val="2"/>
            <w:noWrap w:val="0"/>
            <w:vAlign w:val="center"/>
          </w:tcPr>
          <w:p w14:paraId="7164F32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分值构成 </w:t>
            </w:r>
          </w:p>
          <w:p w14:paraId="77C1424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(总分 100 分)</w:t>
            </w:r>
          </w:p>
        </w:tc>
        <w:tc>
          <w:tcPr>
            <w:tcW w:w="7398" w:type="dxa"/>
            <w:gridSpan w:val="2"/>
            <w:noWrap w:val="0"/>
            <w:vAlign w:val="center"/>
          </w:tcPr>
          <w:p w14:paraId="6F6AC08B">
            <w:pPr>
              <w:spacing w:line="440" w:lineRule="exact"/>
              <w:jc w:val="left"/>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投标报价</w:t>
            </w:r>
            <w:r>
              <w:rPr>
                <w:rFonts w:hint="eastAsia" w:ascii="宋体" w:hAnsi="宋体" w:eastAsia="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20</w:t>
            </w:r>
            <w:r>
              <w:rPr>
                <w:rFonts w:hint="eastAsia" w:ascii="宋体" w:hAnsi="宋体" w:eastAsia="宋体" w:cs="宋体"/>
                <w:color w:val="000000"/>
                <w:kern w:val="0"/>
                <w:sz w:val="24"/>
                <w:szCs w:val="24"/>
                <w:highlight w:val="none"/>
              </w:rPr>
              <w:t xml:space="preserve">分； </w:t>
            </w:r>
          </w:p>
          <w:p w14:paraId="313A599D">
            <w:pPr>
              <w:spacing w:line="440" w:lineRule="exact"/>
              <w:jc w:val="left"/>
              <w:rPr>
                <w:rFonts w:hint="eastAsia" w:ascii="宋体" w:hAnsi="宋体" w:eastAsia="宋体" w:cs="宋体"/>
                <w:color w:val="000000"/>
                <w:kern w:val="0"/>
                <w:sz w:val="24"/>
                <w:szCs w:val="24"/>
                <w:highlight w:val="none"/>
              </w:rPr>
            </w:pPr>
            <w:r>
              <w:rPr>
                <w:rFonts w:hint="eastAsia" w:ascii="宋体" w:hAnsi="宋体" w:cs="宋体"/>
                <w:color w:val="000000"/>
                <w:kern w:val="0"/>
                <w:sz w:val="24"/>
                <w:szCs w:val="24"/>
                <w:highlight w:val="none"/>
                <w:lang w:val="en-US" w:eastAsia="zh-CN"/>
              </w:rPr>
              <w:t>技术</w:t>
            </w:r>
            <w:r>
              <w:rPr>
                <w:rFonts w:hint="eastAsia" w:ascii="宋体" w:hAnsi="宋体" w:eastAsia="宋体" w:cs="宋体"/>
                <w:color w:val="000000"/>
                <w:kern w:val="0"/>
                <w:sz w:val="24"/>
                <w:szCs w:val="24"/>
                <w:highlight w:val="none"/>
              </w:rPr>
              <w:t>标：</w:t>
            </w:r>
            <w:r>
              <w:rPr>
                <w:rFonts w:hint="eastAsia" w:ascii="宋体" w:hAnsi="宋体" w:cs="宋体"/>
                <w:color w:val="000000"/>
                <w:kern w:val="0"/>
                <w:sz w:val="24"/>
                <w:szCs w:val="24"/>
                <w:highlight w:val="none"/>
                <w:lang w:val="en-US" w:eastAsia="zh-CN"/>
              </w:rPr>
              <w:t>55</w:t>
            </w:r>
            <w:r>
              <w:rPr>
                <w:rFonts w:hint="eastAsia" w:ascii="宋体" w:hAnsi="宋体" w:eastAsia="宋体" w:cs="宋体"/>
                <w:color w:val="000000"/>
                <w:kern w:val="0"/>
                <w:sz w:val="24"/>
                <w:szCs w:val="24"/>
                <w:highlight w:val="none"/>
              </w:rPr>
              <w:t xml:space="preserve">分； </w:t>
            </w:r>
          </w:p>
          <w:p w14:paraId="059E64F7">
            <w:pPr>
              <w:spacing w:line="440" w:lineRule="exact"/>
              <w:jc w:val="left"/>
              <w:rPr>
                <w:rFonts w:hint="eastAsia" w:ascii="宋体" w:hAnsi="宋体" w:eastAsia="宋体" w:cs="宋体"/>
                <w:color w:val="000000"/>
                <w:kern w:val="2"/>
                <w:sz w:val="24"/>
                <w:szCs w:val="24"/>
                <w:highlight w:val="none"/>
              </w:rPr>
            </w:pPr>
            <w:r>
              <w:rPr>
                <w:rFonts w:hint="eastAsia" w:ascii="宋体" w:hAnsi="宋体" w:cs="宋体"/>
                <w:color w:val="000000"/>
                <w:kern w:val="0"/>
                <w:sz w:val="24"/>
                <w:szCs w:val="24"/>
                <w:highlight w:val="none"/>
                <w:lang w:val="en-US" w:eastAsia="zh-CN"/>
              </w:rPr>
              <w:t>商务</w:t>
            </w:r>
            <w:r>
              <w:rPr>
                <w:rFonts w:hint="eastAsia" w:ascii="宋体" w:hAnsi="宋体" w:eastAsia="宋体" w:cs="宋体"/>
                <w:color w:val="000000"/>
                <w:kern w:val="0"/>
                <w:sz w:val="24"/>
                <w:szCs w:val="24"/>
                <w:highlight w:val="none"/>
              </w:rPr>
              <w:t>标：</w:t>
            </w:r>
            <w:r>
              <w:rPr>
                <w:rFonts w:hint="eastAsia" w:ascii="宋体" w:hAnsi="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lang w:val="en-US" w:eastAsia="zh-CN"/>
              </w:rPr>
              <w:t>5</w:t>
            </w:r>
            <w:r>
              <w:rPr>
                <w:rFonts w:hint="eastAsia" w:ascii="宋体" w:hAnsi="宋体" w:eastAsia="宋体" w:cs="宋体"/>
                <w:color w:val="000000"/>
                <w:kern w:val="0"/>
                <w:sz w:val="24"/>
                <w:szCs w:val="24"/>
                <w:highlight w:val="none"/>
              </w:rPr>
              <w:t>分；</w:t>
            </w:r>
          </w:p>
        </w:tc>
      </w:tr>
      <w:tr w14:paraId="17F1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1" w:type="dxa"/>
            <w:noWrap w:val="0"/>
            <w:vAlign w:val="center"/>
          </w:tcPr>
          <w:p w14:paraId="0256EF30">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w:t>
            </w:r>
          </w:p>
          <w:p w14:paraId="6AA298D8">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因素</w:t>
            </w:r>
          </w:p>
        </w:tc>
        <w:tc>
          <w:tcPr>
            <w:tcW w:w="1253" w:type="dxa"/>
            <w:noWrap w:val="0"/>
            <w:vAlign w:val="center"/>
          </w:tcPr>
          <w:p w14:paraId="157420B7">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评分</w:t>
            </w:r>
          </w:p>
          <w:p w14:paraId="61160B14">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内容</w:t>
            </w:r>
          </w:p>
        </w:tc>
        <w:tc>
          <w:tcPr>
            <w:tcW w:w="6263" w:type="dxa"/>
            <w:noWrap w:val="0"/>
            <w:vAlign w:val="center"/>
          </w:tcPr>
          <w:p w14:paraId="25666E42">
            <w:pPr>
              <w:spacing w:line="38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评分标准</w:t>
            </w:r>
          </w:p>
        </w:tc>
        <w:tc>
          <w:tcPr>
            <w:tcW w:w="1135" w:type="dxa"/>
            <w:noWrap w:val="0"/>
            <w:vAlign w:val="center"/>
          </w:tcPr>
          <w:p w14:paraId="565CBC1A">
            <w:pPr>
              <w:spacing w:line="380" w:lineRule="exact"/>
              <w:jc w:val="cente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分值</w:t>
            </w:r>
          </w:p>
        </w:tc>
      </w:tr>
      <w:tr w14:paraId="575A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noWrap w:val="0"/>
            <w:vAlign w:val="center"/>
          </w:tcPr>
          <w:p w14:paraId="1F52577A">
            <w:pPr>
              <w:spacing w:line="380" w:lineRule="exact"/>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报价分</w:t>
            </w:r>
          </w:p>
          <w:p w14:paraId="54FBEF05">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p>
        </w:tc>
        <w:tc>
          <w:tcPr>
            <w:tcW w:w="1253" w:type="dxa"/>
            <w:noWrap w:val="0"/>
            <w:vAlign w:val="center"/>
          </w:tcPr>
          <w:p w14:paraId="37D5F2C1">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w:t>
            </w:r>
          </w:p>
          <w:p w14:paraId="4828AB22">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w:t>
            </w:r>
          </w:p>
        </w:tc>
        <w:tc>
          <w:tcPr>
            <w:tcW w:w="6263" w:type="dxa"/>
            <w:noWrap w:val="0"/>
            <w:vAlign w:val="center"/>
          </w:tcPr>
          <w:p w14:paraId="74CDD52A">
            <w:pPr>
              <w:keepNext w:val="0"/>
              <w:keepLines w:val="0"/>
              <w:pageBreakBefore w:val="0"/>
              <w:kinsoku/>
              <w:wordWrap/>
              <w:overflowPunct/>
              <w:topLinePunct w:val="0"/>
              <w:bidi w:val="0"/>
              <w:adjustRightInd w:val="0"/>
              <w:snapToGrid w:val="0"/>
              <w:spacing w:line="360" w:lineRule="auto"/>
              <w:textAlignment w:val="auto"/>
              <w:rPr>
                <w:rFonts w:hint="eastAsia" w:ascii="宋体" w:hAnsi="宋体" w:eastAsia="宋体" w:cs="宋体"/>
                <w:spacing w:val="-5"/>
                <w:sz w:val="24"/>
                <w:szCs w:val="24"/>
              </w:rPr>
            </w:pPr>
            <w:r>
              <w:rPr>
                <w:rFonts w:hint="eastAsia" w:ascii="宋体" w:hAnsi="宋体" w:cs="宋体"/>
                <w:spacing w:val="-5"/>
                <w:sz w:val="24"/>
                <w:szCs w:val="24"/>
                <w:lang w:val="en-US" w:eastAsia="zh-CN"/>
              </w:rPr>
              <w:t>1、</w:t>
            </w:r>
            <w:r>
              <w:rPr>
                <w:rFonts w:hint="eastAsia" w:ascii="宋体" w:hAnsi="宋体" w:eastAsia="宋体" w:cs="宋体"/>
                <w:spacing w:val="-5"/>
                <w:sz w:val="24"/>
                <w:szCs w:val="24"/>
              </w:rPr>
              <w:t>投标报价得分采用低价优先法计算，即满足招标文件要求且投标价格最低的投标报价为评标基准价，其价格分为满分。</w:t>
            </w:r>
          </w:p>
          <w:p w14:paraId="5EB59D13">
            <w:pPr>
              <w:keepNext w:val="0"/>
              <w:keepLines w:val="0"/>
              <w:pageBreakBefore w:val="0"/>
              <w:kinsoku/>
              <w:wordWrap/>
              <w:overflowPunct/>
              <w:topLinePunct w:val="0"/>
              <w:bidi w:val="0"/>
              <w:adjustRightInd w:val="0"/>
              <w:snapToGrid w:val="0"/>
              <w:spacing w:line="360" w:lineRule="auto"/>
              <w:ind w:firstLine="380"/>
              <w:textAlignment w:val="auto"/>
              <w:rPr>
                <w:rFonts w:hint="eastAsia" w:ascii="宋体" w:hAnsi="宋体" w:eastAsia="宋体" w:cs="宋体"/>
                <w:spacing w:val="-5"/>
                <w:sz w:val="24"/>
                <w:szCs w:val="24"/>
              </w:rPr>
            </w:pPr>
            <w:r>
              <w:rPr>
                <w:rFonts w:hint="eastAsia" w:ascii="宋体" w:hAnsi="宋体" w:eastAsia="宋体" w:cs="宋体"/>
                <w:spacing w:val="-5"/>
                <w:sz w:val="24"/>
                <w:szCs w:val="24"/>
              </w:rPr>
              <w:t>计算方法如下：</w:t>
            </w:r>
          </w:p>
          <w:p w14:paraId="61C50B7E">
            <w:pPr>
              <w:widowControl/>
              <w:numPr>
                <w:ilvl w:val="0"/>
                <w:numId w:val="0"/>
              </w:numPr>
              <w:snapToGrid/>
              <w:spacing w:before="0" w:beforeLines="0" w:beforeAutospacing="0" w:after="0" w:afterLines="0" w:afterAutospacing="0" w:line="360" w:lineRule="auto"/>
              <w:ind w:leftChars="0" w:right="0" w:rightChars="0"/>
              <w:jc w:val="left"/>
              <w:textAlignment w:val="baseline"/>
              <w:rPr>
                <w:rFonts w:hint="eastAsia" w:ascii="宋体" w:hAnsi="宋体" w:eastAsia="宋体" w:cs="宋体"/>
                <w:spacing w:val="-5"/>
                <w:sz w:val="24"/>
                <w:szCs w:val="24"/>
              </w:rPr>
            </w:pPr>
            <w:r>
              <w:rPr>
                <w:rFonts w:hint="eastAsia" w:ascii="宋体" w:hAnsi="宋体" w:cs="宋体"/>
                <w:spacing w:val="-5"/>
                <w:sz w:val="24"/>
                <w:szCs w:val="24"/>
                <w:lang w:val="en-US" w:eastAsia="zh-CN"/>
              </w:rPr>
              <w:t>2、</w:t>
            </w:r>
            <w:r>
              <w:rPr>
                <w:rFonts w:hint="eastAsia" w:ascii="宋体" w:hAnsi="宋体" w:eastAsia="宋体" w:cs="宋体"/>
                <w:spacing w:val="-5"/>
                <w:sz w:val="24"/>
                <w:szCs w:val="24"/>
              </w:rPr>
              <w:t>投标报价得分=评标基准值/评标报价×</w:t>
            </w:r>
            <w:r>
              <w:rPr>
                <w:rFonts w:hint="eastAsia" w:ascii="宋体" w:hAnsi="宋体" w:cs="宋体"/>
                <w:spacing w:val="-5"/>
                <w:sz w:val="24"/>
                <w:szCs w:val="24"/>
                <w:lang w:val="en-US" w:eastAsia="zh-CN"/>
              </w:rPr>
              <w:t>20</w:t>
            </w:r>
            <w:r>
              <w:rPr>
                <w:rFonts w:hint="eastAsia" w:ascii="宋体" w:hAnsi="宋体" w:eastAsia="宋体" w:cs="宋体"/>
                <w:spacing w:val="-5"/>
                <w:sz w:val="24"/>
                <w:szCs w:val="24"/>
              </w:rPr>
              <w:t>分</w:t>
            </w:r>
          </w:p>
          <w:p w14:paraId="19ACAF80">
            <w:pPr>
              <w:widowControl/>
              <w:numPr>
                <w:ilvl w:val="0"/>
                <w:numId w:val="4"/>
              </w:numPr>
              <w:snapToGrid/>
              <w:spacing w:before="0" w:beforeLines="0" w:beforeAutospacing="0" w:after="0" w:afterLines="0" w:afterAutospacing="0" w:line="360" w:lineRule="auto"/>
              <w:ind w:left="0" w:leftChars="0" w:right="0" w:firstLine="0" w:firstLineChars="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价格扣除：1.投标供应商为中小微企业的（监狱企业/残疾人福利性企业视同小型、微型企业），对所投标的小型和微型企业制造的产品的价格给予20%的扣除，用扣除后的价格参与评审。参加投标的中小微企业，应当按照《政府采购促进中小企业发展管理办法》（财库〔2020〕46号）的规定提供《中小企业声明函》（中小企业划型标准详见《关于印发中小企业划型标准规定的通知》工信部联企业〔2011〕300号）。 投标供应商为大型企业的不适用本款规定。</w:t>
            </w:r>
          </w:p>
          <w:p w14:paraId="25AB015D">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根据财政部司法部《关于政府采购支持监狱企业发展有关问题的通知》（财库〔2014〕68号）规定，本项目对监狱企业作为投标供应商所提供的本企业生产的产品的价格给予20%的扣除。监狱企业，应当提供由省级以上监狱管理局、戒毒管理局（含新疆生产建设兵团）出具的属于监狱企业的证明文件。</w:t>
            </w:r>
          </w:p>
          <w:p w14:paraId="2F0F681E">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5、参加政府采购活动的残疾人福利性单位应当提供《残疾人福利性单位声明函》，未填写残疾人福利性单位声明函的在开标过程中不予认可。</w:t>
            </w:r>
          </w:p>
          <w:p w14:paraId="754322B6">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6、同一投标供应商，中小微企业产品和监狱企业产品价格扣除优惠只享受一次，不得重复享受</w:t>
            </w:r>
          </w:p>
          <w:p w14:paraId="1FED66FF">
            <w:pPr>
              <w:widowControl/>
              <w:snapToGrid/>
              <w:spacing w:before="0" w:beforeLines="0" w:beforeAutospacing="0" w:after="0" w:afterLines="0" w:afterAutospacing="0" w:line="360" w:lineRule="auto"/>
              <w:ind w:left="0" w:leftChars="0" w:right="0"/>
              <w:jc w:val="left"/>
              <w:textAlignment w:val="baseline"/>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例：所投中小微企业产品报价=所投中小微企业产品报价合计×（1-20%）</w:t>
            </w:r>
          </w:p>
          <w:p w14:paraId="5B43EC7E">
            <w:pPr>
              <w:spacing w:line="380" w:lineRule="exact"/>
              <w:jc w:val="left"/>
              <w:rPr>
                <w:rFonts w:hint="eastAsia" w:ascii="宋体" w:hAnsi="宋体" w:eastAsia="宋体" w:cs="宋体"/>
                <w:color w:val="000000"/>
                <w:sz w:val="24"/>
                <w:szCs w:val="24"/>
                <w:highlight w:val="none"/>
              </w:rPr>
            </w:pPr>
            <w:r>
              <w:rPr>
                <w:rFonts w:hint="eastAsia" w:ascii="Times New Roman" w:hAnsi="Times New Roman" w:cs="Times New Roman"/>
                <w:color w:val="auto"/>
                <w:sz w:val="24"/>
                <w:szCs w:val="24"/>
                <w:lang w:val="en-US" w:eastAsia="zh-CN"/>
              </w:rPr>
              <w:t>注：价格分计算保留小数点后二位。在评标过程中，评标委员会发现投标人的报价明显低于成本价时或明显低于其他通过初步审查投标人的报价，有可能影响产品质量或者不能诚信履约的，评标委员会可向该投标人提出询问，要求该投标人作出书面说明并提供相关证明材料。投标人不能合理说明及不能提供相关证明材料的，评标委员会认定该投标人以低于成本价恶意竞标，其投标作废标处理</w:t>
            </w:r>
          </w:p>
        </w:tc>
        <w:tc>
          <w:tcPr>
            <w:tcW w:w="1135" w:type="dxa"/>
            <w:noWrap w:val="0"/>
            <w:vAlign w:val="center"/>
          </w:tcPr>
          <w:p w14:paraId="1D5D15DF">
            <w:pPr>
              <w:spacing w:line="3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0</w:t>
            </w:r>
            <w:r>
              <w:rPr>
                <w:rFonts w:hint="eastAsia" w:ascii="宋体" w:hAnsi="宋体" w:eastAsia="宋体" w:cs="宋体"/>
                <w:color w:val="000000"/>
                <w:sz w:val="24"/>
                <w:szCs w:val="24"/>
                <w:highlight w:val="none"/>
              </w:rPr>
              <w:t>分</w:t>
            </w:r>
          </w:p>
        </w:tc>
      </w:tr>
      <w:tr w14:paraId="39B86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restart"/>
            <w:noWrap w:val="0"/>
            <w:vAlign w:val="center"/>
          </w:tcPr>
          <w:p w14:paraId="546CD64B">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技术标（</w:t>
            </w:r>
            <w:r>
              <w:rPr>
                <w:rFonts w:hint="eastAsia" w:ascii="宋体" w:hAnsi="宋体" w:cs="宋体"/>
                <w:color w:val="000000"/>
                <w:sz w:val="24"/>
                <w:szCs w:val="24"/>
                <w:highlight w:val="none"/>
                <w:lang w:val="en-US" w:eastAsia="zh-CN"/>
              </w:rPr>
              <w:t>55</w:t>
            </w:r>
            <w:r>
              <w:rPr>
                <w:rFonts w:hint="eastAsia" w:ascii="宋体" w:hAnsi="宋体" w:eastAsia="宋体" w:cs="宋体"/>
                <w:color w:val="000000"/>
                <w:sz w:val="24"/>
                <w:szCs w:val="24"/>
                <w:highlight w:val="none"/>
              </w:rPr>
              <w:t>分）</w:t>
            </w:r>
          </w:p>
        </w:tc>
        <w:tc>
          <w:tcPr>
            <w:tcW w:w="1253" w:type="dxa"/>
            <w:shd w:val="clear" w:color="auto" w:fill="auto"/>
            <w:noWrap w:val="0"/>
            <w:vAlign w:val="center"/>
          </w:tcPr>
          <w:p w14:paraId="79241881">
            <w:pPr>
              <w:spacing w:line="380" w:lineRule="exact"/>
              <w:jc w:val="both"/>
              <w:rPr>
                <w:rFonts w:hint="eastAsia" w:ascii="宋体" w:hAnsi="宋体" w:eastAsia="宋体" w:cs="宋体"/>
                <w:color w:val="000000"/>
                <w:sz w:val="24"/>
                <w:szCs w:val="24"/>
                <w:highlight w:val="none"/>
              </w:rPr>
            </w:pPr>
            <w:r>
              <w:rPr>
                <w:rFonts w:hint="eastAsia" w:ascii="宋体" w:hAnsi="宋体" w:eastAsia="宋体" w:cs="宋体"/>
                <w:sz w:val="24"/>
                <w:szCs w:val="24"/>
                <w:lang w:val="en-US" w:eastAsia="zh-CN"/>
              </w:rPr>
              <w:t>服务</w:t>
            </w:r>
            <w:r>
              <w:rPr>
                <w:rFonts w:ascii="宋体" w:hAnsi="宋体" w:eastAsia="宋体" w:cs="宋体"/>
                <w:sz w:val="24"/>
                <w:szCs w:val="24"/>
              </w:rPr>
              <w:t>方案</w:t>
            </w:r>
            <w:r>
              <w:rPr>
                <w:rFonts w:hint="eastAsia" w:ascii="宋体" w:hAnsi="宋体" w:eastAsia="宋体" w:cs="宋体"/>
                <w:color w:val="000000"/>
                <w:sz w:val="24"/>
                <w:szCs w:val="24"/>
                <w:highlight w:val="none"/>
                <w:lang w:val="en-US" w:eastAsia="zh-CN"/>
              </w:rPr>
              <w:t xml:space="preserve"> </w:t>
            </w:r>
          </w:p>
          <w:p w14:paraId="36D5B0D0">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2EB87A89">
            <w:pPr>
              <w:pStyle w:val="3"/>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方案完整、流程清晰、针对性强、可操作性高，得15 分；方案较完整、基本可行，得11 分；</w:t>
            </w:r>
          </w:p>
          <w:p w14:paraId="54A18F80">
            <w:pPr>
              <w:pStyle w:val="3"/>
              <w:rPr>
                <w:rFonts w:hint="eastAsia" w:ascii="Times New Roman" w:hAnsi="Times New Roman" w:eastAsia="宋体" w:cs="Times New Roman"/>
                <w:b w:val="0"/>
                <w:bCs w:val="0"/>
                <w:color w:val="auto"/>
                <w:kern w:val="2"/>
                <w:sz w:val="24"/>
                <w:szCs w:val="24"/>
                <w:lang w:val="en-US" w:eastAsia="zh-CN" w:bidi="ar-SA"/>
              </w:rPr>
            </w:pPr>
            <w:r>
              <w:rPr>
                <w:rFonts w:hint="eastAsia" w:ascii="Times New Roman" w:hAnsi="Times New Roman" w:eastAsia="宋体" w:cs="Times New Roman"/>
                <w:b w:val="0"/>
                <w:bCs w:val="0"/>
                <w:color w:val="auto"/>
                <w:kern w:val="2"/>
                <w:sz w:val="24"/>
                <w:szCs w:val="24"/>
                <w:lang w:val="en-US" w:eastAsia="zh-CN" w:bidi="ar-SA"/>
              </w:rPr>
              <w:t>方案简单、针对性一般，得7 分；</w:t>
            </w:r>
          </w:p>
          <w:p w14:paraId="73AFAAD5">
            <w:pPr>
              <w:pStyle w:val="3"/>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内容不完整得</w:t>
            </w:r>
            <w:r>
              <w:rPr>
                <w:rFonts w:hint="eastAsia" w:ascii="宋体" w:hAnsi="宋体" w:cs="宋体"/>
                <w:b w:val="0"/>
                <w:bCs w:val="0"/>
                <w:sz w:val="24"/>
                <w:szCs w:val="24"/>
                <w:lang w:val="en-US" w:eastAsia="zh-CN"/>
              </w:rPr>
              <w:t>4</w:t>
            </w:r>
            <w:r>
              <w:rPr>
                <w:rFonts w:hint="eastAsia" w:ascii="宋体" w:hAnsi="宋体" w:eastAsia="宋体" w:cs="宋体"/>
                <w:b w:val="0"/>
                <w:bCs w:val="0"/>
                <w:sz w:val="24"/>
                <w:szCs w:val="24"/>
              </w:rPr>
              <w:t>分</w:t>
            </w:r>
            <w:r>
              <w:rPr>
                <w:rFonts w:hint="eastAsia" w:ascii="宋体" w:hAnsi="宋体" w:eastAsia="宋体" w:cs="宋体"/>
                <w:b w:val="0"/>
                <w:bCs w:val="0"/>
                <w:sz w:val="24"/>
                <w:szCs w:val="24"/>
                <w:lang w:eastAsia="zh-CN"/>
              </w:rPr>
              <w:t>；</w:t>
            </w:r>
          </w:p>
          <w:p w14:paraId="61FDB407">
            <w:pPr>
              <w:pStyle w:val="3"/>
              <w:rPr>
                <w:rFonts w:hint="default"/>
                <w:lang w:val="en-US" w:eastAsia="zh-CN"/>
              </w:rPr>
            </w:pPr>
            <w:r>
              <w:rPr>
                <w:rFonts w:hint="eastAsia" w:ascii="Times New Roman" w:hAnsi="Times New Roman" w:eastAsia="宋体" w:cs="Times New Roman"/>
                <w:b w:val="0"/>
                <w:bCs w:val="0"/>
                <w:color w:val="auto"/>
                <w:kern w:val="2"/>
                <w:sz w:val="24"/>
                <w:szCs w:val="24"/>
                <w:lang w:val="en-US" w:eastAsia="zh-CN" w:bidi="ar-SA"/>
              </w:rPr>
              <w:t>未提供得0 分。</w:t>
            </w:r>
          </w:p>
        </w:tc>
        <w:tc>
          <w:tcPr>
            <w:tcW w:w="1135" w:type="dxa"/>
            <w:shd w:val="clear" w:color="auto" w:fill="auto"/>
            <w:noWrap w:val="0"/>
            <w:vAlign w:val="center"/>
          </w:tcPr>
          <w:p w14:paraId="7474FBE7">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15分</w:t>
            </w:r>
          </w:p>
        </w:tc>
      </w:tr>
      <w:tr w14:paraId="4778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3B9295D7">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1ECCA087">
            <w:pPr>
              <w:keepNext w:val="0"/>
              <w:keepLines w:val="0"/>
              <w:widowControl/>
              <w:suppressLineNumbers w:val="0"/>
              <w:jc w:val="left"/>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进度计划与工期保障</w:t>
            </w:r>
          </w:p>
        </w:tc>
        <w:tc>
          <w:tcPr>
            <w:tcW w:w="6263" w:type="dxa"/>
            <w:shd w:val="clear" w:color="auto" w:fill="auto"/>
            <w:noWrap w:val="0"/>
            <w:vAlign w:val="center"/>
          </w:tcPr>
          <w:p w14:paraId="3388DC89">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计划合理、节点清晰、保障措施完善，</w:t>
            </w:r>
            <w:r>
              <w:rPr>
                <w:rFonts w:hint="eastAsia" w:ascii="宋体" w:hAnsi="宋体" w:eastAsia="宋体" w:cs="宋体"/>
                <w:b w:val="0"/>
                <w:bCs w:val="0"/>
                <w:sz w:val="24"/>
                <w:szCs w:val="24"/>
              </w:rPr>
              <w:t>得</w:t>
            </w:r>
            <w:r>
              <w:rPr>
                <w:rFonts w:ascii="宋体" w:hAnsi="宋体" w:eastAsia="宋体" w:cs="宋体"/>
                <w:sz w:val="24"/>
                <w:szCs w:val="24"/>
              </w:rPr>
              <w:t>6 分；</w:t>
            </w:r>
          </w:p>
          <w:p w14:paraId="78ADEF56">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基本合理可行，</w:t>
            </w:r>
            <w:r>
              <w:rPr>
                <w:rFonts w:hint="eastAsia" w:ascii="宋体" w:hAnsi="宋体" w:eastAsia="宋体" w:cs="宋体"/>
                <w:b w:val="0"/>
                <w:bCs w:val="0"/>
                <w:sz w:val="24"/>
                <w:szCs w:val="24"/>
              </w:rPr>
              <w:t>得</w:t>
            </w:r>
            <w:r>
              <w:rPr>
                <w:rFonts w:ascii="宋体" w:hAnsi="宋体" w:eastAsia="宋体" w:cs="宋体"/>
                <w:sz w:val="24"/>
                <w:szCs w:val="24"/>
              </w:rPr>
              <w:t>4 分；</w:t>
            </w:r>
          </w:p>
          <w:p w14:paraId="2CD0FA3A">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欠合理，</w:t>
            </w:r>
            <w:r>
              <w:rPr>
                <w:rFonts w:hint="eastAsia" w:ascii="宋体" w:hAnsi="宋体" w:eastAsia="宋体" w:cs="宋体"/>
                <w:b w:val="0"/>
                <w:bCs w:val="0"/>
                <w:sz w:val="24"/>
                <w:szCs w:val="24"/>
              </w:rPr>
              <w:t>得</w:t>
            </w:r>
            <w:r>
              <w:rPr>
                <w:rFonts w:ascii="宋体" w:hAnsi="宋体" w:eastAsia="宋体" w:cs="宋体"/>
                <w:sz w:val="24"/>
                <w:szCs w:val="24"/>
              </w:rPr>
              <w:t>2 分；</w:t>
            </w:r>
          </w:p>
          <w:p w14:paraId="20906BBF">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 xml:space="preserve">未提供 </w:t>
            </w:r>
            <w:r>
              <w:rPr>
                <w:rFonts w:hint="eastAsia" w:ascii="宋体" w:hAnsi="宋体" w:eastAsia="宋体" w:cs="宋体"/>
                <w:b w:val="0"/>
                <w:bCs w:val="0"/>
                <w:sz w:val="24"/>
                <w:szCs w:val="24"/>
              </w:rPr>
              <w:t>得</w:t>
            </w:r>
            <w:r>
              <w:rPr>
                <w:rFonts w:ascii="宋体" w:hAnsi="宋体" w:eastAsia="宋体" w:cs="宋体"/>
                <w:sz w:val="24"/>
                <w:szCs w:val="24"/>
              </w:rPr>
              <w:t>0 分</w:t>
            </w:r>
            <w:r>
              <w:rPr>
                <w:rFonts w:hint="eastAsia" w:ascii="宋体" w:hAnsi="宋体" w:eastAsia="宋体" w:cs="宋体"/>
                <w:sz w:val="24"/>
                <w:szCs w:val="24"/>
                <w:lang w:eastAsia="zh-CN"/>
              </w:rPr>
              <w:t>。</w:t>
            </w:r>
          </w:p>
        </w:tc>
        <w:tc>
          <w:tcPr>
            <w:tcW w:w="1135" w:type="dxa"/>
            <w:shd w:val="clear" w:color="auto" w:fill="auto"/>
            <w:noWrap w:val="0"/>
            <w:vAlign w:val="center"/>
          </w:tcPr>
          <w:p w14:paraId="068DC556">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6分</w:t>
            </w:r>
          </w:p>
          <w:p w14:paraId="00FD7C8F">
            <w:pPr>
              <w:spacing w:line="380" w:lineRule="exact"/>
              <w:jc w:val="center"/>
              <w:rPr>
                <w:rFonts w:hint="eastAsia" w:ascii="宋体" w:hAnsi="宋体" w:cs="宋体"/>
                <w:color w:val="000000"/>
                <w:sz w:val="24"/>
                <w:szCs w:val="24"/>
                <w:highlight w:val="none"/>
                <w:lang w:val="en-US" w:eastAsia="zh-CN"/>
              </w:rPr>
            </w:pPr>
          </w:p>
        </w:tc>
      </w:tr>
      <w:tr w14:paraId="16FE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4A07E97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11EA0ED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质量保障</w:t>
            </w:r>
          </w:p>
          <w:p w14:paraId="23AC28DE">
            <w:pPr>
              <w:keepNext w:val="0"/>
              <w:keepLines w:val="0"/>
              <w:widowControl/>
              <w:suppressLineNumbers w:val="0"/>
              <w:jc w:val="center"/>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措施</w:t>
            </w:r>
          </w:p>
          <w:p w14:paraId="6680C93A">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249FF3DA">
            <w:pPr>
              <w:numPr>
                <w:ilvl w:val="0"/>
                <w:numId w:val="0"/>
              </w:numPr>
              <w:spacing w:line="400" w:lineRule="exact"/>
              <w:ind w:left="0" w:leftChars="0" w:firstLine="0" w:firstLineChars="0"/>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确保项目服务期和质量的技术和组织措施详细、可行，合理安排工作进度，组织措施完整，质量控制思路清晰，质量管理体系健全，得</w:t>
            </w:r>
            <w:r>
              <w:rPr>
                <w:rFonts w:hint="eastAsia" w:ascii="宋体" w:hAnsi="宋体" w:eastAsia="宋体"/>
                <w:bCs/>
                <w:color w:val="auto"/>
                <w:kern w:val="0"/>
                <w:sz w:val="24"/>
                <w:szCs w:val="24"/>
                <w:highlight w:val="none"/>
                <w:lang w:val="en-US" w:eastAsia="zh-CN"/>
              </w:rPr>
              <w:t>8</w:t>
            </w:r>
            <w:r>
              <w:rPr>
                <w:rFonts w:hint="eastAsia" w:ascii="宋体" w:hAnsi="宋体" w:eastAsia="宋体"/>
                <w:bCs/>
                <w:color w:val="auto"/>
                <w:kern w:val="0"/>
                <w:sz w:val="24"/>
                <w:szCs w:val="24"/>
                <w:highlight w:val="none"/>
              </w:rPr>
              <w:t>分；</w:t>
            </w:r>
          </w:p>
          <w:p w14:paraId="7C096E70">
            <w:pPr>
              <w:numPr>
                <w:ilvl w:val="0"/>
                <w:numId w:val="0"/>
              </w:numPr>
              <w:spacing w:line="400" w:lineRule="exact"/>
              <w:ind w:left="0" w:leftChars="0" w:firstLine="0" w:firstLineChars="0"/>
              <w:jc w:val="left"/>
              <w:rPr>
                <w:rFonts w:hint="eastAsia" w:ascii="宋体" w:hAnsi="宋体" w:eastAsia="宋体"/>
                <w:bCs/>
                <w:color w:val="auto"/>
                <w:kern w:val="0"/>
                <w:sz w:val="24"/>
                <w:szCs w:val="24"/>
                <w:highlight w:val="none"/>
              </w:rPr>
            </w:pPr>
            <w:r>
              <w:rPr>
                <w:rFonts w:hint="eastAsia" w:ascii="宋体" w:hAnsi="宋体" w:eastAsia="宋体"/>
                <w:bCs/>
                <w:color w:val="auto"/>
                <w:kern w:val="0"/>
                <w:sz w:val="24"/>
                <w:szCs w:val="24"/>
                <w:highlight w:val="none"/>
              </w:rPr>
              <w:t>确保服务期和质量措施全面，工作进度安排和质量控制思路明确，得</w:t>
            </w:r>
            <w:r>
              <w:rPr>
                <w:rFonts w:hint="eastAsia" w:ascii="宋体" w:hAnsi="宋体" w:eastAsia="宋体"/>
                <w:bCs/>
                <w:color w:val="auto"/>
                <w:kern w:val="0"/>
                <w:sz w:val="24"/>
                <w:szCs w:val="24"/>
                <w:highlight w:val="none"/>
                <w:lang w:val="en-US" w:eastAsia="zh-CN"/>
              </w:rPr>
              <w:t>5</w:t>
            </w:r>
            <w:r>
              <w:rPr>
                <w:rFonts w:hint="eastAsia" w:ascii="宋体" w:hAnsi="宋体" w:eastAsia="宋体"/>
                <w:bCs/>
                <w:color w:val="auto"/>
                <w:kern w:val="0"/>
                <w:sz w:val="24"/>
                <w:szCs w:val="24"/>
                <w:highlight w:val="none"/>
              </w:rPr>
              <w:t>分；</w:t>
            </w:r>
          </w:p>
          <w:p w14:paraId="5EADA3A5">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hint="eastAsia" w:ascii="宋体" w:hAnsi="宋体" w:eastAsia="宋体"/>
                <w:bCs/>
                <w:color w:val="auto"/>
                <w:kern w:val="0"/>
                <w:sz w:val="24"/>
                <w:szCs w:val="24"/>
                <w:highlight w:val="none"/>
              </w:rPr>
              <w:t>有简单的服务期、质量保证措施和工作进度安排，得</w:t>
            </w:r>
            <w:r>
              <w:rPr>
                <w:rFonts w:hint="eastAsia" w:ascii="宋体" w:hAnsi="宋体" w:eastAsia="宋体"/>
                <w:bCs/>
                <w:color w:val="auto"/>
                <w:kern w:val="0"/>
                <w:sz w:val="24"/>
                <w:szCs w:val="24"/>
                <w:highlight w:val="none"/>
                <w:lang w:val="en-US" w:eastAsia="zh-CN"/>
              </w:rPr>
              <w:t>3</w:t>
            </w:r>
            <w:r>
              <w:rPr>
                <w:rFonts w:hint="eastAsia" w:ascii="宋体" w:hAnsi="宋体" w:eastAsia="宋体"/>
                <w:bCs/>
                <w:color w:val="auto"/>
                <w:kern w:val="0"/>
                <w:sz w:val="24"/>
                <w:szCs w:val="24"/>
                <w:highlight w:val="none"/>
              </w:rPr>
              <w:t>分；缺项得 0 分。</w:t>
            </w:r>
          </w:p>
        </w:tc>
        <w:tc>
          <w:tcPr>
            <w:tcW w:w="1135" w:type="dxa"/>
            <w:shd w:val="clear" w:color="auto" w:fill="auto"/>
            <w:noWrap w:val="0"/>
            <w:vAlign w:val="center"/>
          </w:tcPr>
          <w:p w14:paraId="4EA9CEA4">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8分</w:t>
            </w:r>
          </w:p>
          <w:p w14:paraId="09BE2394">
            <w:pPr>
              <w:spacing w:line="380" w:lineRule="exact"/>
              <w:jc w:val="center"/>
              <w:rPr>
                <w:rFonts w:hint="eastAsia" w:ascii="宋体" w:hAnsi="宋体" w:cs="宋体"/>
                <w:color w:val="000000"/>
                <w:sz w:val="24"/>
                <w:szCs w:val="24"/>
                <w:highlight w:val="none"/>
                <w:lang w:val="en-US" w:eastAsia="zh-CN"/>
              </w:rPr>
            </w:pPr>
          </w:p>
        </w:tc>
      </w:tr>
      <w:tr w14:paraId="4CCB8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91" w:type="dxa"/>
            <w:vMerge w:val="continue"/>
            <w:noWrap w:val="0"/>
            <w:vAlign w:val="center"/>
          </w:tcPr>
          <w:p w14:paraId="144384E2">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06803394">
            <w:pPr>
              <w:spacing w:line="380" w:lineRule="exact"/>
              <w:jc w:val="both"/>
              <w:rPr>
                <w:rFonts w:hint="eastAsia" w:ascii="宋体" w:hAnsi="宋体" w:eastAsia="宋体" w:cs="宋体"/>
                <w:color w:val="000000"/>
                <w:sz w:val="24"/>
                <w:szCs w:val="24"/>
                <w:highlight w:val="none"/>
                <w:lang w:val="en-US" w:eastAsia="zh-CN"/>
              </w:rPr>
            </w:pPr>
          </w:p>
          <w:p w14:paraId="195C05B5">
            <w:pPr>
              <w:spacing w:line="380" w:lineRule="exact"/>
              <w:jc w:val="center"/>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安全与风险防控</w:t>
            </w:r>
          </w:p>
          <w:p w14:paraId="3C3D3D3E">
            <w:pPr>
              <w:spacing w:line="380" w:lineRule="exact"/>
              <w:jc w:val="center"/>
              <w:rPr>
                <w:rFonts w:hint="eastAsia" w:ascii="宋体" w:hAnsi="宋体" w:eastAsia="宋体" w:cs="宋体"/>
                <w:color w:val="000000"/>
                <w:sz w:val="24"/>
                <w:szCs w:val="24"/>
                <w:highlight w:val="none"/>
                <w:lang w:val="en-US" w:eastAsia="zh-CN"/>
              </w:rPr>
            </w:pPr>
          </w:p>
          <w:p w14:paraId="7013EBA1">
            <w:pPr>
              <w:spacing w:line="380" w:lineRule="exact"/>
              <w:jc w:val="center"/>
              <w:rPr>
                <w:rFonts w:hint="eastAsia" w:ascii="宋体" w:hAnsi="宋体" w:eastAsia="宋体" w:cs="宋体"/>
                <w:color w:val="000000"/>
                <w:kern w:val="2"/>
                <w:sz w:val="24"/>
                <w:szCs w:val="24"/>
                <w:highlight w:val="none"/>
                <w:lang w:val="en-US" w:eastAsia="zh-CN" w:bidi="ar-SA"/>
              </w:rPr>
            </w:pPr>
          </w:p>
        </w:tc>
        <w:tc>
          <w:tcPr>
            <w:tcW w:w="6263" w:type="dxa"/>
            <w:shd w:val="clear" w:color="auto" w:fill="auto"/>
            <w:noWrap w:val="0"/>
            <w:vAlign w:val="center"/>
          </w:tcPr>
          <w:p w14:paraId="71113BF2">
            <w:pPr>
              <w:rPr>
                <w:rFonts w:hint="eastAsia" w:ascii="宋体" w:hAnsi="宋体" w:eastAsia="宋体" w:cs="宋体"/>
                <w:sz w:val="24"/>
                <w:szCs w:val="24"/>
                <w:lang w:eastAsia="zh-CN"/>
              </w:rPr>
            </w:pPr>
            <w:r>
              <w:rPr>
                <w:rFonts w:ascii="宋体" w:hAnsi="宋体" w:eastAsia="宋体" w:cs="宋体"/>
                <w:sz w:val="24"/>
                <w:szCs w:val="24"/>
              </w:rPr>
              <w:t>风险识别全面、应急预案完善、责任明确，6 分</w:t>
            </w:r>
            <w:r>
              <w:rPr>
                <w:rFonts w:hint="eastAsia" w:ascii="宋体" w:hAnsi="宋体" w:eastAsia="宋体" w:cs="宋体"/>
                <w:sz w:val="24"/>
                <w:szCs w:val="24"/>
                <w:lang w:eastAsia="zh-CN"/>
              </w:rPr>
              <w:t>；</w:t>
            </w:r>
          </w:p>
          <w:p w14:paraId="50664671">
            <w:pPr>
              <w:rPr>
                <w:rFonts w:ascii="宋体" w:hAnsi="宋体" w:eastAsia="宋体" w:cs="宋体"/>
                <w:sz w:val="24"/>
                <w:szCs w:val="24"/>
              </w:rPr>
            </w:pPr>
            <w:r>
              <w:rPr>
                <w:rFonts w:ascii="宋体" w:hAnsi="宋体" w:eastAsia="宋体" w:cs="宋体"/>
                <w:sz w:val="24"/>
                <w:szCs w:val="24"/>
              </w:rPr>
              <w:t>较完善，4 分；</w:t>
            </w:r>
          </w:p>
          <w:p w14:paraId="5C46665F">
            <w:pPr>
              <w:rPr>
                <w:rFonts w:ascii="宋体" w:hAnsi="宋体" w:eastAsia="宋体" w:cs="宋体"/>
                <w:sz w:val="24"/>
                <w:szCs w:val="24"/>
              </w:rPr>
            </w:pPr>
            <w:r>
              <w:rPr>
                <w:rFonts w:ascii="宋体" w:hAnsi="宋体" w:eastAsia="宋体" w:cs="宋体"/>
                <w:sz w:val="24"/>
                <w:szCs w:val="24"/>
              </w:rPr>
              <w:t>一般，2 分；</w:t>
            </w:r>
          </w:p>
          <w:p w14:paraId="3747DEBB">
            <w:pPr>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 xml:space="preserve">未提供 </w:t>
            </w:r>
            <w:r>
              <w:rPr>
                <w:rFonts w:hint="eastAsia" w:ascii="宋体" w:hAnsi="宋体" w:eastAsia="宋体" w:cs="宋体"/>
                <w:sz w:val="24"/>
                <w:szCs w:val="24"/>
                <w:lang w:val="en-US" w:eastAsia="zh-CN"/>
              </w:rPr>
              <w:t>得</w:t>
            </w:r>
            <w:r>
              <w:rPr>
                <w:rFonts w:ascii="宋体" w:hAnsi="宋体" w:eastAsia="宋体" w:cs="宋体"/>
                <w:sz w:val="24"/>
                <w:szCs w:val="24"/>
              </w:rPr>
              <w:t>0 分</w:t>
            </w:r>
            <w:r>
              <w:rPr>
                <w:rFonts w:hint="eastAsia" w:ascii="宋体" w:hAnsi="宋体" w:eastAsia="宋体" w:cs="宋体"/>
                <w:sz w:val="24"/>
                <w:szCs w:val="24"/>
                <w:lang w:eastAsia="zh-CN"/>
              </w:rPr>
              <w:t>。</w:t>
            </w:r>
          </w:p>
        </w:tc>
        <w:tc>
          <w:tcPr>
            <w:tcW w:w="1135" w:type="dxa"/>
            <w:shd w:val="clear" w:color="auto" w:fill="auto"/>
            <w:noWrap w:val="0"/>
            <w:vAlign w:val="center"/>
          </w:tcPr>
          <w:p w14:paraId="1F30ACCD">
            <w:pPr>
              <w:spacing w:line="380" w:lineRule="exact"/>
              <w:jc w:val="center"/>
              <w:rPr>
                <w:rFonts w:hint="eastAsia" w:ascii="宋体" w:hAnsi="宋体" w:cs="宋体"/>
                <w:color w:val="000000"/>
                <w:sz w:val="24"/>
                <w:szCs w:val="24"/>
                <w:highlight w:val="none"/>
                <w:lang w:val="en-US" w:eastAsia="zh-CN"/>
              </w:rPr>
            </w:pPr>
          </w:p>
          <w:p w14:paraId="5A70D4F3">
            <w:pPr>
              <w:spacing w:line="380" w:lineRule="exact"/>
              <w:jc w:val="center"/>
              <w:rPr>
                <w:rFonts w:hint="eastAsia" w:ascii="宋体" w:hAnsi="宋体" w:cs="宋体"/>
                <w:color w:val="000000"/>
                <w:sz w:val="24"/>
                <w:szCs w:val="24"/>
                <w:highlight w:val="none"/>
                <w:lang w:val="en-US" w:eastAsia="zh-CN"/>
              </w:rPr>
            </w:pPr>
          </w:p>
          <w:p w14:paraId="6EC02589">
            <w:pPr>
              <w:spacing w:line="380" w:lineRule="exact"/>
              <w:jc w:val="center"/>
              <w:rPr>
                <w:rFonts w:hint="eastAsia" w:ascii="宋体" w:hAnsi="宋体" w:cs="宋体"/>
                <w:color w:val="000000"/>
                <w:sz w:val="24"/>
                <w:szCs w:val="24"/>
                <w:highlight w:val="none"/>
                <w:lang w:val="en-US" w:eastAsia="zh-CN"/>
              </w:rPr>
            </w:pPr>
          </w:p>
          <w:p w14:paraId="486C085A">
            <w:pPr>
              <w:spacing w:line="38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6分</w:t>
            </w:r>
          </w:p>
          <w:p w14:paraId="4A3AE3D7">
            <w:pPr>
              <w:spacing w:line="380" w:lineRule="exact"/>
              <w:jc w:val="center"/>
              <w:rPr>
                <w:rFonts w:hint="eastAsia" w:ascii="宋体" w:hAnsi="宋体" w:cs="宋体"/>
                <w:color w:val="000000"/>
                <w:sz w:val="24"/>
                <w:szCs w:val="24"/>
                <w:highlight w:val="none"/>
                <w:lang w:val="en-US" w:eastAsia="zh-CN"/>
              </w:rPr>
            </w:pPr>
          </w:p>
        </w:tc>
      </w:tr>
      <w:tr w14:paraId="33E5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91" w:type="dxa"/>
            <w:vMerge w:val="continue"/>
            <w:noWrap w:val="0"/>
            <w:vAlign w:val="center"/>
          </w:tcPr>
          <w:p w14:paraId="28CA202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435F9665">
            <w:pPr>
              <w:spacing w:line="380" w:lineRule="exact"/>
              <w:jc w:val="center"/>
              <w:rPr>
                <w:rFonts w:hint="default" w:ascii="宋体" w:hAnsi="宋体" w:eastAsia="宋体" w:cs="宋体"/>
                <w:color w:val="000000"/>
                <w:kern w:val="2"/>
                <w:sz w:val="24"/>
                <w:szCs w:val="24"/>
                <w:highlight w:val="none"/>
                <w:lang w:val="en-US" w:eastAsia="zh-CN" w:bidi="ar-SA"/>
              </w:rPr>
            </w:pPr>
            <w:r>
              <w:rPr>
                <w:rFonts w:ascii="宋体" w:hAnsi="宋体" w:eastAsia="宋体" w:cs="宋体"/>
                <w:sz w:val="24"/>
                <w:szCs w:val="24"/>
              </w:rPr>
              <w:t>技术路线与方法</w:t>
            </w:r>
          </w:p>
        </w:tc>
        <w:tc>
          <w:tcPr>
            <w:tcW w:w="6263" w:type="dxa"/>
            <w:shd w:val="clear" w:color="auto" w:fill="auto"/>
            <w:noWrap w:val="0"/>
            <w:vAlign w:val="center"/>
          </w:tcPr>
          <w:p w14:paraId="4BC328CC">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符合河南省、生态环境部 “一</w:t>
            </w:r>
            <w:r>
              <w:rPr>
                <w:rFonts w:hint="eastAsia" w:ascii="宋体" w:hAnsi="宋体" w:cs="宋体"/>
                <w:sz w:val="24"/>
                <w:szCs w:val="24"/>
                <w:lang w:val="en-US" w:eastAsia="zh-CN"/>
              </w:rPr>
              <w:t>库</w:t>
            </w:r>
            <w:r>
              <w:rPr>
                <w:rFonts w:ascii="宋体" w:hAnsi="宋体" w:eastAsia="宋体" w:cs="宋体"/>
                <w:sz w:val="24"/>
                <w:szCs w:val="24"/>
              </w:rPr>
              <w:t>一策一图” 指南要求，方法科学、步骤清晰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得</w:t>
            </w:r>
            <w:r>
              <w:rPr>
                <w:rFonts w:ascii="宋体" w:hAnsi="宋体" w:eastAsia="宋体" w:cs="宋体"/>
                <w:sz w:val="24"/>
                <w:szCs w:val="24"/>
              </w:rPr>
              <w:t>10 分；</w:t>
            </w:r>
          </w:p>
          <w:p w14:paraId="1E582F23">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基本可行，</w:t>
            </w:r>
            <w:r>
              <w:rPr>
                <w:rFonts w:hint="eastAsia" w:ascii="宋体" w:hAnsi="宋体" w:eastAsia="宋体" w:cs="宋体"/>
                <w:sz w:val="24"/>
                <w:szCs w:val="24"/>
                <w:lang w:val="en-US" w:eastAsia="zh-CN"/>
              </w:rPr>
              <w:t>得</w:t>
            </w:r>
            <w:r>
              <w:rPr>
                <w:rFonts w:ascii="宋体" w:hAnsi="宋体" w:eastAsia="宋体" w:cs="宋体"/>
                <w:sz w:val="24"/>
                <w:szCs w:val="24"/>
              </w:rPr>
              <w:t>7 分；</w:t>
            </w:r>
          </w:p>
          <w:p w14:paraId="01E90498">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一般，</w:t>
            </w:r>
            <w:r>
              <w:rPr>
                <w:rFonts w:hint="eastAsia" w:ascii="宋体" w:hAnsi="宋体" w:eastAsia="宋体" w:cs="宋体"/>
                <w:sz w:val="24"/>
                <w:szCs w:val="24"/>
                <w:lang w:val="en-US" w:eastAsia="zh-CN"/>
              </w:rPr>
              <w:t>得</w:t>
            </w:r>
            <w:r>
              <w:rPr>
                <w:rFonts w:ascii="宋体" w:hAnsi="宋体" w:eastAsia="宋体" w:cs="宋体"/>
                <w:sz w:val="24"/>
                <w:szCs w:val="24"/>
              </w:rPr>
              <w:t>4 分；</w:t>
            </w:r>
          </w:p>
          <w:p w14:paraId="3476B63B">
            <w:pPr>
              <w:numPr>
                <w:ilvl w:val="0"/>
                <w:numId w:val="0"/>
              </w:numPr>
              <w:spacing w:line="400" w:lineRule="exact"/>
              <w:ind w:left="0" w:leftChars="0" w:firstLine="0" w:firstLineChars="0"/>
              <w:jc w:val="left"/>
              <w:rPr>
                <w:rFonts w:hint="eastAsia" w:ascii="宋体" w:hAnsi="宋体" w:eastAsia="宋体" w:cs="宋体"/>
                <w:color w:val="000000"/>
                <w:kern w:val="2"/>
                <w:sz w:val="24"/>
                <w:szCs w:val="24"/>
                <w:highlight w:val="none"/>
                <w:lang w:val="en-US" w:eastAsia="zh-CN" w:bidi="ar-SA"/>
              </w:rPr>
            </w:pPr>
            <w:r>
              <w:rPr>
                <w:rFonts w:ascii="宋体" w:hAnsi="宋体" w:eastAsia="宋体" w:cs="宋体"/>
                <w:sz w:val="24"/>
                <w:szCs w:val="24"/>
              </w:rPr>
              <w:t>未提供</w:t>
            </w:r>
            <w:r>
              <w:rPr>
                <w:rFonts w:hint="eastAsia" w:ascii="宋体" w:hAnsi="宋体" w:eastAsia="宋体" w:cs="宋体"/>
                <w:sz w:val="24"/>
                <w:szCs w:val="24"/>
                <w:lang w:val="en-US" w:eastAsia="zh-CN"/>
              </w:rPr>
              <w:t>得</w:t>
            </w:r>
            <w:r>
              <w:rPr>
                <w:rFonts w:ascii="宋体" w:hAnsi="宋体" w:eastAsia="宋体" w:cs="宋体"/>
                <w:sz w:val="24"/>
                <w:szCs w:val="24"/>
              </w:rPr>
              <w:t xml:space="preserve"> 0 分</w:t>
            </w:r>
            <w:r>
              <w:rPr>
                <w:rFonts w:hint="eastAsia" w:ascii="宋体" w:hAnsi="宋体" w:eastAsia="宋体" w:cs="宋体"/>
                <w:sz w:val="24"/>
                <w:szCs w:val="24"/>
                <w:lang w:eastAsia="zh-CN"/>
              </w:rPr>
              <w:t>。</w:t>
            </w:r>
          </w:p>
        </w:tc>
        <w:tc>
          <w:tcPr>
            <w:tcW w:w="1135" w:type="dxa"/>
            <w:shd w:val="clear" w:color="auto" w:fill="auto"/>
            <w:noWrap w:val="0"/>
            <w:vAlign w:val="center"/>
          </w:tcPr>
          <w:p w14:paraId="222BBAF4">
            <w:pPr>
              <w:spacing w:line="380" w:lineRule="exact"/>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10分</w:t>
            </w:r>
          </w:p>
          <w:p w14:paraId="6EA1EC1C">
            <w:pPr>
              <w:spacing w:line="380" w:lineRule="exact"/>
              <w:jc w:val="center"/>
              <w:rPr>
                <w:rFonts w:hint="eastAsia" w:ascii="宋体" w:hAnsi="宋体" w:eastAsia="宋体" w:cs="宋体"/>
                <w:color w:val="000000"/>
                <w:kern w:val="2"/>
                <w:sz w:val="24"/>
                <w:szCs w:val="24"/>
                <w:highlight w:val="none"/>
                <w:lang w:val="en-US" w:eastAsia="zh-CN" w:bidi="ar-SA"/>
              </w:rPr>
            </w:pPr>
          </w:p>
        </w:tc>
      </w:tr>
      <w:tr w14:paraId="23E9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1" w:type="dxa"/>
            <w:vMerge w:val="continue"/>
            <w:noWrap w:val="0"/>
            <w:vAlign w:val="center"/>
          </w:tcPr>
          <w:p w14:paraId="55652313">
            <w:pPr>
              <w:spacing w:line="380" w:lineRule="exact"/>
              <w:jc w:val="center"/>
              <w:rPr>
                <w:rFonts w:hint="eastAsia" w:ascii="宋体" w:hAnsi="宋体" w:eastAsia="宋体" w:cs="宋体"/>
                <w:color w:val="000000"/>
                <w:sz w:val="24"/>
                <w:szCs w:val="24"/>
                <w:highlight w:val="none"/>
              </w:rPr>
            </w:pPr>
          </w:p>
        </w:tc>
        <w:tc>
          <w:tcPr>
            <w:tcW w:w="1253" w:type="dxa"/>
            <w:shd w:val="clear" w:color="auto" w:fill="auto"/>
            <w:noWrap w:val="0"/>
            <w:vAlign w:val="center"/>
          </w:tcPr>
          <w:p w14:paraId="3202F7FB">
            <w:pPr>
              <w:spacing w:line="380" w:lineRule="exact"/>
              <w:jc w:val="center"/>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成果质量与交付</w:t>
            </w:r>
          </w:p>
        </w:tc>
        <w:tc>
          <w:tcPr>
            <w:tcW w:w="6263" w:type="dxa"/>
            <w:shd w:val="clear" w:color="auto" w:fill="auto"/>
            <w:noWrap w:val="0"/>
            <w:vAlign w:val="center"/>
          </w:tcPr>
          <w:p w14:paraId="60B48F6C">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成果清单完整、格式规范、交付及时、验收保障，</w:t>
            </w:r>
            <w:r>
              <w:rPr>
                <w:rFonts w:hint="eastAsia" w:ascii="宋体" w:hAnsi="宋体" w:eastAsia="宋体" w:cs="宋体"/>
                <w:sz w:val="24"/>
                <w:szCs w:val="24"/>
                <w:lang w:val="en-US" w:eastAsia="zh-CN"/>
              </w:rPr>
              <w:t>得</w:t>
            </w:r>
            <w:r>
              <w:rPr>
                <w:rFonts w:ascii="宋体" w:hAnsi="宋体" w:eastAsia="宋体" w:cs="宋体"/>
                <w:sz w:val="24"/>
                <w:szCs w:val="24"/>
              </w:rPr>
              <w:t>6 分；较完善，</w:t>
            </w:r>
            <w:r>
              <w:rPr>
                <w:rFonts w:hint="eastAsia" w:ascii="宋体" w:hAnsi="宋体" w:eastAsia="宋体" w:cs="宋体"/>
                <w:sz w:val="24"/>
                <w:szCs w:val="24"/>
                <w:lang w:val="en-US" w:eastAsia="zh-CN"/>
              </w:rPr>
              <w:t>得</w:t>
            </w:r>
            <w:r>
              <w:rPr>
                <w:rFonts w:ascii="宋体" w:hAnsi="宋体" w:eastAsia="宋体" w:cs="宋体"/>
                <w:sz w:val="24"/>
                <w:szCs w:val="24"/>
              </w:rPr>
              <w:t>4 分；</w:t>
            </w:r>
          </w:p>
          <w:p w14:paraId="7C34456E">
            <w:pPr>
              <w:numPr>
                <w:ilvl w:val="0"/>
                <w:numId w:val="0"/>
              </w:numPr>
              <w:spacing w:line="400" w:lineRule="exact"/>
              <w:ind w:left="0" w:leftChars="0" w:firstLine="0" w:firstLineChars="0"/>
              <w:jc w:val="left"/>
              <w:rPr>
                <w:rFonts w:ascii="宋体" w:hAnsi="宋体" w:eastAsia="宋体" w:cs="宋体"/>
                <w:sz w:val="24"/>
                <w:szCs w:val="24"/>
              </w:rPr>
            </w:pPr>
            <w:r>
              <w:rPr>
                <w:rFonts w:ascii="宋体" w:hAnsi="宋体" w:eastAsia="宋体" w:cs="宋体"/>
                <w:sz w:val="24"/>
                <w:szCs w:val="24"/>
              </w:rPr>
              <w:t>一般</w:t>
            </w:r>
            <w:r>
              <w:rPr>
                <w:rFonts w:hint="eastAsia" w:ascii="宋体" w:hAnsi="宋体" w:eastAsia="宋体" w:cs="宋体"/>
                <w:sz w:val="24"/>
                <w:szCs w:val="24"/>
                <w:lang w:val="en-US" w:eastAsia="zh-CN"/>
              </w:rPr>
              <w:t>得</w:t>
            </w:r>
            <w:r>
              <w:rPr>
                <w:rFonts w:ascii="宋体" w:hAnsi="宋体" w:eastAsia="宋体" w:cs="宋体"/>
                <w:sz w:val="24"/>
                <w:szCs w:val="24"/>
              </w:rPr>
              <w:t>2 分；</w:t>
            </w:r>
          </w:p>
          <w:p w14:paraId="79615241">
            <w:pPr>
              <w:numPr>
                <w:ilvl w:val="0"/>
                <w:numId w:val="0"/>
              </w:numPr>
              <w:spacing w:line="400" w:lineRule="exact"/>
              <w:ind w:left="0" w:leftChars="0" w:firstLine="0" w:firstLineChars="0"/>
              <w:jc w:val="left"/>
              <w:rPr>
                <w:rFonts w:hint="eastAsia" w:ascii="宋体" w:hAnsi="宋体" w:eastAsia="宋体" w:cs="宋体"/>
                <w:color w:val="000000"/>
                <w:sz w:val="24"/>
                <w:szCs w:val="24"/>
                <w:highlight w:val="none"/>
                <w:lang w:val="en-US" w:eastAsia="zh-CN"/>
              </w:rPr>
            </w:pPr>
            <w:r>
              <w:rPr>
                <w:rFonts w:ascii="宋体" w:hAnsi="宋体" w:eastAsia="宋体" w:cs="宋体"/>
                <w:sz w:val="24"/>
                <w:szCs w:val="24"/>
              </w:rPr>
              <w:t>未提供</w:t>
            </w:r>
            <w:r>
              <w:rPr>
                <w:rFonts w:hint="eastAsia" w:ascii="宋体" w:hAnsi="宋体" w:eastAsia="宋体" w:cs="宋体"/>
                <w:sz w:val="24"/>
                <w:szCs w:val="24"/>
                <w:lang w:val="en-US" w:eastAsia="zh-CN"/>
              </w:rPr>
              <w:t>得</w:t>
            </w:r>
            <w:r>
              <w:rPr>
                <w:rFonts w:ascii="宋体" w:hAnsi="宋体" w:eastAsia="宋体" w:cs="宋体"/>
                <w:sz w:val="24"/>
                <w:szCs w:val="24"/>
              </w:rPr>
              <w:t xml:space="preserve"> 0 分</w:t>
            </w:r>
            <w:r>
              <w:rPr>
                <w:rFonts w:hint="eastAsia" w:ascii="宋体" w:hAnsi="宋体" w:eastAsia="宋体" w:cs="宋体"/>
                <w:sz w:val="24"/>
                <w:szCs w:val="24"/>
                <w:lang w:eastAsia="zh-CN"/>
              </w:rPr>
              <w:t>。</w:t>
            </w:r>
          </w:p>
        </w:tc>
        <w:tc>
          <w:tcPr>
            <w:tcW w:w="1135" w:type="dxa"/>
            <w:shd w:val="clear" w:color="auto" w:fill="auto"/>
            <w:noWrap w:val="0"/>
            <w:vAlign w:val="center"/>
          </w:tcPr>
          <w:p w14:paraId="7508115D">
            <w:pPr>
              <w:spacing w:line="38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6分</w:t>
            </w:r>
          </w:p>
        </w:tc>
      </w:tr>
      <w:tr w14:paraId="7B7AB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091" w:type="dxa"/>
            <w:vMerge w:val="continue"/>
            <w:noWrap w:val="0"/>
            <w:vAlign w:val="center"/>
          </w:tcPr>
          <w:p w14:paraId="2AEB34C0">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2042DBDB">
            <w:pPr>
              <w:spacing w:line="380" w:lineRule="exact"/>
              <w:jc w:val="center"/>
              <w:rPr>
                <w:rFonts w:hint="eastAsia" w:ascii="宋体" w:hAnsi="宋体" w:eastAsia="宋体" w:cs="宋体"/>
                <w:color w:val="000000"/>
                <w:sz w:val="24"/>
                <w:szCs w:val="24"/>
                <w:highlight w:val="none"/>
              </w:rPr>
            </w:pPr>
            <w:r>
              <w:rPr>
                <w:rFonts w:ascii="宋体" w:hAnsi="宋体" w:eastAsia="宋体" w:cs="宋体"/>
                <w:sz w:val="24"/>
                <w:szCs w:val="24"/>
              </w:rPr>
              <w:t>售后服务承诺</w:t>
            </w:r>
          </w:p>
        </w:tc>
        <w:tc>
          <w:tcPr>
            <w:tcW w:w="6263" w:type="dxa"/>
            <w:noWrap w:val="0"/>
            <w:vAlign w:val="center"/>
          </w:tcPr>
          <w:p w14:paraId="4E4BD876">
            <w:pPr>
              <w:rPr>
                <w:rFonts w:ascii="宋体" w:hAnsi="宋体" w:eastAsia="宋体" w:cs="宋体"/>
                <w:sz w:val="24"/>
                <w:szCs w:val="24"/>
              </w:rPr>
            </w:pPr>
            <w:r>
              <w:rPr>
                <w:rFonts w:ascii="宋体" w:hAnsi="宋体" w:eastAsia="宋体" w:cs="宋体"/>
                <w:sz w:val="24"/>
                <w:szCs w:val="24"/>
              </w:rPr>
              <w:t>响应及时、保障到位、培训与回访完善，</w:t>
            </w:r>
            <w:r>
              <w:rPr>
                <w:rFonts w:hint="eastAsia" w:ascii="宋体" w:hAnsi="宋体" w:eastAsia="宋体" w:cs="宋体"/>
                <w:sz w:val="24"/>
                <w:szCs w:val="24"/>
                <w:lang w:val="en-US" w:eastAsia="zh-CN"/>
              </w:rPr>
              <w:t>得</w:t>
            </w:r>
            <w:r>
              <w:rPr>
                <w:rFonts w:ascii="宋体" w:hAnsi="宋体" w:eastAsia="宋体" w:cs="宋体"/>
                <w:sz w:val="24"/>
                <w:szCs w:val="24"/>
              </w:rPr>
              <w:t>4 分；</w:t>
            </w:r>
          </w:p>
          <w:p w14:paraId="50060EEE">
            <w:pPr>
              <w:rPr>
                <w:rFonts w:ascii="宋体" w:hAnsi="宋体" w:eastAsia="宋体" w:cs="宋体"/>
                <w:sz w:val="24"/>
                <w:szCs w:val="24"/>
              </w:rPr>
            </w:pPr>
            <w:r>
              <w:rPr>
                <w:rFonts w:ascii="宋体" w:hAnsi="宋体" w:eastAsia="宋体" w:cs="宋体"/>
                <w:sz w:val="24"/>
                <w:szCs w:val="24"/>
              </w:rPr>
              <w:t>基本满足，</w:t>
            </w:r>
            <w:r>
              <w:rPr>
                <w:rFonts w:hint="eastAsia" w:ascii="宋体" w:hAnsi="宋体" w:eastAsia="宋体" w:cs="宋体"/>
                <w:sz w:val="24"/>
                <w:szCs w:val="24"/>
                <w:lang w:val="en-US" w:eastAsia="zh-CN"/>
              </w:rPr>
              <w:t>得</w:t>
            </w:r>
            <w:r>
              <w:rPr>
                <w:rFonts w:ascii="宋体" w:hAnsi="宋体" w:eastAsia="宋体" w:cs="宋体"/>
                <w:sz w:val="24"/>
                <w:szCs w:val="24"/>
              </w:rPr>
              <w:t>2 分；</w:t>
            </w:r>
          </w:p>
          <w:p w14:paraId="25B80939">
            <w:pPr>
              <w:rPr>
                <w:rFonts w:ascii="宋体" w:hAnsi="宋体" w:eastAsia="宋体" w:cs="宋体"/>
                <w:sz w:val="24"/>
                <w:szCs w:val="24"/>
              </w:rPr>
            </w:pPr>
            <w:r>
              <w:rPr>
                <w:rFonts w:ascii="宋体" w:hAnsi="宋体" w:eastAsia="宋体" w:cs="宋体"/>
                <w:sz w:val="24"/>
                <w:szCs w:val="24"/>
              </w:rPr>
              <w:t>一般，</w:t>
            </w:r>
            <w:r>
              <w:rPr>
                <w:rFonts w:hint="eastAsia" w:ascii="宋体" w:hAnsi="宋体" w:eastAsia="宋体" w:cs="宋体"/>
                <w:sz w:val="24"/>
                <w:szCs w:val="24"/>
                <w:lang w:val="en-US" w:eastAsia="zh-CN"/>
              </w:rPr>
              <w:t>得</w:t>
            </w:r>
            <w:r>
              <w:rPr>
                <w:rFonts w:ascii="宋体" w:hAnsi="宋体" w:eastAsia="宋体" w:cs="宋体"/>
                <w:sz w:val="24"/>
                <w:szCs w:val="24"/>
              </w:rPr>
              <w:t>1 分；</w:t>
            </w:r>
          </w:p>
          <w:p w14:paraId="06595600">
            <w:pPr>
              <w:rPr>
                <w:rFonts w:hint="eastAsia" w:ascii="宋体" w:hAnsi="宋体" w:eastAsia="宋体" w:cs="宋体"/>
                <w:color w:val="000000"/>
                <w:sz w:val="24"/>
                <w:szCs w:val="24"/>
                <w:highlight w:val="none"/>
                <w:lang w:eastAsia="zh-CN"/>
              </w:rPr>
            </w:pPr>
            <w:r>
              <w:rPr>
                <w:rFonts w:ascii="宋体" w:hAnsi="宋体" w:eastAsia="宋体" w:cs="宋体"/>
                <w:sz w:val="24"/>
                <w:szCs w:val="24"/>
              </w:rPr>
              <w:t>未提供</w:t>
            </w:r>
            <w:r>
              <w:rPr>
                <w:rFonts w:hint="eastAsia" w:ascii="宋体" w:hAnsi="宋体" w:eastAsia="宋体" w:cs="宋体"/>
                <w:sz w:val="24"/>
                <w:szCs w:val="24"/>
                <w:lang w:val="en-US" w:eastAsia="zh-CN"/>
              </w:rPr>
              <w:t>得</w:t>
            </w:r>
            <w:r>
              <w:rPr>
                <w:rFonts w:ascii="宋体" w:hAnsi="宋体" w:eastAsia="宋体" w:cs="宋体"/>
                <w:sz w:val="24"/>
                <w:szCs w:val="24"/>
              </w:rPr>
              <w:t xml:space="preserve"> 0 分</w:t>
            </w:r>
            <w:r>
              <w:rPr>
                <w:rFonts w:hint="eastAsia" w:ascii="宋体" w:hAnsi="宋体" w:eastAsia="宋体" w:cs="宋体"/>
                <w:sz w:val="24"/>
                <w:szCs w:val="24"/>
                <w:lang w:eastAsia="zh-CN"/>
              </w:rPr>
              <w:t>。</w:t>
            </w:r>
          </w:p>
        </w:tc>
        <w:tc>
          <w:tcPr>
            <w:tcW w:w="1135" w:type="dxa"/>
            <w:noWrap w:val="0"/>
            <w:vAlign w:val="center"/>
          </w:tcPr>
          <w:p w14:paraId="315DD77B">
            <w:pPr>
              <w:spacing w:line="380" w:lineRule="exact"/>
              <w:jc w:val="center"/>
              <w:rPr>
                <w:rFonts w:hint="default"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4分</w:t>
            </w:r>
          </w:p>
        </w:tc>
      </w:tr>
      <w:tr w14:paraId="19C3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091" w:type="dxa"/>
            <w:vMerge w:val="restart"/>
            <w:noWrap w:val="0"/>
            <w:vAlign w:val="center"/>
          </w:tcPr>
          <w:p w14:paraId="01A1349A">
            <w:pPr>
              <w:spacing w:line="3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商务</w:t>
            </w:r>
            <w:r>
              <w:rPr>
                <w:rFonts w:hint="eastAsia" w:ascii="宋体" w:hAnsi="宋体" w:eastAsia="宋体" w:cs="宋体"/>
                <w:color w:val="000000"/>
                <w:sz w:val="24"/>
                <w:szCs w:val="24"/>
                <w:highlight w:val="none"/>
              </w:rPr>
              <w:t>标</w:t>
            </w:r>
          </w:p>
          <w:p w14:paraId="706FADA9">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25</w:t>
            </w:r>
            <w:r>
              <w:rPr>
                <w:rFonts w:hint="eastAsia" w:ascii="宋体" w:hAnsi="宋体" w:eastAsia="宋体" w:cs="宋体"/>
                <w:color w:val="000000"/>
                <w:sz w:val="24"/>
                <w:szCs w:val="24"/>
                <w:highlight w:val="none"/>
              </w:rPr>
              <w:t>分）</w:t>
            </w:r>
          </w:p>
        </w:tc>
        <w:tc>
          <w:tcPr>
            <w:tcW w:w="1253" w:type="dxa"/>
            <w:noWrap w:val="0"/>
            <w:vAlign w:val="center"/>
          </w:tcPr>
          <w:p w14:paraId="2CA9A473">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企业</w:t>
            </w:r>
          </w:p>
          <w:p w14:paraId="13F04E5D">
            <w:pPr>
              <w:spacing w:line="38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6263" w:type="dxa"/>
            <w:noWrap w:val="0"/>
            <w:vAlign w:val="center"/>
          </w:tcPr>
          <w:p w14:paraId="6F4661BD">
            <w:pPr>
              <w:rPr>
                <w:rFonts w:hint="eastAsia" w:ascii="宋体" w:hAnsi="宋体" w:eastAsia="宋体" w:cs="宋体"/>
                <w:color w:val="000000"/>
                <w:sz w:val="24"/>
                <w:szCs w:val="24"/>
                <w:highlight w:val="none"/>
              </w:rPr>
            </w:pP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月 </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日以来，承担过</w:t>
            </w:r>
            <w:r>
              <w:rPr>
                <w:rFonts w:hint="eastAsia" w:ascii="宋体" w:hAnsi="宋体" w:eastAsia="宋体" w:cs="宋体"/>
                <w:color w:val="000000"/>
                <w:sz w:val="24"/>
                <w:szCs w:val="24"/>
                <w:highlight w:val="none"/>
              </w:rPr>
              <w:t>等类似项目，每提供 1 项</w:t>
            </w:r>
            <w:r>
              <w:rPr>
                <w:rFonts w:hint="eastAsia" w:ascii="宋体" w:hAnsi="宋体" w:cs="宋体"/>
                <w:color w:val="000000"/>
                <w:sz w:val="24"/>
                <w:szCs w:val="24"/>
                <w:highlight w:val="none"/>
                <w:lang w:val="en-US" w:eastAsia="zh-CN"/>
              </w:rPr>
              <w:t>业绩</w:t>
            </w:r>
            <w:r>
              <w:rPr>
                <w:rFonts w:hint="eastAsia" w:ascii="宋体" w:hAnsi="宋体" w:eastAsia="宋体" w:cs="宋体"/>
                <w:color w:val="000000"/>
                <w:sz w:val="24"/>
                <w:szCs w:val="24"/>
                <w:highlight w:val="none"/>
              </w:rPr>
              <w:t xml:space="preserve">得 </w:t>
            </w: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 xml:space="preserve"> 分，最高 12 分（需</w:t>
            </w:r>
            <w:r>
              <w:rPr>
                <w:rFonts w:hint="eastAsia" w:ascii="宋体" w:hAnsi="宋体" w:cs="宋体"/>
                <w:color w:val="000000"/>
                <w:sz w:val="24"/>
                <w:szCs w:val="24"/>
                <w:highlight w:val="none"/>
                <w:lang w:val="en-US" w:eastAsia="zh-CN"/>
              </w:rPr>
              <w:t>提供中标通知书和</w:t>
            </w:r>
            <w:r>
              <w:rPr>
                <w:rFonts w:hint="eastAsia" w:ascii="宋体" w:hAnsi="宋体" w:eastAsia="宋体" w:cs="宋体"/>
                <w:color w:val="000000"/>
                <w:sz w:val="24"/>
                <w:szCs w:val="24"/>
                <w:highlight w:val="none"/>
              </w:rPr>
              <w:t>合同</w:t>
            </w:r>
            <w:r>
              <w:rPr>
                <w:rFonts w:hint="eastAsia" w:ascii="宋体" w:hAnsi="宋体" w:cs="宋体"/>
                <w:color w:val="000000"/>
                <w:sz w:val="24"/>
                <w:szCs w:val="24"/>
                <w:highlight w:val="none"/>
                <w:lang w:val="en-US" w:eastAsia="zh-CN"/>
              </w:rPr>
              <w:t>原件</w:t>
            </w:r>
            <w:r>
              <w:rPr>
                <w:rFonts w:hint="eastAsia" w:ascii="宋体" w:hAnsi="宋体" w:eastAsia="宋体" w:cs="宋体"/>
                <w:color w:val="000000"/>
                <w:sz w:val="24"/>
                <w:szCs w:val="24"/>
                <w:highlight w:val="none"/>
              </w:rPr>
              <w:t>扫描件）</w:t>
            </w:r>
          </w:p>
        </w:tc>
        <w:tc>
          <w:tcPr>
            <w:tcW w:w="1135" w:type="dxa"/>
            <w:noWrap w:val="0"/>
            <w:vAlign w:val="center"/>
          </w:tcPr>
          <w:p w14:paraId="175B423D">
            <w:pPr>
              <w:spacing w:line="380" w:lineRule="exact"/>
              <w:jc w:val="center"/>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12</w:t>
            </w:r>
            <w:r>
              <w:rPr>
                <w:rFonts w:hint="eastAsia" w:ascii="宋体" w:hAnsi="宋体" w:eastAsia="宋体" w:cs="宋体"/>
                <w:color w:val="000000"/>
                <w:sz w:val="24"/>
                <w:szCs w:val="24"/>
                <w:highlight w:val="none"/>
              </w:rPr>
              <w:t>分</w:t>
            </w:r>
          </w:p>
        </w:tc>
      </w:tr>
      <w:tr w14:paraId="68E6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1091" w:type="dxa"/>
            <w:vMerge w:val="continue"/>
            <w:noWrap w:val="0"/>
            <w:vAlign w:val="center"/>
          </w:tcPr>
          <w:p w14:paraId="49D66CC1">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585C4F7D">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项目团队配置</w:t>
            </w:r>
          </w:p>
        </w:tc>
        <w:tc>
          <w:tcPr>
            <w:tcW w:w="6263" w:type="dxa"/>
            <w:noWrap w:val="0"/>
            <w:vAlign w:val="center"/>
          </w:tcPr>
          <w:p w14:paraId="392196E1">
            <w:pPr>
              <w:numPr>
                <w:ilvl w:val="0"/>
                <w:numId w:val="0"/>
              </w:numPr>
              <w:spacing w:line="400" w:lineRule="exact"/>
              <w:jc w:val="left"/>
              <w:rPr>
                <w:rFonts w:ascii="宋体" w:hAnsi="宋体" w:eastAsia="宋体" w:cs="宋体"/>
                <w:sz w:val="24"/>
                <w:szCs w:val="24"/>
              </w:rPr>
            </w:pPr>
            <w:r>
              <w:rPr>
                <w:rFonts w:ascii="宋体" w:hAnsi="宋体" w:eastAsia="宋体" w:cs="宋体"/>
                <w:sz w:val="24"/>
                <w:szCs w:val="24"/>
              </w:rPr>
              <w:t>项目负责人具备相关专业高级技术职称得 4 分；</w:t>
            </w:r>
          </w:p>
          <w:p w14:paraId="1809FCB4">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ascii="宋体" w:hAnsi="宋体" w:eastAsia="宋体" w:cs="宋体"/>
                <w:sz w:val="24"/>
                <w:szCs w:val="24"/>
              </w:rPr>
              <w:t>团队成员含环保、水文、测绘等专业且配置合理得 4 分；提供证书佐证，不提供不得分</w:t>
            </w:r>
          </w:p>
        </w:tc>
        <w:tc>
          <w:tcPr>
            <w:tcW w:w="1135" w:type="dxa"/>
            <w:noWrap w:val="0"/>
            <w:vAlign w:val="center"/>
          </w:tcPr>
          <w:p w14:paraId="19ACE487">
            <w:pPr>
              <w:spacing w:line="380" w:lineRule="exact"/>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bidi="ar-SA"/>
              </w:rPr>
              <w:t>8</w:t>
            </w:r>
            <w:r>
              <w:rPr>
                <w:rFonts w:hint="eastAsia" w:ascii="宋体" w:hAnsi="宋体" w:eastAsia="宋体" w:cs="宋体"/>
                <w:color w:val="000000"/>
                <w:sz w:val="24"/>
                <w:szCs w:val="24"/>
                <w:highlight w:val="none"/>
                <w:lang w:val="en-US" w:eastAsia="zh-CN" w:bidi="ar-SA"/>
              </w:rPr>
              <w:t>分</w:t>
            </w:r>
          </w:p>
        </w:tc>
      </w:tr>
      <w:tr w14:paraId="30E94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91" w:type="dxa"/>
            <w:vMerge w:val="continue"/>
            <w:noWrap w:val="0"/>
            <w:vAlign w:val="center"/>
          </w:tcPr>
          <w:p w14:paraId="3C58B9DC">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799614FA">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sz w:val="24"/>
                <w:szCs w:val="24"/>
              </w:rPr>
              <w:t>认证证书</w:t>
            </w:r>
          </w:p>
        </w:tc>
        <w:tc>
          <w:tcPr>
            <w:tcW w:w="6263" w:type="dxa"/>
            <w:noWrap w:val="0"/>
            <w:vAlign w:val="center"/>
          </w:tcPr>
          <w:p w14:paraId="266A64FE">
            <w:pPr>
              <w:tabs>
                <w:tab w:val="left" w:pos="420"/>
              </w:tabs>
              <w:spacing w:line="360" w:lineRule="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投标人具有合法有效的ISO9001质量管理体系认证证书、ISO14001环境管理体系认证证书、ISO45001职业健康安全管理体系认证证书，每提供一个证书得1分，本项最高得3分。</w:t>
            </w:r>
          </w:p>
          <w:p w14:paraId="499FD606">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auto"/>
                <w:sz w:val="24"/>
                <w:szCs w:val="24"/>
                <w:highlight w:val="none"/>
                <w:lang w:val="en-US" w:eastAsia="zh-CN" w:bidi="ar"/>
              </w:rPr>
              <w:t>注：证书取得日期在本项目投标公告发布之前，投标文件中提供证书原件彩色扫描件及国家认证认可监督管理委员会网站（http://www.cnca.gov.cn/）查询截图并加盖投标人公章扫描件。</w:t>
            </w:r>
          </w:p>
        </w:tc>
        <w:tc>
          <w:tcPr>
            <w:tcW w:w="1135" w:type="dxa"/>
            <w:noWrap w:val="0"/>
            <w:vAlign w:val="center"/>
          </w:tcPr>
          <w:p w14:paraId="43776044">
            <w:pPr>
              <w:spacing w:line="380" w:lineRule="exact"/>
              <w:jc w:val="center"/>
              <w:rPr>
                <w:rFonts w:hint="default"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3分</w:t>
            </w:r>
          </w:p>
        </w:tc>
      </w:tr>
      <w:tr w14:paraId="425B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1091" w:type="dxa"/>
            <w:vMerge w:val="continue"/>
            <w:noWrap w:val="0"/>
            <w:vAlign w:val="center"/>
          </w:tcPr>
          <w:p w14:paraId="7A8B34D3">
            <w:pPr>
              <w:spacing w:line="380" w:lineRule="exact"/>
              <w:jc w:val="center"/>
              <w:rPr>
                <w:rFonts w:hint="eastAsia" w:ascii="宋体" w:hAnsi="宋体" w:eastAsia="宋体" w:cs="宋体"/>
                <w:color w:val="000000"/>
                <w:sz w:val="24"/>
                <w:szCs w:val="24"/>
                <w:highlight w:val="none"/>
              </w:rPr>
            </w:pPr>
          </w:p>
        </w:tc>
        <w:tc>
          <w:tcPr>
            <w:tcW w:w="1253" w:type="dxa"/>
            <w:noWrap w:val="0"/>
            <w:vAlign w:val="center"/>
          </w:tcPr>
          <w:p w14:paraId="40F23B18">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ascii="宋体" w:hAnsi="宋体" w:eastAsia="宋体" w:cs="宋体"/>
                <w:sz w:val="24"/>
                <w:szCs w:val="24"/>
              </w:rPr>
              <w:t>优惠与履约承诺</w:t>
            </w:r>
          </w:p>
        </w:tc>
        <w:tc>
          <w:tcPr>
            <w:tcW w:w="6263" w:type="dxa"/>
            <w:noWrap w:val="0"/>
            <w:vAlign w:val="center"/>
          </w:tcPr>
          <w:p w14:paraId="64CA97D3">
            <w:pPr>
              <w:tabs>
                <w:tab w:val="left" w:pos="420"/>
              </w:tabs>
              <w:spacing w:line="360" w:lineRule="auto"/>
              <w:rPr>
                <w:rFonts w:hint="eastAsia" w:ascii="宋体" w:hAnsi="宋体" w:eastAsia="宋体" w:cs="宋体"/>
                <w:color w:val="auto"/>
                <w:sz w:val="24"/>
                <w:szCs w:val="24"/>
                <w:highlight w:val="none"/>
                <w:lang w:val="en-US" w:eastAsia="zh-CN" w:bidi="ar"/>
              </w:rPr>
            </w:pPr>
            <w:r>
              <w:rPr>
                <w:rFonts w:ascii="宋体" w:hAnsi="宋体" w:eastAsia="宋体" w:cs="宋体"/>
                <w:sz w:val="24"/>
                <w:szCs w:val="24"/>
              </w:rPr>
              <w:t>优惠承诺合理、履约保障</w:t>
            </w:r>
            <w:r>
              <w:rPr>
                <w:rFonts w:hint="eastAsia" w:ascii="宋体" w:hAnsi="宋体" w:eastAsia="宋体" w:cs="宋体"/>
                <w:color w:val="auto"/>
                <w:sz w:val="24"/>
                <w:szCs w:val="24"/>
                <w:highlight w:val="none"/>
                <w:lang w:val="en-US" w:eastAsia="zh-CN" w:bidi="ar"/>
              </w:rPr>
              <w:t>承诺全面、且利于项目进展的，得2分；</w:t>
            </w:r>
          </w:p>
          <w:p w14:paraId="2EA87134">
            <w:pPr>
              <w:tabs>
                <w:tab w:val="left" w:pos="420"/>
              </w:tabs>
              <w:spacing w:line="360" w:lineRule="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承诺内容一般、可行性一般的，得1分；</w:t>
            </w:r>
          </w:p>
          <w:p w14:paraId="22239E51">
            <w:pPr>
              <w:numPr>
                <w:ilvl w:val="0"/>
                <w:numId w:val="0"/>
              </w:numPr>
              <w:spacing w:line="400" w:lineRule="exact"/>
              <w:jc w:val="left"/>
              <w:rPr>
                <w:rFonts w:hint="eastAsia" w:ascii="宋体" w:hAnsi="宋体" w:eastAsia="宋体" w:cs="宋体"/>
                <w:color w:val="000000"/>
                <w:kern w:val="2"/>
                <w:sz w:val="24"/>
                <w:szCs w:val="24"/>
                <w:highlight w:val="none"/>
                <w:lang w:val="en-US" w:eastAsia="zh-CN" w:bidi="zh-CN"/>
              </w:rPr>
            </w:pPr>
            <w:r>
              <w:rPr>
                <w:rFonts w:hint="eastAsia" w:ascii="宋体" w:hAnsi="宋体" w:eastAsia="宋体" w:cs="宋体"/>
                <w:color w:val="auto"/>
                <w:sz w:val="24"/>
                <w:szCs w:val="24"/>
                <w:highlight w:val="none"/>
                <w:lang w:val="en-US" w:eastAsia="zh-CN" w:bidi="ar"/>
              </w:rPr>
              <w:t>未提供承诺得0分</w:t>
            </w:r>
          </w:p>
        </w:tc>
        <w:tc>
          <w:tcPr>
            <w:tcW w:w="1135" w:type="dxa"/>
            <w:noWrap w:val="0"/>
            <w:vAlign w:val="center"/>
          </w:tcPr>
          <w:p w14:paraId="46B0FA67">
            <w:pPr>
              <w:spacing w:line="380" w:lineRule="exact"/>
              <w:jc w:val="center"/>
              <w:rPr>
                <w:rFonts w:hint="eastAsia" w:ascii="宋体" w:hAnsi="宋体" w:eastAsia="宋体" w:cs="宋体"/>
                <w:color w:val="000000"/>
                <w:sz w:val="24"/>
                <w:szCs w:val="24"/>
                <w:highlight w:val="none"/>
                <w:lang w:val="en-US" w:eastAsia="zh-CN" w:bidi="ar-SA"/>
              </w:rPr>
            </w:pPr>
            <w:r>
              <w:rPr>
                <w:rFonts w:hint="eastAsia" w:ascii="宋体" w:hAnsi="宋体" w:cs="宋体"/>
                <w:color w:val="000000"/>
                <w:sz w:val="24"/>
                <w:szCs w:val="24"/>
                <w:highlight w:val="none"/>
                <w:lang w:val="en-US" w:eastAsia="zh-CN" w:bidi="ar-SA"/>
              </w:rPr>
              <w:t>2</w:t>
            </w:r>
            <w:r>
              <w:rPr>
                <w:rFonts w:hint="eastAsia" w:ascii="宋体" w:hAnsi="宋体" w:eastAsia="宋体" w:cs="宋体"/>
                <w:color w:val="000000"/>
                <w:sz w:val="24"/>
                <w:szCs w:val="24"/>
                <w:highlight w:val="none"/>
                <w:lang w:val="en-US" w:eastAsia="zh-CN" w:bidi="ar-SA"/>
              </w:rPr>
              <w:t>分</w:t>
            </w:r>
          </w:p>
        </w:tc>
      </w:tr>
      <w:tr w14:paraId="2665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42" w:type="dxa"/>
            <w:gridSpan w:val="4"/>
            <w:noWrap w:val="0"/>
            <w:vAlign w:val="center"/>
          </w:tcPr>
          <w:p w14:paraId="4B3E060F">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供应商综合得分=商务标得分＋技术标得分＋</w:t>
            </w:r>
            <w:r>
              <w:rPr>
                <w:rFonts w:hint="eastAsia" w:ascii="宋体" w:hAnsi="宋体" w:cs="宋体"/>
                <w:kern w:val="0"/>
                <w:sz w:val="24"/>
                <w:szCs w:val="24"/>
                <w:lang w:val="en-US" w:eastAsia="zh-CN"/>
              </w:rPr>
              <w:t>报价</w:t>
            </w:r>
            <w:r>
              <w:rPr>
                <w:rFonts w:hint="eastAsia" w:ascii="宋体" w:hAnsi="宋体" w:eastAsia="宋体" w:cs="宋体"/>
                <w:kern w:val="0"/>
                <w:sz w:val="24"/>
                <w:szCs w:val="24"/>
                <w:lang w:val="en-US" w:eastAsia="zh-CN"/>
              </w:rPr>
              <w:t>得分。</w:t>
            </w:r>
          </w:p>
          <w:p w14:paraId="62390F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磋商小组完成对技术标、商务标和综合标的汇总后取平均值作为该供应商的最终得分。</w:t>
            </w:r>
          </w:p>
          <w:p w14:paraId="57290786">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本办法计算过程中分值按四舍五入保留三位小数，结果按四舍五入保留两位小数。 供应商的报价应包含供应商所承诺的应达到的服务质量标准及其他承诺应达到的标准所包含的所有费用。</w:t>
            </w:r>
          </w:p>
          <w:p w14:paraId="49B024A4">
            <w:pPr>
              <w:widowControl/>
              <w:tabs>
                <w:tab w:val="left" w:pos="1252"/>
              </w:tabs>
              <w:adjustRightInd w:val="0"/>
              <w:snapToGrid w:val="0"/>
              <w:spacing w:before="0" w:beforeAutospacing="0" w:after="0" w:afterAutospacing="0" w:line="360" w:lineRule="auto"/>
              <w:ind w:left="0" w:right="0"/>
              <w:jc w:val="left"/>
              <w:rPr>
                <w:rFonts w:hint="eastAsia" w:ascii="宋体" w:hAnsi="宋体" w:eastAsia="宋体" w:cs="宋体"/>
                <w:sz w:val="24"/>
                <w:szCs w:val="24"/>
                <w:lang w:val="en-US"/>
              </w:rPr>
            </w:pPr>
            <w:r>
              <w:rPr>
                <w:rFonts w:hint="eastAsia" w:ascii="宋体" w:hAnsi="宋体" w:eastAsia="宋体" w:cs="宋体"/>
                <w:kern w:val="0"/>
                <w:sz w:val="24"/>
                <w:szCs w:val="24"/>
                <w:lang w:val="en-US" w:eastAsia="zh-CN"/>
              </w:rPr>
              <w:t>注：1、评标过程中涉及到资格审查、企业业绩等计分部分时，以供应商自行上传到响应文件中的相应内容为准。</w:t>
            </w:r>
          </w:p>
          <w:p w14:paraId="323FF69C">
            <w:pPr>
              <w:widowControl/>
              <w:numPr>
                <w:ilvl w:val="0"/>
                <w:numId w:val="5"/>
              </w:numPr>
              <w:tabs>
                <w:tab w:val="left" w:pos="1252"/>
              </w:tabs>
              <w:adjustRightInd w:val="0"/>
              <w:snapToGrid w:val="0"/>
              <w:spacing w:before="0" w:beforeAutospacing="0" w:after="0" w:afterAutospacing="0" w:line="360" w:lineRule="auto"/>
              <w:ind w:left="0" w:right="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评标开始后，不再接受任何补充材料。</w:t>
            </w:r>
          </w:p>
          <w:p w14:paraId="1393D05A">
            <w:pP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bidi="ar-SA"/>
              </w:rPr>
              <w:t>3、评分办法中要求证明材料均以原件扫描件为准，保证清晰可见。</w:t>
            </w:r>
          </w:p>
        </w:tc>
      </w:tr>
    </w:tbl>
    <w:p w14:paraId="026F301C">
      <w:pPr>
        <w:pStyle w:val="5"/>
        <w:rPr>
          <w:rFonts w:hint="eastAsia" w:ascii="宋体" w:hAnsi="宋体"/>
          <w:b/>
          <w:bCs/>
          <w:color w:val="000000"/>
          <w:sz w:val="24"/>
          <w:szCs w:val="24"/>
          <w:highlight w:val="none"/>
        </w:rPr>
      </w:pPr>
    </w:p>
    <w:p w14:paraId="77D32584">
      <w:pPr>
        <w:spacing w:line="480" w:lineRule="auto"/>
        <w:jc w:val="both"/>
        <w:rPr>
          <w:rFonts w:hint="eastAsia" w:ascii="宋体" w:hAnsi="宋体" w:eastAsia="宋体" w:cs="宋体"/>
          <w:b/>
          <w:bCs w:val="0"/>
          <w:color w:val="000000"/>
          <w:sz w:val="32"/>
          <w:szCs w:val="36"/>
          <w:highlight w:val="none"/>
          <w:lang w:val="zh-CN"/>
        </w:rPr>
      </w:pPr>
    </w:p>
    <w:p w14:paraId="2359876F">
      <w:pPr>
        <w:pStyle w:val="6"/>
        <w:rPr>
          <w:rFonts w:hint="eastAsia" w:ascii="宋体" w:hAnsi="宋体" w:eastAsia="宋体" w:cs="宋体"/>
          <w:b/>
          <w:bCs w:val="0"/>
          <w:color w:val="000000"/>
          <w:sz w:val="32"/>
          <w:szCs w:val="36"/>
          <w:highlight w:val="none"/>
          <w:lang w:val="zh-CN"/>
        </w:rPr>
      </w:pPr>
    </w:p>
    <w:p w14:paraId="61BCAB57">
      <w:pPr>
        <w:pStyle w:val="5"/>
        <w:ind w:left="0" w:leftChars="0" w:firstLine="0" w:firstLineChars="0"/>
        <w:rPr>
          <w:rFonts w:hint="eastAsia"/>
          <w:color w:val="000000"/>
          <w:highlight w:val="none"/>
          <w:lang w:val="zh-CN"/>
        </w:rPr>
      </w:pPr>
    </w:p>
    <w:p w14:paraId="66121447">
      <w:pPr>
        <w:pStyle w:val="2"/>
        <w:bidi w:val="0"/>
        <w:rPr>
          <w:rFonts w:hint="eastAsia" w:ascii="宋体" w:hAnsi="宋体" w:eastAsia="宋体" w:cs="宋体"/>
          <w:b/>
          <w:bCs w:val="0"/>
          <w:color w:val="0000FF"/>
          <w:sz w:val="32"/>
          <w:szCs w:val="36"/>
          <w:highlight w:val="none"/>
          <w:lang w:val="zh-CN"/>
        </w:rPr>
      </w:pPr>
      <w:r>
        <w:rPr>
          <w:rFonts w:hint="eastAsia" w:ascii="宋体" w:hAnsi="宋体" w:eastAsia="宋体" w:cs="宋体"/>
          <w:b/>
          <w:bCs w:val="0"/>
          <w:color w:val="0000FF"/>
          <w:sz w:val="32"/>
          <w:szCs w:val="36"/>
          <w:highlight w:val="none"/>
          <w:lang w:val="zh-CN"/>
        </w:rPr>
        <w:br w:type="page"/>
      </w:r>
      <w:bookmarkStart w:id="51" w:name="_Toc15728"/>
      <w:r>
        <w:rPr>
          <w:rFonts w:hint="eastAsia" w:ascii="宋体" w:hAnsi="宋体" w:eastAsia="宋体" w:cs="宋体"/>
          <w:b/>
          <w:bCs w:val="0"/>
          <w:color w:val="auto"/>
          <w:sz w:val="32"/>
          <w:szCs w:val="36"/>
          <w:highlight w:val="none"/>
          <w:lang w:val="zh-CN"/>
        </w:rPr>
        <w:t>第</w:t>
      </w:r>
      <w:r>
        <w:rPr>
          <w:rFonts w:hint="eastAsia" w:ascii="宋体" w:hAnsi="宋体" w:eastAsia="宋体" w:cs="宋体"/>
          <w:b/>
          <w:bCs w:val="0"/>
          <w:color w:val="auto"/>
          <w:sz w:val="32"/>
          <w:szCs w:val="36"/>
          <w:highlight w:val="none"/>
          <w:lang w:val="en-US" w:eastAsia="zh-CN"/>
        </w:rPr>
        <w:t>五</w:t>
      </w:r>
      <w:r>
        <w:rPr>
          <w:rFonts w:hint="eastAsia" w:ascii="宋体" w:hAnsi="宋体" w:eastAsia="宋体" w:cs="宋体"/>
          <w:b/>
          <w:bCs w:val="0"/>
          <w:color w:val="auto"/>
          <w:sz w:val="32"/>
          <w:szCs w:val="36"/>
          <w:highlight w:val="none"/>
          <w:lang w:val="zh-CN"/>
        </w:rPr>
        <w:t>章</w:t>
      </w:r>
      <w:r>
        <w:rPr>
          <w:rFonts w:hint="eastAsia" w:ascii="宋体" w:hAnsi="宋体" w:eastAsia="宋体" w:cs="宋体"/>
          <w:b/>
          <w:bCs w:val="0"/>
          <w:color w:val="auto"/>
          <w:sz w:val="32"/>
          <w:szCs w:val="36"/>
          <w:highlight w:val="none"/>
          <w:lang w:val="en-US" w:eastAsia="zh-CN"/>
        </w:rPr>
        <w:t xml:space="preserve"> </w:t>
      </w:r>
      <w:r>
        <w:rPr>
          <w:rFonts w:hint="eastAsia" w:ascii="宋体" w:hAnsi="宋体" w:eastAsia="宋体" w:cs="宋体"/>
          <w:b/>
          <w:bCs w:val="0"/>
          <w:color w:val="auto"/>
          <w:sz w:val="32"/>
          <w:szCs w:val="36"/>
          <w:highlight w:val="none"/>
          <w:lang w:val="zh-CN"/>
        </w:rPr>
        <w:t>合同条款</w:t>
      </w:r>
      <w:bookmarkEnd w:id="43"/>
      <w:r>
        <w:rPr>
          <w:rFonts w:hint="eastAsia" w:ascii="宋体" w:hAnsi="宋体" w:eastAsia="宋体" w:cs="宋体"/>
          <w:b/>
          <w:bCs w:val="0"/>
          <w:color w:val="auto"/>
          <w:sz w:val="32"/>
          <w:szCs w:val="36"/>
          <w:highlight w:val="none"/>
          <w:lang w:val="zh-CN"/>
        </w:rPr>
        <w:t>及格式</w:t>
      </w:r>
      <w:bookmarkEnd w:id="51"/>
    </w:p>
    <w:p w14:paraId="7E1F94D2">
      <w:pPr>
        <w:widowControl/>
        <w:snapToGrid w:val="0"/>
        <w:spacing w:line="480" w:lineRule="exact"/>
        <w:ind w:firstLine="482" w:firstLineChars="200"/>
        <w:jc w:val="center"/>
        <w:rPr>
          <w:rFonts w:ascii="宋体" w:cs="宋体"/>
          <w:b/>
          <w:bCs w:val="0"/>
          <w:color w:val="000000"/>
          <w:sz w:val="24"/>
          <w:szCs w:val="24"/>
          <w:highlight w:val="none"/>
        </w:rPr>
      </w:pPr>
      <w:bookmarkStart w:id="52" w:name="_Toc469928907"/>
      <w:r>
        <w:rPr>
          <w:rFonts w:hint="eastAsia" w:ascii="宋体" w:hAnsi="宋体" w:cs="宋体"/>
          <w:b/>
          <w:bCs w:val="0"/>
          <w:color w:val="000000"/>
          <w:sz w:val="24"/>
          <w:szCs w:val="24"/>
          <w:highlight w:val="none"/>
          <w:lang w:bidi="ar"/>
        </w:rPr>
        <w:t>（合同格式仅供参考</w:t>
      </w:r>
      <w:r>
        <w:rPr>
          <w:rFonts w:hint="eastAsia" w:ascii="宋体" w:hAnsi="宋体" w:cs="宋体"/>
          <w:b/>
          <w:bCs w:val="0"/>
          <w:color w:val="000000"/>
          <w:sz w:val="24"/>
          <w:szCs w:val="24"/>
          <w:highlight w:val="none"/>
          <w:lang w:eastAsia="zh-CN" w:bidi="ar"/>
        </w:rPr>
        <w:t>，以实际签订为准</w:t>
      </w:r>
      <w:r>
        <w:rPr>
          <w:rFonts w:hint="eastAsia" w:ascii="宋体" w:hAnsi="宋体" w:cs="宋体"/>
          <w:b/>
          <w:bCs w:val="0"/>
          <w:color w:val="000000"/>
          <w:sz w:val="24"/>
          <w:szCs w:val="24"/>
          <w:highlight w:val="none"/>
          <w:lang w:bidi="ar"/>
        </w:rPr>
        <w:t>）</w:t>
      </w:r>
    </w:p>
    <w:p w14:paraId="65D7F553">
      <w:pPr>
        <w:widowControl w:val="0"/>
        <w:snapToGrid/>
        <w:spacing w:before="0" w:beforeLines="0" w:beforeAutospacing="0" w:after="0" w:afterLines="0" w:afterAutospacing="0" w:line="360" w:lineRule="auto"/>
        <w:ind w:firstLine="482" w:firstLineChars="200"/>
        <w:jc w:val="both"/>
        <w:textAlignment w:val="baseline"/>
        <w:rPr>
          <w:rFonts w:hint="eastAsia" w:ascii="宋体" w:hAnsi="宋体" w:eastAsia="宋体" w:cs="宋体"/>
          <w:b/>
          <w:i w:val="0"/>
          <w:caps w:val="0"/>
          <w:spacing w:val="0"/>
          <w:w w:val="100"/>
          <w:kern w:val="2"/>
          <w:sz w:val="24"/>
          <w:szCs w:val="24"/>
        </w:rPr>
      </w:pPr>
    </w:p>
    <w:p w14:paraId="3109CBFD">
      <w:pPr>
        <w:widowControl w:val="0"/>
        <w:snapToGrid/>
        <w:spacing w:before="0" w:beforeLines="0" w:beforeAutospacing="0" w:after="0" w:afterLines="0" w:afterAutospacing="0" w:line="360" w:lineRule="auto"/>
        <w:ind w:firstLine="482" w:firstLineChars="200"/>
        <w:jc w:val="both"/>
        <w:textAlignment w:val="baseline"/>
        <w:rPr>
          <w:rFonts w:ascii="宋体" w:hAnsi="宋体" w:eastAsia="宋体" w:cs="宋体"/>
          <w:b/>
          <w:i w:val="0"/>
          <w:caps w:val="0"/>
          <w:spacing w:val="0"/>
          <w:w w:val="100"/>
          <w:kern w:val="2"/>
          <w:sz w:val="24"/>
          <w:szCs w:val="24"/>
          <w:u w:val="single"/>
        </w:rPr>
      </w:pPr>
      <w:r>
        <w:rPr>
          <w:rFonts w:hint="eastAsia" w:ascii="宋体" w:hAnsi="宋体" w:eastAsia="宋体" w:cs="宋体"/>
          <w:b/>
          <w:i w:val="0"/>
          <w:caps w:val="0"/>
          <w:spacing w:val="0"/>
          <w:w w:val="100"/>
          <w:kern w:val="2"/>
          <w:sz w:val="24"/>
          <w:szCs w:val="24"/>
        </w:rPr>
        <w:t>发包人（全称）：</w:t>
      </w:r>
      <w:r>
        <w:rPr>
          <w:rFonts w:hint="eastAsia" w:ascii="宋体" w:hAnsi="宋体" w:eastAsia="宋体" w:cs="宋体"/>
          <w:b/>
          <w:i w:val="0"/>
          <w:caps w:val="0"/>
          <w:spacing w:val="0"/>
          <w:w w:val="100"/>
          <w:kern w:val="2"/>
          <w:sz w:val="24"/>
          <w:szCs w:val="24"/>
          <w:u w:val="single" w:color="000000"/>
        </w:rPr>
        <w:t>                                 </w:t>
      </w:r>
    </w:p>
    <w:p w14:paraId="1EB01A38">
      <w:pPr>
        <w:spacing w:line="360" w:lineRule="auto"/>
        <w:ind w:firstLine="482" w:firstLineChars="200"/>
        <w:rPr>
          <w:rFonts w:ascii="宋体" w:hAnsi="宋体"/>
          <w:color w:val="000000"/>
          <w:sz w:val="24"/>
          <w:szCs w:val="24"/>
          <w:highlight w:val="none"/>
        </w:rPr>
      </w:pPr>
      <w:r>
        <w:rPr>
          <w:rFonts w:hint="eastAsia" w:ascii="宋体" w:hAnsi="宋体" w:eastAsia="宋体" w:cs="宋体"/>
          <w:b/>
          <w:i w:val="0"/>
          <w:caps w:val="0"/>
          <w:spacing w:val="0"/>
          <w:w w:val="100"/>
          <w:kern w:val="2"/>
          <w:sz w:val="24"/>
          <w:szCs w:val="24"/>
        </w:rPr>
        <w:t>承包人（全称）：</w:t>
      </w:r>
      <w:r>
        <w:rPr>
          <w:rFonts w:hint="eastAsia" w:ascii="宋体" w:hAnsi="宋体" w:eastAsia="宋体" w:cs="宋体"/>
          <w:b w:val="0"/>
          <w:i w:val="0"/>
          <w:caps w:val="0"/>
          <w:spacing w:val="0"/>
          <w:w w:val="100"/>
          <w:kern w:val="2"/>
          <w:sz w:val="24"/>
          <w:szCs w:val="24"/>
          <w:u w:val="single" w:color="000000"/>
        </w:rPr>
        <w:t>                     </w:t>
      </w:r>
    </w:p>
    <w:p w14:paraId="2C84F37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 xml:space="preserve">根据《中华人民共和国采购法》、《中华人民共和国民法典》有关法律规定及相关行业规定，遵循平等、自愿、公平和诚实信用的原则，双方就 </w:t>
      </w:r>
      <w:r>
        <w:rPr>
          <w:rFonts w:hint="eastAsia" w:ascii="宋体" w:hAnsi="宋体" w:eastAsia="宋体" w:cs="宋体"/>
          <w:b w:val="0"/>
          <w:i w:val="0"/>
          <w:caps w:val="0"/>
          <w:spacing w:val="0"/>
          <w:w w:val="100"/>
          <w:kern w:val="2"/>
          <w:sz w:val="24"/>
          <w:szCs w:val="24"/>
          <w:u w:val="single"/>
        </w:rPr>
        <w:t>（项目名称）</w:t>
      </w:r>
      <w:r>
        <w:rPr>
          <w:rFonts w:hint="eastAsia" w:ascii="宋体" w:hAnsi="宋体" w:eastAsia="宋体" w:cs="宋体"/>
          <w:b w:val="0"/>
          <w:i w:val="0"/>
          <w:caps w:val="0"/>
          <w:spacing w:val="0"/>
          <w:w w:val="100"/>
          <w:kern w:val="2"/>
          <w:sz w:val="24"/>
          <w:szCs w:val="24"/>
        </w:rPr>
        <w:t>协商一致，共同达成如下协议：</w:t>
      </w:r>
    </w:p>
    <w:p w14:paraId="3A0D1A71">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r>
        <w:rPr>
          <w:rFonts w:hint="eastAsia" w:ascii="宋体" w:hAnsi="宋体" w:eastAsia="宋体" w:cs="宋体"/>
          <w:b w:val="0"/>
          <w:i w:val="0"/>
          <w:caps w:val="0"/>
          <w:spacing w:val="0"/>
          <w:w w:val="100"/>
          <w:kern w:val="1"/>
          <w:sz w:val="24"/>
          <w:szCs w:val="24"/>
        </w:rPr>
        <w:t>一、项目概况</w:t>
      </w:r>
    </w:p>
    <w:p w14:paraId="70CC0D22">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bCs/>
          <w:i w:val="0"/>
          <w:caps w:val="0"/>
          <w:spacing w:val="0"/>
          <w:w w:val="100"/>
          <w:kern w:val="2"/>
          <w:sz w:val="24"/>
          <w:szCs w:val="24"/>
        </w:rPr>
        <w:t>1.项目名称</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sz w:val="24"/>
          <w:szCs w:val="24"/>
          <w:u w:val="single" w:color="000000"/>
        </w:rPr>
        <w:t xml:space="preserve">                     （项目名称）</w:t>
      </w:r>
    </w:p>
    <w:p w14:paraId="24BC716C">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i w:val="0"/>
          <w:caps w:val="0"/>
          <w:spacing w:val="0"/>
          <w:w w:val="100"/>
          <w:kern w:val="2"/>
          <w:sz w:val="24"/>
          <w:szCs w:val="24"/>
        </w:rPr>
        <w:t>2.</w:t>
      </w:r>
      <w:r>
        <w:rPr>
          <w:rFonts w:hint="eastAsia" w:ascii="宋体" w:hAnsi="宋体" w:cs="宋体"/>
          <w:b w:val="0"/>
          <w:i w:val="0"/>
          <w:caps w:val="0"/>
          <w:spacing w:val="0"/>
          <w:w w:val="100"/>
          <w:kern w:val="2"/>
          <w:sz w:val="24"/>
          <w:szCs w:val="24"/>
          <w:lang w:val="en-US" w:eastAsia="zh-CN"/>
        </w:rPr>
        <w:t>实施</w:t>
      </w:r>
      <w:r>
        <w:rPr>
          <w:rFonts w:hint="eastAsia" w:ascii="宋体" w:hAnsi="宋体" w:eastAsia="宋体" w:cs="宋体"/>
          <w:b w:val="0"/>
          <w:i w:val="0"/>
          <w:caps w:val="0"/>
          <w:spacing w:val="0"/>
          <w:w w:val="100"/>
          <w:kern w:val="2"/>
          <w:sz w:val="24"/>
          <w:szCs w:val="24"/>
        </w:rPr>
        <w:t>地点：</w:t>
      </w:r>
      <w:r>
        <w:rPr>
          <w:rFonts w:hint="eastAsia" w:ascii="宋体" w:hAnsi="宋体" w:eastAsia="宋体" w:cs="宋体"/>
          <w:b w:val="0"/>
          <w:i w:val="0"/>
          <w:caps w:val="0"/>
          <w:spacing w:val="0"/>
          <w:w w:val="100"/>
          <w:sz w:val="24"/>
          <w:szCs w:val="24"/>
          <w:u w:val="single" w:color="000000"/>
        </w:rPr>
        <w:t xml:space="preserve">                                 </w:t>
      </w:r>
    </w:p>
    <w:p w14:paraId="1AEA19DA">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3.</w:t>
      </w:r>
      <w:r>
        <w:rPr>
          <w:rFonts w:hint="eastAsia" w:ascii="宋体" w:hAnsi="宋体" w:cs="宋体"/>
          <w:b w:val="0"/>
          <w:i w:val="0"/>
          <w:caps w:val="0"/>
          <w:spacing w:val="0"/>
          <w:w w:val="100"/>
          <w:kern w:val="2"/>
          <w:sz w:val="24"/>
          <w:szCs w:val="24"/>
          <w:lang w:val="en-US" w:eastAsia="zh-CN"/>
        </w:rPr>
        <w:t>项目</w:t>
      </w:r>
      <w:r>
        <w:rPr>
          <w:rFonts w:hint="eastAsia" w:ascii="宋体" w:hAnsi="宋体" w:eastAsia="宋体" w:cs="宋体"/>
          <w:b w:val="0"/>
          <w:i w:val="0"/>
          <w:caps w:val="0"/>
          <w:spacing w:val="0"/>
          <w:w w:val="100"/>
          <w:kern w:val="2"/>
          <w:sz w:val="24"/>
          <w:szCs w:val="24"/>
        </w:rPr>
        <w:t>批准文号：</w:t>
      </w:r>
      <w:r>
        <w:rPr>
          <w:rFonts w:hint="eastAsia" w:ascii="宋体" w:hAnsi="宋体" w:eastAsia="宋体" w:cs="宋体"/>
          <w:b w:val="0"/>
          <w:i w:val="0"/>
          <w:caps w:val="0"/>
          <w:spacing w:val="0"/>
          <w:w w:val="100"/>
          <w:kern w:val="2"/>
          <w:sz w:val="24"/>
          <w:szCs w:val="24"/>
          <w:u w:val="single" w:color="000000"/>
        </w:rPr>
        <w:t xml:space="preserve">           </w:t>
      </w:r>
    </w:p>
    <w:p w14:paraId="177CD63C">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4.资金来源：</w:t>
      </w:r>
      <w:r>
        <w:rPr>
          <w:rFonts w:hint="eastAsia" w:ascii="宋体" w:hAnsi="宋体" w:eastAsia="宋体" w:cs="宋体"/>
          <w:b w:val="0"/>
          <w:i w:val="0"/>
          <w:caps w:val="0"/>
          <w:spacing w:val="0"/>
          <w:w w:val="100"/>
          <w:kern w:val="2"/>
          <w:sz w:val="24"/>
          <w:szCs w:val="24"/>
          <w:u w:val="single" w:color="000000"/>
        </w:rPr>
        <w:t xml:space="preserve">                                  </w:t>
      </w:r>
    </w:p>
    <w:p w14:paraId="3D17D82F">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5.</w:t>
      </w:r>
      <w:r>
        <w:rPr>
          <w:rFonts w:hint="eastAsia" w:ascii="宋体" w:hAnsi="宋体" w:cs="宋体"/>
          <w:b w:val="0"/>
          <w:i w:val="0"/>
          <w:caps w:val="0"/>
          <w:spacing w:val="0"/>
          <w:w w:val="100"/>
          <w:kern w:val="2"/>
          <w:sz w:val="24"/>
          <w:szCs w:val="24"/>
          <w:lang w:val="en-US" w:eastAsia="zh-CN"/>
        </w:rPr>
        <w:t>采购内容</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u w:val="single" w:color="000000"/>
        </w:rPr>
        <w:t xml:space="preserve">                                  </w:t>
      </w:r>
    </w:p>
    <w:p w14:paraId="1843C5DB">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u w:val="single" w:color="000000"/>
        </w:rPr>
      </w:pPr>
      <w:r>
        <w:rPr>
          <w:rFonts w:hint="eastAsia" w:ascii="宋体" w:hAnsi="宋体" w:eastAsia="宋体" w:cs="宋体"/>
          <w:b w:val="0"/>
          <w:i w:val="0"/>
          <w:caps w:val="0"/>
          <w:spacing w:val="0"/>
          <w:w w:val="100"/>
          <w:kern w:val="2"/>
          <w:sz w:val="24"/>
          <w:szCs w:val="24"/>
          <w:lang w:val="en-US" w:eastAsia="zh-CN"/>
        </w:rPr>
        <w:t>5.1</w:t>
      </w:r>
      <w:r>
        <w:rPr>
          <w:rFonts w:hint="eastAsia" w:ascii="宋体" w:hAnsi="宋体" w:eastAsia="宋体" w:cs="宋体"/>
          <w:b w:val="0"/>
          <w:i w:val="0"/>
          <w:caps w:val="0"/>
          <w:spacing w:val="0"/>
          <w:w w:val="100"/>
          <w:kern w:val="2"/>
          <w:sz w:val="24"/>
          <w:szCs w:val="24"/>
        </w:rPr>
        <w:t xml:space="preserve"> 型号规格：</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7D7DB61C">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5.2</w:t>
      </w:r>
      <w:r>
        <w:rPr>
          <w:rFonts w:hint="eastAsia" w:ascii="宋体" w:hAnsi="宋体" w:eastAsia="宋体" w:cs="宋体"/>
          <w:b w:val="0"/>
          <w:i w:val="0"/>
          <w:caps w:val="0"/>
          <w:spacing w:val="0"/>
          <w:w w:val="100"/>
          <w:kern w:val="2"/>
          <w:sz w:val="24"/>
          <w:szCs w:val="24"/>
        </w:rPr>
        <w:t xml:space="preserve"> 技术参数：</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235E8DCF">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5.3</w:t>
      </w:r>
      <w:r>
        <w:rPr>
          <w:rFonts w:hint="eastAsia" w:ascii="宋体" w:hAnsi="宋体" w:eastAsia="宋体" w:cs="宋体"/>
          <w:b w:val="0"/>
          <w:i w:val="0"/>
          <w:caps w:val="0"/>
          <w:spacing w:val="0"/>
          <w:w w:val="100"/>
          <w:kern w:val="2"/>
          <w:sz w:val="24"/>
          <w:szCs w:val="24"/>
        </w:rPr>
        <w:t xml:space="preserve"> 数量（单位）：</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3772E187">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u w:val="single"/>
        </w:rPr>
      </w:pPr>
      <w:r>
        <w:rPr>
          <w:rFonts w:hint="eastAsia" w:ascii="宋体" w:hAnsi="宋体" w:eastAsia="宋体" w:cs="宋体"/>
          <w:b w:val="0"/>
          <w:i w:val="0"/>
          <w:caps w:val="0"/>
          <w:spacing w:val="0"/>
          <w:w w:val="100"/>
          <w:kern w:val="2"/>
          <w:sz w:val="24"/>
          <w:szCs w:val="24"/>
        </w:rPr>
        <w:t>6.</w:t>
      </w:r>
      <w:r>
        <w:rPr>
          <w:rFonts w:hint="eastAsia" w:ascii="宋体" w:hAnsi="宋体" w:cs="宋体"/>
          <w:b w:val="0"/>
          <w:i w:val="0"/>
          <w:caps w:val="0"/>
          <w:spacing w:val="0"/>
          <w:w w:val="100"/>
          <w:kern w:val="2"/>
          <w:sz w:val="24"/>
          <w:szCs w:val="24"/>
          <w:lang w:val="en-US" w:eastAsia="zh-CN"/>
        </w:rPr>
        <w:t>质保期</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eastAsia="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 xml:space="preserve"> </w:t>
      </w:r>
    </w:p>
    <w:p w14:paraId="4C020DCB">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3" w:name="_Toc351203482"/>
      <w:bookmarkEnd w:id="53"/>
      <w:r>
        <w:rPr>
          <w:rFonts w:hint="eastAsia" w:ascii="宋体" w:hAnsi="宋体" w:eastAsia="宋体" w:cs="宋体"/>
          <w:b w:val="0"/>
          <w:bCs/>
          <w:i w:val="0"/>
          <w:caps w:val="0"/>
          <w:spacing w:val="0"/>
          <w:w w:val="100"/>
          <w:kern w:val="1"/>
          <w:sz w:val="24"/>
          <w:szCs w:val="24"/>
        </w:rPr>
        <w:t>二、</w:t>
      </w:r>
      <w:r>
        <w:rPr>
          <w:rFonts w:hint="eastAsia" w:ascii="宋体" w:hAnsi="宋体" w:eastAsia="宋体" w:cs="宋体"/>
          <w:b w:val="0"/>
          <w:bCs/>
          <w:i w:val="0"/>
          <w:caps w:val="0"/>
          <w:spacing w:val="0"/>
          <w:w w:val="100"/>
          <w:kern w:val="1"/>
          <w:sz w:val="24"/>
          <w:szCs w:val="24"/>
          <w:lang w:eastAsia="zh-CN"/>
        </w:rPr>
        <w:t>采购</w:t>
      </w:r>
      <w:r>
        <w:rPr>
          <w:rFonts w:hint="eastAsia" w:ascii="宋体" w:hAnsi="宋体" w:eastAsia="宋体" w:cs="宋体"/>
          <w:b w:val="0"/>
          <w:bCs/>
          <w:i w:val="0"/>
          <w:caps w:val="0"/>
          <w:spacing w:val="0"/>
          <w:w w:val="100"/>
          <w:kern w:val="1"/>
          <w:sz w:val="24"/>
          <w:szCs w:val="24"/>
        </w:rPr>
        <w:t>周期</w:t>
      </w:r>
    </w:p>
    <w:p w14:paraId="7682306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i w:val="0"/>
          <w:caps w:val="0"/>
          <w:spacing w:val="0"/>
          <w:w w:val="100"/>
          <w:kern w:val="1"/>
          <w:sz w:val="24"/>
          <w:szCs w:val="24"/>
        </w:rPr>
      </w:pPr>
      <w:bookmarkStart w:id="54" w:name="_Toc351203483"/>
      <w:bookmarkEnd w:id="54"/>
      <w:r>
        <w:rPr>
          <w:rFonts w:hint="eastAsia" w:ascii="宋体" w:hAnsi="宋体" w:eastAsia="宋体" w:cs="宋体"/>
          <w:b w:val="0"/>
          <w:i w:val="0"/>
          <w:caps w:val="0"/>
          <w:spacing w:val="0"/>
          <w:w w:val="100"/>
          <w:kern w:val="1"/>
          <w:sz w:val="24"/>
          <w:szCs w:val="24"/>
        </w:rPr>
        <w:t>合同签订后</w:t>
      </w:r>
      <w:r>
        <w:rPr>
          <w:rFonts w:hint="eastAsia" w:ascii="宋体" w:hAnsi="宋体" w:eastAsia="宋体" w:cs="宋体"/>
          <w:b w:val="0"/>
          <w:i w:val="0"/>
          <w:caps w:val="0"/>
          <w:spacing w:val="0"/>
          <w:w w:val="100"/>
          <w:kern w:val="1"/>
          <w:sz w:val="24"/>
          <w:szCs w:val="24"/>
          <w:u w:val="single" w:color="000000"/>
        </w:rPr>
        <w:t xml:space="preserve">  </w:t>
      </w:r>
      <w:r>
        <w:rPr>
          <w:rFonts w:hint="eastAsia" w:ascii="宋体" w:hAnsi="宋体" w:cs="宋体"/>
          <w:b w:val="0"/>
          <w:i w:val="0"/>
          <w:caps w:val="0"/>
          <w:spacing w:val="0"/>
          <w:w w:val="100"/>
          <w:kern w:val="1"/>
          <w:sz w:val="24"/>
          <w:szCs w:val="24"/>
          <w:u w:val="single" w:color="000000"/>
          <w:lang w:val="en-US" w:eastAsia="zh-CN"/>
        </w:rPr>
        <w:t xml:space="preserve">  </w:t>
      </w:r>
      <w:r>
        <w:rPr>
          <w:rFonts w:hint="eastAsia" w:ascii="宋体" w:hAnsi="宋体" w:eastAsia="宋体" w:cs="宋体"/>
          <w:b w:val="0"/>
          <w:i w:val="0"/>
          <w:caps w:val="0"/>
          <w:spacing w:val="0"/>
          <w:w w:val="100"/>
          <w:kern w:val="1"/>
          <w:sz w:val="24"/>
          <w:szCs w:val="24"/>
          <w:u w:val="single" w:color="000000"/>
        </w:rPr>
        <w:t xml:space="preserve"> </w:t>
      </w:r>
      <w:r>
        <w:rPr>
          <w:rFonts w:hint="eastAsia" w:ascii="宋体" w:hAnsi="宋体" w:eastAsia="宋体" w:cs="宋体"/>
          <w:b w:val="0"/>
          <w:i w:val="0"/>
          <w:caps w:val="0"/>
          <w:spacing w:val="0"/>
          <w:w w:val="100"/>
          <w:kern w:val="1"/>
          <w:sz w:val="24"/>
          <w:szCs w:val="24"/>
        </w:rPr>
        <w:t>日历天完成本项目所有</w:t>
      </w:r>
      <w:r>
        <w:rPr>
          <w:rFonts w:hint="eastAsia" w:ascii="宋体" w:hAnsi="宋体" w:eastAsia="宋体" w:cs="宋体"/>
          <w:b w:val="0"/>
          <w:i w:val="0"/>
          <w:caps w:val="0"/>
          <w:spacing w:val="0"/>
          <w:w w:val="100"/>
          <w:kern w:val="1"/>
          <w:sz w:val="24"/>
          <w:szCs w:val="24"/>
          <w:lang w:eastAsia="zh-CN"/>
        </w:rPr>
        <w:t>采购</w:t>
      </w:r>
      <w:r>
        <w:rPr>
          <w:rFonts w:hint="eastAsia" w:ascii="宋体" w:hAnsi="宋体" w:eastAsia="宋体" w:cs="宋体"/>
          <w:b w:val="0"/>
          <w:i w:val="0"/>
          <w:caps w:val="0"/>
          <w:spacing w:val="0"/>
          <w:w w:val="100"/>
          <w:kern w:val="1"/>
          <w:sz w:val="24"/>
          <w:szCs w:val="24"/>
        </w:rPr>
        <w:t>服务。</w:t>
      </w:r>
    </w:p>
    <w:p w14:paraId="6FDDF590">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r>
        <w:rPr>
          <w:rFonts w:hint="eastAsia" w:ascii="宋体" w:hAnsi="宋体" w:eastAsia="宋体" w:cs="宋体"/>
          <w:b w:val="0"/>
          <w:i w:val="0"/>
          <w:caps w:val="0"/>
          <w:spacing w:val="0"/>
          <w:w w:val="100"/>
          <w:kern w:val="1"/>
          <w:sz w:val="24"/>
          <w:szCs w:val="24"/>
        </w:rPr>
        <w:t>三、质量标准</w:t>
      </w:r>
    </w:p>
    <w:p w14:paraId="2216FDC8">
      <w:pPr>
        <w:keepLines/>
        <w:widowControl w:val="0"/>
        <w:snapToGrid/>
        <w:spacing w:before="120" w:beforeLines="0" w:beforeAutospacing="0" w:after="120" w:afterLines="0" w:afterAutospacing="0" w:line="360" w:lineRule="auto"/>
        <w:jc w:val="both"/>
        <w:textAlignment w:val="baseline"/>
        <w:rPr>
          <w:rFonts w:ascii="宋体" w:hAnsi="宋体" w:eastAsia="宋体" w:cs="宋体"/>
          <w:b w:val="0"/>
          <w:i w:val="0"/>
          <w:caps w:val="0"/>
          <w:spacing w:val="0"/>
          <w:w w:val="100"/>
          <w:kern w:val="1"/>
          <w:sz w:val="24"/>
          <w:szCs w:val="24"/>
          <w:u w:val="single"/>
        </w:rPr>
      </w:pPr>
      <w:bookmarkStart w:id="55" w:name="_Toc351203484"/>
      <w:bookmarkEnd w:id="55"/>
      <w:r>
        <w:rPr>
          <w:rFonts w:hint="eastAsia" w:ascii="宋体" w:hAnsi="宋体" w:eastAsia="宋体" w:cs="宋体"/>
          <w:b w:val="0"/>
          <w:i w:val="0"/>
          <w:caps w:val="0"/>
          <w:spacing w:val="0"/>
          <w:w w:val="100"/>
          <w:kern w:val="1"/>
          <w:sz w:val="24"/>
          <w:szCs w:val="24"/>
          <w:u w:val="single" w:color="000000"/>
        </w:rPr>
        <w:t xml:space="preserve">                                                                  </w:t>
      </w:r>
    </w:p>
    <w:p w14:paraId="68B755E5">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i w:val="0"/>
          <w:caps w:val="0"/>
          <w:spacing w:val="0"/>
          <w:w w:val="100"/>
          <w:kern w:val="1"/>
          <w:sz w:val="24"/>
          <w:szCs w:val="24"/>
        </w:rPr>
      </w:pPr>
      <w:r>
        <w:rPr>
          <w:rFonts w:hint="eastAsia" w:ascii="宋体" w:hAnsi="宋体" w:eastAsia="宋体" w:cs="宋体"/>
          <w:b w:val="0"/>
          <w:i w:val="0"/>
          <w:caps w:val="0"/>
          <w:spacing w:val="0"/>
          <w:w w:val="100"/>
          <w:kern w:val="1"/>
          <w:sz w:val="24"/>
          <w:szCs w:val="24"/>
        </w:rPr>
        <w:t>四、签约合同价与合同价格形式</w:t>
      </w:r>
    </w:p>
    <w:p w14:paraId="1CA3B51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1.签约合同价为：</w:t>
      </w:r>
    </w:p>
    <w:p w14:paraId="6789721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人民币（大写）(¥元)；</w:t>
      </w:r>
    </w:p>
    <w:p w14:paraId="64DCD322">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2.合同价格形式：</w:t>
      </w:r>
      <w:r>
        <w:rPr>
          <w:rFonts w:hint="eastAsia" w:ascii="宋体" w:hAnsi="宋体" w:eastAsia="宋体" w:cs="宋体"/>
          <w:b w:val="0"/>
          <w:i w:val="0"/>
          <w:caps w:val="0"/>
          <w:spacing w:val="0"/>
          <w:w w:val="100"/>
          <w:kern w:val="2"/>
          <w:sz w:val="24"/>
          <w:szCs w:val="24"/>
          <w:u w:val="single" w:color="000000"/>
        </w:rPr>
        <w:t xml:space="preserve">  固定单价合同      </w:t>
      </w:r>
      <w:r>
        <w:rPr>
          <w:rFonts w:hint="eastAsia" w:ascii="宋体" w:hAnsi="宋体" w:eastAsia="宋体" w:cs="宋体"/>
          <w:b w:val="0"/>
          <w:i w:val="0"/>
          <w:caps w:val="0"/>
          <w:spacing w:val="0"/>
          <w:w w:val="100"/>
          <w:kern w:val="2"/>
          <w:sz w:val="24"/>
          <w:szCs w:val="24"/>
        </w:rPr>
        <w:t>。</w:t>
      </w:r>
    </w:p>
    <w:p w14:paraId="6788C86A">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6" w:name="_Toc351203485"/>
      <w:bookmarkEnd w:id="56"/>
      <w:r>
        <w:rPr>
          <w:rFonts w:hint="eastAsia" w:ascii="宋体" w:hAnsi="宋体" w:eastAsia="宋体" w:cs="宋体"/>
          <w:b w:val="0"/>
          <w:bCs/>
          <w:i w:val="0"/>
          <w:caps w:val="0"/>
          <w:spacing w:val="0"/>
          <w:w w:val="100"/>
          <w:kern w:val="1"/>
          <w:sz w:val="24"/>
          <w:szCs w:val="24"/>
        </w:rPr>
        <w:t>五、项目负责人</w:t>
      </w:r>
    </w:p>
    <w:p w14:paraId="591BDB09">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承包人项目负责人：</w:t>
      </w:r>
      <w:r>
        <w:rPr>
          <w:rFonts w:hint="eastAsia" w:ascii="宋体" w:hAnsi="宋体" w:eastAsia="宋体" w:cs="宋体"/>
          <w:b w:val="0"/>
          <w:i w:val="0"/>
          <w:caps w:val="0"/>
          <w:spacing w:val="0"/>
          <w:w w:val="100"/>
          <w:kern w:val="2"/>
          <w:sz w:val="24"/>
          <w:szCs w:val="24"/>
          <w:u w:val="single" w:color="000000"/>
        </w:rPr>
        <w:t>         </w:t>
      </w:r>
      <w:r>
        <w:rPr>
          <w:rFonts w:hint="eastAsia" w:ascii="宋体" w:hAnsi="宋体" w:eastAsia="宋体" w:cs="宋体"/>
          <w:b w:val="0"/>
          <w:i w:val="0"/>
          <w:caps w:val="0"/>
          <w:spacing w:val="0"/>
          <w:w w:val="100"/>
          <w:kern w:val="2"/>
          <w:sz w:val="24"/>
          <w:szCs w:val="24"/>
        </w:rPr>
        <w:t>。</w:t>
      </w:r>
    </w:p>
    <w:p w14:paraId="1F9FF3BB">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57" w:name="_Toc351203486"/>
      <w:bookmarkEnd w:id="57"/>
      <w:r>
        <w:rPr>
          <w:rFonts w:hint="eastAsia" w:ascii="宋体" w:hAnsi="宋体" w:eastAsia="宋体" w:cs="宋体"/>
          <w:b w:val="0"/>
          <w:i w:val="0"/>
          <w:caps w:val="0"/>
          <w:spacing w:val="0"/>
          <w:w w:val="100"/>
          <w:kern w:val="1"/>
          <w:sz w:val="24"/>
          <w:szCs w:val="24"/>
        </w:rPr>
        <w:t>六、合同文件构成</w:t>
      </w:r>
    </w:p>
    <w:p w14:paraId="58A3B076">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本协议书与下列文件一起构成合同文件：</w:t>
      </w:r>
    </w:p>
    <w:p w14:paraId="40693EFF">
      <w:pPr>
        <w:pStyle w:val="3"/>
        <w:numPr>
          <w:ilvl w:val="0"/>
          <w:numId w:val="6"/>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lang w:val="en-US" w:eastAsia="zh-CN"/>
        </w:rPr>
      </w:pPr>
      <w:r>
        <w:rPr>
          <w:rFonts w:hint="eastAsia" w:ascii="宋体" w:hAnsi="宋体" w:eastAsia="宋体" w:cs="宋体"/>
          <w:b w:val="0"/>
          <w:i w:val="0"/>
          <w:caps w:val="0"/>
          <w:spacing w:val="0"/>
          <w:w w:val="100"/>
          <w:kern w:val="2"/>
          <w:sz w:val="24"/>
          <w:szCs w:val="24"/>
          <w:lang w:val="en-US" w:eastAsia="zh-CN"/>
        </w:rPr>
        <w:t>招标文件</w:t>
      </w:r>
    </w:p>
    <w:p w14:paraId="34E9BC8D">
      <w:pPr>
        <w:pStyle w:val="3"/>
        <w:numPr>
          <w:ilvl w:val="0"/>
          <w:numId w:val="6"/>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中标通知书（如果有）；</w:t>
      </w:r>
    </w:p>
    <w:p w14:paraId="19565A41">
      <w:pPr>
        <w:pStyle w:val="3"/>
        <w:numPr>
          <w:ilvl w:val="0"/>
          <w:numId w:val="7"/>
        </w:numPr>
        <w:tabs>
          <w:tab w:val="left" w:pos="840"/>
        </w:tabs>
        <w:snapToGrid/>
        <w:spacing w:before="160" w:beforeLines="0" w:beforeAutospacing="0" w:after="160" w:afterLines="0" w:afterAutospacing="0" w:line="160" w:lineRule="atLeast"/>
        <w:ind w:left="840" w:hanging="284"/>
        <w:jc w:val="both"/>
        <w:textAlignment w:val="baseline"/>
        <w:rPr>
          <w:rFonts w:hint="eastAsia" w:ascii="宋体" w:hAnsi="宋体" w:eastAsia="宋体" w:cs="宋体"/>
          <w:b w:val="0"/>
          <w:i w:val="0"/>
          <w:caps w:val="0"/>
          <w:spacing w:val="0"/>
          <w:w w:val="100"/>
          <w:kern w:val="2"/>
          <w:sz w:val="24"/>
          <w:szCs w:val="24"/>
          <w:lang w:val="en-US" w:eastAsia="zh-CN"/>
        </w:rPr>
      </w:pPr>
      <w:r>
        <w:rPr>
          <w:rFonts w:hint="eastAsia" w:ascii="宋体" w:hAnsi="宋体" w:eastAsia="宋体" w:cs="宋体"/>
          <w:b w:val="0"/>
          <w:i w:val="0"/>
          <w:caps w:val="0"/>
          <w:spacing w:val="0"/>
          <w:w w:val="100"/>
          <w:kern w:val="2"/>
          <w:sz w:val="24"/>
          <w:szCs w:val="24"/>
          <w:lang w:val="en-US" w:eastAsia="zh-CN"/>
        </w:rPr>
        <w:t>投标文件</w:t>
      </w:r>
    </w:p>
    <w:p w14:paraId="11656FB1">
      <w:pPr>
        <w:pStyle w:val="3"/>
        <w:numPr>
          <w:ilvl w:val="1"/>
          <w:numId w:val="0"/>
        </w:numPr>
        <w:tabs>
          <w:tab w:val="left" w:pos="840"/>
        </w:tabs>
        <w:snapToGrid/>
        <w:spacing w:before="160" w:beforeLines="0" w:beforeAutospacing="0" w:after="160" w:afterLines="0" w:afterAutospacing="0" w:line="160" w:lineRule="atLeast"/>
        <w:ind w:leftChars="0"/>
        <w:jc w:val="both"/>
        <w:textAlignment w:val="baseline"/>
        <w:rPr>
          <w:rFonts w:ascii="宋体" w:hAnsi="宋体" w:eastAsia="宋体" w:cs="宋体"/>
          <w:b w:val="0"/>
          <w:i w:val="0"/>
          <w:caps w:val="0"/>
          <w:spacing w:val="0"/>
          <w:w w:val="100"/>
          <w:kern w:val="2"/>
          <w:sz w:val="24"/>
          <w:szCs w:val="24"/>
        </w:rPr>
      </w:pPr>
      <w:r>
        <w:rPr>
          <w:rFonts w:hint="eastAsia" w:ascii="宋体" w:hAnsi="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cs="宋体"/>
          <w:b w:val="0"/>
          <w:i w:val="0"/>
          <w:caps w:val="0"/>
          <w:spacing w:val="0"/>
          <w:w w:val="100"/>
          <w:kern w:val="2"/>
          <w:sz w:val="24"/>
          <w:szCs w:val="24"/>
          <w:lang w:val="en-US" w:eastAsia="zh-CN"/>
        </w:rPr>
        <w:t>4</w:t>
      </w:r>
      <w:r>
        <w:rPr>
          <w:rFonts w:hint="eastAsia" w:ascii="宋体" w:hAnsi="宋体" w:eastAsia="宋体" w:cs="宋体"/>
          <w:b w:val="0"/>
          <w:i w:val="0"/>
          <w:caps w:val="0"/>
          <w:spacing w:val="0"/>
          <w:w w:val="100"/>
          <w:kern w:val="2"/>
          <w:sz w:val="24"/>
          <w:szCs w:val="24"/>
        </w:rPr>
        <w:t xml:space="preserve">）投标函及其附录（如果有）； </w:t>
      </w:r>
    </w:p>
    <w:p w14:paraId="70955577">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5</w:t>
      </w:r>
      <w:r>
        <w:rPr>
          <w:rFonts w:hint="eastAsia" w:ascii="宋体" w:hAnsi="宋体" w:eastAsia="宋体" w:cs="宋体"/>
          <w:b w:val="0"/>
          <w:i w:val="0"/>
          <w:caps w:val="0"/>
          <w:spacing w:val="0"/>
          <w:w w:val="100"/>
          <w:kern w:val="2"/>
          <w:sz w:val="24"/>
          <w:szCs w:val="24"/>
        </w:rPr>
        <w:t>）专用合同条款及其附件；</w:t>
      </w:r>
    </w:p>
    <w:p w14:paraId="6623CBB1">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6</w:t>
      </w:r>
      <w:r>
        <w:rPr>
          <w:rFonts w:hint="eastAsia" w:ascii="宋体" w:hAnsi="宋体" w:eastAsia="宋体" w:cs="宋体"/>
          <w:b w:val="0"/>
          <w:i w:val="0"/>
          <w:caps w:val="0"/>
          <w:spacing w:val="0"/>
          <w:w w:val="100"/>
          <w:kern w:val="2"/>
          <w:sz w:val="24"/>
          <w:szCs w:val="24"/>
        </w:rPr>
        <w:t>）通用合同条款；</w:t>
      </w:r>
    </w:p>
    <w:p w14:paraId="3436D31E">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7</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采购清单</w:t>
      </w:r>
      <w:r>
        <w:rPr>
          <w:rFonts w:hint="eastAsia" w:ascii="宋体" w:hAnsi="宋体" w:eastAsia="宋体" w:cs="宋体"/>
          <w:b w:val="0"/>
          <w:i w:val="0"/>
          <w:caps w:val="0"/>
          <w:spacing w:val="0"/>
          <w:w w:val="100"/>
          <w:kern w:val="2"/>
          <w:sz w:val="24"/>
          <w:szCs w:val="24"/>
        </w:rPr>
        <w:t>；</w:t>
      </w:r>
    </w:p>
    <w:p w14:paraId="34098E1D">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w:t>
      </w:r>
      <w:r>
        <w:rPr>
          <w:rFonts w:hint="eastAsia" w:ascii="宋体" w:hAnsi="宋体" w:eastAsia="宋体" w:cs="宋体"/>
          <w:b w:val="0"/>
          <w:i w:val="0"/>
          <w:caps w:val="0"/>
          <w:spacing w:val="0"/>
          <w:w w:val="100"/>
          <w:kern w:val="2"/>
          <w:sz w:val="24"/>
          <w:szCs w:val="24"/>
          <w:lang w:val="en-US" w:eastAsia="zh-CN"/>
        </w:rPr>
        <w:t>8</w:t>
      </w:r>
      <w:r>
        <w:rPr>
          <w:rFonts w:hint="eastAsia" w:ascii="宋体" w:hAnsi="宋体" w:eastAsia="宋体" w:cs="宋体"/>
          <w:b w:val="0"/>
          <w:i w:val="0"/>
          <w:caps w:val="0"/>
          <w:spacing w:val="0"/>
          <w:w w:val="100"/>
          <w:kern w:val="2"/>
          <w:sz w:val="24"/>
          <w:szCs w:val="24"/>
        </w:rPr>
        <w:t>）其他合同文件。</w:t>
      </w:r>
    </w:p>
    <w:p w14:paraId="0E25405F">
      <w:pPr>
        <w:widowControl w:val="0"/>
        <w:snapToGrid/>
        <w:spacing w:before="0" w:beforeLines="0" w:beforeAutospacing="0" w:after="0" w:afterLines="0" w:afterAutospacing="0" w:line="360" w:lineRule="auto"/>
        <w:ind w:firstLine="480" w:firstLineChars="200"/>
        <w:jc w:val="both"/>
        <w:textAlignment w:val="baseline"/>
        <w:rPr>
          <w:rFonts w:hint="eastAsia"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在合同订立及履行过程中形成的与合同有关的文件均构成合同文件组成部分。</w:t>
      </w:r>
    </w:p>
    <w:p w14:paraId="715F94EE">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上述各项合同文件包括合同当事人就该项合同文件所作出的补充和修改，属于同一类内容的文件，应以最新签署的为准。专用合同条款及其附件须经合同当事人签字或盖章。</w:t>
      </w:r>
    </w:p>
    <w:p w14:paraId="1EEFE52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val="0"/>
          <w:bCs/>
          <w:i w:val="0"/>
          <w:caps w:val="0"/>
          <w:spacing w:val="0"/>
          <w:w w:val="100"/>
          <w:kern w:val="1"/>
          <w:sz w:val="24"/>
          <w:szCs w:val="24"/>
        </w:rPr>
      </w:pPr>
      <w:bookmarkStart w:id="58" w:name="_Toc351203487"/>
      <w:bookmarkEnd w:id="58"/>
      <w:r>
        <w:rPr>
          <w:rFonts w:hint="eastAsia" w:ascii="宋体" w:hAnsi="宋体" w:eastAsia="宋体" w:cs="宋体"/>
          <w:b w:val="0"/>
          <w:i w:val="0"/>
          <w:caps w:val="0"/>
          <w:spacing w:val="0"/>
          <w:w w:val="100"/>
          <w:kern w:val="1"/>
          <w:sz w:val="24"/>
          <w:szCs w:val="24"/>
        </w:rPr>
        <w:t>七、承诺</w:t>
      </w:r>
    </w:p>
    <w:p w14:paraId="049F104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1.发包人承诺按照法律规定履行项目审批手续、筹集项目资金并按照合同约定的期限和方式支付合同价款。</w:t>
      </w:r>
    </w:p>
    <w:p w14:paraId="214E69D3">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2.承包人承诺按照法律规定及合同约定组织完成本项目</w:t>
      </w:r>
      <w:r>
        <w:rPr>
          <w:rFonts w:hint="eastAsia" w:ascii="宋体" w:hAnsi="宋体" w:cs="宋体"/>
          <w:b w:val="0"/>
          <w:i w:val="0"/>
          <w:caps w:val="0"/>
          <w:spacing w:val="0"/>
          <w:w w:val="100"/>
          <w:kern w:val="2"/>
          <w:sz w:val="24"/>
          <w:szCs w:val="24"/>
          <w:lang w:val="en-US" w:eastAsia="zh-CN"/>
        </w:rPr>
        <w:t>采购</w:t>
      </w:r>
      <w:r>
        <w:rPr>
          <w:rFonts w:hint="eastAsia" w:ascii="宋体" w:hAnsi="宋体" w:eastAsia="宋体" w:cs="宋体"/>
          <w:b w:val="0"/>
          <w:i w:val="0"/>
          <w:caps w:val="0"/>
          <w:spacing w:val="0"/>
          <w:w w:val="100"/>
          <w:kern w:val="2"/>
          <w:sz w:val="24"/>
          <w:szCs w:val="24"/>
        </w:rPr>
        <w:t>内容，确保</w:t>
      </w:r>
      <w:r>
        <w:rPr>
          <w:rFonts w:hint="eastAsia" w:ascii="宋体" w:hAnsi="宋体" w:cs="宋体"/>
          <w:b w:val="0"/>
          <w:i w:val="0"/>
          <w:caps w:val="0"/>
          <w:spacing w:val="0"/>
          <w:w w:val="100"/>
          <w:kern w:val="2"/>
          <w:sz w:val="24"/>
          <w:szCs w:val="24"/>
          <w:lang w:val="en-US" w:eastAsia="zh-CN"/>
        </w:rPr>
        <w:t>货物</w:t>
      </w:r>
      <w:r>
        <w:rPr>
          <w:rFonts w:hint="eastAsia" w:ascii="宋体" w:hAnsi="宋体" w:eastAsia="宋体" w:cs="宋体"/>
          <w:b w:val="0"/>
          <w:i w:val="0"/>
          <w:caps w:val="0"/>
          <w:spacing w:val="0"/>
          <w:w w:val="100"/>
          <w:kern w:val="2"/>
          <w:sz w:val="24"/>
          <w:szCs w:val="24"/>
        </w:rPr>
        <w:t>质量，不进行转包及违法分包，并在本项目</w:t>
      </w:r>
      <w:r>
        <w:rPr>
          <w:rFonts w:hint="eastAsia" w:ascii="宋体" w:hAnsi="宋体" w:cs="宋体"/>
          <w:b w:val="0"/>
          <w:i w:val="0"/>
          <w:caps w:val="0"/>
          <w:spacing w:val="0"/>
          <w:w w:val="100"/>
          <w:kern w:val="2"/>
          <w:sz w:val="24"/>
          <w:szCs w:val="24"/>
          <w:lang w:val="en-US" w:eastAsia="zh-CN"/>
        </w:rPr>
        <w:t>实施过程</w:t>
      </w:r>
      <w:r>
        <w:rPr>
          <w:rFonts w:hint="eastAsia" w:ascii="宋体" w:hAnsi="宋体" w:eastAsia="宋体" w:cs="宋体"/>
          <w:b w:val="0"/>
          <w:i w:val="0"/>
          <w:caps w:val="0"/>
          <w:spacing w:val="0"/>
          <w:w w:val="100"/>
          <w:kern w:val="2"/>
          <w:sz w:val="24"/>
          <w:szCs w:val="24"/>
        </w:rPr>
        <w:t>中承担相应的责任。</w:t>
      </w:r>
    </w:p>
    <w:p w14:paraId="007F813B">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3.发包人和承包人通过招投标形式签订合同的，双方理解并承诺不再就同一项目另行签订与合同实质性内容相背离的协议。</w:t>
      </w:r>
    </w:p>
    <w:p w14:paraId="650B576E">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59" w:name="_Toc351203488"/>
      <w:bookmarkEnd w:id="59"/>
      <w:r>
        <w:rPr>
          <w:rFonts w:hint="eastAsia" w:ascii="宋体" w:hAnsi="宋体" w:eastAsia="宋体" w:cs="宋体"/>
          <w:b w:val="0"/>
          <w:i w:val="0"/>
          <w:caps w:val="0"/>
          <w:spacing w:val="0"/>
          <w:w w:val="100"/>
          <w:kern w:val="1"/>
          <w:sz w:val="24"/>
          <w:szCs w:val="24"/>
        </w:rPr>
        <w:t>八、签订时间</w:t>
      </w:r>
    </w:p>
    <w:p w14:paraId="0FA152E9">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本合同于</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none" w:color="auto"/>
        </w:rPr>
        <w:t>年</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cs="宋体"/>
          <w:b w:val="0"/>
          <w:i w:val="0"/>
          <w:caps w:val="0"/>
          <w:spacing w:val="0"/>
          <w:w w:val="100"/>
          <w:kern w:val="2"/>
          <w:sz w:val="24"/>
          <w:szCs w:val="24"/>
          <w:u w:val="none" w:color="auto"/>
          <w:lang w:val="en-US" w:eastAsia="zh-CN"/>
        </w:rPr>
        <w:t xml:space="preserve"> </w:t>
      </w:r>
      <w:r>
        <w:rPr>
          <w:rFonts w:hint="eastAsia" w:ascii="宋体" w:hAnsi="宋体" w:eastAsia="宋体" w:cs="宋体"/>
          <w:b w:val="0"/>
          <w:i w:val="0"/>
          <w:caps w:val="0"/>
          <w:spacing w:val="0"/>
          <w:w w:val="100"/>
          <w:kern w:val="2"/>
          <w:sz w:val="24"/>
          <w:szCs w:val="24"/>
          <w:u w:val="none" w:color="auto"/>
        </w:rPr>
        <w:t>月</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none" w:color="auto"/>
        </w:rPr>
        <w:t>日</w:t>
      </w:r>
      <w:r>
        <w:rPr>
          <w:rFonts w:hint="eastAsia" w:ascii="宋体" w:hAnsi="宋体" w:eastAsia="宋体" w:cs="宋体"/>
          <w:b w:val="0"/>
          <w:i w:val="0"/>
          <w:caps w:val="0"/>
          <w:spacing w:val="0"/>
          <w:w w:val="100"/>
          <w:kern w:val="2"/>
          <w:sz w:val="24"/>
          <w:szCs w:val="24"/>
        </w:rPr>
        <w:t>签订。</w:t>
      </w:r>
    </w:p>
    <w:p w14:paraId="0F6FE222">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0" w:name="_Toc351203490"/>
      <w:bookmarkEnd w:id="60"/>
      <w:r>
        <w:rPr>
          <w:rFonts w:hint="eastAsia" w:ascii="宋体" w:hAnsi="宋体" w:eastAsia="宋体" w:cs="宋体"/>
          <w:b w:val="0"/>
          <w:i w:val="0"/>
          <w:caps w:val="0"/>
          <w:spacing w:val="0"/>
          <w:w w:val="100"/>
          <w:kern w:val="1"/>
          <w:sz w:val="24"/>
          <w:szCs w:val="24"/>
        </w:rPr>
        <w:t>九、签订地点</w:t>
      </w:r>
    </w:p>
    <w:p w14:paraId="2F43095E">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本合同在</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cs="宋体"/>
          <w:b w:val="0"/>
          <w:i w:val="0"/>
          <w:caps w:val="0"/>
          <w:spacing w:val="0"/>
          <w:w w:val="100"/>
          <w:kern w:val="2"/>
          <w:sz w:val="24"/>
          <w:szCs w:val="24"/>
          <w:lang w:val="en-US" w:eastAsia="zh-CN"/>
        </w:rPr>
        <w:t xml:space="preserve"> </w:t>
      </w:r>
      <w:r>
        <w:rPr>
          <w:rFonts w:hint="eastAsia" w:ascii="宋体" w:hAnsi="宋体" w:eastAsia="宋体" w:cs="宋体"/>
          <w:b w:val="0"/>
          <w:i w:val="0"/>
          <w:caps w:val="0"/>
          <w:spacing w:val="0"/>
          <w:w w:val="100"/>
          <w:kern w:val="2"/>
          <w:sz w:val="24"/>
          <w:szCs w:val="24"/>
        </w:rPr>
        <w:t>签订。</w:t>
      </w:r>
    </w:p>
    <w:p w14:paraId="6F46F8D9">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1" w:name="_Toc351203491"/>
      <w:bookmarkEnd w:id="61"/>
      <w:r>
        <w:rPr>
          <w:rFonts w:hint="eastAsia" w:ascii="宋体" w:hAnsi="宋体" w:eastAsia="宋体" w:cs="宋体"/>
          <w:b w:val="0"/>
          <w:i w:val="0"/>
          <w:caps w:val="0"/>
          <w:spacing w:val="0"/>
          <w:w w:val="100"/>
          <w:kern w:val="1"/>
          <w:sz w:val="24"/>
          <w:szCs w:val="24"/>
        </w:rPr>
        <w:t>十、补充协议</w:t>
      </w:r>
    </w:p>
    <w:p w14:paraId="757CDA9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i w:val="0"/>
          <w:caps w:val="0"/>
          <w:spacing w:val="0"/>
          <w:w w:val="100"/>
          <w:kern w:val="2"/>
          <w:sz w:val="24"/>
          <w:szCs w:val="24"/>
        </w:rPr>
      </w:pPr>
      <w:r>
        <w:rPr>
          <w:rFonts w:hint="eastAsia" w:ascii="宋体" w:hAnsi="宋体" w:eastAsia="宋体" w:cs="宋体"/>
          <w:b w:val="0"/>
          <w:i w:val="0"/>
          <w:caps w:val="0"/>
          <w:spacing w:val="0"/>
          <w:w w:val="100"/>
          <w:kern w:val="2"/>
          <w:sz w:val="24"/>
          <w:szCs w:val="24"/>
        </w:rPr>
        <w:t>合同未尽事宜，合同当事人另行签订补充协议，补充协议是合同的组成部分。</w:t>
      </w:r>
    </w:p>
    <w:p w14:paraId="6A9C5D75">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2" w:name="_Toc351203492"/>
      <w:bookmarkEnd w:id="62"/>
      <w:r>
        <w:rPr>
          <w:rFonts w:hint="eastAsia" w:ascii="宋体" w:hAnsi="宋体" w:eastAsia="宋体" w:cs="宋体"/>
          <w:b w:val="0"/>
          <w:i w:val="0"/>
          <w:caps w:val="0"/>
          <w:spacing w:val="0"/>
          <w:w w:val="100"/>
          <w:kern w:val="1"/>
          <w:sz w:val="24"/>
          <w:szCs w:val="24"/>
        </w:rPr>
        <w:t>十一、合同生效</w:t>
      </w:r>
    </w:p>
    <w:p w14:paraId="49166F6A">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本合同自</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年</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u w:val="single" w:color="000000"/>
        </w:rPr>
        <w:t>月</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rPr>
        <w:t>日生效。</w:t>
      </w:r>
    </w:p>
    <w:p w14:paraId="58B61C54">
      <w:pPr>
        <w:keepLines/>
        <w:widowControl w:val="0"/>
        <w:snapToGrid/>
        <w:spacing w:before="120" w:beforeLines="0" w:beforeAutospacing="0" w:after="120" w:afterLines="0" w:afterAutospacing="0" w:line="360" w:lineRule="auto"/>
        <w:ind w:firstLine="480" w:firstLineChars="200"/>
        <w:jc w:val="both"/>
        <w:textAlignment w:val="baseline"/>
        <w:rPr>
          <w:rFonts w:ascii="宋体" w:hAnsi="宋体" w:eastAsia="宋体" w:cs="宋体"/>
          <w:b/>
          <w:bCs/>
          <w:i w:val="0"/>
          <w:caps w:val="0"/>
          <w:spacing w:val="0"/>
          <w:w w:val="100"/>
          <w:kern w:val="1"/>
          <w:sz w:val="24"/>
          <w:szCs w:val="24"/>
        </w:rPr>
      </w:pPr>
      <w:bookmarkStart w:id="63" w:name="_Toc351203493"/>
      <w:bookmarkEnd w:id="63"/>
      <w:r>
        <w:rPr>
          <w:rFonts w:hint="eastAsia" w:ascii="宋体" w:hAnsi="宋体" w:eastAsia="宋体" w:cs="宋体"/>
          <w:b w:val="0"/>
          <w:i w:val="0"/>
          <w:caps w:val="0"/>
          <w:spacing w:val="0"/>
          <w:w w:val="100"/>
          <w:kern w:val="1"/>
          <w:sz w:val="24"/>
          <w:szCs w:val="24"/>
        </w:rPr>
        <w:t>十二、合同份数</w:t>
      </w:r>
    </w:p>
    <w:p w14:paraId="155AE066">
      <w:pPr>
        <w:widowControl w:val="0"/>
        <w:snapToGrid/>
        <w:spacing w:before="0" w:beforeLines="0" w:beforeAutospacing="0" w:after="0" w:afterLines="0" w:afterAutospacing="0" w:line="360" w:lineRule="auto"/>
        <w:ind w:firstLine="480" w:firstLineChars="200"/>
        <w:jc w:val="both"/>
        <w:textAlignment w:val="baseline"/>
        <w:rPr>
          <w:rFonts w:ascii="宋体" w:hAnsi="宋体" w:eastAsia="宋体" w:cs="宋体"/>
          <w:b w:val="0"/>
          <w:i w:val="0"/>
          <w:caps w:val="0"/>
          <w:spacing w:val="0"/>
          <w:w w:val="100"/>
          <w:kern w:val="2"/>
          <w:sz w:val="24"/>
          <w:szCs w:val="24"/>
        </w:rPr>
      </w:pPr>
      <w:r>
        <w:rPr>
          <w:rFonts w:hint="eastAsia" w:ascii="宋体" w:hAnsi="宋体" w:eastAsia="宋体" w:cs="宋体"/>
          <w:b w:val="0"/>
          <w:i w:val="0"/>
          <w:caps w:val="0"/>
          <w:spacing w:val="0"/>
          <w:w w:val="100"/>
          <w:kern w:val="2"/>
          <w:sz w:val="24"/>
          <w:szCs w:val="24"/>
        </w:rPr>
        <w:t>本合同一式</w:t>
      </w:r>
      <w:r>
        <w:rPr>
          <w:rFonts w:hint="eastAsia" w:ascii="宋体" w:hAnsi="宋体" w:cs="宋体"/>
          <w:b w:val="0"/>
          <w:i w:val="0"/>
          <w:caps w:val="0"/>
          <w:spacing w:val="0"/>
          <w:w w:val="100"/>
          <w:kern w:val="2"/>
          <w:sz w:val="24"/>
          <w:szCs w:val="24"/>
          <w:u w:val="single" w:color="000000"/>
          <w:lang w:val="en-US" w:eastAsia="zh-CN"/>
        </w:rPr>
        <w:t xml:space="preserve">      </w:t>
      </w:r>
      <w:r>
        <w:rPr>
          <w:rFonts w:hint="eastAsia" w:ascii="宋体" w:hAnsi="宋体" w:eastAsia="宋体" w:cs="宋体"/>
          <w:b w:val="0"/>
          <w:i w:val="0"/>
          <w:caps w:val="0"/>
          <w:spacing w:val="0"/>
          <w:w w:val="100"/>
          <w:kern w:val="2"/>
          <w:sz w:val="24"/>
          <w:szCs w:val="24"/>
        </w:rPr>
        <w:t>份，均具有同等法律效力，发包人执</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eastAsia="宋体" w:cs="宋体"/>
          <w:b w:val="0"/>
          <w:i w:val="0"/>
          <w:caps w:val="0"/>
          <w:spacing w:val="0"/>
          <w:w w:val="100"/>
          <w:kern w:val="2"/>
          <w:sz w:val="24"/>
          <w:szCs w:val="24"/>
        </w:rPr>
        <w:t>份，承包人执</w:t>
      </w:r>
      <w:r>
        <w:rPr>
          <w:rFonts w:hint="eastAsia" w:ascii="宋体" w:hAnsi="宋体" w:cs="宋体"/>
          <w:b w:val="0"/>
          <w:i w:val="0"/>
          <w:caps w:val="0"/>
          <w:spacing w:val="0"/>
          <w:w w:val="100"/>
          <w:kern w:val="2"/>
          <w:sz w:val="24"/>
          <w:szCs w:val="24"/>
          <w:u w:val="single"/>
          <w:lang w:val="en-US" w:eastAsia="zh-CN"/>
        </w:rPr>
        <w:t xml:space="preserve">   </w:t>
      </w:r>
      <w:r>
        <w:rPr>
          <w:rFonts w:hint="eastAsia" w:ascii="宋体" w:hAnsi="宋体" w:eastAsia="宋体" w:cs="宋体"/>
          <w:b w:val="0"/>
          <w:i w:val="0"/>
          <w:caps w:val="0"/>
          <w:spacing w:val="0"/>
          <w:w w:val="100"/>
          <w:kern w:val="2"/>
          <w:sz w:val="24"/>
          <w:szCs w:val="24"/>
        </w:rPr>
        <w:t>份。</w:t>
      </w:r>
    </w:p>
    <w:p w14:paraId="16A13AD7">
      <w:pPr>
        <w:spacing w:line="360" w:lineRule="auto"/>
        <w:ind w:firstLine="480" w:firstLineChars="200"/>
        <w:rPr>
          <w:rFonts w:hint="eastAsia" w:ascii="宋体" w:hAnsi="宋体"/>
          <w:color w:val="000000"/>
          <w:sz w:val="24"/>
          <w:szCs w:val="24"/>
          <w:highlight w:val="none"/>
        </w:rPr>
      </w:pPr>
    </w:p>
    <w:p w14:paraId="1F0F9F9D">
      <w:pPr>
        <w:spacing w:line="360" w:lineRule="auto"/>
        <w:ind w:firstLine="480" w:firstLineChars="200"/>
        <w:rPr>
          <w:rFonts w:hint="eastAsia" w:ascii="宋体" w:hAnsi="宋体"/>
          <w:color w:val="000000"/>
          <w:sz w:val="24"/>
          <w:szCs w:val="24"/>
          <w:highlight w:val="none"/>
        </w:rPr>
      </w:pPr>
    </w:p>
    <w:p w14:paraId="77059B0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发包人（</w:t>
      </w:r>
      <w:r>
        <w:rPr>
          <w:rFonts w:hint="eastAsia" w:ascii="宋体" w:hAnsi="宋体"/>
          <w:color w:val="000000"/>
          <w:sz w:val="24"/>
          <w:szCs w:val="24"/>
          <w:highlight w:val="none"/>
          <w:lang w:val="en-US" w:eastAsia="zh-CN"/>
        </w:rPr>
        <w:t>公</w:t>
      </w:r>
      <w:r>
        <w:rPr>
          <w:rFonts w:hint="eastAsia" w:ascii="宋体" w:hAnsi="宋体"/>
          <w:color w:val="000000"/>
          <w:sz w:val="24"/>
          <w:szCs w:val="24"/>
          <w:highlight w:val="none"/>
        </w:rPr>
        <w:t xml:space="preserve">章）：              </w:t>
      </w:r>
      <w:r>
        <w:rPr>
          <w:rFonts w:hint="eastAsia" w:ascii="宋体" w:hAnsi="宋体"/>
          <w:color w:val="000000"/>
          <w:sz w:val="24"/>
          <w:szCs w:val="24"/>
          <w:highlight w:val="none"/>
          <w:lang w:val="en-US" w:eastAsia="zh-CN"/>
        </w:rPr>
        <w:t xml:space="preserve">       承</w:t>
      </w:r>
      <w:r>
        <w:rPr>
          <w:rFonts w:hint="eastAsia" w:ascii="宋体" w:hAnsi="宋体" w:eastAsia="宋体" w:cs="宋体"/>
          <w:b w:val="0"/>
          <w:bCs/>
          <w:i w:val="0"/>
          <w:caps w:val="0"/>
          <w:spacing w:val="0"/>
          <w:w w:val="100"/>
          <w:kern w:val="2"/>
          <w:sz w:val="24"/>
          <w:szCs w:val="24"/>
        </w:rPr>
        <w:t>包人</w:t>
      </w:r>
      <w:r>
        <w:rPr>
          <w:rFonts w:hint="eastAsia" w:ascii="宋体" w:hAnsi="宋体"/>
          <w:color w:val="000000"/>
          <w:sz w:val="24"/>
          <w:szCs w:val="24"/>
          <w:highlight w:val="none"/>
        </w:rPr>
        <w:t>（</w:t>
      </w:r>
      <w:r>
        <w:rPr>
          <w:rFonts w:hint="eastAsia" w:ascii="宋体" w:hAnsi="宋体"/>
          <w:color w:val="000000"/>
          <w:sz w:val="24"/>
          <w:szCs w:val="24"/>
          <w:highlight w:val="none"/>
          <w:lang w:val="en-US" w:eastAsia="zh-CN"/>
        </w:rPr>
        <w:t>公</w:t>
      </w:r>
      <w:r>
        <w:rPr>
          <w:rFonts w:hint="eastAsia" w:ascii="宋体" w:hAnsi="宋体"/>
          <w:color w:val="000000"/>
          <w:sz w:val="24"/>
          <w:szCs w:val="24"/>
          <w:highlight w:val="none"/>
        </w:rPr>
        <w:t xml:space="preserve">章）：            </w:t>
      </w:r>
    </w:p>
    <w:p w14:paraId="04034368">
      <w:pPr>
        <w:spacing w:line="360" w:lineRule="auto"/>
        <w:ind w:firstLine="480" w:firstLineChars="200"/>
        <w:rPr>
          <w:rFonts w:hint="default" w:ascii="宋体" w:hAnsi="宋体" w:eastAsia="宋体"/>
          <w:color w:val="000000"/>
          <w:sz w:val="24"/>
          <w:szCs w:val="24"/>
          <w:highlight w:val="none"/>
          <w:lang w:val="en-US" w:eastAsia="zh-CN"/>
        </w:rPr>
      </w:pPr>
      <w:r>
        <w:rPr>
          <w:rFonts w:hint="eastAsia" w:ascii="宋体" w:hAnsi="宋体"/>
          <w:color w:val="000000"/>
          <w:sz w:val="24"/>
          <w:szCs w:val="24"/>
          <w:highlight w:val="none"/>
        </w:rPr>
        <w:t>法定代表人</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法定代表人</w:t>
      </w:r>
    </w:p>
    <w:p w14:paraId="37F96EE8">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lang w:val="en-US" w:eastAsia="zh-CN"/>
        </w:rPr>
        <w:t>或</w:t>
      </w:r>
      <w:r>
        <w:rPr>
          <w:rFonts w:hint="eastAsia" w:ascii="宋体" w:hAnsi="宋体"/>
          <w:color w:val="000000"/>
          <w:sz w:val="24"/>
          <w:szCs w:val="24"/>
          <w:highlight w:val="none"/>
        </w:rPr>
        <w:t>委托代理人</w:t>
      </w:r>
      <w:r>
        <w:rPr>
          <w:rFonts w:hint="eastAsia" w:ascii="宋体" w:hAnsi="宋体" w:eastAsia="宋体" w:cs="宋体"/>
          <w:b w:val="0"/>
          <w:i w:val="0"/>
          <w:caps w:val="0"/>
          <w:spacing w:val="0"/>
          <w:w w:val="100"/>
          <w:kern w:val="2"/>
          <w:sz w:val="24"/>
          <w:szCs w:val="24"/>
        </w:rPr>
        <w:t>（签字</w:t>
      </w:r>
      <w:r>
        <w:rPr>
          <w:rFonts w:hint="eastAsia" w:ascii="宋体" w:hAnsi="宋体" w:cs="宋体"/>
          <w:b w:val="0"/>
          <w:i w:val="0"/>
          <w:caps w:val="0"/>
          <w:spacing w:val="0"/>
          <w:w w:val="100"/>
          <w:kern w:val="2"/>
          <w:sz w:val="24"/>
          <w:szCs w:val="24"/>
          <w:lang w:eastAsia="zh-CN"/>
        </w:rPr>
        <w:t>）</w:t>
      </w:r>
      <w:r>
        <w:rPr>
          <w:rFonts w:hint="eastAsia" w:ascii="宋体" w:hAnsi="宋体"/>
          <w:color w:val="000000"/>
          <w:sz w:val="24"/>
          <w:szCs w:val="24"/>
          <w:highlight w:val="none"/>
        </w:rPr>
        <w:t xml:space="preserve">：          </w:t>
      </w:r>
      <w:r>
        <w:rPr>
          <w:rFonts w:hint="eastAsia" w:ascii="宋体" w:hAnsi="宋体"/>
          <w:color w:val="000000"/>
          <w:sz w:val="24"/>
          <w:szCs w:val="24"/>
          <w:highlight w:val="none"/>
          <w:lang w:val="en-US" w:eastAsia="zh-CN"/>
        </w:rPr>
        <w:t xml:space="preserve">     或</w:t>
      </w:r>
      <w:r>
        <w:rPr>
          <w:rFonts w:hint="eastAsia" w:ascii="宋体" w:hAnsi="宋体"/>
          <w:color w:val="000000"/>
          <w:sz w:val="24"/>
          <w:szCs w:val="24"/>
          <w:highlight w:val="none"/>
        </w:rPr>
        <w:t>委托代理人</w:t>
      </w:r>
      <w:r>
        <w:rPr>
          <w:rFonts w:hint="eastAsia" w:ascii="宋体" w:hAnsi="宋体" w:eastAsia="宋体" w:cs="宋体"/>
          <w:b w:val="0"/>
          <w:i w:val="0"/>
          <w:caps w:val="0"/>
          <w:spacing w:val="0"/>
          <w:w w:val="100"/>
          <w:kern w:val="2"/>
          <w:sz w:val="24"/>
          <w:szCs w:val="24"/>
        </w:rPr>
        <w:t>（签字</w:t>
      </w:r>
      <w:r>
        <w:rPr>
          <w:rFonts w:hint="eastAsia" w:ascii="宋体" w:hAnsi="宋体" w:cs="宋体"/>
          <w:b w:val="0"/>
          <w:i w:val="0"/>
          <w:caps w:val="0"/>
          <w:spacing w:val="0"/>
          <w:w w:val="100"/>
          <w:kern w:val="2"/>
          <w:sz w:val="24"/>
          <w:szCs w:val="24"/>
          <w:lang w:eastAsia="zh-CN"/>
        </w:rPr>
        <w:t>）</w:t>
      </w:r>
      <w:r>
        <w:rPr>
          <w:rFonts w:hint="eastAsia" w:ascii="宋体" w:hAnsi="宋体"/>
          <w:color w:val="000000"/>
          <w:sz w:val="24"/>
          <w:szCs w:val="24"/>
          <w:highlight w:val="none"/>
        </w:rPr>
        <w:t xml:space="preserve">：               </w:t>
      </w:r>
    </w:p>
    <w:p w14:paraId="56FA56E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地 址：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地 址：                   </w:t>
      </w:r>
    </w:p>
    <w:p w14:paraId="3D127127">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电 话：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电 话：                    </w:t>
      </w:r>
    </w:p>
    <w:p w14:paraId="13793CE1">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开户银行：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开户银行：                </w:t>
      </w:r>
    </w:p>
    <w:p w14:paraId="7DF2CFCA">
      <w:pPr>
        <w:spacing w:line="360" w:lineRule="auto"/>
        <w:ind w:firstLine="480" w:firstLineChars="200"/>
        <w:rPr>
          <w:rFonts w:ascii="宋体" w:hAnsi="宋体"/>
          <w:color w:val="000000"/>
          <w:sz w:val="24"/>
          <w:szCs w:val="24"/>
          <w:highlight w:val="none"/>
        </w:rPr>
      </w:pPr>
      <w:r>
        <w:rPr>
          <w:rFonts w:hint="eastAsia" w:ascii="宋体" w:hAnsi="宋体"/>
          <w:color w:val="000000"/>
          <w:sz w:val="24"/>
          <w:szCs w:val="24"/>
          <w:highlight w:val="none"/>
        </w:rPr>
        <w:t xml:space="preserve">账 号：                        </w:t>
      </w: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 xml:space="preserve">账 号:                      </w:t>
      </w:r>
    </w:p>
    <w:p w14:paraId="4182BEDB">
      <w:pPr>
        <w:pStyle w:val="37"/>
        <w:ind w:left="0" w:leftChars="0" w:firstLine="496" w:firstLineChars="200"/>
        <w:rPr>
          <w:rFonts w:hint="eastAsia" w:asciiTheme="majorEastAsia" w:hAnsiTheme="majorEastAsia" w:eastAsiaTheme="majorEastAsia" w:cstheme="majorEastAsia"/>
          <w:b/>
          <w:sz w:val="24"/>
          <w:szCs w:val="24"/>
        </w:rPr>
      </w:pPr>
      <w:r>
        <w:rPr>
          <w:rFonts w:hint="eastAsia" w:ascii="宋体" w:hAnsi="宋体"/>
          <w:color w:val="000000"/>
          <w:sz w:val="24"/>
          <w:szCs w:val="24"/>
          <w:highlight w:val="none"/>
        </w:rPr>
        <w:t xml:space="preserve">日 期：   年   月   日         </w:t>
      </w:r>
    </w:p>
    <w:p w14:paraId="7EF93E1B">
      <w:pPr>
        <w:spacing w:line="360" w:lineRule="auto"/>
        <w:ind w:firstLine="480" w:firstLineChars="200"/>
        <w:rPr>
          <w:rFonts w:hint="eastAsia" w:ascii="宋体" w:hAnsi="宋体" w:eastAsia="宋体" w:cs="宋体"/>
          <w:bCs/>
          <w:color w:val="000000"/>
          <w:sz w:val="22"/>
          <w:highlight w:val="none"/>
        </w:rPr>
      </w:pPr>
      <w:r>
        <w:rPr>
          <w:rFonts w:ascii="宋体" w:hAnsi="宋体"/>
          <w:color w:val="000000"/>
          <w:sz w:val="24"/>
          <w:szCs w:val="24"/>
          <w:highlight w:val="none"/>
        </w:rPr>
        <w:br w:type="page"/>
      </w:r>
    </w:p>
    <w:bookmarkEnd w:id="52"/>
    <w:p w14:paraId="2BBF6E68">
      <w:pPr>
        <w:spacing w:line="480" w:lineRule="auto"/>
        <w:jc w:val="both"/>
        <w:rPr>
          <w:rFonts w:hint="eastAsia" w:ascii="宋体" w:hAnsi="宋体" w:eastAsia="宋体" w:cs="宋体"/>
          <w:bCs/>
          <w:color w:val="000000"/>
          <w:sz w:val="36"/>
          <w:szCs w:val="40"/>
          <w:highlight w:val="none"/>
        </w:rPr>
      </w:pPr>
    </w:p>
    <w:p w14:paraId="32695AD3">
      <w:pPr>
        <w:pStyle w:val="2"/>
        <w:bidi w:val="0"/>
        <w:rPr>
          <w:rFonts w:hint="eastAsia"/>
        </w:rPr>
      </w:pPr>
      <w:bookmarkStart w:id="64" w:name="_Toc25419"/>
      <w:r>
        <w:rPr>
          <w:rFonts w:hint="eastAsia"/>
        </w:rPr>
        <w:t>第六章  响应文件格式</w:t>
      </w:r>
      <w:bookmarkEnd w:id="64"/>
    </w:p>
    <w:p w14:paraId="750E8BBF">
      <w:pPr>
        <w:spacing w:line="480" w:lineRule="auto"/>
        <w:ind w:firstLine="480"/>
        <w:rPr>
          <w:rFonts w:hint="eastAsia" w:ascii="宋体" w:hAnsi="宋体" w:eastAsia="宋体" w:cs="宋体"/>
          <w:bCs/>
          <w:color w:val="000000"/>
          <w:sz w:val="22"/>
          <w:highlight w:val="none"/>
        </w:rPr>
      </w:pPr>
    </w:p>
    <w:p w14:paraId="0448E450">
      <w:pPr>
        <w:spacing w:line="480" w:lineRule="auto"/>
        <w:ind w:firstLine="480"/>
        <w:jc w:val="center"/>
        <w:rPr>
          <w:rFonts w:hint="eastAsia" w:ascii="宋体" w:hAnsi="宋体" w:eastAsia="宋体" w:cs="宋体"/>
          <w:bCs/>
          <w:color w:val="000000"/>
          <w:sz w:val="32"/>
          <w:szCs w:val="36"/>
          <w:highlight w:val="none"/>
        </w:rPr>
      </w:pPr>
      <w:r>
        <w:rPr>
          <w:rFonts w:hint="eastAsia" w:ascii="宋体" w:hAnsi="宋体" w:eastAsia="宋体" w:cs="宋体"/>
          <w:bCs/>
          <w:color w:val="000000"/>
          <w:sz w:val="32"/>
          <w:szCs w:val="36"/>
          <w:highlight w:val="none"/>
        </w:rPr>
        <w:t>（项目名称）</w:t>
      </w:r>
    </w:p>
    <w:p w14:paraId="317501EF">
      <w:pPr>
        <w:spacing w:line="480" w:lineRule="auto"/>
        <w:ind w:firstLine="480"/>
        <w:rPr>
          <w:rFonts w:hint="eastAsia" w:ascii="宋体" w:hAnsi="宋体" w:eastAsia="宋体" w:cs="宋体"/>
          <w:bCs/>
          <w:color w:val="000000"/>
          <w:sz w:val="22"/>
          <w:highlight w:val="none"/>
        </w:rPr>
      </w:pPr>
    </w:p>
    <w:p w14:paraId="28B0A560">
      <w:pPr>
        <w:spacing w:line="480" w:lineRule="auto"/>
        <w:ind w:firstLine="480"/>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项目编号：</w:t>
      </w:r>
    </w:p>
    <w:p w14:paraId="3B5F91D8">
      <w:pPr>
        <w:spacing w:line="480" w:lineRule="auto"/>
        <w:rPr>
          <w:rFonts w:hint="eastAsia" w:ascii="宋体" w:hAnsi="宋体" w:eastAsia="宋体" w:cs="宋体"/>
          <w:bCs/>
          <w:color w:val="000000"/>
          <w:sz w:val="22"/>
          <w:highlight w:val="none"/>
        </w:rPr>
      </w:pPr>
    </w:p>
    <w:p w14:paraId="1DFBD224">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响</w:t>
      </w:r>
    </w:p>
    <w:p w14:paraId="2086E53F">
      <w:pPr>
        <w:spacing w:line="480" w:lineRule="auto"/>
        <w:ind w:firstLine="480"/>
        <w:jc w:val="center"/>
        <w:rPr>
          <w:rFonts w:hint="eastAsia" w:ascii="宋体" w:hAnsi="宋体" w:eastAsia="宋体" w:cs="宋体"/>
          <w:b/>
          <w:bCs w:val="0"/>
          <w:color w:val="000000"/>
          <w:sz w:val="72"/>
          <w:szCs w:val="96"/>
          <w:highlight w:val="none"/>
        </w:rPr>
      </w:pPr>
    </w:p>
    <w:p w14:paraId="6D85803D">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应</w:t>
      </w:r>
    </w:p>
    <w:p w14:paraId="329D2ABE">
      <w:pPr>
        <w:spacing w:line="480" w:lineRule="auto"/>
        <w:ind w:firstLine="480"/>
        <w:jc w:val="center"/>
        <w:rPr>
          <w:rFonts w:hint="eastAsia" w:ascii="宋体" w:hAnsi="宋体" w:eastAsia="宋体" w:cs="宋体"/>
          <w:b/>
          <w:bCs w:val="0"/>
          <w:color w:val="000000"/>
          <w:sz w:val="72"/>
          <w:szCs w:val="96"/>
          <w:highlight w:val="none"/>
        </w:rPr>
      </w:pPr>
    </w:p>
    <w:p w14:paraId="20046CDD">
      <w:pPr>
        <w:spacing w:line="480" w:lineRule="auto"/>
        <w:ind w:firstLine="480"/>
        <w:jc w:val="center"/>
        <w:rPr>
          <w:rFonts w:hint="eastAsia" w:ascii="宋体" w:hAnsi="宋体" w:eastAsia="宋体" w:cs="宋体"/>
          <w:b/>
          <w:bCs w:val="0"/>
          <w:color w:val="000000"/>
          <w:sz w:val="72"/>
          <w:szCs w:val="96"/>
          <w:highlight w:val="none"/>
        </w:rPr>
      </w:pPr>
      <w:r>
        <w:rPr>
          <w:rFonts w:hint="eastAsia" w:ascii="宋体" w:hAnsi="宋体" w:eastAsia="宋体" w:cs="宋体"/>
          <w:b/>
          <w:bCs w:val="0"/>
          <w:color w:val="000000"/>
          <w:sz w:val="72"/>
          <w:szCs w:val="96"/>
          <w:highlight w:val="none"/>
        </w:rPr>
        <w:t>文</w:t>
      </w:r>
    </w:p>
    <w:p w14:paraId="1D4F5ADA">
      <w:pPr>
        <w:spacing w:line="480" w:lineRule="auto"/>
        <w:ind w:firstLine="480"/>
        <w:jc w:val="center"/>
        <w:rPr>
          <w:rFonts w:hint="eastAsia" w:ascii="宋体" w:hAnsi="宋体" w:eastAsia="宋体" w:cs="宋体"/>
          <w:b/>
          <w:bCs w:val="0"/>
          <w:color w:val="000000"/>
          <w:sz w:val="72"/>
          <w:szCs w:val="96"/>
          <w:highlight w:val="none"/>
        </w:rPr>
      </w:pPr>
    </w:p>
    <w:p w14:paraId="5B32A88F">
      <w:pPr>
        <w:spacing w:line="480" w:lineRule="auto"/>
        <w:ind w:firstLine="480"/>
        <w:jc w:val="center"/>
        <w:rPr>
          <w:rFonts w:hint="eastAsia" w:ascii="宋体" w:hAnsi="宋体" w:eastAsia="宋体" w:cs="宋体"/>
          <w:bCs/>
          <w:color w:val="000000"/>
          <w:sz w:val="22"/>
          <w:highlight w:val="none"/>
        </w:rPr>
      </w:pPr>
      <w:r>
        <w:rPr>
          <w:rFonts w:hint="eastAsia" w:ascii="宋体" w:hAnsi="宋体" w:eastAsia="宋体" w:cs="宋体"/>
          <w:b/>
          <w:bCs w:val="0"/>
          <w:color w:val="000000"/>
          <w:sz w:val="72"/>
          <w:szCs w:val="96"/>
          <w:highlight w:val="none"/>
        </w:rPr>
        <w:t>件</w:t>
      </w:r>
    </w:p>
    <w:p w14:paraId="15D2994B">
      <w:pPr>
        <w:spacing w:line="480" w:lineRule="auto"/>
        <w:ind w:firstLine="480"/>
        <w:rPr>
          <w:rFonts w:hint="eastAsia" w:ascii="宋体" w:hAnsi="宋体" w:eastAsia="宋体" w:cs="宋体"/>
          <w:bCs/>
          <w:color w:val="000000"/>
          <w:sz w:val="22"/>
          <w:highlight w:val="none"/>
        </w:rPr>
      </w:pPr>
    </w:p>
    <w:p w14:paraId="11B57C75">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供应商：</w:t>
      </w:r>
      <w:r>
        <w:rPr>
          <w:rFonts w:hint="eastAsia" w:ascii="宋体" w:hAnsi="宋体" w:eastAsia="宋体" w:cs="宋体"/>
          <w:bCs/>
          <w:color w:val="000000"/>
          <w:sz w:val="24"/>
          <w:szCs w:val="28"/>
          <w:highlight w:val="none"/>
          <w:u w:val="single"/>
        </w:rPr>
        <w:t xml:space="preserve">                                  </w:t>
      </w:r>
      <w:r>
        <w:rPr>
          <w:rFonts w:hint="eastAsia" w:ascii="宋体" w:hAnsi="宋体" w:eastAsia="宋体" w:cs="宋体"/>
          <w:bCs/>
          <w:color w:val="000000"/>
          <w:sz w:val="24"/>
          <w:szCs w:val="28"/>
          <w:highlight w:val="none"/>
        </w:rPr>
        <w:t>（企业电子签章）</w:t>
      </w:r>
    </w:p>
    <w:p w14:paraId="262B6C95">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法定代表人或其委托代理人：</w:t>
      </w:r>
      <w:r>
        <w:rPr>
          <w:rFonts w:hint="eastAsia" w:ascii="宋体" w:hAnsi="宋体" w:eastAsia="宋体" w:cs="宋体"/>
          <w:bCs/>
          <w:color w:val="000000"/>
          <w:sz w:val="24"/>
          <w:szCs w:val="28"/>
          <w:highlight w:val="none"/>
          <w:u w:val="single"/>
        </w:rPr>
        <w:t xml:space="preserve">                </w:t>
      </w:r>
      <w:r>
        <w:rPr>
          <w:rFonts w:hint="eastAsia" w:ascii="宋体" w:hAnsi="宋体" w:eastAsia="宋体" w:cs="宋体"/>
          <w:bCs/>
          <w:color w:val="000000"/>
          <w:sz w:val="24"/>
          <w:szCs w:val="28"/>
          <w:highlight w:val="none"/>
        </w:rPr>
        <w:t>（签章）</w:t>
      </w:r>
    </w:p>
    <w:p w14:paraId="115CB76A">
      <w:pPr>
        <w:spacing w:line="480" w:lineRule="auto"/>
        <w:ind w:firstLine="480"/>
        <w:jc w:val="center"/>
        <w:rPr>
          <w:rFonts w:hint="eastAsia" w:ascii="宋体" w:hAnsi="宋体" w:eastAsia="宋体" w:cs="宋体"/>
          <w:bCs/>
          <w:color w:val="000000"/>
          <w:sz w:val="24"/>
          <w:szCs w:val="28"/>
          <w:highlight w:val="none"/>
        </w:rPr>
      </w:pPr>
      <w:r>
        <w:rPr>
          <w:rFonts w:hint="eastAsia" w:ascii="宋体" w:hAnsi="宋体" w:eastAsia="宋体" w:cs="宋体"/>
          <w:bCs/>
          <w:color w:val="000000"/>
          <w:sz w:val="24"/>
          <w:szCs w:val="28"/>
          <w:highlight w:val="none"/>
        </w:rPr>
        <w:t>年        月        日</w:t>
      </w:r>
    </w:p>
    <w:p w14:paraId="73833E22">
      <w:pPr>
        <w:spacing w:line="480" w:lineRule="auto"/>
        <w:rPr>
          <w:rFonts w:hint="eastAsia" w:ascii="宋体" w:hAnsi="宋体" w:eastAsia="宋体" w:cs="宋体"/>
          <w:bCs/>
          <w:color w:val="000000"/>
          <w:sz w:val="22"/>
          <w:highlight w:val="none"/>
        </w:rPr>
      </w:pPr>
    </w:p>
    <w:p w14:paraId="57744EE2">
      <w:pPr>
        <w:spacing w:line="480" w:lineRule="auto"/>
        <w:ind w:firstLine="480"/>
        <w:jc w:val="center"/>
        <w:rPr>
          <w:rFonts w:hint="eastAsia" w:ascii="宋体" w:hAnsi="宋体" w:eastAsia="宋体" w:cs="宋体"/>
          <w:bCs/>
          <w:color w:val="000000"/>
          <w:sz w:val="32"/>
          <w:szCs w:val="36"/>
          <w:highlight w:val="none"/>
        </w:rPr>
      </w:pPr>
      <w:r>
        <w:rPr>
          <w:rFonts w:hint="eastAsia" w:ascii="宋体" w:hAnsi="宋体" w:eastAsia="宋体" w:cs="宋体"/>
          <w:bCs/>
          <w:color w:val="000000"/>
          <w:sz w:val="32"/>
          <w:szCs w:val="36"/>
          <w:highlight w:val="none"/>
        </w:rPr>
        <w:t>目    录</w:t>
      </w:r>
    </w:p>
    <w:p w14:paraId="13CB77F9">
      <w:pPr>
        <w:spacing w:line="480" w:lineRule="exact"/>
        <w:jc w:val="left"/>
        <w:outlineLvl w:val="0"/>
        <w:rPr>
          <w:rFonts w:ascii="宋体" w:hAnsi="宋体" w:cs="宋体"/>
          <w:color w:val="000000"/>
          <w:kern w:val="2"/>
          <w:sz w:val="24"/>
          <w:szCs w:val="24"/>
          <w:highlight w:val="none"/>
        </w:rPr>
      </w:pPr>
      <w:bookmarkStart w:id="65" w:name="_Toc148365424"/>
      <w:bookmarkStart w:id="66" w:name="_Toc23959"/>
      <w:bookmarkStart w:id="67" w:name="_Toc148365097"/>
      <w:r>
        <w:rPr>
          <w:rFonts w:hint="eastAsia" w:ascii="宋体" w:hAnsi="宋体" w:cs="宋体"/>
          <w:color w:val="000000"/>
          <w:kern w:val="2"/>
          <w:sz w:val="24"/>
          <w:szCs w:val="24"/>
          <w:highlight w:val="none"/>
        </w:rPr>
        <w:t>一、磋商函及磋商报价表</w:t>
      </w:r>
      <w:bookmarkEnd w:id="65"/>
      <w:bookmarkEnd w:id="66"/>
      <w:bookmarkEnd w:id="67"/>
    </w:p>
    <w:p w14:paraId="3D800AB1">
      <w:pPr>
        <w:spacing w:line="480" w:lineRule="exact"/>
        <w:jc w:val="left"/>
        <w:outlineLvl w:val="0"/>
        <w:rPr>
          <w:rFonts w:ascii="宋体" w:hAnsi="宋体" w:cs="宋体"/>
          <w:color w:val="000000"/>
          <w:kern w:val="2"/>
          <w:sz w:val="24"/>
          <w:szCs w:val="24"/>
          <w:highlight w:val="none"/>
        </w:rPr>
      </w:pPr>
      <w:bookmarkStart w:id="68" w:name="_Toc148365425"/>
      <w:bookmarkStart w:id="69" w:name="_Toc148365098"/>
      <w:bookmarkStart w:id="70" w:name="_Toc10316"/>
      <w:r>
        <w:rPr>
          <w:rFonts w:hint="eastAsia" w:ascii="宋体" w:hAnsi="宋体" w:cs="宋体"/>
          <w:color w:val="000000"/>
          <w:kern w:val="2"/>
          <w:sz w:val="24"/>
          <w:szCs w:val="24"/>
          <w:highlight w:val="none"/>
        </w:rPr>
        <w:t>二、法定代表人身份证明</w:t>
      </w:r>
      <w:bookmarkEnd w:id="68"/>
      <w:bookmarkEnd w:id="69"/>
      <w:bookmarkEnd w:id="70"/>
    </w:p>
    <w:p w14:paraId="3229C178">
      <w:pPr>
        <w:spacing w:line="480" w:lineRule="exact"/>
        <w:jc w:val="left"/>
        <w:outlineLvl w:val="0"/>
        <w:rPr>
          <w:rFonts w:ascii="宋体" w:hAnsi="宋体" w:cs="宋体"/>
          <w:color w:val="000000"/>
          <w:kern w:val="2"/>
          <w:sz w:val="24"/>
          <w:szCs w:val="24"/>
          <w:highlight w:val="none"/>
        </w:rPr>
      </w:pPr>
      <w:bookmarkStart w:id="71" w:name="_Toc25558"/>
      <w:bookmarkStart w:id="72" w:name="_Toc148365099"/>
      <w:bookmarkStart w:id="73" w:name="_Toc148365426"/>
      <w:r>
        <w:rPr>
          <w:rFonts w:hint="eastAsia" w:ascii="宋体" w:hAnsi="宋体" w:cs="宋体"/>
          <w:color w:val="000000"/>
          <w:kern w:val="2"/>
          <w:sz w:val="24"/>
          <w:szCs w:val="24"/>
          <w:highlight w:val="none"/>
        </w:rPr>
        <w:t>三、授权委托书</w:t>
      </w:r>
      <w:bookmarkEnd w:id="71"/>
      <w:bookmarkEnd w:id="72"/>
      <w:bookmarkEnd w:id="73"/>
    </w:p>
    <w:p w14:paraId="15A1A226">
      <w:pPr>
        <w:spacing w:line="480" w:lineRule="exact"/>
        <w:jc w:val="left"/>
        <w:outlineLvl w:val="0"/>
        <w:rPr>
          <w:rFonts w:ascii="宋体" w:hAnsi="宋体" w:cs="宋体"/>
          <w:color w:val="000000"/>
          <w:kern w:val="2"/>
          <w:sz w:val="24"/>
          <w:szCs w:val="24"/>
          <w:highlight w:val="none"/>
        </w:rPr>
      </w:pPr>
      <w:bookmarkStart w:id="74" w:name="_Toc148365427"/>
      <w:bookmarkStart w:id="75" w:name="_Toc17641"/>
      <w:bookmarkStart w:id="76" w:name="_Toc148365100"/>
      <w:r>
        <w:rPr>
          <w:rFonts w:hint="eastAsia" w:ascii="宋体" w:hAnsi="宋体" w:cs="宋体"/>
          <w:color w:val="000000"/>
          <w:kern w:val="2"/>
          <w:sz w:val="24"/>
          <w:szCs w:val="24"/>
          <w:highlight w:val="none"/>
        </w:rPr>
        <w:t>四、磋商承诺函</w:t>
      </w:r>
      <w:bookmarkEnd w:id="74"/>
      <w:bookmarkEnd w:id="75"/>
      <w:bookmarkEnd w:id="76"/>
    </w:p>
    <w:p w14:paraId="6F9F0EFF">
      <w:pPr>
        <w:spacing w:line="480" w:lineRule="exact"/>
        <w:jc w:val="left"/>
        <w:outlineLvl w:val="0"/>
        <w:rPr>
          <w:rFonts w:ascii="宋体" w:hAnsi="宋体" w:cs="宋体"/>
          <w:color w:val="000000"/>
          <w:kern w:val="2"/>
          <w:sz w:val="24"/>
          <w:szCs w:val="24"/>
          <w:highlight w:val="none"/>
        </w:rPr>
      </w:pPr>
      <w:bookmarkStart w:id="77" w:name="_Toc148365428"/>
      <w:bookmarkStart w:id="78" w:name="_Toc29322"/>
      <w:bookmarkStart w:id="79" w:name="_Toc148365101"/>
      <w:r>
        <w:rPr>
          <w:rFonts w:hint="eastAsia" w:ascii="宋体" w:hAnsi="宋体" w:cs="宋体"/>
          <w:color w:val="000000"/>
          <w:kern w:val="2"/>
          <w:sz w:val="24"/>
          <w:szCs w:val="24"/>
          <w:highlight w:val="none"/>
        </w:rPr>
        <w:t>五、供应商情况</w:t>
      </w:r>
      <w:bookmarkEnd w:id="77"/>
      <w:bookmarkEnd w:id="78"/>
      <w:bookmarkEnd w:id="79"/>
    </w:p>
    <w:p w14:paraId="69068939">
      <w:pPr>
        <w:spacing w:line="480" w:lineRule="exact"/>
        <w:jc w:val="left"/>
        <w:outlineLvl w:val="0"/>
        <w:rPr>
          <w:rFonts w:hint="eastAsia" w:ascii="宋体" w:hAnsi="宋体" w:eastAsia="宋体" w:cs="宋体"/>
          <w:color w:val="000000"/>
          <w:kern w:val="2"/>
          <w:sz w:val="24"/>
          <w:szCs w:val="24"/>
          <w:highlight w:val="none"/>
          <w:lang w:eastAsia="zh-CN"/>
        </w:rPr>
      </w:pPr>
      <w:bookmarkStart w:id="80" w:name="_Toc148365102"/>
      <w:bookmarkStart w:id="81" w:name="_Toc148365429"/>
      <w:bookmarkStart w:id="82" w:name="_Toc4940"/>
      <w:r>
        <w:rPr>
          <w:rFonts w:hint="eastAsia" w:ascii="宋体" w:hAnsi="宋体" w:cs="宋体"/>
          <w:color w:val="000000"/>
          <w:kern w:val="2"/>
          <w:sz w:val="24"/>
          <w:szCs w:val="24"/>
          <w:highlight w:val="none"/>
        </w:rPr>
        <w:t>六、</w:t>
      </w:r>
      <w:bookmarkEnd w:id="80"/>
      <w:bookmarkEnd w:id="81"/>
      <w:r>
        <w:rPr>
          <w:rFonts w:hint="eastAsia" w:ascii="宋体" w:hAnsi="宋体" w:cs="宋体"/>
          <w:color w:val="000000"/>
          <w:kern w:val="2"/>
          <w:sz w:val="24"/>
          <w:szCs w:val="24"/>
          <w:highlight w:val="none"/>
          <w:lang w:val="en-US" w:eastAsia="zh-CN"/>
        </w:rPr>
        <w:t>技术标</w:t>
      </w:r>
      <w:bookmarkEnd w:id="82"/>
    </w:p>
    <w:p w14:paraId="17921708">
      <w:pPr>
        <w:spacing w:line="480" w:lineRule="exact"/>
        <w:jc w:val="left"/>
        <w:outlineLvl w:val="0"/>
        <w:rPr>
          <w:rFonts w:hint="default" w:ascii="宋体" w:hAnsi="宋体" w:eastAsia="宋体" w:cs="宋体"/>
          <w:color w:val="000000"/>
          <w:kern w:val="2"/>
          <w:sz w:val="24"/>
          <w:szCs w:val="24"/>
          <w:highlight w:val="none"/>
          <w:lang w:val="en-US" w:eastAsia="zh-CN"/>
        </w:rPr>
      </w:pPr>
      <w:bookmarkStart w:id="83" w:name="_Toc8072"/>
      <w:bookmarkStart w:id="84" w:name="_Toc148365103"/>
      <w:bookmarkStart w:id="85" w:name="_Toc148365430"/>
      <w:r>
        <w:rPr>
          <w:rFonts w:hint="eastAsia" w:ascii="宋体" w:hAnsi="宋体" w:cs="宋体"/>
          <w:color w:val="000000"/>
          <w:kern w:val="2"/>
          <w:sz w:val="24"/>
          <w:szCs w:val="24"/>
          <w:highlight w:val="none"/>
        </w:rPr>
        <w:t>七、</w:t>
      </w:r>
      <w:bookmarkEnd w:id="83"/>
      <w:bookmarkEnd w:id="84"/>
      <w:bookmarkEnd w:id="85"/>
      <w:r>
        <w:rPr>
          <w:rFonts w:hint="eastAsia" w:ascii="宋体" w:hAnsi="宋体" w:cs="宋体"/>
          <w:color w:val="000000"/>
          <w:kern w:val="2"/>
          <w:sz w:val="24"/>
          <w:szCs w:val="24"/>
          <w:highlight w:val="none"/>
          <w:lang w:val="en-US" w:eastAsia="zh-CN"/>
        </w:rPr>
        <w:t>商务标</w:t>
      </w:r>
    </w:p>
    <w:p w14:paraId="10328337">
      <w:pPr>
        <w:spacing w:line="480" w:lineRule="exact"/>
        <w:jc w:val="left"/>
        <w:outlineLvl w:val="0"/>
        <w:rPr>
          <w:rFonts w:ascii="宋体" w:hAnsi="宋体" w:cs="宋体"/>
          <w:color w:val="000000"/>
          <w:kern w:val="2"/>
          <w:sz w:val="24"/>
          <w:szCs w:val="24"/>
          <w:highlight w:val="none"/>
        </w:rPr>
      </w:pPr>
      <w:bookmarkStart w:id="86" w:name="_Toc148365431"/>
      <w:bookmarkStart w:id="87" w:name="_Toc148365104"/>
      <w:bookmarkStart w:id="88" w:name="_Toc11513"/>
      <w:r>
        <w:rPr>
          <w:rFonts w:hint="eastAsia" w:ascii="宋体" w:hAnsi="宋体" w:cs="宋体"/>
          <w:color w:val="000000"/>
          <w:kern w:val="2"/>
          <w:sz w:val="24"/>
          <w:szCs w:val="24"/>
          <w:highlight w:val="none"/>
        </w:rPr>
        <w:t>八、其他资料</w:t>
      </w:r>
      <w:bookmarkEnd w:id="86"/>
      <w:bookmarkEnd w:id="87"/>
      <w:bookmarkEnd w:id="88"/>
    </w:p>
    <w:p w14:paraId="01041AA4">
      <w:pPr>
        <w:spacing w:line="480" w:lineRule="auto"/>
        <w:ind w:firstLine="480"/>
        <w:jc w:val="center"/>
        <w:rPr>
          <w:rFonts w:hint="eastAsia" w:ascii="宋体" w:hAnsi="宋体" w:cs="宋体"/>
          <w:b/>
          <w:color w:val="000000"/>
          <w:kern w:val="2"/>
          <w:sz w:val="24"/>
          <w:szCs w:val="24"/>
          <w:highlight w:val="none"/>
        </w:rPr>
      </w:pPr>
      <w:r>
        <w:rPr>
          <w:rFonts w:hint="eastAsia" w:ascii="宋体" w:hAnsi="宋体" w:eastAsia="宋体" w:cs="宋体"/>
          <w:bCs/>
          <w:color w:val="000000"/>
          <w:sz w:val="22"/>
          <w:highlight w:val="none"/>
        </w:rPr>
        <w:br w:type="page"/>
      </w:r>
      <w:r>
        <w:rPr>
          <w:rFonts w:hint="eastAsia" w:ascii="宋体" w:hAnsi="宋体" w:eastAsia="宋体" w:cs="宋体"/>
          <w:b/>
          <w:bCs w:val="0"/>
          <w:color w:val="000000"/>
          <w:sz w:val="24"/>
          <w:szCs w:val="24"/>
          <w:highlight w:val="none"/>
          <w:lang w:val="en-US" w:eastAsia="zh-CN"/>
        </w:rPr>
        <w:t>一</w:t>
      </w:r>
      <w:r>
        <w:rPr>
          <w:rFonts w:hint="eastAsia" w:ascii="宋体" w:hAnsi="宋体" w:eastAsia="宋体" w:cs="宋体"/>
          <w:b/>
          <w:bCs w:val="0"/>
          <w:color w:val="000000"/>
          <w:sz w:val="24"/>
          <w:szCs w:val="24"/>
          <w:highlight w:val="none"/>
        </w:rPr>
        <w:t>、</w:t>
      </w:r>
      <w:r>
        <w:rPr>
          <w:rFonts w:hint="eastAsia" w:ascii="宋体" w:hAnsi="宋体" w:cs="宋体"/>
          <w:b/>
          <w:color w:val="000000"/>
          <w:kern w:val="2"/>
          <w:sz w:val="24"/>
          <w:szCs w:val="24"/>
          <w:highlight w:val="none"/>
        </w:rPr>
        <w:t>磋商函及磋商报价表</w:t>
      </w:r>
    </w:p>
    <w:p w14:paraId="76B67DFC">
      <w:pPr>
        <w:spacing w:line="480" w:lineRule="auto"/>
        <w:ind w:firstLine="480"/>
        <w:jc w:val="center"/>
        <w:rPr>
          <w:rFonts w:hint="eastAsia" w:ascii="宋体" w:hAnsi="宋体" w:eastAsia="宋体" w:cs="宋体"/>
          <w:b/>
          <w:color w:val="000000"/>
          <w:kern w:val="2"/>
          <w:sz w:val="24"/>
          <w:szCs w:val="24"/>
          <w:highlight w:val="none"/>
          <w:lang w:val="en-US" w:eastAsia="zh-CN"/>
        </w:rPr>
      </w:pPr>
      <w:r>
        <w:rPr>
          <w:rFonts w:hint="eastAsia" w:ascii="宋体" w:hAnsi="宋体" w:cs="宋体"/>
          <w:b/>
          <w:color w:val="000000"/>
          <w:kern w:val="2"/>
          <w:sz w:val="24"/>
          <w:szCs w:val="24"/>
          <w:highlight w:val="none"/>
          <w:lang w:val="en-US" w:eastAsia="zh-CN"/>
        </w:rPr>
        <w:t>（一）</w:t>
      </w:r>
      <w:r>
        <w:rPr>
          <w:rFonts w:hint="eastAsia" w:ascii="宋体" w:hAnsi="宋体" w:cs="宋体"/>
          <w:b/>
          <w:color w:val="000000"/>
          <w:kern w:val="2"/>
          <w:sz w:val="24"/>
          <w:szCs w:val="24"/>
          <w:highlight w:val="none"/>
        </w:rPr>
        <w:t>磋商函</w:t>
      </w:r>
    </w:p>
    <w:p w14:paraId="28AC8F2C">
      <w:pPr>
        <w:keepNext w:val="0"/>
        <w:keepLines w:val="0"/>
        <w:pageBreakBefore w:val="0"/>
        <w:kinsoku/>
        <w:overflowPunct/>
        <w:topLinePunct w:val="0"/>
        <w:bidi w:val="0"/>
        <w:spacing w:beforeAutospacing="0" w:afterAutospacing="0" w:line="560" w:lineRule="exact"/>
        <w:jc w:val="both"/>
        <w:outlineLvl w:val="2"/>
        <w:rPr>
          <w:color w:val="auto"/>
          <w:sz w:val="28"/>
          <w:szCs w:val="20"/>
          <w:highlight w:val="none"/>
          <w:lang w:val="en-US"/>
        </w:rPr>
      </w:pPr>
    </w:p>
    <w:p w14:paraId="110D94E5">
      <w:pPr>
        <w:rPr>
          <w:rFonts w:hint="eastAsia" w:ascii="Calibri" w:hAnsi="Calibri" w:eastAsia="宋体"/>
          <w:color w:val="auto"/>
          <w:sz w:val="24"/>
          <w:highlight w:val="none"/>
        </w:rPr>
      </w:pPr>
      <w:r>
        <w:rPr>
          <w:rFonts w:hint="eastAsia" w:ascii="Calibri" w:hAnsi="Calibri" w:eastAsia="宋体"/>
          <w:color w:val="auto"/>
          <w:sz w:val="24"/>
          <w:highlight w:val="none"/>
        </w:rPr>
        <w:t xml:space="preserve">（采购人名称）: </w:t>
      </w:r>
    </w:p>
    <w:p w14:paraId="6F96C4D4">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1．我方己仔细研究了</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（项目名称）</w:t>
      </w:r>
      <w:r>
        <w:rPr>
          <w:rFonts w:hint="eastAsia"/>
          <w:color w:val="auto"/>
          <w:sz w:val="24"/>
          <w:highlight w:val="none"/>
          <w:lang w:eastAsia="zh-CN"/>
        </w:rPr>
        <w:t>磋商文件</w:t>
      </w:r>
      <w:r>
        <w:rPr>
          <w:rFonts w:hint="eastAsia" w:ascii="Calibri" w:hAnsi="Calibri" w:eastAsia="宋体"/>
          <w:color w:val="auto"/>
          <w:sz w:val="24"/>
          <w:highlight w:val="none"/>
        </w:rPr>
        <w:t xml:space="preserve">的全部内容，愿意以（大写）人民币 </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元 ）的投标</w:t>
      </w:r>
      <w:r>
        <w:rPr>
          <w:rFonts w:hint="eastAsia" w:ascii="Calibri" w:hAnsi="Calibri" w:eastAsia="宋体"/>
          <w:color w:val="auto"/>
          <w:sz w:val="24"/>
          <w:highlight w:val="none"/>
          <w:lang w:val="en-US" w:eastAsia="zh-CN"/>
        </w:rPr>
        <w:t>报</w:t>
      </w:r>
      <w:r>
        <w:rPr>
          <w:rFonts w:hint="eastAsia" w:ascii="Calibri" w:hAnsi="Calibri" w:eastAsia="宋体"/>
          <w:color w:val="auto"/>
          <w:sz w:val="24"/>
          <w:highlight w:val="none"/>
        </w:rPr>
        <w:t>价，服务周期</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，按合同约定实施和完成承包项目，质量达到</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 xml:space="preserve"> ，项目负责人</w:t>
      </w:r>
      <w:r>
        <w:rPr>
          <w:rFonts w:hint="eastAsia" w:ascii="Calibri" w:hAnsi="Calibri" w:eastAsia="宋体"/>
          <w:color w:val="auto"/>
          <w:sz w:val="24"/>
          <w:highlight w:val="none"/>
          <w:u w:val="single"/>
        </w:rPr>
        <w:t xml:space="preserve">          </w:t>
      </w:r>
      <w:r>
        <w:rPr>
          <w:rFonts w:hint="eastAsia" w:ascii="Calibri" w:hAnsi="Calibri" w:eastAsia="宋体"/>
          <w:color w:val="auto"/>
          <w:sz w:val="24"/>
          <w:highlight w:val="none"/>
        </w:rPr>
        <w:t>。</w:t>
      </w:r>
    </w:p>
    <w:p w14:paraId="091E0D0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2．我方承诺在投标有效期内不修改、撤销投标文件。</w:t>
      </w:r>
    </w:p>
    <w:p w14:paraId="03A385DD">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3．如我方中标：</w:t>
      </w:r>
    </w:p>
    <w:p w14:paraId="2D11D855">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(l）我方承诺在收到中标通知书后，在中标通知书规定的期限内与你方签订合同。</w:t>
      </w:r>
    </w:p>
    <w:p w14:paraId="26F546DC">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(2）随同本投标函递交的投标函附录属于合同文件的组成部分。</w:t>
      </w:r>
      <w:r>
        <w:rPr>
          <w:rFonts w:hint="eastAsia" w:ascii="Calibri" w:hAnsi="Calibri" w:eastAsia="宋体"/>
          <w:color w:val="auto"/>
          <w:sz w:val="24"/>
          <w:highlight w:val="none"/>
        </w:rPr>
        <w:tab/>
      </w:r>
    </w:p>
    <w:p w14:paraId="2C4B7A06">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(3）我方承诺在合同约定的期限内完成全部设计文件。</w:t>
      </w:r>
    </w:p>
    <w:p w14:paraId="24949130">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4．我方在此声明，所递交的投标文件及有关资料内容完整、真实和准确。</w:t>
      </w:r>
    </w:p>
    <w:p w14:paraId="34BDA541">
      <w:pPr>
        <w:spacing w:beforeAutospacing="0" w:afterAutospacing="0" w:line="360" w:lineRule="auto"/>
        <w:ind w:firstLine="480" w:firstLineChars="200"/>
        <w:rPr>
          <w:rFonts w:hint="eastAsia" w:ascii="Calibri" w:hAnsi="Calibri" w:eastAsia="宋体"/>
          <w:color w:val="auto"/>
          <w:sz w:val="24"/>
          <w:highlight w:val="none"/>
        </w:rPr>
      </w:pPr>
      <w:r>
        <w:rPr>
          <w:rFonts w:hint="eastAsia" w:ascii="Calibri" w:hAnsi="Calibri" w:eastAsia="宋体"/>
          <w:color w:val="auto"/>
          <w:sz w:val="24"/>
          <w:highlight w:val="none"/>
        </w:rPr>
        <w:t>5．如果我方中标，不更换项目负责人及项目管理机构主要人员。</w:t>
      </w:r>
    </w:p>
    <w:p w14:paraId="5037D34C">
      <w:pPr>
        <w:spacing w:line="480" w:lineRule="auto"/>
        <w:rPr>
          <w:rFonts w:hint="eastAsia" w:ascii="宋体" w:hAnsi="宋体" w:eastAsia="宋体" w:cs="宋体"/>
          <w:bCs/>
          <w:color w:val="000000"/>
          <w:sz w:val="24"/>
          <w:szCs w:val="24"/>
          <w:highlight w:val="none"/>
        </w:rPr>
      </w:pPr>
    </w:p>
    <w:p w14:paraId="5B99058C">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供应商：（企业电子签章）</w:t>
      </w:r>
    </w:p>
    <w:p w14:paraId="4D607992">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法定代表人：（签章）</w:t>
      </w:r>
    </w:p>
    <w:p w14:paraId="6732523C">
      <w:pPr>
        <w:spacing w:line="480" w:lineRule="auto"/>
        <w:ind w:firstLine="5520" w:firstLineChars="23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时间：    年   月   日</w:t>
      </w:r>
    </w:p>
    <w:p w14:paraId="69AC218A">
      <w:pPr>
        <w:spacing w:line="480" w:lineRule="auto"/>
        <w:rPr>
          <w:rFonts w:hint="eastAsia" w:ascii="宋体" w:hAnsi="宋体" w:eastAsia="宋体" w:cs="宋体"/>
          <w:bCs/>
          <w:color w:val="000000"/>
          <w:sz w:val="22"/>
          <w:highlight w:val="none"/>
        </w:rPr>
      </w:pPr>
    </w:p>
    <w:p w14:paraId="076EB509">
      <w:pPr>
        <w:spacing w:afterLines="50" w:line="360" w:lineRule="auto"/>
        <w:jc w:val="both"/>
        <w:outlineLvl w:val="1"/>
        <w:rPr>
          <w:rFonts w:hint="eastAsia" w:ascii="宋体" w:hAnsi="宋体" w:cs="宋体"/>
          <w:color w:val="000000"/>
          <w:spacing w:val="-1"/>
          <w:kern w:val="2"/>
          <w:sz w:val="24"/>
          <w:szCs w:val="22"/>
          <w:highlight w:val="none"/>
          <w:lang w:val="en-US" w:eastAsia="zh-CN"/>
        </w:rPr>
      </w:pPr>
      <w:bookmarkStart w:id="89" w:name="_Toc25303"/>
    </w:p>
    <w:p w14:paraId="7A7BBB2F">
      <w:pPr>
        <w:spacing w:afterLines="50" w:line="360" w:lineRule="auto"/>
        <w:jc w:val="both"/>
        <w:outlineLvl w:val="1"/>
        <w:rPr>
          <w:rFonts w:hint="eastAsia" w:ascii="宋体" w:hAnsi="宋体" w:cs="宋体"/>
          <w:color w:val="000000"/>
          <w:spacing w:val="-1"/>
          <w:kern w:val="2"/>
          <w:sz w:val="24"/>
          <w:szCs w:val="22"/>
          <w:highlight w:val="none"/>
          <w:lang w:val="en-US" w:eastAsia="zh-CN"/>
        </w:rPr>
      </w:pPr>
    </w:p>
    <w:bookmarkEnd w:id="89"/>
    <w:p w14:paraId="038D9186">
      <w:pPr>
        <w:rPr>
          <w:rFonts w:hint="eastAsia" w:ascii="宋体" w:hAnsi="宋体" w:cs="宋体"/>
          <w:b/>
          <w:bCs/>
          <w:color w:val="000000"/>
          <w:spacing w:val="-1"/>
          <w:kern w:val="2"/>
          <w:sz w:val="24"/>
          <w:szCs w:val="22"/>
          <w:highlight w:val="none"/>
          <w:lang w:val="en-US" w:eastAsia="zh-CN"/>
        </w:rPr>
      </w:pPr>
      <w:bookmarkStart w:id="90" w:name="_Toc361651110"/>
      <w:r>
        <w:rPr>
          <w:rFonts w:hint="eastAsia" w:ascii="宋体" w:hAnsi="宋体" w:cs="宋体"/>
          <w:b/>
          <w:bCs/>
          <w:color w:val="000000"/>
          <w:spacing w:val="-1"/>
          <w:kern w:val="2"/>
          <w:sz w:val="24"/>
          <w:szCs w:val="22"/>
          <w:highlight w:val="none"/>
          <w:lang w:val="en-US" w:eastAsia="zh-CN"/>
        </w:rPr>
        <w:br w:type="page"/>
      </w:r>
    </w:p>
    <w:p w14:paraId="0BE24144">
      <w:pPr>
        <w:spacing w:afterLines="50" w:line="360" w:lineRule="auto"/>
        <w:jc w:val="center"/>
        <w:outlineLvl w:val="1"/>
        <w:rPr>
          <w:rFonts w:ascii="宋体" w:hAnsi="宋体" w:cs="宋体"/>
          <w:color w:val="000000"/>
          <w:sz w:val="24"/>
          <w:szCs w:val="24"/>
          <w:highlight w:val="none"/>
          <w:lang w:val="en-GB"/>
        </w:rPr>
      </w:pPr>
      <w:r>
        <w:rPr>
          <w:rFonts w:hint="eastAsia" w:ascii="宋体" w:hAnsi="宋体" w:cs="宋体"/>
          <w:b/>
          <w:bCs/>
          <w:color w:val="000000"/>
          <w:spacing w:val="-1"/>
          <w:kern w:val="2"/>
          <w:sz w:val="24"/>
          <w:szCs w:val="22"/>
          <w:highlight w:val="none"/>
          <w:lang w:val="en-US" w:eastAsia="zh-CN"/>
        </w:rPr>
        <w:t>（二）</w:t>
      </w:r>
      <w:r>
        <w:rPr>
          <w:rFonts w:hint="eastAsia" w:ascii="宋体" w:hAnsi="宋体" w:cs="宋体"/>
          <w:b/>
          <w:bCs/>
          <w:color w:val="000000"/>
          <w:spacing w:val="-1"/>
          <w:kern w:val="2"/>
          <w:sz w:val="24"/>
          <w:szCs w:val="22"/>
          <w:highlight w:val="none"/>
        </w:rPr>
        <w:t>磋商报价表（一次报价）</w:t>
      </w:r>
      <w:bookmarkEnd w:id="90"/>
      <w:r>
        <w:rPr>
          <w:rFonts w:hint="eastAsia" w:ascii="宋体" w:hAnsi="宋体" w:cs="宋体"/>
          <w:b/>
          <w:bCs/>
          <w:color w:val="000000"/>
          <w:sz w:val="24"/>
          <w:szCs w:val="24"/>
          <w:highlight w:val="none"/>
          <w:lang w:val="en-GB"/>
        </w:rPr>
        <w:t xml:space="preserve">    </w:t>
      </w:r>
      <w:r>
        <w:rPr>
          <w:rFonts w:hint="eastAsia" w:ascii="宋体" w:hAnsi="宋体" w:cs="宋体"/>
          <w:color w:val="000000"/>
          <w:sz w:val="24"/>
          <w:szCs w:val="24"/>
          <w:highlight w:val="none"/>
          <w:lang w:val="en-GB"/>
        </w:rPr>
        <w:t xml:space="preserve">                            </w:t>
      </w:r>
    </w:p>
    <w:p w14:paraId="500E41E6">
      <w:pPr>
        <w:autoSpaceDE w:val="0"/>
        <w:autoSpaceDN w:val="0"/>
        <w:adjustRightInd w:val="0"/>
        <w:snapToGrid w:val="0"/>
        <w:spacing w:after="200" w:line="360" w:lineRule="auto"/>
        <w:ind w:left="-178" w:leftChars="-85"/>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p>
    <w:tbl>
      <w:tblPr>
        <w:tblStyle w:val="20"/>
        <w:tblpPr w:leftFromText="181" w:rightFromText="181" w:vertAnchor="text" w:horzAnchor="margin" w:tblpXSpec="center" w:tblpY="372"/>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09"/>
        <w:gridCol w:w="3658"/>
        <w:gridCol w:w="1387"/>
        <w:gridCol w:w="1463"/>
      </w:tblGrid>
      <w:tr w14:paraId="41CB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78F50DF7">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宋体" w:eastAsia="宋体"/>
                <w:color w:val="auto"/>
                <w:kern w:val="0"/>
                <w:sz w:val="24"/>
                <w:szCs w:val="28"/>
                <w:highlight w:val="none"/>
              </w:rPr>
              <w:t>供</w:t>
            </w:r>
            <w:r>
              <w:rPr>
                <w:rFonts w:hint="eastAsia" w:ascii="宋体" w:hAnsi="宋体"/>
                <w:color w:val="auto"/>
                <w:kern w:val="0"/>
                <w:sz w:val="24"/>
                <w:szCs w:val="28"/>
                <w:highlight w:val="none"/>
                <w:lang w:val="en-US" w:eastAsia="zh-CN"/>
              </w:rPr>
              <w:t>应</w:t>
            </w:r>
            <w:r>
              <w:rPr>
                <w:rFonts w:hint="eastAsia" w:ascii="宋体" w:hAnsi="宋体" w:eastAsia="宋体"/>
                <w:color w:val="auto"/>
                <w:kern w:val="0"/>
                <w:sz w:val="24"/>
                <w:szCs w:val="28"/>
                <w:highlight w:val="none"/>
              </w:rPr>
              <w:t>商名称</w:t>
            </w:r>
          </w:p>
        </w:tc>
        <w:tc>
          <w:tcPr>
            <w:tcW w:w="6508" w:type="dxa"/>
            <w:gridSpan w:val="3"/>
            <w:vAlign w:val="center"/>
          </w:tcPr>
          <w:p w14:paraId="05319A11">
            <w:pPr>
              <w:wordWrap w:val="0"/>
              <w:spacing w:beforeAutospacing="0" w:afterAutospacing="0" w:line="600" w:lineRule="exact"/>
              <w:ind w:firstLine="480" w:firstLineChars="200"/>
              <w:jc w:val="center"/>
              <w:rPr>
                <w:rFonts w:ascii="宋体" w:hAnsi="Calibri" w:eastAsia="宋体"/>
                <w:color w:val="auto"/>
                <w:sz w:val="24"/>
                <w:szCs w:val="28"/>
                <w:highlight w:val="none"/>
                <w:u w:val="single"/>
              </w:rPr>
            </w:pPr>
          </w:p>
        </w:tc>
      </w:tr>
      <w:tr w14:paraId="1589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630E0DC9">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项目名称</w:t>
            </w:r>
          </w:p>
        </w:tc>
        <w:tc>
          <w:tcPr>
            <w:tcW w:w="6508" w:type="dxa"/>
            <w:gridSpan w:val="3"/>
            <w:vAlign w:val="center"/>
          </w:tcPr>
          <w:p w14:paraId="711914DF">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B34D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1" w:hRule="atLeast"/>
        </w:trPr>
        <w:tc>
          <w:tcPr>
            <w:tcW w:w="2009" w:type="dxa"/>
            <w:vAlign w:val="center"/>
          </w:tcPr>
          <w:p w14:paraId="00FC8494">
            <w:pPr>
              <w:wordWrap w:val="0"/>
              <w:autoSpaceDE w:val="0"/>
              <w:autoSpaceDN w:val="0"/>
              <w:spacing w:beforeAutospacing="0" w:afterAutospacing="0" w:line="600" w:lineRule="exact"/>
              <w:jc w:val="left"/>
              <w:rPr>
                <w:rFonts w:hint="eastAsia" w:ascii="宋体" w:hAnsi="Times New Roman" w:eastAsia="宋体"/>
                <w:color w:val="auto"/>
                <w:kern w:val="0"/>
                <w:sz w:val="24"/>
                <w:szCs w:val="28"/>
                <w:highlight w:val="none"/>
              </w:rPr>
            </w:pPr>
            <w:r>
              <w:rPr>
                <w:rFonts w:hint="eastAsia" w:ascii="宋体" w:hAnsi="Times New Roman" w:eastAsia="宋体"/>
                <w:color w:val="auto"/>
                <w:kern w:val="0"/>
                <w:sz w:val="24"/>
                <w:szCs w:val="28"/>
                <w:highlight w:val="none"/>
              </w:rPr>
              <w:t>项目编号</w:t>
            </w:r>
            <w:r>
              <w:rPr>
                <w:rFonts w:ascii="宋体" w:hAnsi="Times New Roman" w:eastAsia="宋体"/>
                <w:color w:val="auto"/>
                <w:kern w:val="0"/>
                <w:sz w:val="24"/>
                <w:szCs w:val="28"/>
                <w:highlight w:val="none"/>
              </w:rPr>
              <w:t xml:space="preserve"> </w:t>
            </w:r>
          </w:p>
        </w:tc>
        <w:tc>
          <w:tcPr>
            <w:tcW w:w="6508" w:type="dxa"/>
            <w:gridSpan w:val="3"/>
            <w:vAlign w:val="center"/>
          </w:tcPr>
          <w:p w14:paraId="433EF3E0">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4564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8" w:hRule="atLeast"/>
        </w:trPr>
        <w:tc>
          <w:tcPr>
            <w:tcW w:w="2009" w:type="dxa"/>
            <w:vAlign w:val="center"/>
          </w:tcPr>
          <w:p w14:paraId="0E20B4C8">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eastAsia="zh-CN"/>
              </w:rPr>
              <w:t>磋商</w:t>
            </w:r>
            <w:r>
              <w:rPr>
                <w:rFonts w:hint="eastAsia" w:ascii="宋体" w:hAnsi="宋体" w:eastAsia="宋体"/>
                <w:color w:val="auto"/>
                <w:sz w:val="24"/>
                <w:szCs w:val="28"/>
                <w:highlight w:val="none"/>
                <w:lang w:val="en-US" w:eastAsia="zh-CN"/>
              </w:rPr>
              <w:t>报</w:t>
            </w:r>
            <w:r>
              <w:rPr>
                <w:rFonts w:hint="eastAsia" w:ascii="宋体" w:hAnsi="宋体" w:eastAsia="宋体"/>
                <w:color w:val="auto"/>
                <w:sz w:val="24"/>
                <w:szCs w:val="28"/>
                <w:highlight w:val="none"/>
              </w:rPr>
              <w:t>价</w:t>
            </w:r>
          </w:p>
        </w:tc>
        <w:tc>
          <w:tcPr>
            <w:tcW w:w="6508" w:type="dxa"/>
            <w:gridSpan w:val="3"/>
            <w:vAlign w:val="center"/>
          </w:tcPr>
          <w:p w14:paraId="724CBD8B">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大写：</w:t>
            </w:r>
          </w:p>
          <w:p w14:paraId="3C95B8BC">
            <w:pPr>
              <w:wordWrap w:val="0"/>
              <w:spacing w:beforeAutospacing="0" w:afterAutospacing="0" w:line="600" w:lineRule="exact"/>
              <w:ind w:firstLine="424" w:firstLineChars="200"/>
              <w:rPr>
                <w:rFonts w:hint="eastAsia" w:ascii="Calibri" w:hAnsi="Calibri" w:eastAsia="宋体"/>
                <w:color w:val="auto"/>
                <w:spacing w:val="-14"/>
                <w:sz w:val="24"/>
                <w:szCs w:val="28"/>
                <w:highlight w:val="none"/>
              </w:rPr>
            </w:pPr>
            <w:r>
              <w:rPr>
                <w:rFonts w:hint="eastAsia" w:ascii="Calibri" w:hAnsi="Calibri" w:eastAsia="宋体"/>
                <w:color w:val="auto"/>
                <w:spacing w:val="-14"/>
                <w:sz w:val="24"/>
                <w:szCs w:val="28"/>
                <w:highlight w:val="none"/>
              </w:rPr>
              <w:t>小写：</w:t>
            </w:r>
          </w:p>
        </w:tc>
      </w:tr>
      <w:tr w14:paraId="00A58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1D984724">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服务周期</w:t>
            </w:r>
          </w:p>
        </w:tc>
        <w:tc>
          <w:tcPr>
            <w:tcW w:w="6508" w:type="dxa"/>
            <w:gridSpan w:val="3"/>
            <w:vAlign w:val="center"/>
          </w:tcPr>
          <w:p w14:paraId="594DE796">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603E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348DB33B">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质量要求</w:t>
            </w:r>
          </w:p>
        </w:tc>
        <w:tc>
          <w:tcPr>
            <w:tcW w:w="6508" w:type="dxa"/>
            <w:gridSpan w:val="3"/>
            <w:vAlign w:val="center"/>
          </w:tcPr>
          <w:p w14:paraId="52566E7F">
            <w:pPr>
              <w:wordWrap w:val="0"/>
              <w:spacing w:beforeAutospacing="0" w:afterAutospacing="0" w:line="600" w:lineRule="exact"/>
              <w:ind w:firstLine="480" w:firstLineChars="200"/>
              <w:rPr>
                <w:rFonts w:ascii="宋体" w:hAnsi="Calibri" w:eastAsia="宋体"/>
                <w:color w:val="auto"/>
                <w:sz w:val="24"/>
                <w:szCs w:val="28"/>
                <w:highlight w:val="none"/>
              </w:rPr>
            </w:pPr>
          </w:p>
        </w:tc>
      </w:tr>
      <w:tr w14:paraId="5B35F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5790EA72">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项目负责人</w:t>
            </w:r>
          </w:p>
        </w:tc>
        <w:tc>
          <w:tcPr>
            <w:tcW w:w="3658" w:type="dxa"/>
            <w:vAlign w:val="center"/>
          </w:tcPr>
          <w:p w14:paraId="2B6EC4C2">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c>
          <w:tcPr>
            <w:tcW w:w="1387" w:type="dxa"/>
            <w:vAlign w:val="center"/>
          </w:tcPr>
          <w:p w14:paraId="61E3A46B">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联系电话</w:t>
            </w:r>
          </w:p>
        </w:tc>
        <w:tc>
          <w:tcPr>
            <w:tcW w:w="1463" w:type="dxa"/>
            <w:vAlign w:val="center"/>
          </w:tcPr>
          <w:p w14:paraId="3B8E8351">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0C5E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2" w:hRule="atLeast"/>
        </w:trPr>
        <w:tc>
          <w:tcPr>
            <w:tcW w:w="2009" w:type="dxa"/>
            <w:vAlign w:val="center"/>
          </w:tcPr>
          <w:p w14:paraId="41CDC1E4">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投标有效期</w:t>
            </w:r>
          </w:p>
        </w:tc>
        <w:tc>
          <w:tcPr>
            <w:tcW w:w="6508" w:type="dxa"/>
            <w:gridSpan w:val="3"/>
            <w:vAlign w:val="center"/>
          </w:tcPr>
          <w:p w14:paraId="053B5D95">
            <w:pPr>
              <w:wordWrap w:val="0"/>
              <w:spacing w:beforeAutospacing="0" w:afterAutospacing="0" w:line="600" w:lineRule="exact"/>
              <w:ind w:firstLine="480" w:firstLineChars="200"/>
              <w:jc w:val="center"/>
              <w:rPr>
                <w:rFonts w:ascii="宋体" w:hAnsi="Calibri" w:eastAsia="宋体"/>
                <w:color w:val="auto"/>
                <w:sz w:val="24"/>
                <w:szCs w:val="28"/>
                <w:highlight w:val="none"/>
              </w:rPr>
            </w:pPr>
          </w:p>
        </w:tc>
      </w:tr>
      <w:tr w14:paraId="7D9C3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19" w:hRule="atLeast"/>
        </w:trPr>
        <w:tc>
          <w:tcPr>
            <w:tcW w:w="2009" w:type="dxa"/>
            <w:vAlign w:val="center"/>
          </w:tcPr>
          <w:p w14:paraId="4424A716">
            <w:pPr>
              <w:wordWrap w:val="0"/>
              <w:autoSpaceDE w:val="0"/>
              <w:autoSpaceDN w:val="0"/>
              <w:spacing w:beforeAutospacing="0" w:afterAutospacing="0" w:line="600" w:lineRule="exact"/>
              <w:jc w:val="left"/>
              <w:rPr>
                <w:rFonts w:hint="eastAsia" w:ascii="Calibri" w:hAnsi="Calibri" w:eastAsia="宋体"/>
                <w:color w:val="auto"/>
                <w:sz w:val="24"/>
                <w:szCs w:val="28"/>
                <w:highlight w:val="none"/>
              </w:rPr>
            </w:pPr>
            <w:r>
              <w:rPr>
                <w:rFonts w:hint="eastAsia" w:ascii="宋体" w:hAnsi="Times New Roman" w:eastAsia="宋体"/>
                <w:color w:val="auto"/>
                <w:kern w:val="0"/>
                <w:sz w:val="24"/>
                <w:szCs w:val="28"/>
                <w:highlight w:val="none"/>
              </w:rPr>
              <w:t>其它优惠</w:t>
            </w:r>
            <w:r>
              <w:rPr>
                <w:rFonts w:hint="eastAsia" w:ascii="Calibri" w:hAnsi="Calibri" w:eastAsia="宋体"/>
                <w:color w:val="auto"/>
                <w:sz w:val="24"/>
                <w:szCs w:val="28"/>
                <w:highlight w:val="none"/>
              </w:rPr>
              <w:t>条件</w:t>
            </w:r>
            <w:r>
              <w:rPr>
                <w:rFonts w:ascii="Calibri" w:hAnsi="Calibri" w:eastAsia="宋体"/>
                <w:color w:val="auto"/>
                <w:sz w:val="24"/>
                <w:szCs w:val="28"/>
                <w:highlight w:val="none"/>
              </w:rPr>
              <w:t xml:space="preserve"> </w:t>
            </w:r>
          </w:p>
        </w:tc>
        <w:tc>
          <w:tcPr>
            <w:tcW w:w="6508" w:type="dxa"/>
            <w:gridSpan w:val="3"/>
            <w:vAlign w:val="center"/>
          </w:tcPr>
          <w:p w14:paraId="0EB20FE8">
            <w:pPr>
              <w:wordWrap w:val="0"/>
              <w:spacing w:beforeAutospacing="0" w:afterAutospacing="0" w:line="600" w:lineRule="exact"/>
              <w:ind w:firstLine="480" w:firstLineChars="200"/>
              <w:rPr>
                <w:rFonts w:ascii="宋体" w:hAnsi="Calibri" w:eastAsia="宋体"/>
                <w:color w:val="auto"/>
                <w:sz w:val="24"/>
                <w:szCs w:val="28"/>
                <w:highlight w:val="none"/>
              </w:rPr>
            </w:pPr>
          </w:p>
        </w:tc>
      </w:tr>
    </w:tbl>
    <w:p w14:paraId="2922A596">
      <w:pPr>
        <w:widowControl w:val="0"/>
        <w:autoSpaceDE w:val="0"/>
        <w:autoSpaceDN w:val="0"/>
        <w:adjustRightInd w:val="0"/>
        <w:spacing w:line="360" w:lineRule="auto"/>
        <w:rPr>
          <w:rFonts w:hint="eastAsia" w:ascii="宋体" w:hAnsi="宋体" w:cs="宋体"/>
          <w:color w:val="000000"/>
          <w:spacing w:val="10"/>
          <w:sz w:val="24"/>
          <w:szCs w:val="24"/>
          <w:highlight w:val="none"/>
        </w:rPr>
      </w:pPr>
    </w:p>
    <w:p w14:paraId="5035CC93">
      <w:pPr>
        <w:widowControl w:val="0"/>
        <w:autoSpaceDE w:val="0"/>
        <w:autoSpaceDN w:val="0"/>
        <w:adjustRightInd w:val="0"/>
        <w:spacing w:line="360" w:lineRule="auto"/>
        <w:rPr>
          <w:rFonts w:hint="eastAsia" w:ascii="宋体" w:hAnsi="宋体" w:cs="宋体"/>
          <w:color w:val="000000"/>
          <w:spacing w:val="10"/>
          <w:sz w:val="24"/>
          <w:szCs w:val="24"/>
          <w:highlight w:val="none"/>
        </w:rPr>
      </w:pPr>
    </w:p>
    <w:p w14:paraId="5B363B47">
      <w:pPr>
        <w:widowControl w:val="0"/>
        <w:autoSpaceDE w:val="0"/>
        <w:autoSpaceDN w:val="0"/>
        <w:adjustRightInd w:val="0"/>
        <w:spacing w:line="360" w:lineRule="auto"/>
        <w:rPr>
          <w:rFonts w:hint="eastAsia" w:ascii="宋体" w:hAnsi="宋体" w:cs="宋体"/>
          <w:color w:val="000000"/>
          <w:spacing w:val="10"/>
          <w:sz w:val="24"/>
          <w:szCs w:val="24"/>
          <w:highlight w:val="none"/>
        </w:rPr>
      </w:pPr>
    </w:p>
    <w:p w14:paraId="47E03B59">
      <w:pPr>
        <w:autoSpaceDE w:val="0"/>
        <w:autoSpaceDN w:val="0"/>
        <w:adjustRightInd w:val="0"/>
        <w:snapToGrid w:val="0"/>
        <w:spacing w:after="200" w:line="360" w:lineRule="auto"/>
        <w:ind w:firstLine="1920" w:firstLineChars="800"/>
        <w:rPr>
          <w:rFonts w:hint="eastAsia" w:ascii="宋体" w:hAnsi="宋体" w:cs="宋体"/>
          <w:color w:val="000000"/>
          <w:sz w:val="24"/>
          <w:szCs w:val="24"/>
          <w:highlight w:val="none"/>
          <w:lang w:val="en-GB"/>
        </w:rPr>
      </w:pPr>
    </w:p>
    <w:p w14:paraId="02A274A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2" w:firstLineChars="200"/>
        <w:textAlignment w:val="auto"/>
        <w:rPr>
          <w:rFonts w:hint="eastAsia" w:eastAsia="宋体"/>
          <w:b/>
          <w:bCs/>
          <w:color w:val="auto"/>
          <w:szCs w:val="21"/>
          <w:highlight w:val="none"/>
          <w:lang w:eastAsia="zh-CN"/>
        </w:rPr>
      </w:pPr>
      <w:r>
        <w:rPr>
          <w:rFonts w:hint="eastAsia"/>
          <w:b/>
          <w:bCs/>
          <w:color w:val="auto"/>
          <w:szCs w:val="21"/>
          <w:highlight w:val="none"/>
        </w:rPr>
        <w:t>注：</w:t>
      </w:r>
      <w:r>
        <w:rPr>
          <w:rFonts w:hint="eastAsia" w:eastAsia="宋体"/>
          <w:b/>
          <w:bCs/>
          <w:color w:val="auto"/>
          <w:szCs w:val="21"/>
          <w:highlight w:val="none"/>
          <w:lang w:eastAsia="zh-CN"/>
        </w:rPr>
        <w:t>1、投标供应商必须以人民币报价</w:t>
      </w:r>
      <w:r>
        <w:rPr>
          <w:rFonts w:hint="eastAsia"/>
          <w:b/>
          <w:bCs/>
          <w:color w:val="auto"/>
          <w:szCs w:val="21"/>
          <w:highlight w:val="none"/>
          <w:lang w:eastAsia="zh-CN"/>
        </w:rPr>
        <w:t>，</w:t>
      </w:r>
      <w:r>
        <w:rPr>
          <w:rFonts w:hint="eastAsia" w:eastAsia="宋体"/>
          <w:b/>
          <w:bCs/>
          <w:color w:val="auto"/>
          <w:szCs w:val="21"/>
          <w:highlight w:val="none"/>
          <w:lang w:eastAsia="zh-CN"/>
        </w:rPr>
        <w:t>总报价包含完成项目全部费用及相关税费。</w:t>
      </w:r>
    </w:p>
    <w:p w14:paraId="46453CC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422" w:firstLineChars="200"/>
        <w:textAlignment w:val="auto"/>
        <w:rPr>
          <w:rFonts w:hint="eastAsia" w:eastAsia="宋体"/>
          <w:b/>
          <w:bCs/>
          <w:color w:val="auto"/>
          <w:szCs w:val="21"/>
          <w:highlight w:val="none"/>
        </w:rPr>
      </w:pPr>
      <w:r>
        <w:rPr>
          <w:rFonts w:hint="eastAsia" w:eastAsia="宋体"/>
          <w:b/>
          <w:bCs/>
          <w:color w:val="auto"/>
          <w:szCs w:val="21"/>
          <w:highlight w:val="none"/>
          <w:lang w:eastAsia="zh-CN"/>
        </w:rPr>
        <w:t>2、</w:t>
      </w:r>
      <w:r>
        <w:rPr>
          <w:rFonts w:hint="eastAsia" w:eastAsia="宋体"/>
          <w:b/>
          <w:bCs/>
          <w:color w:val="auto"/>
          <w:szCs w:val="21"/>
          <w:highlight w:val="none"/>
        </w:rPr>
        <w:t>此处为第一轮报价供</w:t>
      </w:r>
      <w:r>
        <w:rPr>
          <w:rFonts w:hint="eastAsia" w:eastAsia="宋体"/>
          <w:b/>
          <w:bCs/>
          <w:color w:val="auto"/>
          <w:szCs w:val="21"/>
          <w:highlight w:val="none"/>
          <w:lang w:eastAsia="zh-CN"/>
        </w:rPr>
        <w:t>磋商</w:t>
      </w:r>
      <w:r>
        <w:rPr>
          <w:rFonts w:hint="eastAsia" w:eastAsia="宋体"/>
          <w:b/>
          <w:bCs/>
          <w:color w:val="auto"/>
          <w:szCs w:val="21"/>
          <w:highlight w:val="none"/>
        </w:rPr>
        <w:t>小组在评审时参考比较，此时的最低报价并不是成交的条件。</w:t>
      </w:r>
    </w:p>
    <w:p w14:paraId="2AB286B5">
      <w:pPr>
        <w:autoSpaceDE w:val="0"/>
        <w:autoSpaceDN w:val="0"/>
        <w:adjustRightInd w:val="0"/>
        <w:snapToGrid w:val="0"/>
        <w:spacing w:after="200" w:line="360" w:lineRule="auto"/>
        <w:ind w:firstLine="2640" w:firstLineChars="1100"/>
        <w:rPr>
          <w:rFonts w:hint="eastAsia" w:ascii="宋体" w:hAnsi="宋体" w:cs="宋体"/>
          <w:color w:val="000000"/>
          <w:sz w:val="24"/>
          <w:szCs w:val="24"/>
          <w:highlight w:val="none"/>
          <w:lang w:val="en-GB"/>
        </w:rPr>
      </w:pPr>
    </w:p>
    <w:p w14:paraId="438F065E">
      <w:pPr>
        <w:autoSpaceDE w:val="0"/>
        <w:autoSpaceDN w:val="0"/>
        <w:adjustRightInd w:val="0"/>
        <w:snapToGrid w:val="0"/>
        <w:spacing w:after="200" w:line="360" w:lineRule="auto"/>
        <w:ind w:firstLine="2640" w:firstLineChars="1100"/>
        <w:rPr>
          <w:rFonts w:ascii="宋体" w:hAnsi="宋体" w:cs="宋体"/>
          <w:color w:val="000000"/>
          <w:sz w:val="24"/>
          <w:szCs w:val="24"/>
          <w:highlight w:val="none"/>
          <w:lang w:val="en-GB"/>
        </w:rPr>
      </w:pPr>
      <w:r>
        <w:rPr>
          <w:rFonts w:hint="eastAsia" w:ascii="宋体" w:hAnsi="宋体" w:cs="宋体"/>
          <w:color w:val="000000"/>
          <w:sz w:val="24"/>
          <w:szCs w:val="24"/>
          <w:highlight w:val="none"/>
          <w:lang w:val="en-GB"/>
        </w:rPr>
        <w:t>供应商：</w:t>
      </w:r>
      <w:r>
        <w:rPr>
          <w:rFonts w:hint="eastAsia" w:ascii="宋体" w:hAnsi="宋体" w:cs="宋体"/>
          <w:color w:val="000000"/>
          <w:sz w:val="24"/>
          <w:szCs w:val="24"/>
          <w:highlight w:val="none"/>
          <w:u w:val="single"/>
          <w:lang w:val="en-GB"/>
        </w:rPr>
        <w:t xml:space="preserve">                         </w:t>
      </w:r>
      <w:r>
        <w:rPr>
          <w:rFonts w:hint="eastAsia" w:ascii="宋体" w:hAnsi="宋体" w:cs="宋体"/>
          <w:color w:val="000000"/>
          <w:sz w:val="24"/>
          <w:szCs w:val="24"/>
          <w:highlight w:val="none"/>
          <w:lang w:val="en-GB"/>
        </w:rPr>
        <w:t>（</w:t>
      </w:r>
      <w:r>
        <w:rPr>
          <w:rFonts w:hint="eastAsia" w:ascii="宋体" w:hAnsi="宋体" w:eastAsia="宋体" w:cs="宋体"/>
          <w:bCs/>
          <w:color w:val="000000"/>
          <w:sz w:val="24"/>
          <w:szCs w:val="24"/>
          <w:highlight w:val="none"/>
        </w:rPr>
        <w:t>企业电子签章</w:t>
      </w:r>
      <w:r>
        <w:rPr>
          <w:rFonts w:hint="eastAsia" w:ascii="宋体" w:hAnsi="宋体" w:cs="宋体"/>
          <w:color w:val="000000"/>
          <w:sz w:val="24"/>
          <w:szCs w:val="24"/>
          <w:highlight w:val="none"/>
          <w:lang w:val="en-GB"/>
        </w:rPr>
        <w:t>）</w:t>
      </w:r>
    </w:p>
    <w:p w14:paraId="3CA277A0">
      <w:pPr>
        <w:autoSpaceDE w:val="0"/>
        <w:autoSpaceDN w:val="0"/>
        <w:adjustRightInd w:val="0"/>
        <w:snapToGrid w:val="0"/>
        <w:spacing w:after="200" w:line="360" w:lineRule="auto"/>
        <w:ind w:firstLine="2640" w:firstLineChars="1100"/>
        <w:rPr>
          <w:rFonts w:ascii="宋体" w:hAnsi="宋体" w:cs="宋体"/>
          <w:color w:val="000000"/>
          <w:sz w:val="24"/>
          <w:szCs w:val="24"/>
          <w:highlight w:val="none"/>
          <w:lang w:val="en-GB"/>
        </w:rPr>
      </w:pPr>
      <w:r>
        <w:rPr>
          <w:rFonts w:hint="eastAsia" w:ascii="宋体" w:hAnsi="宋体" w:cs="宋体"/>
          <w:color w:val="000000"/>
          <w:sz w:val="24"/>
          <w:szCs w:val="24"/>
          <w:highlight w:val="none"/>
          <w:lang w:val="en-GB"/>
        </w:rPr>
        <w:t>法定代表人或授权委托人：</w:t>
      </w:r>
      <w:r>
        <w:rPr>
          <w:rFonts w:hint="eastAsia" w:ascii="宋体" w:hAnsi="宋体" w:cs="宋体"/>
          <w:color w:val="000000"/>
          <w:sz w:val="24"/>
          <w:szCs w:val="24"/>
          <w:highlight w:val="none"/>
          <w:u w:val="single"/>
          <w:lang w:val="en-GB"/>
        </w:rPr>
        <w:t xml:space="preserve">           </w:t>
      </w:r>
      <w:r>
        <w:rPr>
          <w:rFonts w:hint="eastAsia" w:ascii="宋体" w:hAnsi="宋体" w:cs="宋体"/>
          <w:color w:val="000000"/>
          <w:sz w:val="24"/>
          <w:szCs w:val="24"/>
          <w:highlight w:val="none"/>
          <w:lang w:val="en-GB"/>
        </w:rPr>
        <w:t>（签章）</w:t>
      </w:r>
    </w:p>
    <w:p w14:paraId="0FE11153">
      <w:pPr>
        <w:spacing w:line="480" w:lineRule="auto"/>
        <w:ind w:firstLine="2880" w:firstLineChars="1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日期：        年      月      日</w:t>
      </w:r>
    </w:p>
    <w:p w14:paraId="22E05BE0">
      <w:pPr>
        <w:rPr>
          <w:rFonts w:hint="eastAsia" w:ascii="宋体"/>
          <w:color w:val="000000"/>
          <w:kern w:val="0"/>
          <w:sz w:val="28"/>
          <w:szCs w:val="28"/>
          <w:highlight w:val="none"/>
        </w:rPr>
      </w:pPr>
      <w:r>
        <w:rPr>
          <w:rFonts w:hint="eastAsia" w:ascii="宋体"/>
          <w:color w:val="000000"/>
          <w:kern w:val="0"/>
          <w:sz w:val="28"/>
          <w:szCs w:val="28"/>
          <w:highlight w:val="none"/>
        </w:rPr>
        <w:br w:type="page"/>
      </w:r>
    </w:p>
    <w:p w14:paraId="65E92E56">
      <w:pPr>
        <w:rPr>
          <w:color w:val="000000"/>
          <w:sz w:val="28"/>
          <w:szCs w:val="28"/>
          <w:highlight w:val="none"/>
        </w:rPr>
      </w:pPr>
      <w:r>
        <w:rPr>
          <w:rFonts w:hint="eastAsia"/>
          <w:b w:val="0"/>
          <w:bCs/>
          <w:color w:val="auto"/>
          <w:sz w:val="28"/>
          <w:szCs w:val="21"/>
          <w:highlight w:val="none"/>
          <w:lang w:eastAsia="zh-CN"/>
        </w:rPr>
        <w:t>附表一：</w:t>
      </w:r>
      <w:r>
        <w:rPr>
          <w:rFonts w:hint="eastAsia" w:ascii="宋体"/>
          <w:color w:val="000000"/>
          <w:kern w:val="0"/>
          <w:sz w:val="28"/>
          <w:szCs w:val="28"/>
          <w:highlight w:val="none"/>
        </w:rPr>
        <w:t>报价明细表</w:t>
      </w:r>
    </w:p>
    <w:p w14:paraId="7DEEC8E9">
      <w:pPr>
        <w:pStyle w:val="18"/>
        <w:jc w:val="center"/>
        <w:rPr>
          <w:rFonts w:hint="eastAsia"/>
          <w:b w:val="0"/>
          <w:bCs/>
          <w:color w:val="auto"/>
          <w:sz w:val="28"/>
          <w:szCs w:val="21"/>
          <w:highlight w:val="none"/>
          <w:lang w:eastAsia="zh-CN"/>
        </w:rPr>
      </w:pPr>
    </w:p>
    <w:p w14:paraId="65ABF11A">
      <w:pPr>
        <w:pStyle w:val="18"/>
        <w:jc w:val="center"/>
        <w:rPr>
          <w:rFonts w:hint="eastAsia"/>
          <w:b w:val="0"/>
          <w:bCs/>
          <w:color w:val="auto"/>
          <w:sz w:val="28"/>
          <w:szCs w:val="21"/>
          <w:highlight w:val="none"/>
          <w:lang w:eastAsia="zh-CN"/>
        </w:rPr>
      </w:pPr>
      <w:r>
        <w:rPr>
          <w:rFonts w:hint="eastAsia"/>
          <w:b w:val="0"/>
          <w:bCs/>
          <w:color w:val="auto"/>
          <w:sz w:val="28"/>
          <w:szCs w:val="21"/>
          <w:highlight w:val="none"/>
          <w:lang w:eastAsia="zh-CN"/>
        </w:rPr>
        <w:t>（</w:t>
      </w:r>
      <w:r>
        <w:rPr>
          <w:rFonts w:hint="eastAsia"/>
          <w:b w:val="0"/>
          <w:bCs/>
          <w:color w:val="auto"/>
          <w:sz w:val="28"/>
          <w:szCs w:val="21"/>
          <w:highlight w:val="none"/>
          <w:lang w:val="en-US" w:eastAsia="zh-CN"/>
        </w:rPr>
        <w:t>格式自拟</w:t>
      </w:r>
      <w:r>
        <w:rPr>
          <w:rFonts w:hint="eastAsia"/>
          <w:b w:val="0"/>
          <w:bCs/>
          <w:color w:val="auto"/>
          <w:sz w:val="28"/>
          <w:szCs w:val="21"/>
          <w:highlight w:val="none"/>
          <w:lang w:eastAsia="zh-CN"/>
        </w:rPr>
        <w:t>）</w:t>
      </w:r>
    </w:p>
    <w:p w14:paraId="1BD52D35">
      <w:pPr>
        <w:wordWrap w:val="0"/>
        <w:spacing w:before="38"/>
        <w:ind w:right="909"/>
        <w:jc w:val="center"/>
        <w:rPr>
          <w:rFonts w:hint="eastAsia" w:ascii="宋体"/>
          <w:color w:val="000000"/>
          <w:sz w:val="28"/>
          <w:szCs w:val="28"/>
          <w:highlight w:val="none"/>
        </w:rPr>
      </w:pPr>
    </w:p>
    <w:p w14:paraId="3999371F">
      <w:pPr>
        <w:wordWrap w:val="0"/>
        <w:spacing w:before="38"/>
        <w:ind w:right="909"/>
        <w:jc w:val="center"/>
        <w:rPr>
          <w:rFonts w:hint="eastAsia" w:ascii="宋体"/>
          <w:color w:val="000000"/>
          <w:sz w:val="28"/>
          <w:szCs w:val="28"/>
          <w:highlight w:val="none"/>
        </w:rPr>
      </w:pPr>
    </w:p>
    <w:p w14:paraId="06BF2B56">
      <w:pPr>
        <w:wordWrap w:val="0"/>
        <w:spacing w:before="38"/>
        <w:ind w:right="909"/>
        <w:jc w:val="center"/>
        <w:rPr>
          <w:rFonts w:hint="eastAsia" w:ascii="宋体"/>
          <w:color w:val="000000"/>
          <w:sz w:val="28"/>
          <w:szCs w:val="28"/>
          <w:highlight w:val="none"/>
        </w:rPr>
      </w:pPr>
    </w:p>
    <w:p w14:paraId="2C82F5CC">
      <w:pPr>
        <w:wordWrap w:val="0"/>
        <w:spacing w:before="38"/>
        <w:ind w:right="909"/>
        <w:jc w:val="center"/>
        <w:rPr>
          <w:rFonts w:hint="eastAsia" w:ascii="宋体"/>
          <w:color w:val="000000"/>
          <w:sz w:val="28"/>
          <w:szCs w:val="28"/>
          <w:highlight w:val="none"/>
        </w:rPr>
      </w:pPr>
    </w:p>
    <w:p w14:paraId="4133DD4A">
      <w:pPr>
        <w:pStyle w:val="6"/>
        <w:rPr>
          <w:rFonts w:hint="eastAsia" w:ascii="宋体"/>
          <w:color w:val="000000"/>
          <w:sz w:val="28"/>
          <w:szCs w:val="28"/>
          <w:highlight w:val="none"/>
        </w:rPr>
      </w:pPr>
    </w:p>
    <w:p w14:paraId="13AC7132">
      <w:pPr>
        <w:rPr>
          <w:rFonts w:hint="eastAsia" w:ascii="宋体"/>
          <w:color w:val="000000"/>
          <w:sz w:val="28"/>
          <w:szCs w:val="28"/>
          <w:highlight w:val="none"/>
        </w:rPr>
      </w:pPr>
    </w:p>
    <w:p w14:paraId="74AE525F">
      <w:pPr>
        <w:pStyle w:val="6"/>
        <w:rPr>
          <w:rFonts w:hint="eastAsia" w:ascii="宋体"/>
          <w:color w:val="000000"/>
          <w:sz w:val="28"/>
          <w:szCs w:val="28"/>
          <w:highlight w:val="none"/>
        </w:rPr>
      </w:pPr>
    </w:p>
    <w:p w14:paraId="6A06D5DE">
      <w:pPr>
        <w:rPr>
          <w:rFonts w:hint="eastAsia" w:ascii="宋体"/>
          <w:color w:val="000000"/>
          <w:sz w:val="28"/>
          <w:szCs w:val="28"/>
          <w:highlight w:val="none"/>
        </w:rPr>
      </w:pPr>
    </w:p>
    <w:p w14:paraId="741D8185">
      <w:pPr>
        <w:pStyle w:val="6"/>
        <w:rPr>
          <w:rFonts w:hint="eastAsia"/>
        </w:rPr>
      </w:pPr>
    </w:p>
    <w:p w14:paraId="097F6440">
      <w:pPr>
        <w:spacing w:line="360" w:lineRule="auto"/>
        <w:jc w:val="center"/>
        <w:rPr>
          <w:rFonts w:hint="eastAsia" w:ascii="宋体"/>
          <w:color w:val="000000"/>
          <w:kern w:val="0"/>
          <w:sz w:val="28"/>
          <w:szCs w:val="28"/>
          <w:highlight w:val="none"/>
        </w:rPr>
      </w:pPr>
      <w:r>
        <w:rPr>
          <w:rFonts w:hint="eastAsia" w:ascii="宋体"/>
          <w:color w:val="000000"/>
          <w:kern w:val="0"/>
          <w:sz w:val="28"/>
          <w:szCs w:val="28"/>
          <w:highlight w:val="none"/>
        </w:rPr>
        <w:t>供应商：（</w:t>
      </w:r>
      <w:r>
        <w:rPr>
          <w:rFonts w:hint="eastAsia"/>
          <w:color w:val="000000"/>
          <w:kern w:val="0"/>
          <w:sz w:val="28"/>
          <w:szCs w:val="28"/>
          <w:highlight w:val="none"/>
          <w:lang w:eastAsia="zh-CN"/>
        </w:rPr>
        <w:t>电子</w:t>
      </w:r>
      <w:r>
        <w:rPr>
          <w:rFonts w:hint="eastAsia" w:ascii="宋体" w:cs="宋体"/>
          <w:color w:val="000000"/>
          <w:sz w:val="28"/>
          <w:szCs w:val="28"/>
          <w:highlight w:val="none"/>
        </w:rPr>
        <w:t>签章</w:t>
      </w:r>
      <w:r>
        <w:rPr>
          <w:rFonts w:hint="eastAsia" w:ascii="宋体"/>
          <w:color w:val="000000"/>
          <w:kern w:val="0"/>
          <w:sz w:val="28"/>
          <w:szCs w:val="28"/>
          <w:highlight w:val="none"/>
        </w:rPr>
        <w:t>）</w:t>
      </w:r>
    </w:p>
    <w:p w14:paraId="668C2A8A">
      <w:pPr>
        <w:pStyle w:val="6"/>
        <w:widowControl/>
        <w:spacing w:line="600" w:lineRule="exact"/>
        <w:jc w:val="center"/>
        <w:rPr>
          <w:color w:val="000000"/>
          <w:sz w:val="28"/>
          <w:szCs w:val="28"/>
          <w:highlight w:val="none"/>
        </w:rPr>
      </w:pPr>
      <w:r>
        <w:rPr>
          <w:rFonts w:hint="eastAsia" w:ascii="宋体"/>
          <w:color w:val="000000"/>
          <w:sz w:val="28"/>
          <w:szCs w:val="28"/>
          <w:highlight w:val="none"/>
          <w:lang w:val="en-US" w:eastAsia="zh-CN"/>
        </w:rPr>
        <w:t xml:space="preserve">   </w:t>
      </w:r>
      <w:r>
        <w:rPr>
          <w:rFonts w:hint="eastAsia" w:ascii="宋体"/>
          <w:color w:val="000000"/>
          <w:sz w:val="28"/>
          <w:szCs w:val="28"/>
          <w:highlight w:val="none"/>
        </w:rPr>
        <w:t>法定代表人：</w:t>
      </w:r>
      <w:r>
        <w:rPr>
          <w:rFonts w:hint="eastAsia" w:ascii="宋体" w:cs="宋体"/>
          <w:color w:val="000000"/>
          <w:sz w:val="28"/>
          <w:szCs w:val="28"/>
          <w:highlight w:val="none"/>
        </w:rPr>
        <w:t>（</w:t>
      </w:r>
      <w:r>
        <w:rPr>
          <w:rFonts w:hint="eastAsia"/>
          <w:color w:val="000000"/>
          <w:kern w:val="0"/>
          <w:sz w:val="28"/>
          <w:szCs w:val="28"/>
          <w:highlight w:val="none"/>
          <w:lang w:eastAsia="zh-CN"/>
        </w:rPr>
        <w:t>电子</w:t>
      </w:r>
      <w:r>
        <w:rPr>
          <w:rFonts w:hint="eastAsia" w:ascii="宋体" w:cs="宋体"/>
          <w:color w:val="000000"/>
          <w:sz w:val="28"/>
          <w:szCs w:val="28"/>
          <w:highlight w:val="none"/>
        </w:rPr>
        <w:t>签章）</w:t>
      </w:r>
    </w:p>
    <w:p w14:paraId="34D1BEC2">
      <w:pPr>
        <w:wordWrap w:val="0"/>
        <w:spacing w:before="38"/>
        <w:ind w:right="909"/>
        <w:jc w:val="center"/>
        <w:rPr>
          <w:rFonts w:hint="eastAsia" w:ascii="宋体"/>
          <w:color w:val="000000"/>
          <w:sz w:val="28"/>
          <w:szCs w:val="28"/>
          <w:highlight w:val="none"/>
        </w:rPr>
      </w:pPr>
      <w:r>
        <w:rPr>
          <w:rFonts w:hint="eastAsia"/>
          <w:color w:val="000000"/>
          <w:sz w:val="28"/>
          <w:szCs w:val="28"/>
          <w:highlight w:val="none"/>
          <w:lang w:val="en-US" w:eastAsia="zh-CN"/>
        </w:rPr>
        <w:t xml:space="preserve">       </w:t>
      </w:r>
      <w:r>
        <w:rPr>
          <w:rFonts w:hint="eastAsia"/>
          <w:color w:val="000000"/>
          <w:sz w:val="28"/>
          <w:szCs w:val="28"/>
          <w:highlight w:val="none"/>
        </w:rPr>
        <w:t>日期：</w:t>
      </w:r>
      <w:r>
        <w:rPr>
          <w:rFonts w:hint="eastAsia"/>
          <w:color w:val="000000"/>
          <w:sz w:val="28"/>
          <w:szCs w:val="28"/>
          <w:highlight w:val="none"/>
          <w:lang w:val="en-US" w:eastAsia="zh-CN"/>
        </w:rPr>
        <w:t xml:space="preserve">    </w:t>
      </w:r>
      <w:r>
        <w:rPr>
          <w:rFonts w:hint="eastAsia"/>
          <w:color w:val="000000"/>
          <w:sz w:val="28"/>
          <w:szCs w:val="24"/>
          <w:highlight w:val="none"/>
        </w:rPr>
        <w:t>年   月   日</w:t>
      </w:r>
    </w:p>
    <w:p w14:paraId="4BBDF8F8">
      <w:pPr>
        <w:wordWrap w:val="0"/>
        <w:spacing w:before="38"/>
        <w:ind w:right="909"/>
        <w:jc w:val="center"/>
        <w:rPr>
          <w:rFonts w:hint="eastAsia" w:ascii="宋体" w:eastAsia="宋体"/>
          <w:color w:val="000000"/>
          <w:sz w:val="28"/>
          <w:szCs w:val="28"/>
          <w:highlight w:val="none"/>
        </w:rPr>
      </w:pPr>
    </w:p>
    <w:p w14:paraId="514AB65F">
      <w:pPr>
        <w:pStyle w:val="27"/>
        <w:numPr>
          <w:ilvl w:val="0"/>
          <w:numId w:val="0"/>
        </w:numPr>
        <w:ind w:left="-284" w:leftChars="0"/>
        <w:jc w:val="both"/>
        <w:rPr>
          <w:rFonts w:hint="eastAsia" w:ascii="宋体" w:hAnsi="宋体" w:eastAsia="宋体" w:cs="宋体"/>
          <w:b w:val="0"/>
          <w:bCs w:val="0"/>
          <w:color w:val="000000"/>
          <w:kern w:val="0"/>
          <w:sz w:val="28"/>
          <w:szCs w:val="28"/>
          <w:highlight w:val="none"/>
          <w:lang w:val="en-US" w:eastAsia="zh-CN" w:bidi="zh-CN"/>
        </w:rPr>
      </w:pPr>
      <w:bookmarkStart w:id="91" w:name="_Toc358213385"/>
      <w:bookmarkStart w:id="92" w:name="_Toc464814119"/>
      <w:bookmarkStart w:id="93" w:name="_Toc9538"/>
      <w:bookmarkStart w:id="94" w:name="_Toc30992"/>
      <w:bookmarkStart w:id="95" w:name="_Toc17292_WPSOffice_Level2"/>
    </w:p>
    <w:bookmarkEnd w:id="91"/>
    <w:bookmarkEnd w:id="92"/>
    <w:bookmarkEnd w:id="93"/>
    <w:bookmarkEnd w:id="94"/>
    <w:bookmarkEnd w:id="95"/>
    <w:p w14:paraId="7829EECE">
      <w:pPr>
        <w:spacing w:line="480" w:lineRule="exact"/>
        <w:rPr>
          <w:bCs/>
          <w:color w:val="000000"/>
          <w:sz w:val="28"/>
          <w:szCs w:val="28"/>
          <w:highlight w:val="none"/>
        </w:rPr>
      </w:pPr>
    </w:p>
    <w:p w14:paraId="122540B7">
      <w:pPr>
        <w:autoSpaceDE w:val="0"/>
        <w:autoSpaceDN w:val="0"/>
        <w:adjustRightInd w:val="0"/>
        <w:snapToGrid w:val="0"/>
        <w:spacing w:after="200" w:line="360" w:lineRule="auto"/>
        <w:rPr>
          <w:rFonts w:ascii="宋体" w:hAnsi="宋体" w:cs="宋体"/>
          <w:color w:val="000000"/>
          <w:sz w:val="24"/>
          <w:szCs w:val="24"/>
          <w:highlight w:val="none"/>
          <w:lang w:val="en-GB"/>
        </w:rPr>
      </w:pPr>
      <w:r>
        <w:rPr>
          <w:rFonts w:hint="eastAsia" w:ascii="宋体"/>
          <w:b/>
          <w:bCs/>
          <w:color w:val="000000"/>
          <w:sz w:val="32"/>
          <w:szCs w:val="32"/>
          <w:highlight w:val="none"/>
        </w:rPr>
        <w:br w:type="page"/>
      </w:r>
    </w:p>
    <w:p w14:paraId="7A2CF8C3">
      <w:pPr>
        <w:spacing w:line="480" w:lineRule="exact"/>
        <w:jc w:val="both"/>
        <w:outlineLvl w:val="0"/>
        <w:rPr>
          <w:rFonts w:hint="eastAsia" w:ascii="宋体" w:hAnsi="宋体" w:eastAsia="宋体" w:cs="宋体"/>
          <w:b/>
          <w:color w:val="000000"/>
          <w:kern w:val="2"/>
          <w:sz w:val="24"/>
          <w:szCs w:val="24"/>
          <w:highlight w:val="none"/>
        </w:rPr>
      </w:pPr>
      <w:bookmarkStart w:id="96" w:name="_Toc148365438"/>
      <w:bookmarkStart w:id="97" w:name="_Toc148365111"/>
      <w:bookmarkStart w:id="98" w:name="_Toc20257"/>
    </w:p>
    <w:p w14:paraId="3F93D2E1">
      <w:pPr>
        <w:spacing w:line="480" w:lineRule="exact"/>
        <w:jc w:val="center"/>
        <w:outlineLvl w:val="0"/>
        <w:rPr>
          <w:rFonts w:hint="eastAsia" w:ascii="宋体" w:hAnsi="宋体" w:eastAsia="宋体" w:cs="宋体"/>
          <w:b/>
          <w:bCs/>
          <w:color w:val="000000"/>
          <w:kern w:val="2"/>
          <w:sz w:val="24"/>
          <w:szCs w:val="24"/>
          <w:highlight w:val="none"/>
        </w:rPr>
      </w:pPr>
      <w:bookmarkStart w:id="99" w:name="_Toc13607"/>
      <w:r>
        <w:rPr>
          <w:rFonts w:hint="eastAsia" w:ascii="宋体" w:hAnsi="宋体" w:eastAsia="宋体" w:cs="宋体"/>
          <w:b/>
          <w:color w:val="000000"/>
          <w:kern w:val="2"/>
          <w:sz w:val="24"/>
          <w:szCs w:val="24"/>
          <w:highlight w:val="none"/>
        </w:rPr>
        <w:t>二、法定代表人身份证明</w:t>
      </w:r>
      <w:bookmarkEnd w:id="96"/>
      <w:bookmarkEnd w:id="97"/>
      <w:bookmarkEnd w:id="98"/>
      <w:bookmarkEnd w:id="99"/>
    </w:p>
    <w:p w14:paraId="4E5CCBA1">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供应商名称：</w:t>
      </w:r>
    </w:p>
    <w:p w14:paraId="4094AB57">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单位性质：</w:t>
      </w:r>
    </w:p>
    <w:p w14:paraId="686E83B7">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地址：</w:t>
      </w:r>
    </w:p>
    <w:p w14:paraId="0A932541">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成立时间： 年 月 日</w:t>
      </w:r>
    </w:p>
    <w:p w14:paraId="54D2D0CD">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经营期限：</w:t>
      </w:r>
    </w:p>
    <w:p w14:paraId="201F3A9C">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姓名： 性别： 年龄：职务：</w:t>
      </w:r>
    </w:p>
    <w:p w14:paraId="7E88BAF9">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系（供应商名称）的法定代表人。</w:t>
      </w:r>
    </w:p>
    <w:p w14:paraId="69B15BFC">
      <w:pPr>
        <w:spacing w:line="480" w:lineRule="exact"/>
        <w:ind w:firstLine="480" w:firstLineChars="200"/>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特此证明。</w:t>
      </w:r>
    </w:p>
    <w:p w14:paraId="14652FFD">
      <w:pPr>
        <w:spacing w:line="480" w:lineRule="auto"/>
        <w:ind w:firstLine="2916" w:firstLineChars="1215"/>
        <w:rPr>
          <w:rFonts w:hint="eastAsia" w:ascii="宋体" w:hAnsi="宋体" w:eastAsia="宋体" w:cs="宋体"/>
          <w:color w:val="000000"/>
          <w:kern w:val="2"/>
          <w:sz w:val="24"/>
          <w:szCs w:val="24"/>
          <w:highlight w:val="none"/>
        </w:rPr>
      </w:pPr>
    </w:p>
    <w:p w14:paraId="3566C08F">
      <w:pPr>
        <w:spacing w:line="480" w:lineRule="exact"/>
        <w:ind w:firstLine="480" w:firstLineChars="200"/>
        <w:jc w:val="center"/>
        <w:rPr>
          <w:rFonts w:hint="eastAsia" w:ascii="宋体" w:hAnsi="宋体" w:eastAsia="宋体" w:cs="宋体"/>
          <w:color w:val="000000"/>
          <w:kern w:val="2"/>
          <w:sz w:val="24"/>
          <w:szCs w:val="24"/>
          <w:highlight w:val="none"/>
        </w:rPr>
      </w:pPr>
    </w:p>
    <w:p w14:paraId="45BA9518">
      <w:pPr>
        <w:spacing w:line="600" w:lineRule="auto"/>
        <w:ind w:firstLine="3880" w:firstLineChars="161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供应商：(企业电子签章)</w:t>
      </w:r>
    </w:p>
    <w:p w14:paraId="553338DE">
      <w:pPr>
        <w:spacing w:line="600" w:lineRule="auto"/>
        <w:ind w:firstLine="3880" w:firstLineChars="161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日期：    年   月   日</w:t>
      </w:r>
    </w:p>
    <w:p w14:paraId="5D77A16A">
      <w:pPr>
        <w:spacing w:line="480" w:lineRule="auto"/>
        <w:ind w:firstLine="480"/>
        <w:rPr>
          <w:rFonts w:hint="eastAsia" w:ascii="宋体" w:hAnsi="宋体" w:eastAsia="宋体" w:cs="宋体"/>
          <w:bCs/>
          <w:color w:val="000000"/>
          <w:sz w:val="22"/>
          <w:highlight w:val="none"/>
        </w:rPr>
      </w:pPr>
    </w:p>
    <w:p w14:paraId="5A6EEB7B">
      <w:pPr>
        <w:spacing w:line="480" w:lineRule="auto"/>
        <w:ind w:firstLine="480"/>
        <w:rPr>
          <w:rFonts w:hint="eastAsia" w:ascii="宋体" w:hAnsi="宋体" w:eastAsia="宋体" w:cs="宋体"/>
          <w:bCs/>
          <w:color w:val="000000"/>
          <w:sz w:val="22"/>
          <w:highlight w:val="none"/>
        </w:rPr>
      </w:pPr>
    </w:p>
    <w:p w14:paraId="008AC93F">
      <w:pPr>
        <w:spacing w:line="480" w:lineRule="auto"/>
        <w:ind w:firstLine="480"/>
        <w:rPr>
          <w:rFonts w:hint="eastAsia" w:ascii="宋体" w:hAnsi="宋体" w:eastAsia="宋体" w:cs="宋体"/>
          <w:bCs/>
          <w:color w:val="000000"/>
          <w:sz w:val="22"/>
          <w:highlight w:val="none"/>
        </w:rPr>
      </w:pPr>
    </w:p>
    <w:p w14:paraId="73143151">
      <w:pPr>
        <w:spacing w:line="480" w:lineRule="auto"/>
        <w:ind w:firstLine="480"/>
        <w:rPr>
          <w:rFonts w:hint="eastAsia" w:ascii="宋体" w:hAnsi="宋体" w:eastAsia="宋体" w:cs="宋体"/>
          <w:bCs/>
          <w:color w:val="000000"/>
          <w:sz w:val="22"/>
          <w:highlight w:val="none"/>
        </w:rPr>
        <w:sectPr>
          <w:pgSz w:w="11905" w:h="16838"/>
          <w:pgMar w:top="1417" w:right="1134" w:bottom="1417" w:left="1134" w:header="850" w:footer="992" w:gutter="0"/>
          <w:pgNumType w:fmt="decimal"/>
          <w:cols w:space="0" w:num="1"/>
          <w:rtlGutter w:val="0"/>
          <w:docGrid w:type="lines" w:linePitch="321" w:charSpace="0"/>
        </w:sectPr>
      </w:pPr>
    </w:p>
    <w:p w14:paraId="5681D42C">
      <w:pPr>
        <w:pStyle w:val="28"/>
        <w:ind w:left="0" w:leftChars="0" w:firstLine="0" w:firstLineChars="0"/>
        <w:rPr>
          <w:rFonts w:hint="eastAsia" w:ascii="宋体" w:hAnsi="宋体" w:eastAsia="宋体" w:cs="宋体"/>
          <w:bCs/>
          <w:color w:val="000000"/>
          <w:sz w:val="22"/>
          <w:highlight w:val="none"/>
        </w:rPr>
      </w:pPr>
    </w:p>
    <w:p w14:paraId="7B618203">
      <w:pPr>
        <w:rPr>
          <w:rFonts w:hint="eastAsia"/>
          <w:color w:val="000000"/>
          <w:highlight w:val="none"/>
        </w:rPr>
      </w:pPr>
    </w:p>
    <w:p w14:paraId="7800697B">
      <w:pPr>
        <w:spacing w:line="480" w:lineRule="exact"/>
        <w:jc w:val="center"/>
        <w:outlineLvl w:val="0"/>
        <w:rPr>
          <w:rFonts w:ascii="宋体" w:hAnsi="宋体"/>
          <w:b/>
          <w:bCs/>
          <w:color w:val="000000"/>
          <w:kern w:val="2"/>
          <w:sz w:val="24"/>
          <w:szCs w:val="24"/>
          <w:highlight w:val="none"/>
        </w:rPr>
      </w:pPr>
      <w:bookmarkStart w:id="100" w:name="_Toc148365112"/>
      <w:bookmarkStart w:id="101" w:name="_Toc5964"/>
      <w:bookmarkStart w:id="102" w:name="_Toc30283"/>
      <w:bookmarkStart w:id="103" w:name="_Toc148365439"/>
      <w:r>
        <w:rPr>
          <w:rFonts w:hint="eastAsia" w:ascii="宋体" w:hAnsi="宋体" w:cs="宋体"/>
          <w:b/>
          <w:color w:val="000000"/>
          <w:kern w:val="2"/>
          <w:sz w:val="24"/>
          <w:szCs w:val="24"/>
          <w:highlight w:val="none"/>
        </w:rPr>
        <w:t>三、授权委托书</w:t>
      </w:r>
      <w:bookmarkEnd w:id="100"/>
      <w:bookmarkEnd w:id="101"/>
      <w:bookmarkEnd w:id="102"/>
      <w:bookmarkEnd w:id="103"/>
    </w:p>
    <w:p w14:paraId="051EEB70">
      <w:pPr>
        <w:topLinePunct/>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本人</w:t>
      </w:r>
      <w:r>
        <w:rPr>
          <w:rFonts w:ascii="宋体" w:hAnsi="宋体"/>
          <w:color w:val="000000"/>
          <w:kern w:val="2"/>
          <w:sz w:val="24"/>
          <w:szCs w:val="24"/>
          <w:highlight w:val="none"/>
          <w:u w:val="single"/>
        </w:rPr>
        <w:t>（姓名）</w:t>
      </w:r>
      <w:r>
        <w:rPr>
          <w:rFonts w:ascii="宋体" w:hAnsi="宋体"/>
          <w:color w:val="000000"/>
          <w:kern w:val="2"/>
          <w:sz w:val="24"/>
          <w:szCs w:val="24"/>
          <w:highlight w:val="none"/>
        </w:rPr>
        <w:t>系</w:t>
      </w:r>
      <w:r>
        <w:rPr>
          <w:rFonts w:ascii="宋体" w:hAnsi="宋体"/>
          <w:color w:val="000000"/>
          <w:kern w:val="2"/>
          <w:sz w:val="24"/>
          <w:szCs w:val="24"/>
          <w:highlight w:val="none"/>
          <w:u w:val="single"/>
        </w:rPr>
        <w:t>（</w:t>
      </w:r>
      <w:r>
        <w:rPr>
          <w:rFonts w:hint="eastAsia" w:ascii="宋体" w:hAnsi="宋体"/>
          <w:color w:val="000000"/>
          <w:kern w:val="2"/>
          <w:sz w:val="24"/>
          <w:szCs w:val="24"/>
          <w:highlight w:val="none"/>
          <w:u w:val="single"/>
        </w:rPr>
        <w:t>供应商</w:t>
      </w:r>
      <w:r>
        <w:rPr>
          <w:rFonts w:ascii="宋体" w:hAnsi="宋体"/>
          <w:color w:val="000000"/>
          <w:kern w:val="2"/>
          <w:sz w:val="24"/>
          <w:szCs w:val="24"/>
          <w:highlight w:val="none"/>
          <w:u w:val="single"/>
        </w:rPr>
        <w:t>名称）</w:t>
      </w:r>
      <w:r>
        <w:rPr>
          <w:rFonts w:ascii="宋体" w:hAnsi="宋体"/>
          <w:color w:val="000000"/>
          <w:kern w:val="2"/>
          <w:sz w:val="24"/>
          <w:szCs w:val="24"/>
          <w:highlight w:val="none"/>
        </w:rPr>
        <w:t>的法定代表人，现委托</w:t>
      </w:r>
      <w:r>
        <w:rPr>
          <w:rFonts w:ascii="宋体" w:hAnsi="宋体"/>
          <w:color w:val="000000"/>
          <w:kern w:val="2"/>
          <w:sz w:val="24"/>
          <w:szCs w:val="24"/>
          <w:highlight w:val="none"/>
          <w:u w:val="single"/>
        </w:rPr>
        <w:t>（姓名）</w:t>
      </w:r>
      <w:r>
        <w:rPr>
          <w:rFonts w:ascii="宋体" w:hAnsi="宋体"/>
          <w:color w:val="000000"/>
          <w:kern w:val="2"/>
          <w:sz w:val="24"/>
          <w:szCs w:val="24"/>
          <w:highlight w:val="none"/>
        </w:rPr>
        <w:t>为我方代理人。代理人根据授权，以我方名义签署、澄清</w:t>
      </w:r>
      <w:r>
        <w:rPr>
          <w:rFonts w:hint="eastAsia" w:ascii="宋体" w:hAnsi="宋体"/>
          <w:color w:val="000000"/>
          <w:kern w:val="2"/>
          <w:sz w:val="24"/>
          <w:szCs w:val="24"/>
          <w:highlight w:val="none"/>
        </w:rPr>
        <w:t>、说明、补正</w:t>
      </w:r>
      <w:r>
        <w:rPr>
          <w:rFonts w:ascii="宋体" w:hAnsi="宋体"/>
          <w:color w:val="000000"/>
          <w:kern w:val="2"/>
          <w:sz w:val="24"/>
          <w:szCs w:val="24"/>
          <w:highlight w:val="none"/>
        </w:rPr>
        <w:t>、递交、撤回、修改</w:t>
      </w:r>
      <w:r>
        <w:rPr>
          <w:rFonts w:ascii="宋体" w:hAnsi="宋体"/>
          <w:color w:val="000000"/>
          <w:kern w:val="2"/>
          <w:sz w:val="24"/>
          <w:szCs w:val="24"/>
          <w:highlight w:val="none"/>
          <w:u w:val="single"/>
        </w:rPr>
        <w:t>（项目名称）</w:t>
      </w:r>
      <w:r>
        <w:rPr>
          <w:rFonts w:hint="eastAsia" w:ascii="宋体" w:hAnsi="宋体"/>
          <w:color w:val="000000"/>
          <w:kern w:val="2"/>
          <w:sz w:val="24"/>
          <w:szCs w:val="24"/>
          <w:highlight w:val="none"/>
        </w:rPr>
        <w:t>磋商响应文件</w:t>
      </w:r>
      <w:r>
        <w:rPr>
          <w:rFonts w:ascii="宋体" w:hAnsi="宋体"/>
          <w:color w:val="000000"/>
          <w:kern w:val="2"/>
          <w:sz w:val="24"/>
          <w:szCs w:val="24"/>
          <w:highlight w:val="none"/>
        </w:rPr>
        <w:t>、签订合同和处理有关事宜，其法律后果由我方承担。</w:t>
      </w:r>
    </w:p>
    <w:p w14:paraId="6907E8DF">
      <w:pPr>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委托期限：</w:t>
      </w:r>
      <w:r>
        <w:rPr>
          <w:rFonts w:hint="eastAsia" w:ascii="宋体" w:hAnsi="宋体"/>
          <w:color w:val="000000"/>
          <w:kern w:val="2"/>
          <w:sz w:val="24"/>
          <w:szCs w:val="24"/>
          <w:highlight w:val="none"/>
          <w:u w:val="single"/>
        </w:rPr>
        <w:t xml:space="preserve">         </w:t>
      </w:r>
      <w:r>
        <w:rPr>
          <w:rFonts w:hint="eastAsia" w:ascii="宋体" w:hAnsi="宋体"/>
          <w:color w:val="000000"/>
          <w:kern w:val="2"/>
          <w:sz w:val="24"/>
          <w:szCs w:val="24"/>
          <w:highlight w:val="none"/>
        </w:rPr>
        <w:t>。</w:t>
      </w:r>
    </w:p>
    <w:p w14:paraId="18467174">
      <w:pPr>
        <w:spacing w:line="480" w:lineRule="exact"/>
        <w:ind w:firstLine="480" w:firstLineChars="200"/>
        <w:rPr>
          <w:rFonts w:ascii="宋体" w:hAnsi="宋体"/>
          <w:color w:val="000000"/>
          <w:kern w:val="2"/>
          <w:sz w:val="24"/>
          <w:szCs w:val="24"/>
          <w:highlight w:val="none"/>
        </w:rPr>
      </w:pPr>
      <w:r>
        <w:rPr>
          <w:rFonts w:ascii="宋体" w:hAnsi="宋体"/>
          <w:color w:val="000000"/>
          <w:kern w:val="2"/>
          <w:sz w:val="24"/>
          <w:szCs w:val="24"/>
          <w:highlight w:val="none"/>
        </w:rPr>
        <w:t>代理人无转委托权。</w:t>
      </w:r>
    </w:p>
    <w:p w14:paraId="70A906B2">
      <w:pPr>
        <w:jc w:val="left"/>
        <w:rPr>
          <w:rFonts w:ascii="宋体" w:hAnsi="Calibri"/>
          <w:color w:val="000000"/>
          <w:kern w:val="2"/>
          <w:sz w:val="24"/>
          <w:szCs w:val="24"/>
          <w:highlight w:val="none"/>
        </w:rPr>
      </w:pPr>
    </w:p>
    <w:p w14:paraId="69C114C5">
      <w:pPr>
        <w:spacing w:line="480" w:lineRule="exact"/>
        <w:ind w:firstLine="3036" w:firstLineChars="1265"/>
        <w:rPr>
          <w:rFonts w:ascii="宋体" w:hAnsi="宋体"/>
          <w:bCs/>
          <w:color w:val="000000"/>
          <w:kern w:val="2"/>
          <w:sz w:val="24"/>
          <w:szCs w:val="24"/>
          <w:highlight w:val="none"/>
        </w:rPr>
      </w:pPr>
      <w:r>
        <w:rPr>
          <w:rFonts w:hint="eastAsia" w:ascii="宋体" w:hAnsi="宋体"/>
          <w:bCs/>
          <w:color w:val="000000"/>
          <w:kern w:val="2"/>
          <w:sz w:val="24"/>
          <w:szCs w:val="24"/>
          <w:highlight w:val="none"/>
        </w:rPr>
        <w:t xml:space="preserve">供应商：（企业电子签章） </w:t>
      </w:r>
    </w:p>
    <w:p w14:paraId="3E86F40E">
      <w:pPr>
        <w:spacing w:line="480" w:lineRule="exact"/>
        <w:ind w:firstLine="3036" w:firstLineChars="1265"/>
        <w:rPr>
          <w:rFonts w:ascii="宋体" w:hAnsi="宋体"/>
          <w:bCs/>
          <w:color w:val="000000"/>
          <w:kern w:val="2"/>
          <w:sz w:val="24"/>
          <w:szCs w:val="24"/>
          <w:highlight w:val="none"/>
        </w:rPr>
      </w:pPr>
    </w:p>
    <w:p w14:paraId="709D93BE">
      <w:pPr>
        <w:spacing w:line="480" w:lineRule="exact"/>
        <w:ind w:firstLine="3036" w:firstLineChars="1265"/>
        <w:rPr>
          <w:rFonts w:ascii="宋体" w:hAnsi="宋体"/>
          <w:bCs/>
          <w:color w:val="000000"/>
          <w:kern w:val="2"/>
          <w:sz w:val="24"/>
          <w:szCs w:val="24"/>
          <w:highlight w:val="none"/>
          <w:u w:val="single"/>
        </w:rPr>
      </w:pPr>
      <w:r>
        <w:rPr>
          <w:rFonts w:hint="eastAsia" w:ascii="宋体" w:hAnsi="宋体"/>
          <w:bCs/>
          <w:color w:val="000000"/>
          <w:kern w:val="2"/>
          <w:sz w:val="24"/>
          <w:szCs w:val="24"/>
          <w:highlight w:val="none"/>
        </w:rPr>
        <w:t>法定代表人：（签章）</w:t>
      </w:r>
    </w:p>
    <w:p w14:paraId="4700F9A9">
      <w:pPr>
        <w:spacing w:line="480" w:lineRule="exact"/>
        <w:ind w:firstLine="3036" w:firstLineChars="1265"/>
        <w:rPr>
          <w:rFonts w:ascii="宋体" w:hAnsi="宋体"/>
          <w:bCs/>
          <w:color w:val="000000"/>
          <w:kern w:val="2"/>
          <w:sz w:val="24"/>
          <w:szCs w:val="24"/>
          <w:highlight w:val="none"/>
        </w:rPr>
      </w:pPr>
    </w:p>
    <w:p w14:paraId="3355E9EB">
      <w:pPr>
        <w:spacing w:line="480" w:lineRule="exact"/>
        <w:ind w:firstLine="3036" w:firstLineChars="1265"/>
        <w:rPr>
          <w:rFonts w:ascii="宋体" w:hAnsi="宋体"/>
          <w:bCs/>
          <w:color w:val="000000"/>
          <w:kern w:val="2"/>
          <w:sz w:val="24"/>
          <w:szCs w:val="24"/>
          <w:highlight w:val="none"/>
        </w:rPr>
      </w:pPr>
      <w:r>
        <w:rPr>
          <w:rFonts w:hint="eastAsia" w:ascii="宋体" w:hAnsi="宋体"/>
          <w:bCs/>
          <w:color w:val="000000"/>
          <w:kern w:val="2"/>
          <w:sz w:val="24"/>
          <w:szCs w:val="24"/>
          <w:highlight w:val="none"/>
        </w:rPr>
        <w:t>委托代理人姓名：</w:t>
      </w:r>
    </w:p>
    <w:p w14:paraId="38243310">
      <w:pPr>
        <w:spacing w:line="480" w:lineRule="exact"/>
        <w:ind w:firstLine="3036" w:firstLineChars="1265"/>
        <w:rPr>
          <w:rFonts w:ascii="宋体" w:hAnsi="宋体"/>
          <w:bCs/>
          <w:color w:val="000000"/>
          <w:kern w:val="2"/>
          <w:sz w:val="24"/>
          <w:szCs w:val="24"/>
          <w:highlight w:val="none"/>
        </w:rPr>
      </w:pPr>
    </w:p>
    <w:p w14:paraId="13408C6B">
      <w:pPr>
        <w:spacing w:line="480" w:lineRule="exact"/>
        <w:ind w:firstLine="3036" w:firstLineChars="1265"/>
        <w:rPr>
          <w:rFonts w:ascii="宋体" w:hAnsi="宋体"/>
          <w:bCs/>
          <w:color w:val="000000"/>
          <w:kern w:val="2"/>
          <w:sz w:val="24"/>
          <w:szCs w:val="24"/>
          <w:highlight w:val="none"/>
          <w:u w:val="single"/>
        </w:rPr>
      </w:pPr>
      <w:r>
        <w:rPr>
          <w:rFonts w:hint="eastAsia" w:ascii="宋体" w:hAnsi="宋体"/>
          <w:bCs/>
          <w:color w:val="000000"/>
          <w:kern w:val="2"/>
          <w:sz w:val="24"/>
          <w:szCs w:val="24"/>
          <w:highlight w:val="none"/>
        </w:rPr>
        <w:t>委托代理人身份证号：</w:t>
      </w:r>
    </w:p>
    <w:p w14:paraId="655C7336">
      <w:pPr>
        <w:spacing w:line="480" w:lineRule="exact"/>
        <w:ind w:firstLine="3036" w:firstLineChars="1265"/>
        <w:rPr>
          <w:rFonts w:ascii="宋体" w:hAnsi="宋体"/>
          <w:bCs/>
          <w:color w:val="000000"/>
          <w:kern w:val="2"/>
          <w:sz w:val="24"/>
          <w:szCs w:val="24"/>
          <w:highlight w:val="none"/>
        </w:rPr>
      </w:pPr>
    </w:p>
    <w:p w14:paraId="4130D3FF">
      <w:pPr>
        <w:spacing w:line="480" w:lineRule="exact"/>
        <w:ind w:firstLine="3036" w:firstLineChars="1265"/>
        <w:rPr>
          <w:rFonts w:ascii="宋体" w:hAnsi="宋体"/>
          <w:color w:val="000000"/>
          <w:kern w:val="2"/>
          <w:sz w:val="24"/>
          <w:szCs w:val="24"/>
          <w:highlight w:val="none"/>
        </w:rPr>
      </w:pPr>
      <w:r>
        <w:rPr>
          <w:rFonts w:hint="eastAsia" w:ascii="宋体" w:hAnsi="宋体"/>
          <w:color w:val="000000"/>
          <w:kern w:val="2"/>
          <w:sz w:val="24"/>
          <w:szCs w:val="24"/>
          <w:highlight w:val="none"/>
        </w:rPr>
        <w:t xml:space="preserve">日期：   </w:t>
      </w:r>
      <w:r>
        <w:rPr>
          <w:rFonts w:ascii="宋体" w:hAnsi="宋体"/>
          <w:color w:val="000000"/>
          <w:kern w:val="2"/>
          <w:sz w:val="24"/>
          <w:szCs w:val="24"/>
          <w:highlight w:val="none"/>
        </w:rPr>
        <w:t>年</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月</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日</w:t>
      </w:r>
    </w:p>
    <w:p w14:paraId="1598AA72">
      <w:pPr>
        <w:spacing w:line="480" w:lineRule="exact"/>
        <w:ind w:firstLine="480" w:firstLineChars="200"/>
        <w:rPr>
          <w:rFonts w:ascii="宋体" w:hAnsi="宋体"/>
          <w:bCs/>
          <w:color w:val="000000"/>
          <w:kern w:val="2"/>
          <w:sz w:val="24"/>
          <w:szCs w:val="24"/>
          <w:highlight w:val="none"/>
        </w:rPr>
      </w:pPr>
    </w:p>
    <w:p w14:paraId="0615FAD0">
      <w:pPr>
        <w:spacing w:line="480" w:lineRule="exact"/>
        <w:ind w:firstLine="480" w:firstLineChars="200"/>
        <w:rPr>
          <w:rFonts w:ascii="宋体" w:hAnsi="宋体"/>
          <w:color w:val="000000"/>
          <w:kern w:val="2"/>
          <w:sz w:val="24"/>
          <w:szCs w:val="24"/>
          <w:highlight w:val="none"/>
        </w:rPr>
      </w:pPr>
    </w:p>
    <w:p w14:paraId="622A8A68">
      <w:pPr>
        <w:spacing w:line="480" w:lineRule="exact"/>
        <w:jc w:val="left"/>
        <w:rPr>
          <w:rFonts w:ascii="宋体" w:hAnsi="宋体"/>
          <w:color w:val="000000"/>
          <w:kern w:val="2"/>
          <w:sz w:val="24"/>
          <w:szCs w:val="24"/>
          <w:highlight w:val="none"/>
        </w:rPr>
      </w:pPr>
      <w:r>
        <w:rPr>
          <w:rFonts w:hint="eastAsia" w:ascii="宋体" w:hAnsi="宋体"/>
          <w:color w:val="000000"/>
          <w:kern w:val="2"/>
          <w:sz w:val="24"/>
          <w:szCs w:val="24"/>
          <w:highlight w:val="none"/>
        </w:rPr>
        <w:t>附法定代表人及委托代理人的身份证正反面原件扫描件加盖</w:t>
      </w:r>
      <w:r>
        <w:rPr>
          <w:rFonts w:hint="eastAsia" w:ascii="宋体" w:hAnsi="宋体"/>
          <w:bCs/>
          <w:color w:val="000000"/>
          <w:kern w:val="2"/>
          <w:sz w:val="24"/>
          <w:szCs w:val="24"/>
          <w:highlight w:val="none"/>
        </w:rPr>
        <w:t>企业电子签章</w:t>
      </w:r>
      <w:r>
        <w:rPr>
          <w:rFonts w:hint="eastAsia" w:ascii="宋体" w:hAnsi="宋体"/>
          <w:color w:val="000000"/>
          <w:kern w:val="2"/>
          <w:sz w:val="24"/>
          <w:szCs w:val="24"/>
          <w:highlight w:val="none"/>
        </w:rPr>
        <w:t>；</w:t>
      </w:r>
    </w:p>
    <w:p w14:paraId="32FB22C8">
      <w:pPr>
        <w:spacing w:line="480" w:lineRule="auto"/>
        <w:ind w:firstLine="480"/>
        <w:rPr>
          <w:rFonts w:hint="eastAsia" w:ascii="宋体" w:hAnsi="宋体" w:eastAsia="宋体" w:cs="宋体"/>
          <w:bCs/>
          <w:color w:val="000000"/>
          <w:sz w:val="22"/>
          <w:highlight w:val="none"/>
          <w:lang w:val="zh-CN"/>
        </w:rPr>
      </w:pPr>
    </w:p>
    <w:p w14:paraId="0C7D0DB1">
      <w:pPr>
        <w:spacing w:line="480" w:lineRule="auto"/>
        <w:rPr>
          <w:rFonts w:hint="eastAsia" w:ascii="宋体" w:hAnsi="宋体" w:eastAsia="宋体" w:cs="宋体"/>
          <w:bCs/>
          <w:color w:val="000000"/>
          <w:sz w:val="22"/>
          <w:highlight w:val="none"/>
        </w:rPr>
      </w:pPr>
      <w:bookmarkStart w:id="104" w:name="_Toc419273080"/>
    </w:p>
    <w:p w14:paraId="3275190D">
      <w:pPr>
        <w:spacing w:line="480" w:lineRule="auto"/>
        <w:rPr>
          <w:rFonts w:hint="eastAsia" w:ascii="宋体" w:hAnsi="宋体" w:eastAsia="宋体" w:cs="宋体"/>
          <w:bCs/>
          <w:color w:val="000000"/>
          <w:sz w:val="22"/>
          <w:highlight w:val="none"/>
        </w:rPr>
      </w:pPr>
    </w:p>
    <w:p w14:paraId="7297BB27">
      <w:pPr>
        <w:spacing w:line="480" w:lineRule="auto"/>
        <w:ind w:firstLine="480"/>
        <w:jc w:val="center"/>
        <w:rPr>
          <w:rFonts w:hint="eastAsia" w:ascii="宋体" w:hAnsi="宋体" w:eastAsia="宋体" w:cs="宋体"/>
          <w:bCs/>
          <w:color w:val="000000"/>
          <w:sz w:val="24"/>
          <w:szCs w:val="28"/>
          <w:highlight w:val="none"/>
          <w:lang w:val="en-US" w:eastAsia="zh-CN"/>
        </w:rPr>
      </w:pPr>
    </w:p>
    <w:p w14:paraId="50C5A717">
      <w:pPr>
        <w:spacing w:line="480" w:lineRule="auto"/>
        <w:ind w:firstLine="480"/>
        <w:jc w:val="center"/>
        <w:rPr>
          <w:rFonts w:hint="eastAsia" w:ascii="宋体" w:hAnsi="宋体" w:eastAsia="宋体" w:cs="宋体"/>
          <w:bCs/>
          <w:color w:val="000000"/>
          <w:sz w:val="24"/>
          <w:szCs w:val="28"/>
          <w:highlight w:val="none"/>
          <w:lang w:val="en-US" w:eastAsia="zh-CN"/>
        </w:rPr>
      </w:pPr>
    </w:p>
    <w:p w14:paraId="3FBE9F8E">
      <w:pPr>
        <w:spacing w:line="480" w:lineRule="auto"/>
        <w:ind w:firstLine="480"/>
        <w:jc w:val="center"/>
        <w:rPr>
          <w:rFonts w:hint="eastAsia" w:ascii="宋体" w:hAnsi="宋体" w:eastAsia="宋体" w:cs="宋体"/>
          <w:bCs/>
          <w:color w:val="000000"/>
          <w:sz w:val="24"/>
          <w:szCs w:val="28"/>
          <w:highlight w:val="none"/>
          <w:lang w:val="en-US" w:eastAsia="zh-CN"/>
        </w:rPr>
      </w:pPr>
    </w:p>
    <w:p w14:paraId="41FB94AB">
      <w:pPr>
        <w:spacing w:line="480" w:lineRule="exact"/>
        <w:jc w:val="center"/>
        <w:outlineLvl w:val="0"/>
        <w:rPr>
          <w:rFonts w:hint="eastAsia" w:ascii="宋体" w:hAnsi="宋体" w:eastAsia="宋体" w:cs="宋体"/>
          <w:b/>
          <w:color w:val="000000"/>
          <w:kern w:val="2"/>
          <w:sz w:val="24"/>
          <w:szCs w:val="24"/>
          <w:highlight w:val="none"/>
        </w:rPr>
      </w:pPr>
      <w:bookmarkStart w:id="105" w:name="_Toc148365440"/>
      <w:bookmarkStart w:id="106" w:name="_Toc148365113"/>
      <w:bookmarkStart w:id="107" w:name="_Toc7425"/>
    </w:p>
    <w:p w14:paraId="3AF1AC69">
      <w:pPr>
        <w:spacing w:line="480" w:lineRule="exact"/>
        <w:jc w:val="center"/>
        <w:outlineLvl w:val="0"/>
        <w:rPr>
          <w:rFonts w:hint="eastAsia" w:ascii="宋体" w:hAnsi="宋体" w:eastAsia="宋体" w:cs="宋体"/>
          <w:b/>
          <w:bCs/>
          <w:color w:val="000000"/>
          <w:kern w:val="2"/>
          <w:sz w:val="24"/>
          <w:szCs w:val="24"/>
          <w:highlight w:val="none"/>
        </w:rPr>
      </w:pPr>
      <w:bookmarkStart w:id="108" w:name="_Toc9287"/>
      <w:r>
        <w:rPr>
          <w:rFonts w:hint="eastAsia" w:ascii="宋体" w:hAnsi="宋体" w:eastAsia="宋体" w:cs="宋体"/>
          <w:b/>
          <w:color w:val="000000"/>
          <w:kern w:val="2"/>
          <w:sz w:val="24"/>
          <w:szCs w:val="24"/>
          <w:highlight w:val="none"/>
        </w:rPr>
        <w:t>四、磋商承诺函</w:t>
      </w:r>
      <w:bookmarkEnd w:id="105"/>
      <w:bookmarkEnd w:id="106"/>
      <w:bookmarkEnd w:id="107"/>
      <w:bookmarkEnd w:id="108"/>
    </w:p>
    <w:p w14:paraId="4892F3C8">
      <w:pPr>
        <w:spacing w:line="360" w:lineRule="auto"/>
        <w:jc w:val="left"/>
        <w:rPr>
          <w:rFonts w:hint="eastAsia" w:ascii="宋体" w:hAnsi="宋体" w:eastAsia="宋体" w:cs="宋体"/>
          <w:bCs/>
          <w:color w:val="000000"/>
          <w:kern w:val="2"/>
          <w:sz w:val="24"/>
          <w:szCs w:val="24"/>
          <w:highlight w:val="none"/>
          <w:u w:val="single"/>
        </w:rPr>
      </w:pPr>
      <w:r>
        <w:rPr>
          <w:rFonts w:hint="eastAsia" w:ascii="宋体" w:hAnsi="宋体" w:eastAsia="宋体" w:cs="宋体"/>
          <w:color w:val="000000"/>
          <w:kern w:val="2"/>
          <w:sz w:val="24"/>
          <w:szCs w:val="24"/>
          <w:highlight w:val="none"/>
        </w:rPr>
        <w:t>致：</w:t>
      </w:r>
      <w:r>
        <w:rPr>
          <w:rFonts w:hint="eastAsia" w:ascii="宋体" w:hAnsi="宋体" w:eastAsia="宋体" w:cs="宋体"/>
          <w:bCs/>
          <w:color w:val="000000"/>
          <w:kern w:val="2"/>
          <w:sz w:val="24"/>
          <w:szCs w:val="24"/>
          <w:highlight w:val="none"/>
          <w:u w:val="single"/>
        </w:rPr>
        <w:t xml:space="preserve">  （采购人）      </w:t>
      </w:r>
    </w:p>
    <w:p w14:paraId="3F885BF8">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sz w:val="24"/>
          <w:szCs w:val="24"/>
          <w:highlight w:val="none"/>
        </w:rPr>
        <w:t>我方已充分了解了（项目名称）（项目编号）</w:t>
      </w:r>
      <w:r>
        <w:rPr>
          <w:rFonts w:hint="eastAsia" w:ascii="宋体" w:hAnsi="宋体" w:eastAsia="宋体" w:cs="宋体"/>
          <w:color w:val="000000"/>
          <w:kern w:val="2"/>
          <w:sz w:val="24"/>
          <w:szCs w:val="24"/>
          <w:highlight w:val="none"/>
        </w:rPr>
        <w:t>的竞争性磋商文件，愿意遵照本项目《竞争性磋商文件》、《中华人民共和国政府采购法》等有关规定参与竞标，并承诺如下：</w:t>
      </w:r>
    </w:p>
    <w:p w14:paraId="0A61D32E">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1、我方承诺将严格按照“公开、公平、公正和诚实信用原则”参与本项目竞标活动。</w:t>
      </w:r>
    </w:p>
    <w:p w14:paraId="0F4FB6D0">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2、我方承诺在投标有效期内不撤销响应性文件；</w:t>
      </w:r>
    </w:p>
    <w:p w14:paraId="6A06B5E0">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3、我方承诺在响应性文件及对三门峡市公共资源交易供应商诚信库中提供的材料真实有效；</w:t>
      </w:r>
    </w:p>
    <w:p w14:paraId="69629948">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4、我方承诺绝不与采购人、其他投标供应商或者代理机构恶意串通的投标；</w:t>
      </w:r>
    </w:p>
    <w:p w14:paraId="30942B9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5、我方承诺绝不以他人的名义投标、串通投标、以行贿手段谋取中标或者以其他弄虚作假方式投标；</w:t>
      </w:r>
    </w:p>
    <w:p w14:paraId="00F98A06">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6、我方承诺绝不采取不正当手段谋取中标；</w:t>
      </w:r>
    </w:p>
    <w:p w14:paraId="42BDF974">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0605B82D">
      <w:pPr>
        <w:autoSpaceDE w:val="0"/>
        <w:autoSpaceDN w:val="0"/>
        <w:adjustRightInd w:val="0"/>
        <w:spacing w:line="500" w:lineRule="exact"/>
        <w:ind w:firstLine="559" w:firstLineChars="233"/>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8、如我方违反此约定，愿意承担对本项目造成的一切经济损失，并同时依法承担相应法律责任。</w:t>
      </w:r>
    </w:p>
    <w:p w14:paraId="6369D5AA">
      <w:pPr>
        <w:autoSpaceDE w:val="0"/>
        <w:autoSpaceDN w:val="0"/>
        <w:adjustRightInd w:val="0"/>
        <w:spacing w:line="500" w:lineRule="exact"/>
        <w:ind w:firstLine="564" w:firstLineChars="235"/>
        <w:jc w:val="left"/>
        <w:rPr>
          <w:rFonts w:hint="eastAsia" w:ascii="宋体" w:hAnsi="宋体" w:eastAsia="宋体" w:cs="宋体"/>
          <w:color w:val="000000"/>
          <w:sz w:val="24"/>
          <w:szCs w:val="24"/>
          <w:highlight w:val="none"/>
        </w:rPr>
      </w:pPr>
    </w:p>
    <w:p w14:paraId="22211E79">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供应商：（企业电子签章）</w:t>
      </w:r>
    </w:p>
    <w:p w14:paraId="5786CB22">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法定代表人：（签章）</w:t>
      </w:r>
    </w:p>
    <w:p w14:paraId="5258101A">
      <w:pPr>
        <w:spacing w:line="360" w:lineRule="auto"/>
        <w:ind w:firstLine="3280" w:firstLineChars="1367"/>
        <w:jc w:val="left"/>
        <w:rPr>
          <w:rFonts w:hint="eastAsia" w:ascii="宋体" w:hAnsi="宋体" w:eastAsia="宋体" w:cs="宋体"/>
          <w:color w:val="000000"/>
          <w:kern w:val="2"/>
          <w:sz w:val="24"/>
          <w:szCs w:val="24"/>
          <w:highlight w:val="none"/>
        </w:rPr>
      </w:pPr>
      <w:r>
        <w:rPr>
          <w:rFonts w:hint="eastAsia" w:ascii="宋体" w:hAnsi="宋体" w:eastAsia="宋体" w:cs="宋体"/>
          <w:color w:val="000000"/>
          <w:kern w:val="2"/>
          <w:sz w:val="24"/>
          <w:szCs w:val="24"/>
          <w:highlight w:val="none"/>
        </w:rPr>
        <w:t>日期：   年   月   日</w:t>
      </w:r>
    </w:p>
    <w:p w14:paraId="408B1B3B">
      <w:pPr>
        <w:spacing w:line="480" w:lineRule="auto"/>
        <w:ind w:firstLine="480"/>
        <w:rPr>
          <w:rFonts w:hint="eastAsia" w:ascii="宋体" w:hAnsi="宋体" w:eastAsia="宋体" w:cs="宋体"/>
          <w:bCs/>
          <w:color w:val="000000"/>
          <w:sz w:val="22"/>
          <w:highlight w:val="none"/>
          <w:lang w:val="zh-CN"/>
        </w:rPr>
      </w:pPr>
    </w:p>
    <w:p w14:paraId="3E09C85B">
      <w:pPr>
        <w:spacing w:line="480" w:lineRule="exact"/>
        <w:jc w:val="center"/>
        <w:outlineLvl w:val="0"/>
        <w:rPr>
          <w:rFonts w:ascii="宋体" w:hAnsi="宋体" w:cs="宋体"/>
          <w:b/>
          <w:color w:val="000000"/>
          <w:kern w:val="2"/>
          <w:sz w:val="24"/>
          <w:szCs w:val="24"/>
          <w:highlight w:val="none"/>
        </w:rPr>
      </w:pPr>
      <w:r>
        <w:rPr>
          <w:rFonts w:hint="eastAsia" w:ascii="宋体" w:hAnsi="宋体" w:eastAsia="宋体" w:cs="宋体"/>
          <w:bCs/>
          <w:color w:val="000000"/>
          <w:sz w:val="22"/>
          <w:highlight w:val="none"/>
        </w:rPr>
        <w:br w:type="page"/>
      </w:r>
      <w:bookmarkStart w:id="109" w:name="_Toc148365114"/>
      <w:bookmarkStart w:id="110" w:name="_Toc2760"/>
      <w:bookmarkStart w:id="111" w:name="_Toc148365441"/>
      <w:r>
        <w:rPr>
          <w:rFonts w:hint="eastAsia" w:ascii="宋体" w:hAnsi="宋体" w:cs="宋体"/>
          <w:b/>
          <w:color w:val="000000"/>
          <w:kern w:val="2"/>
          <w:sz w:val="24"/>
          <w:szCs w:val="24"/>
          <w:highlight w:val="none"/>
        </w:rPr>
        <w:t>五、供应商情况</w:t>
      </w:r>
      <w:bookmarkEnd w:id="109"/>
      <w:bookmarkEnd w:id="110"/>
      <w:bookmarkEnd w:id="111"/>
    </w:p>
    <w:p w14:paraId="06A61C76">
      <w:pPr>
        <w:widowControl/>
        <w:spacing w:line="520" w:lineRule="atLeast"/>
        <w:jc w:val="center"/>
        <w:rPr>
          <w:rFonts w:ascii="宋体" w:hAnsi="宋体"/>
          <w:b/>
          <w:bCs/>
          <w:color w:val="000000"/>
          <w:sz w:val="24"/>
          <w:szCs w:val="24"/>
          <w:highlight w:val="none"/>
        </w:rPr>
      </w:pPr>
      <w:r>
        <w:rPr>
          <w:rFonts w:hint="eastAsia" w:ascii="宋体" w:hAnsi="宋体"/>
          <w:b/>
          <w:bCs/>
          <w:color w:val="000000"/>
          <w:sz w:val="24"/>
          <w:szCs w:val="24"/>
          <w:highlight w:val="none"/>
        </w:rPr>
        <w:t>（一）基本情况表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2"/>
        <w:gridCol w:w="827"/>
        <w:gridCol w:w="1547"/>
        <w:gridCol w:w="1186"/>
        <w:gridCol w:w="1413"/>
        <w:gridCol w:w="851"/>
        <w:gridCol w:w="1067"/>
      </w:tblGrid>
      <w:tr w14:paraId="590218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exact"/>
          <w:jc w:val="center"/>
        </w:trPr>
        <w:tc>
          <w:tcPr>
            <w:tcW w:w="2532" w:type="dxa"/>
            <w:vAlign w:val="center"/>
          </w:tcPr>
          <w:p w14:paraId="5BF982D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供应商名称</w:t>
            </w:r>
          </w:p>
        </w:tc>
        <w:tc>
          <w:tcPr>
            <w:tcW w:w="6891" w:type="dxa"/>
            <w:gridSpan w:val="6"/>
            <w:vAlign w:val="center"/>
          </w:tcPr>
          <w:p w14:paraId="5B306E60">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E9C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jc w:val="center"/>
        </w:trPr>
        <w:tc>
          <w:tcPr>
            <w:tcW w:w="2532" w:type="dxa"/>
            <w:vAlign w:val="center"/>
          </w:tcPr>
          <w:p w14:paraId="68BC2A9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注册地址</w:t>
            </w:r>
          </w:p>
        </w:tc>
        <w:tc>
          <w:tcPr>
            <w:tcW w:w="3560" w:type="dxa"/>
            <w:gridSpan w:val="3"/>
            <w:vAlign w:val="center"/>
          </w:tcPr>
          <w:p w14:paraId="191D47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413" w:type="dxa"/>
            <w:vAlign w:val="center"/>
          </w:tcPr>
          <w:p w14:paraId="0B87AE7A">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成立时间</w:t>
            </w:r>
          </w:p>
        </w:tc>
        <w:tc>
          <w:tcPr>
            <w:tcW w:w="1918" w:type="dxa"/>
            <w:gridSpan w:val="2"/>
            <w:vAlign w:val="center"/>
          </w:tcPr>
          <w:p w14:paraId="3CFC8C3A">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78C9B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97119F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法定代表人</w:t>
            </w:r>
          </w:p>
        </w:tc>
        <w:tc>
          <w:tcPr>
            <w:tcW w:w="827" w:type="dxa"/>
            <w:vAlign w:val="center"/>
          </w:tcPr>
          <w:p w14:paraId="5F2F33A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5811F933">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1184C9B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64698D07">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1A0BB54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5839637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079F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7" w:hRule="atLeast"/>
          <w:jc w:val="center"/>
        </w:trPr>
        <w:tc>
          <w:tcPr>
            <w:tcW w:w="2532" w:type="dxa"/>
            <w:vAlign w:val="center"/>
          </w:tcPr>
          <w:p w14:paraId="22BA7A27">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项目负责人</w:t>
            </w:r>
          </w:p>
        </w:tc>
        <w:tc>
          <w:tcPr>
            <w:tcW w:w="827" w:type="dxa"/>
            <w:vAlign w:val="center"/>
          </w:tcPr>
          <w:p w14:paraId="5B29927E">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姓名</w:t>
            </w:r>
          </w:p>
        </w:tc>
        <w:tc>
          <w:tcPr>
            <w:tcW w:w="1547" w:type="dxa"/>
            <w:vAlign w:val="center"/>
          </w:tcPr>
          <w:p w14:paraId="1ECB4D5F">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1186" w:type="dxa"/>
            <w:vAlign w:val="center"/>
          </w:tcPr>
          <w:p w14:paraId="65AC98F7">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职称</w:t>
            </w:r>
          </w:p>
        </w:tc>
        <w:tc>
          <w:tcPr>
            <w:tcW w:w="1413" w:type="dxa"/>
            <w:vAlign w:val="center"/>
          </w:tcPr>
          <w:p w14:paraId="1E760964">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851" w:type="dxa"/>
            <w:vAlign w:val="center"/>
          </w:tcPr>
          <w:p w14:paraId="08440B19">
            <w:pPr>
              <w:wordWrap w:val="0"/>
              <w:spacing w:beforeAutospacing="0" w:afterAutospacing="0" w:line="600" w:lineRule="exact"/>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电话</w:t>
            </w:r>
          </w:p>
        </w:tc>
        <w:tc>
          <w:tcPr>
            <w:tcW w:w="1067" w:type="dxa"/>
            <w:vAlign w:val="center"/>
          </w:tcPr>
          <w:p w14:paraId="2F45EE1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03848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2532" w:type="dxa"/>
            <w:vAlign w:val="center"/>
          </w:tcPr>
          <w:p w14:paraId="2EC6A92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注册资金</w:t>
            </w:r>
          </w:p>
        </w:tc>
        <w:tc>
          <w:tcPr>
            <w:tcW w:w="6891" w:type="dxa"/>
            <w:gridSpan w:val="6"/>
            <w:vAlign w:val="center"/>
          </w:tcPr>
          <w:p w14:paraId="226CDC0B">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0053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exact"/>
          <w:jc w:val="center"/>
        </w:trPr>
        <w:tc>
          <w:tcPr>
            <w:tcW w:w="2532" w:type="dxa"/>
            <w:vAlign w:val="center"/>
          </w:tcPr>
          <w:p w14:paraId="6CB1FEBF">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营业执照号</w:t>
            </w:r>
          </w:p>
        </w:tc>
        <w:tc>
          <w:tcPr>
            <w:tcW w:w="6891" w:type="dxa"/>
            <w:gridSpan w:val="6"/>
            <w:vAlign w:val="center"/>
          </w:tcPr>
          <w:p w14:paraId="110147D6">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551F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0" w:hRule="atLeast"/>
          <w:jc w:val="center"/>
        </w:trPr>
        <w:tc>
          <w:tcPr>
            <w:tcW w:w="2532" w:type="dxa"/>
            <w:vAlign w:val="center"/>
          </w:tcPr>
          <w:p w14:paraId="7A20005C">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备注</w:t>
            </w:r>
          </w:p>
        </w:tc>
        <w:tc>
          <w:tcPr>
            <w:tcW w:w="6891" w:type="dxa"/>
            <w:gridSpan w:val="6"/>
            <w:vAlign w:val="center"/>
          </w:tcPr>
          <w:p w14:paraId="1B34BD86">
            <w:pPr>
              <w:wordWrap w:val="0"/>
              <w:spacing w:beforeAutospacing="0" w:afterAutospacing="0" w:line="600" w:lineRule="exact"/>
              <w:ind w:firstLine="480" w:firstLineChars="200"/>
              <w:rPr>
                <w:rFonts w:ascii="新宋体" w:hAnsi="新宋体" w:eastAsia="新宋体"/>
                <w:color w:val="auto"/>
                <w:sz w:val="24"/>
                <w:szCs w:val="28"/>
                <w:highlight w:val="none"/>
              </w:rPr>
            </w:pPr>
          </w:p>
        </w:tc>
      </w:tr>
    </w:tbl>
    <w:p w14:paraId="08129744">
      <w:pPr>
        <w:widowControl/>
        <w:spacing w:line="520" w:lineRule="atLeast"/>
        <w:jc w:val="right"/>
        <w:rPr>
          <w:rFonts w:ascii="宋体" w:hAnsi="宋体"/>
          <w:color w:val="000000"/>
          <w:sz w:val="24"/>
          <w:szCs w:val="24"/>
          <w:highlight w:val="none"/>
        </w:rPr>
      </w:pPr>
    </w:p>
    <w:p w14:paraId="5A236021">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供应商：</w:t>
      </w:r>
      <w:r>
        <w:rPr>
          <w:rFonts w:hint="eastAsia" w:ascii="宋体" w:hAnsi="宋体"/>
          <w:color w:val="000000"/>
          <w:kern w:val="2"/>
          <w:sz w:val="24"/>
          <w:szCs w:val="24"/>
          <w:highlight w:val="none"/>
          <w:lang w:val="en-US" w:eastAsia="zh-CN"/>
        </w:rPr>
        <w:t xml:space="preserve">        </w:t>
      </w:r>
      <w:r>
        <w:rPr>
          <w:rFonts w:hint="eastAsia" w:ascii="宋体" w:hAnsi="宋体"/>
          <w:color w:val="000000"/>
          <w:kern w:val="2"/>
          <w:sz w:val="24"/>
          <w:szCs w:val="24"/>
          <w:highlight w:val="none"/>
        </w:rPr>
        <w:t>（企业电子签章）</w:t>
      </w:r>
    </w:p>
    <w:p w14:paraId="48F1A45D">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法定代表人：</w:t>
      </w:r>
      <w:r>
        <w:rPr>
          <w:rFonts w:hint="eastAsia" w:ascii="宋体" w:hAnsi="宋体"/>
          <w:color w:val="000000"/>
          <w:kern w:val="2"/>
          <w:sz w:val="24"/>
          <w:szCs w:val="24"/>
          <w:highlight w:val="none"/>
          <w:lang w:val="en-US" w:eastAsia="zh-CN"/>
        </w:rPr>
        <w:t xml:space="preserve">    </w:t>
      </w:r>
      <w:r>
        <w:rPr>
          <w:rFonts w:hint="eastAsia" w:ascii="宋体" w:hAnsi="宋体"/>
          <w:color w:val="000000"/>
          <w:kern w:val="2"/>
          <w:sz w:val="24"/>
          <w:szCs w:val="24"/>
          <w:highlight w:val="none"/>
        </w:rPr>
        <w:t>（签章）</w:t>
      </w:r>
    </w:p>
    <w:p w14:paraId="7F058819">
      <w:pPr>
        <w:spacing w:line="360" w:lineRule="auto"/>
        <w:ind w:firstLine="3280" w:firstLineChars="1367"/>
        <w:jc w:val="left"/>
        <w:rPr>
          <w:rFonts w:ascii="宋体" w:hAnsi="宋体"/>
          <w:color w:val="000000"/>
          <w:kern w:val="2"/>
          <w:sz w:val="24"/>
          <w:szCs w:val="24"/>
          <w:highlight w:val="none"/>
        </w:rPr>
      </w:pPr>
      <w:r>
        <w:rPr>
          <w:rFonts w:hint="eastAsia" w:ascii="宋体" w:hAnsi="宋体"/>
          <w:color w:val="000000"/>
          <w:kern w:val="2"/>
          <w:sz w:val="24"/>
          <w:szCs w:val="24"/>
          <w:highlight w:val="none"/>
        </w:rPr>
        <w:t xml:space="preserve">日期：   </w:t>
      </w:r>
      <w:r>
        <w:rPr>
          <w:rFonts w:ascii="宋体" w:hAnsi="宋体"/>
          <w:color w:val="000000"/>
          <w:kern w:val="2"/>
          <w:sz w:val="24"/>
          <w:szCs w:val="24"/>
          <w:highlight w:val="none"/>
        </w:rPr>
        <w:t>年</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月</w:t>
      </w:r>
      <w:r>
        <w:rPr>
          <w:rFonts w:hint="eastAsia" w:ascii="宋体" w:hAnsi="宋体"/>
          <w:color w:val="000000"/>
          <w:kern w:val="2"/>
          <w:sz w:val="24"/>
          <w:szCs w:val="24"/>
          <w:highlight w:val="none"/>
        </w:rPr>
        <w:t xml:space="preserve">   </w:t>
      </w:r>
      <w:r>
        <w:rPr>
          <w:rFonts w:ascii="宋体" w:hAnsi="宋体"/>
          <w:color w:val="000000"/>
          <w:kern w:val="2"/>
          <w:sz w:val="24"/>
          <w:szCs w:val="24"/>
          <w:highlight w:val="none"/>
        </w:rPr>
        <w:t>日</w:t>
      </w:r>
    </w:p>
    <w:p w14:paraId="5405E08D">
      <w:pPr>
        <w:spacing w:line="480" w:lineRule="auto"/>
        <w:ind w:firstLine="480"/>
        <w:rPr>
          <w:rFonts w:hint="eastAsia" w:ascii="宋体" w:hAnsi="宋体" w:eastAsia="宋体" w:cs="宋体"/>
          <w:bCs/>
          <w:color w:val="000000"/>
          <w:sz w:val="22"/>
          <w:highlight w:val="none"/>
        </w:rPr>
      </w:pPr>
    </w:p>
    <w:bookmarkEnd w:id="104"/>
    <w:p w14:paraId="7B939BF9">
      <w:pPr>
        <w:spacing w:line="480" w:lineRule="auto"/>
        <w:ind w:firstLine="480"/>
        <w:jc w:val="center"/>
        <w:rPr>
          <w:rFonts w:hint="eastAsia" w:ascii="宋体" w:hAnsi="宋体" w:eastAsia="宋体" w:cs="宋体"/>
          <w:bCs/>
          <w:color w:val="000000"/>
          <w:sz w:val="28"/>
          <w:szCs w:val="32"/>
          <w:highlight w:val="none"/>
          <w:u w:val="none"/>
          <w:lang w:val="en-US" w:eastAsia="zh-CN"/>
        </w:rPr>
      </w:pPr>
    </w:p>
    <w:p w14:paraId="5FAEA555">
      <w:pPr>
        <w:rPr>
          <w:rFonts w:hint="eastAsia" w:ascii="宋体" w:hAnsi="宋体"/>
          <w:b/>
          <w:bCs/>
          <w:color w:val="000000"/>
          <w:sz w:val="24"/>
          <w:szCs w:val="24"/>
          <w:highlight w:val="none"/>
        </w:rPr>
      </w:pPr>
      <w:r>
        <w:rPr>
          <w:rFonts w:hint="eastAsia" w:ascii="宋体" w:hAnsi="宋体"/>
          <w:b/>
          <w:bCs/>
          <w:color w:val="000000"/>
          <w:sz w:val="24"/>
          <w:szCs w:val="24"/>
          <w:highlight w:val="none"/>
        </w:rPr>
        <w:br w:type="page"/>
      </w:r>
    </w:p>
    <w:p w14:paraId="2FF1E9E5">
      <w:pPr>
        <w:widowControl/>
        <w:spacing w:line="520" w:lineRule="atLeast"/>
        <w:jc w:val="center"/>
        <w:rPr>
          <w:rFonts w:hint="eastAsia" w:ascii="宋体" w:hAnsi="宋体"/>
          <w:b/>
          <w:bCs/>
          <w:color w:val="000000"/>
          <w:sz w:val="24"/>
          <w:szCs w:val="24"/>
          <w:highlight w:val="none"/>
        </w:rPr>
      </w:pPr>
      <w:r>
        <w:rPr>
          <w:rFonts w:hint="eastAsia" w:ascii="宋体" w:hAnsi="宋体"/>
          <w:b/>
          <w:bCs/>
          <w:color w:val="000000"/>
          <w:sz w:val="24"/>
          <w:szCs w:val="24"/>
          <w:highlight w:val="none"/>
        </w:rPr>
        <w:t>（二） 拟派</w:t>
      </w:r>
      <w:r>
        <w:rPr>
          <w:rFonts w:hint="eastAsia" w:ascii="宋体" w:hAnsi="宋体"/>
          <w:b/>
          <w:bCs/>
          <w:color w:val="000000"/>
          <w:sz w:val="24"/>
          <w:szCs w:val="24"/>
          <w:highlight w:val="none"/>
          <w:lang w:eastAsia="zh-CN"/>
        </w:rPr>
        <w:t>本项目</w:t>
      </w:r>
      <w:r>
        <w:rPr>
          <w:rFonts w:hint="eastAsia" w:ascii="宋体" w:hAnsi="宋体"/>
          <w:b/>
          <w:bCs/>
          <w:color w:val="000000"/>
          <w:sz w:val="24"/>
          <w:szCs w:val="24"/>
          <w:highlight w:val="none"/>
        </w:rPr>
        <w:t>负责人情况表</w:t>
      </w:r>
    </w:p>
    <w:p w14:paraId="0380A353">
      <w:pPr>
        <w:wordWrap w:val="0"/>
        <w:spacing w:beforeAutospacing="0" w:afterAutospacing="0" w:line="600" w:lineRule="exact"/>
        <w:ind w:firstLine="482" w:firstLineChars="200"/>
        <w:jc w:val="center"/>
        <w:rPr>
          <w:rFonts w:ascii="新宋体" w:hAnsi="新宋体" w:eastAsia="新宋体"/>
          <w:b/>
          <w:color w:val="auto"/>
          <w:sz w:val="24"/>
          <w:szCs w:val="28"/>
          <w:highlight w:val="none"/>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50"/>
        <w:gridCol w:w="573"/>
        <w:gridCol w:w="2351"/>
        <w:gridCol w:w="2426"/>
        <w:gridCol w:w="2639"/>
      </w:tblGrid>
      <w:tr w14:paraId="2CAB9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166C8615">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姓</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名</w:t>
            </w:r>
          </w:p>
        </w:tc>
        <w:tc>
          <w:tcPr>
            <w:tcW w:w="2351" w:type="dxa"/>
            <w:vAlign w:val="center"/>
          </w:tcPr>
          <w:p w14:paraId="0B945DB2">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5E7C50A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年</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龄</w:t>
            </w:r>
          </w:p>
        </w:tc>
        <w:tc>
          <w:tcPr>
            <w:tcW w:w="2639" w:type="dxa"/>
            <w:vAlign w:val="center"/>
          </w:tcPr>
          <w:p w14:paraId="7AE77A9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6BD4F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00817FB6">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学</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历</w:t>
            </w:r>
          </w:p>
        </w:tc>
        <w:tc>
          <w:tcPr>
            <w:tcW w:w="2351" w:type="dxa"/>
            <w:vAlign w:val="center"/>
          </w:tcPr>
          <w:p w14:paraId="29977F68">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47F8BE7">
            <w:pPr>
              <w:wordWrap w:val="0"/>
              <w:spacing w:beforeAutospacing="0" w:afterAutospacing="0" w:line="600" w:lineRule="exact"/>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注册证书情况</w:t>
            </w:r>
          </w:p>
        </w:tc>
        <w:tc>
          <w:tcPr>
            <w:tcW w:w="2639" w:type="dxa"/>
            <w:vAlign w:val="center"/>
          </w:tcPr>
          <w:p w14:paraId="419CBB6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45720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4119B15E">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务</w:t>
            </w:r>
          </w:p>
        </w:tc>
        <w:tc>
          <w:tcPr>
            <w:tcW w:w="2351" w:type="dxa"/>
            <w:vAlign w:val="center"/>
          </w:tcPr>
          <w:p w14:paraId="6C49BF7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c>
          <w:tcPr>
            <w:tcW w:w="2426" w:type="dxa"/>
            <w:vAlign w:val="center"/>
          </w:tcPr>
          <w:p w14:paraId="4A23F54D">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职</w:t>
            </w:r>
            <w:r>
              <w:rPr>
                <w:rFonts w:ascii="新宋体" w:hAnsi="新宋体" w:eastAsia="新宋体"/>
                <w:color w:val="auto"/>
                <w:sz w:val="24"/>
                <w:szCs w:val="28"/>
                <w:highlight w:val="none"/>
              </w:rPr>
              <w:t xml:space="preserve">  </w:t>
            </w:r>
            <w:r>
              <w:rPr>
                <w:rFonts w:hint="eastAsia" w:ascii="新宋体" w:hAnsi="新宋体" w:eastAsia="新宋体"/>
                <w:color w:val="auto"/>
                <w:sz w:val="24"/>
                <w:szCs w:val="28"/>
                <w:highlight w:val="none"/>
              </w:rPr>
              <w:t>称</w:t>
            </w:r>
          </w:p>
        </w:tc>
        <w:tc>
          <w:tcPr>
            <w:tcW w:w="2639" w:type="dxa"/>
            <w:vAlign w:val="center"/>
          </w:tcPr>
          <w:p w14:paraId="20356A6D">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E9B4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02B350A3">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从事工作年限</w:t>
            </w:r>
          </w:p>
        </w:tc>
        <w:tc>
          <w:tcPr>
            <w:tcW w:w="5065" w:type="dxa"/>
            <w:gridSpan w:val="2"/>
            <w:vAlign w:val="center"/>
          </w:tcPr>
          <w:p w14:paraId="59840E81">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5DE24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4574" w:type="dxa"/>
            <w:gridSpan w:val="3"/>
            <w:vAlign w:val="center"/>
          </w:tcPr>
          <w:p w14:paraId="3828465A">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在本项目中拟担任的职务</w:t>
            </w:r>
          </w:p>
        </w:tc>
        <w:tc>
          <w:tcPr>
            <w:tcW w:w="5065" w:type="dxa"/>
            <w:gridSpan w:val="2"/>
            <w:vAlign w:val="center"/>
          </w:tcPr>
          <w:p w14:paraId="6D08B60C">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186E4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jc w:val="center"/>
        </w:trPr>
        <w:tc>
          <w:tcPr>
            <w:tcW w:w="2223" w:type="dxa"/>
            <w:gridSpan w:val="2"/>
            <w:vAlign w:val="center"/>
          </w:tcPr>
          <w:p w14:paraId="7882DE74">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联系方式</w:t>
            </w:r>
          </w:p>
        </w:tc>
        <w:tc>
          <w:tcPr>
            <w:tcW w:w="7416" w:type="dxa"/>
            <w:gridSpan w:val="3"/>
            <w:vAlign w:val="center"/>
          </w:tcPr>
          <w:p w14:paraId="007E156E">
            <w:pPr>
              <w:wordWrap w:val="0"/>
              <w:spacing w:beforeAutospacing="0" w:afterAutospacing="0" w:line="600" w:lineRule="exact"/>
              <w:ind w:firstLine="480" w:firstLineChars="200"/>
              <w:jc w:val="center"/>
              <w:rPr>
                <w:rFonts w:ascii="新宋体" w:hAnsi="新宋体" w:eastAsia="新宋体"/>
                <w:color w:val="auto"/>
                <w:sz w:val="24"/>
                <w:szCs w:val="28"/>
                <w:highlight w:val="none"/>
              </w:rPr>
            </w:pPr>
          </w:p>
        </w:tc>
      </w:tr>
      <w:tr w14:paraId="2116E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639" w:type="dxa"/>
            <w:gridSpan w:val="5"/>
            <w:vAlign w:val="center"/>
          </w:tcPr>
          <w:p w14:paraId="5BF3421B">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lang w:val="en-US" w:eastAsia="zh-CN"/>
              </w:rPr>
            </w:pPr>
            <w:r>
              <w:rPr>
                <w:rFonts w:hint="eastAsia" w:ascii="新宋体" w:hAnsi="新宋体" w:eastAsia="新宋体"/>
                <w:color w:val="auto"/>
                <w:sz w:val="24"/>
                <w:szCs w:val="28"/>
                <w:highlight w:val="none"/>
              </w:rPr>
              <w:t>项目</w:t>
            </w:r>
            <w:r>
              <w:rPr>
                <w:rFonts w:hint="eastAsia" w:ascii="新宋体" w:hAnsi="新宋体" w:eastAsia="新宋体"/>
                <w:color w:val="auto"/>
                <w:sz w:val="24"/>
                <w:szCs w:val="28"/>
                <w:highlight w:val="none"/>
                <w:lang w:val="en-US" w:eastAsia="zh-CN"/>
              </w:rPr>
              <w:t>经理</w:t>
            </w:r>
            <w:r>
              <w:rPr>
                <w:rFonts w:hint="eastAsia" w:ascii="新宋体" w:hAnsi="新宋体" w:eastAsia="新宋体"/>
                <w:color w:val="auto"/>
                <w:sz w:val="24"/>
                <w:szCs w:val="28"/>
                <w:highlight w:val="none"/>
              </w:rPr>
              <w:t>业绩</w:t>
            </w:r>
            <w:r>
              <w:rPr>
                <w:rFonts w:hint="eastAsia" w:ascii="新宋体" w:hAnsi="新宋体" w:eastAsia="新宋体"/>
                <w:color w:val="auto"/>
                <w:sz w:val="24"/>
                <w:szCs w:val="28"/>
                <w:highlight w:val="none"/>
                <w:lang w:val="en-US" w:eastAsia="zh-CN"/>
              </w:rPr>
              <w:t>清单</w:t>
            </w:r>
          </w:p>
        </w:tc>
      </w:tr>
      <w:tr w14:paraId="7A92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1121BE11">
            <w:pPr>
              <w:wordWrap w:val="0"/>
              <w:spacing w:beforeAutospacing="0" w:afterAutospacing="0" w:line="600" w:lineRule="exact"/>
              <w:ind w:firstLine="480" w:firstLineChars="200"/>
              <w:jc w:val="center"/>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时间</w:t>
            </w:r>
          </w:p>
        </w:tc>
        <w:tc>
          <w:tcPr>
            <w:tcW w:w="7989" w:type="dxa"/>
            <w:gridSpan w:val="4"/>
            <w:vAlign w:val="center"/>
          </w:tcPr>
          <w:p w14:paraId="6ACBA382">
            <w:pPr>
              <w:wordWrap w:val="0"/>
              <w:spacing w:beforeAutospacing="0" w:afterAutospacing="0" w:line="600" w:lineRule="exact"/>
              <w:ind w:firstLine="480" w:firstLineChars="200"/>
              <w:jc w:val="both"/>
              <w:rPr>
                <w:rFonts w:hint="eastAsia" w:ascii="新宋体" w:hAnsi="新宋体" w:eastAsia="新宋体"/>
                <w:color w:val="auto"/>
                <w:sz w:val="24"/>
                <w:szCs w:val="28"/>
                <w:highlight w:val="none"/>
              </w:rPr>
            </w:pPr>
            <w:r>
              <w:rPr>
                <w:rFonts w:hint="eastAsia" w:ascii="新宋体" w:hAnsi="新宋体" w:eastAsia="新宋体"/>
                <w:color w:val="auto"/>
                <w:sz w:val="24"/>
                <w:szCs w:val="28"/>
                <w:highlight w:val="none"/>
              </w:rPr>
              <w:t>（项目内容及本人承担工作）</w:t>
            </w:r>
          </w:p>
        </w:tc>
      </w:tr>
      <w:tr w14:paraId="32FEA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67DFEDCB">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581D846">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FED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6E625B7">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1C36243B">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688F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446A8A48">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79FA38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835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30AF029D">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09A0F6FF">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r w14:paraId="5911F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0" w:type="dxa"/>
            <w:vAlign w:val="center"/>
          </w:tcPr>
          <w:p w14:paraId="58690249">
            <w:pPr>
              <w:wordWrap w:val="0"/>
              <w:spacing w:beforeAutospacing="0" w:afterAutospacing="0" w:line="600" w:lineRule="exact"/>
              <w:ind w:firstLine="482" w:firstLineChars="200"/>
              <w:jc w:val="center"/>
              <w:rPr>
                <w:rFonts w:ascii="新宋体" w:hAnsi="新宋体" w:eastAsia="新宋体"/>
                <w:b/>
                <w:bCs/>
                <w:color w:val="auto"/>
                <w:sz w:val="24"/>
                <w:szCs w:val="28"/>
                <w:highlight w:val="none"/>
              </w:rPr>
            </w:pPr>
          </w:p>
        </w:tc>
        <w:tc>
          <w:tcPr>
            <w:tcW w:w="7989" w:type="dxa"/>
            <w:gridSpan w:val="4"/>
            <w:vAlign w:val="top"/>
          </w:tcPr>
          <w:p w14:paraId="2E247379">
            <w:pPr>
              <w:wordWrap w:val="0"/>
              <w:spacing w:beforeAutospacing="0" w:afterAutospacing="0" w:line="600" w:lineRule="exact"/>
              <w:ind w:firstLine="482" w:firstLineChars="200"/>
              <w:rPr>
                <w:rFonts w:ascii="新宋体" w:hAnsi="新宋体" w:eastAsia="新宋体"/>
                <w:b/>
                <w:bCs/>
                <w:color w:val="auto"/>
                <w:sz w:val="24"/>
                <w:szCs w:val="28"/>
                <w:highlight w:val="none"/>
              </w:rPr>
            </w:pPr>
          </w:p>
        </w:tc>
      </w:tr>
    </w:tbl>
    <w:p w14:paraId="6B28A8BD">
      <w:pPr>
        <w:wordWrap w:val="0"/>
        <w:spacing w:beforeAutospacing="0" w:afterAutospacing="0" w:line="600" w:lineRule="exact"/>
        <w:rPr>
          <w:rFonts w:ascii="新宋体" w:hAnsi="新宋体" w:eastAsia="新宋体"/>
          <w:b/>
          <w:bCs/>
          <w:color w:val="auto"/>
          <w:sz w:val="24"/>
          <w:szCs w:val="28"/>
          <w:highlight w:val="none"/>
        </w:rPr>
      </w:pPr>
    </w:p>
    <w:p w14:paraId="4BCA92A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 xml:space="preserve">               供应商：（</w:t>
      </w:r>
      <w:r>
        <w:rPr>
          <w:rFonts w:hint="eastAsia" w:ascii="宋体" w:hAnsi="宋体" w:cs="宋体"/>
          <w:color w:val="auto"/>
          <w:sz w:val="24"/>
          <w:szCs w:val="24"/>
          <w:highlight w:val="none"/>
        </w:rPr>
        <w:t>电子签章</w:t>
      </w:r>
      <w:r>
        <w:rPr>
          <w:rFonts w:hint="eastAsia" w:ascii="宋体" w:hAnsi="宋体" w:eastAsia="宋体"/>
          <w:color w:val="auto"/>
          <w:sz w:val="24"/>
          <w:szCs w:val="28"/>
          <w:highlight w:val="none"/>
        </w:rPr>
        <w:t>）</w:t>
      </w:r>
    </w:p>
    <w:p w14:paraId="32DC7E1B">
      <w:pPr>
        <w:wordWrap w:val="0"/>
        <w:spacing w:beforeAutospacing="0" w:afterAutospacing="0" w:line="600" w:lineRule="exact"/>
        <w:ind w:firstLine="480" w:firstLineChars="200"/>
        <w:rPr>
          <w:rFonts w:ascii="宋体" w:hAnsi="宋体" w:eastAsia="宋体"/>
          <w:color w:val="auto"/>
          <w:sz w:val="24"/>
          <w:szCs w:val="28"/>
          <w:highlight w:val="none"/>
        </w:rPr>
      </w:pPr>
      <w:r>
        <w:rPr>
          <w:rFonts w:ascii="宋体" w:hAnsi="宋体" w:eastAsia="宋体"/>
          <w:color w:val="auto"/>
          <w:sz w:val="24"/>
          <w:szCs w:val="28"/>
          <w:highlight w:val="none"/>
        </w:rPr>
        <w:t xml:space="preserve">                             </w:t>
      </w:r>
      <w:r>
        <w:rPr>
          <w:rFonts w:hint="eastAsia" w:ascii="宋体" w:hAnsi="宋体"/>
          <w:color w:val="auto"/>
          <w:sz w:val="24"/>
          <w:szCs w:val="28"/>
          <w:highlight w:val="none"/>
          <w:lang w:val="en-US" w:eastAsia="zh-CN"/>
        </w:rPr>
        <w:t xml:space="preserve">       </w:t>
      </w:r>
      <w:r>
        <w:rPr>
          <w:rFonts w:hint="eastAsia" w:ascii="宋体" w:hAnsi="宋体" w:eastAsia="宋体"/>
          <w:color w:val="auto"/>
          <w:sz w:val="24"/>
          <w:szCs w:val="28"/>
          <w:highlight w:val="none"/>
        </w:rPr>
        <w:t>法定代表人：（</w:t>
      </w:r>
      <w:r>
        <w:rPr>
          <w:rFonts w:hint="eastAsia" w:cs="宋体" w:asciiTheme="minorEastAsia" w:hAnsiTheme="minorEastAsia" w:eastAsiaTheme="minorEastAsia"/>
          <w:color w:val="auto"/>
          <w:sz w:val="24"/>
          <w:szCs w:val="24"/>
          <w:highlight w:val="none"/>
          <w:lang w:val="en-GB"/>
        </w:rPr>
        <w:t>签字或盖章</w:t>
      </w:r>
      <w:r>
        <w:rPr>
          <w:rFonts w:ascii="宋体" w:hAnsi="宋体" w:eastAsia="宋体"/>
          <w:color w:val="auto"/>
          <w:sz w:val="24"/>
          <w:szCs w:val="28"/>
          <w:highlight w:val="none"/>
        </w:rPr>
        <w:t>)</w:t>
      </w:r>
    </w:p>
    <w:p w14:paraId="6212B23F">
      <w:pPr>
        <w:wordWrap w:val="0"/>
        <w:spacing w:beforeAutospacing="0" w:afterAutospacing="0" w:line="600" w:lineRule="exact"/>
        <w:ind w:firstLine="480" w:firstLineChars="200"/>
        <w:rPr>
          <w:rFonts w:hint="eastAsia" w:ascii="宋体" w:hAnsi="Calibri" w:eastAsia="宋体"/>
          <w:color w:val="auto"/>
          <w:sz w:val="24"/>
          <w:szCs w:val="28"/>
          <w:highlight w:val="none"/>
        </w:rPr>
      </w:pPr>
      <w:r>
        <w:rPr>
          <w:rFonts w:hint="eastAsia" w:ascii="宋体" w:hAnsi="Calibri" w:eastAsia="宋体"/>
          <w:color w:val="auto"/>
          <w:sz w:val="24"/>
          <w:szCs w:val="28"/>
          <w:highlight w:val="none"/>
        </w:rPr>
        <w:t xml:space="preserve">                            </w:t>
      </w:r>
      <w:r>
        <w:rPr>
          <w:rFonts w:hint="eastAsia" w:ascii="宋体"/>
          <w:color w:val="auto"/>
          <w:sz w:val="24"/>
          <w:szCs w:val="28"/>
          <w:highlight w:val="none"/>
          <w:lang w:val="en-US" w:eastAsia="zh-CN"/>
        </w:rPr>
        <w:t xml:space="preserve">        </w:t>
      </w:r>
      <w:r>
        <w:rPr>
          <w:rFonts w:hint="eastAsia" w:cs="宋体" w:asciiTheme="minorEastAsia" w:hAnsiTheme="minorEastAsia" w:eastAsiaTheme="minorEastAsia"/>
          <w:color w:val="auto"/>
          <w:sz w:val="24"/>
          <w:szCs w:val="24"/>
          <w:highlight w:val="none"/>
          <w:lang w:val="en-GB"/>
        </w:rPr>
        <w:t>日</w:t>
      </w:r>
      <w:r>
        <w:rPr>
          <w:rFonts w:hint="eastAsia" w:cs="宋体" w:asciiTheme="minorEastAsia" w:hAnsiTheme="minorEastAsia" w:eastAsiaTheme="minorEastAsia"/>
          <w:color w:val="auto"/>
          <w:sz w:val="24"/>
          <w:szCs w:val="24"/>
          <w:highlight w:val="none"/>
        </w:rPr>
        <w:t xml:space="preserve">   </w:t>
      </w:r>
      <w:r>
        <w:rPr>
          <w:rFonts w:hint="eastAsia" w:cs="宋体" w:asciiTheme="minorEastAsia" w:hAnsiTheme="minorEastAsia" w:eastAsiaTheme="minorEastAsia"/>
          <w:color w:val="auto"/>
          <w:sz w:val="24"/>
          <w:szCs w:val="24"/>
          <w:highlight w:val="none"/>
          <w:lang w:val="en-GB"/>
        </w:rPr>
        <w:t>期：</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u w:val="single"/>
        </w:rPr>
        <w:t xml:space="preserve">      </w:t>
      </w:r>
      <w:r>
        <w:rPr>
          <w:rFonts w:hint="eastAsia" w:cs="宋体" w:asciiTheme="minorEastAsia" w:hAnsiTheme="minorEastAsia" w:eastAsiaTheme="minorEastAsia"/>
          <w:color w:val="auto"/>
          <w:sz w:val="24"/>
          <w:szCs w:val="24"/>
          <w:highlight w:val="none"/>
        </w:rPr>
        <w:t>日</w:t>
      </w:r>
    </w:p>
    <w:p w14:paraId="1EDF78D2">
      <w:pPr>
        <w:wordWrap w:val="0"/>
        <w:spacing w:beforeAutospacing="0" w:afterAutospacing="0" w:line="600" w:lineRule="exact"/>
        <w:ind w:firstLine="723" w:firstLineChars="200"/>
        <w:jc w:val="center"/>
        <w:rPr>
          <w:rFonts w:hint="eastAsia" w:ascii="宋体" w:hAnsi="宋体" w:eastAsia="宋体"/>
          <w:b/>
          <w:bCs/>
          <w:color w:val="auto"/>
          <w:kern w:val="0"/>
          <w:sz w:val="36"/>
          <w:szCs w:val="36"/>
          <w:highlight w:val="none"/>
        </w:rPr>
      </w:pPr>
    </w:p>
    <w:p w14:paraId="2F64DB3E">
      <w:pPr>
        <w:rPr>
          <w:rFonts w:hint="eastAsia" w:ascii="宋体" w:hAnsi="宋体"/>
          <w:b/>
          <w:bCs/>
          <w:color w:val="000000"/>
          <w:sz w:val="24"/>
          <w:szCs w:val="24"/>
          <w:highlight w:val="none"/>
        </w:rPr>
      </w:pPr>
      <w:r>
        <w:rPr>
          <w:rFonts w:hint="eastAsia" w:ascii="宋体" w:hAnsi="宋体"/>
          <w:b/>
          <w:bCs/>
          <w:color w:val="000000"/>
          <w:sz w:val="24"/>
          <w:szCs w:val="24"/>
          <w:highlight w:val="none"/>
        </w:rPr>
        <w:br w:type="page"/>
      </w:r>
    </w:p>
    <w:p w14:paraId="024F7990">
      <w:pPr>
        <w:widowControl/>
        <w:spacing w:line="520" w:lineRule="atLeast"/>
        <w:jc w:val="center"/>
        <w:rPr>
          <w:rFonts w:ascii="宋体" w:hAnsi="宋体"/>
          <w:b/>
          <w:bCs/>
          <w:color w:val="000000"/>
          <w:sz w:val="24"/>
          <w:szCs w:val="24"/>
          <w:highlight w:val="none"/>
        </w:rPr>
      </w:pP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三</w:t>
      </w:r>
      <w:r>
        <w:rPr>
          <w:rFonts w:hint="eastAsia" w:ascii="宋体" w:hAnsi="宋体"/>
          <w:b/>
          <w:bCs/>
          <w:color w:val="000000"/>
          <w:sz w:val="24"/>
          <w:szCs w:val="24"/>
          <w:highlight w:val="none"/>
        </w:rPr>
        <w:t>）资格审查</w:t>
      </w:r>
      <w:r>
        <w:rPr>
          <w:rFonts w:hint="eastAsia" w:ascii="宋体" w:hAnsi="宋体"/>
          <w:b/>
          <w:bCs/>
          <w:color w:val="000000"/>
          <w:sz w:val="24"/>
          <w:szCs w:val="24"/>
          <w:highlight w:val="none"/>
          <w:lang w:eastAsia="zh-CN"/>
        </w:rPr>
        <w:t>资料</w:t>
      </w:r>
    </w:p>
    <w:p w14:paraId="6E21BC2D">
      <w:pPr>
        <w:spacing w:line="480" w:lineRule="auto"/>
        <w:ind w:firstLine="480"/>
        <w:rPr>
          <w:rFonts w:hint="eastAsia" w:ascii="宋体" w:hAnsi="宋体" w:eastAsia="宋体" w:cs="宋体"/>
          <w:bCs/>
          <w:color w:val="000000"/>
          <w:sz w:val="22"/>
          <w:highlight w:val="none"/>
        </w:rPr>
      </w:pPr>
    </w:p>
    <w:p w14:paraId="0FAEF698">
      <w:pPr>
        <w:rPr>
          <w:rFonts w:hint="eastAsia" w:ascii="宋体" w:hAnsi="宋体"/>
          <w:b/>
          <w:color w:val="000000"/>
          <w:sz w:val="24"/>
          <w:szCs w:val="24"/>
          <w:highlight w:val="none"/>
        </w:rPr>
      </w:pPr>
      <w:r>
        <w:rPr>
          <w:rFonts w:hint="eastAsia" w:ascii="宋体" w:hAnsi="宋体" w:cs="宋体"/>
          <w:bCs/>
          <w:color w:val="000000"/>
          <w:sz w:val="22"/>
          <w:highlight w:val="none"/>
          <w:lang w:val="en-US" w:eastAsia="zh-CN"/>
        </w:rPr>
        <w:t>格式自拟</w:t>
      </w:r>
      <w:r>
        <w:rPr>
          <w:rFonts w:hint="eastAsia" w:ascii="宋体" w:hAnsi="宋体" w:eastAsia="宋体" w:cs="宋体"/>
          <w:bCs/>
          <w:color w:val="000000"/>
          <w:sz w:val="22"/>
          <w:highlight w:val="none"/>
        </w:rPr>
        <w:br w:type="page"/>
      </w:r>
      <w:bookmarkStart w:id="112" w:name="_Toc148365442"/>
      <w:bookmarkStart w:id="113" w:name="_Toc148365115"/>
    </w:p>
    <w:p w14:paraId="5EA7FFDB">
      <w:pPr>
        <w:spacing w:line="480" w:lineRule="exact"/>
        <w:jc w:val="center"/>
        <w:outlineLvl w:val="0"/>
        <w:rPr>
          <w:rFonts w:hint="eastAsia" w:ascii="宋体" w:hAnsi="宋体" w:eastAsia="宋体"/>
          <w:b/>
          <w:bCs/>
          <w:color w:val="000000"/>
          <w:sz w:val="24"/>
          <w:szCs w:val="24"/>
          <w:highlight w:val="none"/>
          <w:lang w:eastAsia="zh-CN"/>
        </w:rPr>
      </w:pPr>
      <w:bookmarkStart w:id="114" w:name="_Toc30682"/>
      <w:r>
        <w:rPr>
          <w:rFonts w:hint="eastAsia" w:ascii="宋体" w:hAnsi="宋体"/>
          <w:b/>
          <w:color w:val="000000"/>
          <w:sz w:val="24"/>
          <w:szCs w:val="24"/>
          <w:highlight w:val="none"/>
        </w:rPr>
        <w:t>六、</w:t>
      </w:r>
      <w:bookmarkEnd w:id="112"/>
      <w:bookmarkEnd w:id="113"/>
      <w:r>
        <w:rPr>
          <w:rFonts w:hint="eastAsia" w:ascii="宋体" w:hAnsi="宋体"/>
          <w:b/>
          <w:bCs/>
          <w:color w:val="000000"/>
          <w:sz w:val="24"/>
          <w:szCs w:val="24"/>
          <w:highlight w:val="none"/>
          <w:lang w:val="en-US" w:eastAsia="zh-CN"/>
        </w:rPr>
        <w:t>技术标</w:t>
      </w:r>
      <w:bookmarkEnd w:id="114"/>
    </w:p>
    <w:p w14:paraId="2340BCA4">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3FF593C1">
      <w:pPr>
        <w:spacing w:line="480" w:lineRule="auto"/>
        <w:rPr>
          <w:rFonts w:hint="eastAsia" w:ascii="宋体" w:hAnsi="宋体" w:eastAsia="宋体" w:cs="宋体"/>
          <w:bCs/>
          <w:color w:val="000000"/>
          <w:sz w:val="22"/>
          <w:highlight w:val="none"/>
        </w:rPr>
      </w:pPr>
    </w:p>
    <w:p w14:paraId="06ED2AE5">
      <w:pPr>
        <w:spacing w:line="480" w:lineRule="auto"/>
        <w:ind w:firstLine="480"/>
        <w:rPr>
          <w:rFonts w:hint="eastAsia" w:ascii="宋体" w:hAnsi="宋体" w:eastAsia="宋体" w:cs="宋体"/>
          <w:bCs/>
          <w:color w:val="000000"/>
          <w:sz w:val="22"/>
          <w:highlight w:val="none"/>
        </w:rPr>
      </w:pPr>
    </w:p>
    <w:p w14:paraId="5E96DC5C">
      <w:pPr>
        <w:spacing w:line="480" w:lineRule="auto"/>
        <w:ind w:firstLine="480"/>
        <w:rPr>
          <w:rFonts w:hint="eastAsia" w:ascii="宋体" w:hAnsi="宋体" w:eastAsia="宋体" w:cs="宋体"/>
          <w:bCs/>
          <w:color w:val="000000"/>
          <w:sz w:val="24"/>
          <w:szCs w:val="28"/>
          <w:highlight w:val="none"/>
        </w:rPr>
      </w:pPr>
    </w:p>
    <w:p w14:paraId="431C56D2">
      <w:pPr>
        <w:spacing w:line="480" w:lineRule="auto"/>
        <w:ind w:firstLine="480"/>
        <w:rPr>
          <w:rFonts w:hint="eastAsia" w:ascii="宋体" w:hAnsi="宋体" w:eastAsia="宋体" w:cs="宋体"/>
          <w:bCs/>
          <w:color w:val="000000"/>
          <w:sz w:val="24"/>
          <w:szCs w:val="28"/>
          <w:highlight w:val="none"/>
        </w:rPr>
      </w:pPr>
    </w:p>
    <w:p w14:paraId="4F293F68">
      <w:pPr>
        <w:spacing w:line="480" w:lineRule="auto"/>
        <w:ind w:firstLine="480"/>
        <w:rPr>
          <w:rFonts w:hint="eastAsia" w:ascii="宋体" w:hAnsi="宋体" w:eastAsia="宋体" w:cs="宋体"/>
          <w:bCs/>
          <w:color w:val="000000"/>
          <w:sz w:val="24"/>
          <w:szCs w:val="28"/>
          <w:highlight w:val="none"/>
        </w:rPr>
      </w:pPr>
    </w:p>
    <w:p w14:paraId="7EFEA0E0">
      <w:pPr>
        <w:spacing w:line="480" w:lineRule="auto"/>
        <w:ind w:firstLine="480"/>
        <w:rPr>
          <w:rFonts w:hint="eastAsia" w:ascii="宋体" w:hAnsi="宋体" w:eastAsia="宋体" w:cs="宋体"/>
          <w:bCs/>
          <w:color w:val="000000"/>
          <w:sz w:val="24"/>
          <w:szCs w:val="28"/>
          <w:highlight w:val="none"/>
        </w:rPr>
      </w:pPr>
    </w:p>
    <w:p w14:paraId="3E2BED15">
      <w:pPr>
        <w:spacing w:line="480" w:lineRule="auto"/>
        <w:ind w:firstLine="480"/>
        <w:rPr>
          <w:rFonts w:hint="eastAsia" w:ascii="宋体" w:hAnsi="宋体" w:eastAsia="宋体" w:cs="宋体"/>
          <w:bCs/>
          <w:color w:val="000000"/>
          <w:sz w:val="24"/>
          <w:szCs w:val="28"/>
          <w:highlight w:val="none"/>
        </w:rPr>
      </w:pPr>
    </w:p>
    <w:p w14:paraId="028C15E7">
      <w:pPr>
        <w:spacing w:line="480" w:lineRule="auto"/>
        <w:ind w:firstLine="480"/>
        <w:rPr>
          <w:rFonts w:hint="eastAsia" w:ascii="宋体" w:hAnsi="宋体" w:eastAsia="宋体" w:cs="宋体"/>
          <w:bCs/>
          <w:color w:val="000000"/>
          <w:sz w:val="24"/>
          <w:szCs w:val="28"/>
          <w:highlight w:val="none"/>
        </w:rPr>
      </w:pPr>
    </w:p>
    <w:p w14:paraId="32329716">
      <w:pPr>
        <w:spacing w:line="480" w:lineRule="auto"/>
        <w:ind w:firstLine="480"/>
        <w:rPr>
          <w:rFonts w:hint="eastAsia" w:ascii="宋体" w:hAnsi="宋体" w:eastAsia="宋体" w:cs="宋体"/>
          <w:bCs/>
          <w:color w:val="000000"/>
          <w:sz w:val="24"/>
          <w:szCs w:val="28"/>
          <w:highlight w:val="none"/>
        </w:rPr>
      </w:pPr>
    </w:p>
    <w:p w14:paraId="49ACA2D0">
      <w:pPr>
        <w:spacing w:line="480" w:lineRule="auto"/>
        <w:ind w:firstLine="480"/>
        <w:rPr>
          <w:rFonts w:hint="eastAsia" w:ascii="宋体" w:hAnsi="宋体" w:eastAsia="宋体" w:cs="宋体"/>
          <w:bCs/>
          <w:color w:val="000000"/>
          <w:sz w:val="24"/>
          <w:szCs w:val="28"/>
          <w:highlight w:val="none"/>
        </w:rPr>
      </w:pPr>
    </w:p>
    <w:p w14:paraId="15D0BB22">
      <w:pPr>
        <w:spacing w:line="480" w:lineRule="auto"/>
        <w:ind w:firstLine="480"/>
        <w:rPr>
          <w:rFonts w:hint="eastAsia" w:ascii="宋体" w:hAnsi="宋体" w:eastAsia="宋体" w:cs="宋体"/>
          <w:bCs/>
          <w:color w:val="000000"/>
          <w:sz w:val="24"/>
          <w:szCs w:val="28"/>
          <w:highlight w:val="none"/>
        </w:rPr>
      </w:pPr>
    </w:p>
    <w:p w14:paraId="07672FD0">
      <w:pPr>
        <w:spacing w:line="480" w:lineRule="auto"/>
        <w:ind w:firstLine="480"/>
        <w:rPr>
          <w:rFonts w:hint="eastAsia" w:ascii="宋体" w:hAnsi="宋体" w:eastAsia="宋体" w:cs="宋体"/>
          <w:bCs/>
          <w:color w:val="000000"/>
          <w:sz w:val="24"/>
          <w:szCs w:val="28"/>
          <w:highlight w:val="none"/>
        </w:rPr>
      </w:pPr>
    </w:p>
    <w:p w14:paraId="5AC94DE3">
      <w:pPr>
        <w:spacing w:line="480" w:lineRule="auto"/>
        <w:ind w:firstLine="480"/>
        <w:rPr>
          <w:rFonts w:hint="eastAsia" w:ascii="宋体" w:hAnsi="宋体" w:eastAsia="宋体" w:cs="宋体"/>
          <w:bCs/>
          <w:color w:val="000000"/>
          <w:sz w:val="24"/>
          <w:szCs w:val="28"/>
          <w:highlight w:val="none"/>
        </w:rPr>
      </w:pPr>
    </w:p>
    <w:p w14:paraId="560CD2D8">
      <w:pPr>
        <w:spacing w:line="480" w:lineRule="auto"/>
        <w:ind w:firstLine="480"/>
        <w:rPr>
          <w:rFonts w:hint="eastAsia" w:ascii="宋体" w:hAnsi="宋体" w:eastAsia="宋体" w:cs="宋体"/>
          <w:bCs/>
          <w:color w:val="000000"/>
          <w:sz w:val="24"/>
          <w:szCs w:val="28"/>
          <w:highlight w:val="none"/>
        </w:rPr>
      </w:pPr>
    </w:p>
    <w:p w14:paraId="261FDEA2">
      <w:pPr>
        <w:spacing w:line="480" w:lineRule="auto"/>
        <w:ind w:firstLine="480"/>
        <w:rPr>
          <w:rFonts w:hint="eastAsia" w:ascii="宋体" w:hAnsi="宋体" w:eastAsia="宋体" w:cs="宋体"/>
          <w:bCs/>
          <w:color w:val="000000"/>
          <w:sz w:val="24"/>
          <w:szCs w:val="28"/>
          <w:highlight w:val="none"/>
        </w:rPr>
      </w:pPr>
    </w:p>
    <w:p w14:paraId="751B5375">
      <w:pPr>
        <w:spacing w:line="480" w:lineRule="auto"/>
        <w:ind w:firstLine="480"/>
        <w:rPr>
          <w:rFonts w:hint="eastAsia" w:ascii="宋体" w:hAnsi="宋体" w:eastAsia="宋体" w:cs="宋体"/>
          <w:bCs/>
          <w:color w:val="000000"/>
          <w:sz w:val="24"/>
          <w:szCs w:val="28"/>
          <w:highlight w:val="none"/>
        </w:rPr>
      </w:pPr>
    </w:p>
    <w:p w14:paraId="699B6077">
      <w:pPr>
        <w:spacing w:line="480" w:lineRule="auto"/>
        <w:ind w:firstLine="480"/>
        <w:rPr>
          <w:rFonts w:hint="eastAsia" w:ascii="宋体" w:hAnsi="宋体" w:eastAsia="宋体" w:cs="宋体"/>
          <w:bCs/>
          <w:color w:val="000000"/>
          <w:sz w:val="24"/>
          <w:szCs w:val="28"/>
          <w:highlight w:val="none"/>
        </w:rPr>
      </w:pPr>
    </w:p>
    <w:p w14:paraId="24AB8D38">
      <w:pPr>
        <w:spacing w:line="480" w:lineRule="auto"/>
        <w:ind w:firstLine="480"/>
        <w:rPr>
          <w:rFonts w:hint="eastAsia" w:ascii="宋体" w:hAnsi="宋体" w:eastAsia="宋体" w:cs="宋体"/>
          <w:bCs/>
          <w:color w:val="000000"/>
          <w:sz w:val="24"/>
          <w:szCs w:val="28"/>
          <w:highlight w:val="none"/>
        </w:rPr>
      </w:pPr>
    </w:p>
    <w:p w14:paraId="72207E7C">
      <w:pPr>
        <w:spacing w:line="480" w:lineRule="auto"/>
        <w:ind w:firstLine="480"/>
        <w:rPr>
          <w:rFonts w:hint="eastAsia" w:ascii="宋体" w:hAnsi="宋体" w:eastAsia="宋体" w:cs="宋体"/>
          <w:bCs/>
          <w:color w:val="000000"/>
          <w:sz w:val="24"/>
          <w:szCs w:val="28"/>
          <w:highlight w:val="none"/>
        </w:rPr>
      </w:pPr>
    </w:p>
    <w:p w14:paraId="5F125335">
      <w:pPr>
        <w:spacing w:line="480" w:lineRule="auto"/>
        <w:rPr>
          <w:rFonts w:hint="eastAsia" w:ascii="宋体" w:hAnsi="宋体" w:eastAsia="宋体" w:cs="宋体"/>
          <w:bCs/>
          <w:color w:val="000000"/>
          <w:sz w:val="24"/>
          <w:szCs w:val="28"/>
          <w:highlight w:val="none"/>
        </w:rPr>
      </w:pPr>
    </w:p>
    <w:p w14:paraId="08722320">
      <w:pPr>
        <w:widowControl/>
        <w:jc w:val="center"/>
        <w:rPr>
          <w:rFonts w:hint="default" w:ascii="宋体" w:hAnsi="宋体" w:eastAsia="宋体"/>
          <w:b/>
          <w:bCs/>
          <w:color w:val="000000"/>
          <w:sz w:val="24"/>
          <w:szCs w:val="24"/>
          <w:highlight w:val="none"/>
          <w:lang w:val="en-US" w:eastAsia="zh-CN"/>
        </w:rPr>
      </w:pPr>
      <w:r>
        <w:rPr>
          <w:rFonts w:hint="eastAsia" w:ascii="宋体" w:hAnsi="宋体"/>
          <w:b/>
          <w:bCs/>
          <w:color w:val="000000"/>
          <w:sz w:val="24"/>
          <w:szCs w:val="24"/>
          <w:highlight w:val="none"/>
        </w:rPr>
        <w:t>七、</w:t>
      </w:r>
      <w:r>
        <w:rPr>
          <w:rFonts w:hint="eastAsia" w:ascii="宋体" w:hAnsi="宋体"/>
          <w:b/>
          <w:bCs/>
          <w:color w:val="000000"/>
          <w:sz w:val="24"/>
          <w:szCs w:val="24"/>
          <w:highlight w:val="none"/>
          <w:lang w:val="en-US" w:eastAsia="zh-CN"/>
        </w:rPr>
        <w:t>商务标</w:t>
      </w:r>
    </w:p>
    <w:p w14:paraId="5226D242">
      <w:pPr>
        <w:widowControl/>
        <w:jc w:val="center"/>
        <w:rPr>
          <w:rFonts w:ascii="宋体" w:hAnsi="宋体"/>
          <w:bCs/>
          <w:color w:val="000000"/>
          <w:sz w:val="24"/>
          <w:szCs w:val="24"/>
          <w:highlight w:val="none"/>
        </w:rPr>
      </w:pPr>
    </w:p>
    <w:p w14:paraId="2B4A343B">
      <w:pPr>
        <w:widowControl/>
        <w:jc w:val="center"/>
        <w:rPr>
          <w:rFonts w:ascii="宋体" w:hAnsi="宋体"/>
          <w:bCs/>
          <w:color w:val="000000"/>
          <w:sz w:val="24"/>
          <w:szCs w:val="24"/>
          <w:highlight w:val="none"/>
        </w:rPr>
      </w:pPr>
      <w:r>
        <w:rPr>
          <w:rFonts w:hint="eastAsia" w:ascii="宋体" w:hAnsi="宋体"/>
          <w:bCs/>
          <w:color w:val="000000"/>
          <w:sz w:val="24"/>
          <w:szCs w:val="24"/>
          <w:highlight w:val="none"/>
        </w:rPr>
        <w:t>此项格式自理，内容应包括但不限制于评分办法提到的内容。</w:t>
      </w:r>
    </w:p>
    <w:p w14:paraId="7D7ED55D">
      <w:pPr>
        <w:spacing w:line="480" w:lineRule="auto"/>
        <w:ind w:firstLine="480"/>
        <w:rPr>
          <w:rFonts w:hint="eastAsia" w:ascii="宋体" w:hAnsi="宋体" w:eastAsia="宋体" w:cs="宋体"/>
          <w:bCs/>
          <w:color w:val="000000"/>
          <w:sz w:val="22"/>
          <w:highlight w:val="none"/>
        </w:rPr>
      </w:pPr>
    </w:p>
    <w:p w14:paraId="5DE987D6">
      <w:pPr>
        <w:spacing w:line="480" w:lineRule="auto"/>
        <w:ind w:firstLine="480"/>
        <w:rPr>
          <w:rFonts w:hint="eastAsia" w:ascii="宋体" w:hAnsi="宋体" w:eastAsia="宋体" w:cs="宋体"/>
          <w:bCs/>
          <w:color w:val="000000"/>
          <w:sz w:val="22"/>
          <w:highlight w:val="none"/>
        </w:rPr>
      </w:pPr>
    </w:p>
    <w:p w14:paraId="7298E828">
      <w:pPr>
        <w:spacing w:line="480" w:lineRule="auto"/>
        <w:ind w:firstLine="480"/>
        <w:rPr>
          <w:rFonts w:hint="eastAsia" w:ascii="宋体" w:hAnsi="宋体" w:eastAsia="宋体" w:cs="宋体"/>
          <w:bCs/>
          <w:color w:val="000000"/>
          <w:sz w:val="22"/>
          <w:highlight w:val="none"/>
        </w:rPr>
      </w:pPr>
    </w:p>
    <w:p w14:paraId="1D812FAE">
      <w:pP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br w:type="page"/>
      </w:r>
    </w:p>
    <w:p w14:paraId="3E775DCB">
      <w:pPr>
        <w:spacing w:line="360" w:lineRule="auto"/>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近年完成的类似项目情况表</w:t>
      </w:r>
    </w:p>
    <w:p w14:paraId="06E682AB">
      <w:pPr>
        <w:spacing w:line="360" w:lineRule="auto"/>
        <w:jc w:val="center"/>
        <w:rPr>
          <w:rFonts w:hint="eastAsia" w:ascii="宋体" w:hAnsi="宋体" w:eastAsia="宋体" w:cs="宋体"/>
          <w:bCs/>
          <w:color w:val="000000"/>
          <w:kern w:val="2"/>
          <w:sz w:val="24"/>
          <w:szCs w:val="24"/>
          <w:highlight w:val="none"/>
        </w:rPr>
      </w:pPr>
    </w:p>
    <w:tbl>
      <w:tblPr>
        <w:tblStyle w:val="20"/>
        <w:tblpPr w:leftFromText="180" w:rightFromText="180" w:vertAnchor="text" w:horzAnchor="page" w:tblpX="1470" w:tblpY="756"/>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693"/>
        <w:gridCol w:w="1560"/>
        <w:gridCol w:w="1875"/>
        <w:gridCol w:w="1668"/>
        <w:gridCol w:w="993"/>
      </w:tblGrid>
      <w:tr w14:paraId="6F9D8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1" w:hRule="atLeast"/>
        </w:trPr>
        <w:tc>
          <w:tcPr>
            <w:tcW w:w="851" w:type="dxa"/>
            <w:vAlign w:val="center"/>
          </w:tcPr>
          <w:p w14:paraId="08BB4BE9">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序号</w:t>
            </w:r>
          </w:p>
        </w:tc>
        <w:tc>
          <w:tcPr>
            <w:tcW w:w="2693" w:type="dxa"/>
            <w:vAlign w:val="center"/>
          </w:tcPr>
          <w:p w14:paraId="4630BE12">
            <w:pPr>
              <w:wordWrap w:val="0"/>
              <w:spacing w:beforeAutospacing="0" w:afterAutospacing="0" w:line="600" w:lineRule="exact"/>
              <w:ind w:firstLine="480" w:firstLineChars="200"/>
              <w:rPr>
                <w:rFonts w:hint="eastAsia" w:ascii="宋体" w:hAnsi="宋体" w:eastAsia="宋体"/>
                <w:color w:val="auto"/>
                <w:sz w:val="24"/>
                <w:szCs w:val="28"/>
                <w:highlight w:val="none"/>
              </w:rPr>
            </w:pPr>
            <w:r>
              <w:rPr>
                <w:rFonts w:hint="eastAsia" w:ascii="宋体" w:hAnsi="宋体" w:eastAsia="宋体"/>
                <w:color w:val="auto"/>
                <w:sz w:val="24"/>
                <w:szCs w:val="28"/>
                <w:highlight w:val="none"/>
              </w:rPr>
              <w:t>项目名称</w:t>
            </w:r>
          </w:p>
        </w:tc>
        <w:tc>
          <w:tcPr>
            <w:tcW w:w="1560" w:type="dxa"/>
            <w:vAlign w:val="center"/>
          </w:tcPr>
          <w:p w14:paraId="748D073D">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合同</w:t>
            </w:r>
            <w:r>
              <w:rPr>
                <w:rFonts w:hint="eastAsia" w:ascii="宋体" w:hAnsi="宋体" w:eastAsia="宋体"/>
                <w:color w:val="auto"/>
                <w:sz w:val="24"/>
                <w:szCs w:val="28"/>
                <w:highlight w:val="none"/>
              </w:rPr>
              <w:t>金额</w:t>
            </w:r>
          </w:p>
        </w:tc>
        <w:tc>
          <w:tcPr>
            <w:tcW w:w="1875" w:type="dxa"/>
            <w:vAlign w:val="center"/>
          </w:tcPr>
          <w:p w14:paraId="5335D7E5">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采购</w:t>
            </w:r>
            <w:r>
              <w:rPr>
                <w:rFonts w:hint="eastAsia" w:ascii="宋体" w:hAnsi="宋体" w:eastAsia="宋体"/>
                <w:color w:val="auto"/>
                <w:sz w:val="24"/>
                <w:szCs w:val="28"/>
                <w:highlight w:val="none"/>
              </w:rPr>
              <w:t>单位名称</w:t>
            </w:r>
          </w:p>
        </w:tc>
        <w:tc>
          <w:tcPr>
            <w:tcW w:w="1668" w:type="dxa"/>
            <w:vAlign w:val="center"/>
          </w:tcPr>
          <w:p w14:paraId="1FDA66E9">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color w:val="auto"/>
                <w:sz w:val="24"/>
                <w:szCs w:val="28"/>
                <w:highlight w:val="none"/>
                <w:lang w:val="en-US" w:eastAsia="zh-CN"/>
              </w:rPr>
              <w:t>合同签订</w:t>
            </w:r>
            <w:r>
              <w:rPr>
                <w:rFonts w:hint="eastAsia" w:ascii="宋体" w:hAnsi="宋体" w:eastAsia="宋体"/>
                <w:color w:val="auto"/>
                <w:sz w:val="24"/>
                <w:szCs w:val="28"/>
                <w:highlight w:val="none"/>
              </w:rPr>
              <w:t>时间</w:t>
            </w:r>
          </w:p>
        </w:tc>
        <w:tc>
          <w:tcPr>
            <w:tcW w:w="993" w:type="dxa"/>
            <w:vAlign w:val="center"/>
          </w:tcPr>
          <w:p w14:paraId="13C76DD7">
            <w:pPr>
              <w:wordWrap w:val="0"/>
              <w:spacing w:beforeAutospacing="0" w:afterAutospacing="0" w:line="600" w:lineRule="exact"/>
              <w:rPr>
                <w:rFonts w:hint="eastAsia" w:ascii="宋体" w:hAnsi="宋体" w:eastAsia="宋体"/>
                <w:color w:val="auto"/>
                <w:sz w:val="24"/>
                <w:szCs w:val="28"/>
                <w:highlight w:val="none"/>
              </w:rPr>
            </w:pPr>
            <w:r>
              <w:rPr>
                <w:rFonts w:hint="eastAsia" w:ascii="宋体" w:hAnsi="宋体" w:eastAsia="宋体"/>
                <w:color w:val="auto"/>
                <w:sz w:val="24"/>
                <w:szCs w:val="28"/>
                <w:highlight w:val="none"/>
              </w:rPr>
              <w:t>备注</w:t>
            </w:r>
          </w:p>
        </w:tc>
      </w:tr>
      <w:tr w14:paraId="2B7B0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5D2FF2C6">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1</w:t>
            </w:r>
          </w:p>
        </w:tc>
        <w:tc>
          <w:tcPr>
            <w:tcW w:w="2693" w:type="dxa"/>
            <w:vAlign w:val="center"/>
          </w:tcPr>
          <w:p w14:paraId="4E08D13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4220C77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177FF18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63576F0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206713A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AA2E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trPr>
        <w:tc>
          <w:tcPr>
            <w:tcW w:w="851" w:type="dxa"/>
            <w:vAlign w:val="center"/>
          </w:tcPr>
          <w:p w14:paraId="07FB5883">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2</w:t>
            </w:r>
          </w:p>
        </w:tc>
        <w:tc>
          <w:tcPr>
            <w:tcW w:w="2693" w:type="dxa"/>
            <w:vAlign w:val="center"/>
          </w:tcPr>
          <w:p w14:paraId="2746199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235A83D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3A85B0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34DC89D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610A2C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24106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851" w:type="dxa"/>
            <w:vAlign w:val="center"/>
          </w:tcPr>
          <w:p w14:paraId="0661B9F6">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3</w:t>
            </w:r>
          </w:p>
        </w:tc>
        <w:tc>
          <w:tcPr>
            <w:tcW w:w="2693" w:type="dxa"/>
            <w:vAlign w:val="center"/>
          </w:tcPr>
          <w:p w14:paraId="70FEC95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38C499C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394668D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1262E5AC">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07B8CB5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71E42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851" w:type="dxa"/>
            <w:vAlign w:val="center"/>
          </w:tcPr>
          <w:p w14:paraId="53C682C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4</w:t>
            </w:r>
          </w:p>
        </w:tc>
        <w:tc>
          <w:tcPr>
            <w:tcW w:w="2693" w:type="dxa"/>
            <w:vAlign w:val="center"/>
          </w:tcPr>
          <w:p w14:paraId="66C468E8">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FA3CED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59DABAA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1BE4E5B8">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0517EE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5FD56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851" w:type="dxa"/>
            <w:vAlign w:val="center"/>
          </w:tcPr>
          <w:p w14:paraId="39BAEC0D">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5</w:t>
            </w:r>
          </w:p>
        </w:tc>
        <w:tc>
          <w:tcPr>
            <w:tcW w:w="2693" w:type="dxa"/>
            <w:vAlign w:val="center"/>
          </w:tcPr>
          <w:p w14:paraId="0058316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62C2D6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4C3851EA">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033F78F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30127C7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104C7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851" w:type="dxa"/>
            <w:vAlign w:val="center"/>
          </w:tcPr>
          <w:p w14:paraId="2A81AED2">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6</w:t>
            </w:r>
          </w:p>
        </w:tc>
        <w:tc>
          <w:tcPr>
            <w:tcW w:w="2693" w:type="dxa"/>
            <w:vAlign w:val="center"/>
          </w:tcPr>
          <w:p w14:paraId="708D9C6D">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786BD88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2B2845F3">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23E847D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366B005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6B97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851" w:type="dxa"/>
            <w:vAlign w:val="center"/>
          </w:tcPr>
          <w:p w14:paraId="08D0878C">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7</w:t>
            </w:r>
          </w:p>
        </w:tc>
        <w:tc>
          <w:tcPr>
            <w:tcW w:w="2693" w:type="dxa"/>
            <w:vAlign w:val="center"/>
          </w:tcPr>
          <w:p w14:paraId="24331E87">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177A5C0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489FFB0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0543C05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3BE1B90">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46DD0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4" w:hRule="atLeast"/>
        </w:trPr>
        <w:tc>
          <w:tcPr>
            <w:tcW w:w="851" w:type="dxa"/>
            <w:vAlign w:val="center"/>
          </w:tcPr>
          <w:p w14:paraId="6297172F">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8</w:t>
            </w:r>
          </w:p>
        </w:tc>
        <w:tc>
          <w:tcPr>
            <w:tcW w:w="2693" w:type="dxa"/>
            <w:vAlign w:val="center"/>
          </w:tcPr>
          <w:p w14:paraId="682AD50F">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4AFF4DF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3260C96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5FE18CC5">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5587FE02">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r w14:paraId="1E72A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 w:hRule="atLeast"/>
        </w:trPr>
        <w:tc>
          <w:tcPr>
            <w:tcW w:w="851" w:type="dxa"/>
            <w:vAlign w:val="center"/>
          </w:tcPr>
          <w:p w14:paraId="2F042043">
            <w:pPr>
              <w:wordWrap w:val="0"/>
              <w:spacing w:beforeAutospacing="0" w:afterAutospacing="0" w:line="600" w:lineRule="exact"/>
              <w:ind w:firstLine="480" w:firstLineChars="200"/>
              <w:jc w:val="center"/>
              <w:rPr>
                <w:rFonts w:hint="eastAsia" w:ascii="宋体" w:hAnsi="宋体" w:eastAsia="宋体"/>
                <w:color w:val="auto"/>
                <w:sz w:val="24"/>
                <w:szCs w:val="28"/>
                <w:highlight w:val="none"/>
              </w:rPr>
            </w:pPr>
            <w:r>
              <w:rPr>
                <w:rFonts w:hint="eastAsia" w:ascii="宋体" w:hAnsi="宋体" w:eastAsia="宋体"/>
                <w:color w:val="auto"/>
                <w:sz w:val="24"/>
                <w:szCs w:val="28"/>
                <w:highlight w:val="none"/>
              </w:rPr>
              <w:t>9</w:t>
            </w:r>
          </w:p>
        </w:tc>
        <w:tc>
          <w:tcPr>
            <w:tcW w:w="2693" w:type="dxa"/>
            <w:vAlign w:val="center"/>
          </w:tcPr>
          <w:p w14:paraId="4B859199">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560" w:type="dxa"/>
            <w:vAlign w:val="center"/>
          </w:tcPr>
          <w:p w14:paraId="01A5C1B1">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875" w:type="dxa"/>
            <w:vAlign w:val="center"/>
          </w:tcPr>
          <w:p w14:paraId="6C62F59E">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1668" w:type="dxa"/>
            <w:vAlign w:val="center"/>
          </w:tcPr>
          <w:p w14:paraId="290C293D">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c>
          <w:tcPr>
            <w:tcW w:w="993" w:type="dxa"/>
            <w:vAlign w:val="center"/>
          </w:tcPr>
          <w:p w14:paraId="14DFAA1B">
            <w:pPr>
              <w:wordWrap w:val="0"/>
              <w:spacing w:beforeAutospacing="0" w:afterAutospacing="0" w:line="600" w:lineRule="exact"/>
              <w:ind w:firstLine="480" w:firstLineChars="200"/>
              <w:jc w:val="center"/>
              <w:rPr>
                <w:rFonts w:ascii="宋体" w:hAnsi="宋体" w:eastAsia="宋体"/>
                <w:color w:val="auto"/>
                <w:sz w:val="24"/>
                <w:szCs w:val="28"/>
                <w:highlight w:val="none"/>
              </w:rPr>
            </w:pPr>
          </w:p>
        </w:tc>
      </w:tr>
    </w:tbl>
    <w:p w14:paraId="7A5A19C3">
      <w:pPr>
        <w:spacing w:line="480" w:lineRule="auto"/>
        <w:ind w:firstLine="480"/>
        <w:rPr>
          <w:rFonts w:hint="eastAsia" w:ascii="宋体" w:hAnsi="宋体" w:eastAsia="宋体" w:cs="宋体"/>
          <w:bCs/>
          <w:color w:val="000000"/>
          <w:sz w:val="22"/>
          <w:highlight w:val="none"/>
        </w:rPr>
      </w:pPr>
    </w:p>
    <w:p w14:paraId="2F464212">
      <w:pPr>
        <w:spacing w:line="360" w:lineRule="auto"/>
        <w:rPr>
          <w:rFonts w:hint="eastAsia" w:ascii="宋体" w:hAnsi="宋体" w:eastAsia="宋体" w:cs="宋体"/>
          <w:color w:val="000000"/>
          <w:kern w:val="2"/>
          <w:sz w:val="24"/>
          <w:szCs w:val="24"/>
          <w:highlight w:val="none"/>
        </w:rPr>
      </w:pPr>
      <w:r>
        <w:rPr>
          <w:rFonts w:hint="eastAsia" w:ascii="宋体" w:hAnsi="宋体" w:eastAsia="宋体"/>
          <w:sz w:val="24"/>
          <w:szCs w:val="24"/>
        </w:rPr>
        <w:t>备注：本表后附合同协议</w:t>
      </w:r>
      <w:r>
        <w:rPr>
          <w:rFonts w:hint="eastAsia" w:ascii="宋体" w:hAnsi="宋体"/>
          <w:sz w:val="24"/>
          <w:szCs w:val="24"/>
          <w:lang w:val="en-US" w:eastAsia="zh-CN"/>
        </w:rPr>
        <w:t>和</w:t>
      </w:r>
      <w:r>
        <w:rPr>
          <w:rFonts w:hint="eastAsia" w:ascii="宋体" w:hAnsi="宋体" w:eastAsia="宋体"/>
          <w:sz w:val="24"/>
          <w:szCs w:val="24"/>
        </w:rPr>
        <w:t>中标通知书的</w:t>
      </w:r>
      <w:r>
        <w:rPr>
          <w:rFonts w:hint="eastAsia" w:ascii="宋体" w:hAnsi="宋体" w:eastAsia="宋体"/>
          <w:sz w:val="24"/>
          <w:szCs w:val="24"/>
          <w:lang w:eastAsia="zh-CN"/>
        </w:rPr>
        <w:t>原件扫描件</w:t>
      </w:r>
      <w:r>
        <w:rPr>
          <w:rFonts w:hint="eastAsia" w:ascii="宋体" w:hAnsi="宋体" w:eastAsia="宋体"/>
          <w:sz w:val="24"/>
          <w:szCs w:val="24"/>
        </w:rPr>
        <w:t>，具体年份要求见</w:t>
      </w:r>
      <w:r>
        <w:rPr>
          <w:rFonts w:hint="eastAsia" w:ascii="宋体" w:hAnsi="宋体"/>
          <w:sz w:val="24"/>
          <w:szCs w:val="24"/>
          <w:lang w:eastAsia="zh-CN"/>
        </w:rPr>
        <w:t>供应商</w:t>
      </w:r>
      <w:r>
        <w:rPr>
          <w:rFonts w:hint="eastAsia" w:ascii="宋体" w:hAnsi="宋体" w:eastAsia="宋体"/>
          <w:sz w:val="24"/>
          <w:szCs w:val="24"/>
        </w:rPr>
        <w:t>须知前附表。</w:t>
      </w:r>
    </w:p>
    <w:p w14:paraId="2CB19404">
      <w:pPr>
        <w:spacing w:line="480" w:lineRule="auto"/>
        <w:ind w:firstLine="480"/>
        <w:rPr>
          <w:rFonts w:hint="eastAsia" w:ascii="宋体" w:hAnsi="宋体" w:eastAsia="宋体" w:cs="宋体"/>
          <w:bCs/>
          <w:color w:val="000000"/>
          <w:sz w:val="22"/>
          <w:highlight w:val="none"/>
        </w:rPr>
      </w:pPr>
    </w:p>
    <w:p w14:paraId="68162334">
      <w:pPr>
        <w:spacing w:line="480" w:lineRule="auto"/>
        <w:ind w:firstLine="480"/>
        <w:rPr>
          <w:rFonts w:hint="eastAsia" w:ascii="宋体" w:hAnsi="宋体" w:eastAsia="宋体" w:cs="宋体"/>
          <w:bCs/>
          <w:color w:val="000000"/>
          <w:sz w:val="22"/>
          <w:highlight w:val="none"/>
        </w:rPr>
      </w:pPr>
    </w:p>
    <w:p w14:paraId="495F0287">
      <w:pPr>
        <w:spacing w:line="480" w:lineRule="auto"/>
        <w:ind w:firstLine="480"/>
        <w:rPr>
          <w:rFonts w:hint="eastAsia" w:ascii="宋体" w:hAnsi="宋体" w:eastAsia="宋体" w:cs="宋体"/>
          <w:bCs/>
          <w:color w:val="000000"/>
          <w:sz w:val="22"/>
          <w:highlight w:val="none"/>
        </w:rPr>
      </w:pPr>
    </w:p>
    <w:p w14:paraId="7627AE98">
      <w:pPr>
        <w:spacing w:line="480" w:lineRule="auto"/>
        <w:ind w:firstLine="480"/>
        <w:rPr>
          <w:rFonts w:hint="eastAsia" w:ascii="宋体" w:hAnsi="宋体" w:eastAsia="宋体" w:cs="宋体"/>
          <w:bCs/>
          <w:color w:val="000000"/>
          <w:sz w:val="22"/>
          <w:highlight w:val="none"/>
        </w:rPr>
      </w:pPr>
    </w:p>
    <w:p w14:paraId="726604A3">
      <w:pPr>
        <w:spacing w:line="480" w:lineRule="auto"/>
        <w:ind w:firstLine="480"/>
        <w:rPr>
          <w:rFonts w:hint="eastAsia" w:ascii="宋体" w:hAnsi="宋体" w:eastAsia="宋体" w:cs="宋体"/>
          <w:bCs/>
          <w:color w:val="000000"/>
          <w:sz w:val="22"/>
          <w:highlight w:val="none"/>
        </w:rPr>
      </w:pPr>
    </w:p>
    <w:p w14:paraId="102E7C42">
      <w:pPr>
        <w:widowControl/>
        <w:jc w:val="center"/>
        <w:rPr>
          <w:rFonts w:hint="eastAsia" w:ascii="宋体" w:hAnsi="宋体"/>
          <w:b/>
          <w:bCs/>
          <w:color w:val="000000"/>
          <w:sz w:val="24"/>
          <w:szCs w:val="24"/>
          <w:highlight w:val="none"/>
        </w:rPr>
      </w:pPr>
      <w:r>
        <w:rPr>
          <w:rFonts w:hint="eastAsia" w:ascii="宋体" w:hAnsi="宋体" w:eastAsia="宋体" w:cs="宋体"/>
          <w:bCs/>
          <w:color w:val="000000"/>
          <w:highlight w:val="none"/>
        </w:rPr>
        <w:br w:type="page"/>
      </w:r>
      <w:bookmarkStart w:id="115" w:name="_Toc14612"/>
      <w:r>
        <w:rPr>
          <w:rFonts w:hint="eastAsia" w:ascii="宋体" w:hAnsi="宋体"/>
          <w:b/>
          <w:bCs/>
          <w:color w:val="000000"/>
          <w:sz w:val="24"/>
          <w:szCs w:val="24"/>
          <w:highlight w:val="none"/>
        </w:rPr>
        <w:t>八、</w:t>
      </w:r>
      <w:bookmarkEnd w:id="115"/>
      <w:r>
        <w:rPr>
          <w:rFonts w:hint="eastAsia" w:ascii="宋体" w:hAnsi="宋体"/>
          <w:b/>
          <w:bCs/>
          <w:color w:val="000000"/>
          <w:sz w:val="24"/>
          <w:szCs w:val="24"/>
          <w:highlight w:val="none"/>
          <w:lang w:eastAsia="zh-CN"/>
        </w:rPr>
        <w:t>供应商认为</w:t>
      </w:r>
      <w:r>
        <w:rPr>
          <w:rFonts w:hint="eastAsia" w:ascii="宋体" w:hAnsi="宋体"/>
          <w:b/>
          <w:bCs/>
          <w:color w:val="000000"/>
          <w:sz w:val="24"/>
          <w:szCs w:val="24"/>
          <w:highlight w:val="none"/>
        </w:rPr>
        <w:t>可提交的其他资料</w:t>
      </w:r>
    </w:p>
    <w:p w14:paraId="30D6A82C">
      <w:pPr>
        <w:widowControl/>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（评分办法中提到的其他资料及供应商认为应附的其他资料）</w:t>
      </w:r>
    </w:p>
    <w:p w14:paraId="3525E0DB">
      <w:pPr>
        <w:widowControl/>
        <w:jc w:val="center"/>
        <w:rPr>
          <w:rFonts w:hint="eastAsia" w:ascii="宋体" w:hAnsi="宋体"/>
          <w:b w:val="0"/>
          <w:bCs w:val="0"/>
          <w:color w:val="000000"/>
          <w:sz w:val="24"/>
          <w:szCs w:val="24"/>
          <w:highlight w:val="none"/>
        </w:rPr>
      </w:pPr>
      <w:r>
        <w:rPr>
          <w:rFonts w:hint="eastAsia" w:ascii="宋体" w:hAnsi="宋体"/>
          <w:b w:val="0"/>
          <w:bCs w:val="0"/>
          <w:color w:val="000000"/>
          <w:sz w:val="24"/>
          <w:szCs w:val="24"/>
          <w:highlight w:val="none"/>
        </w:rPr>
        <w:t>（格式自拟）</w:t>
      </w:r>
    </w:p>
    <w:p w14:paraId="4D118C06">
      <w:pPr>
        <w:widowControl/>
        <w:jc w:val="center"/>
        <w:rPr>
          <w:rFonts w:hint="eastAsia" w:ascii="宋体" w:hAnsi="宋体" w:eastAsia="宋体" w:cs="宋体"/>
          <w:b/>
          <w:color w:val="000000"/>
          <w:kern w:val="2"/>
          <w:sz w:val="24"/>
          <w:szCs w:val="24"/>
          <w:highlight w:val="none"/>
        </w:rPr>
      </w:pPr>
    </w:p>
    <w:p w14:paraId="70CA3470">
      <w:pPr>
        <w:spacing w:line="440" w:lineRule="exact"/>
        <w:ind w:firstLine="482" w:firstLineChars="200"/>
        <w:jc w:val="both"/>
        <w:rPr>
          <w:rFonts w:ascii="宋体" w:hAnsi="宋体"/>
          <w:b/>
          <w:bCs/>
          <w:color w:val="000000"/>
          <w:kern w:val="2"/>
          <w:sz w:val="24"/>
          <w:szCs w:val="24"/>
          <w:highlight w:val="none"/>
        </w:rPr>
      </w:pPr>
    </w:p>
    <w:p w14:paraId="317EDEEC">
      <w:pPr>
        <w:spacing w:line="480" w:lineRule="auto"/>
        <w:ind w:firstLine="480"/>
        <w:rPr>
          <w:rFonts w:hint="eastAsia" w:ascii="宋体" w:hAnsi="宋体" w:eastAsia="宋体" w:cs="宋体"/>
          <w:bCs/>
          <w:color w:val="000000"/>
          <w:sz w:val="22"/>
          <w:highlight w:val="none"/>
        </w:rPr>
      </w:pPr>
    </w:p>
    <w:p w14:paraId="05EB2D32">
      <w:pPr>
        <w:spacing w:line="480" w:lineRule="auto"/>
        <w:ind w:firstLine="480"/>
        <w:rPr>
          <w:rFonts w:hint="eastAsia" w:ascii="宋体" w:hAnsi="宋体" w:eastAsia="宋体" w:cs="宋体"/>
          <w:bCs/>
          <w:color w:val="000000"/>
          <w:sz w:val="22"/>
          <w:highlight w:val="none"/>
        </w:rPr>
      </w:pPr>
    </w:p>
    <w:p w14:paraId="01152E00">
      <w:pPr>
        <w:spacing w:line="480" w:lineRule="auto"/>
        <w:ind w:firstLine="480"/>
        <w:rPr>
          <w:rFonts w:hint="eastAsia" w:ascii="宋体" w:hAnsi="宋体" w:eastAsia="宋体" w:cs="宋体"/>
          <w:bCs/>
          <w:color w:val="000000"/>
          <w:sz w:val="22"/>
          <w:highlight w:val="none"/>
        </w:rPr>
      </w:pPr>
    </w:p>
    <w:p w14:paraId="09EB4FE2">
      <w:pPr>
        <w:spacing w:line="480" w:lineRule="auto"/>
        <w:ind w:firstLine="480"/>
        <w:rPr>
          <w:rFonts w:hint="eastAsia" w:ascii="宋体" w:hAnsi="宋体" w:eastAsia="宋体" w:cs="宋体"/>
          <w:bCs/>
          <w:color w:val="000000"/>
          <w:sz w:val="22"/>
          <w:highlight w:val="none"/>
        </w:rPr>
      </w:pPr>
    </w:p>
    <w:p w14:paraId="43AD3B3B">
      <w:pPr>
        <w:spacing w:line="480" w:lineRule="auto"/>
        <w:ind w:firstLine="480"/>
        <w:rPr>
          <w:rFonts w:hint="eastAsia" w:ascii="宋体" w:hAnsi="宋体" w:eastAsia="宋体" w:cs="宋体"/>
          <w:bCs/>
          <w:color w:val="000000"/>
          <w:sz w:val="22"/>
          <w:highlight w:val="none"/>
        </w:rPr>
      </w:pPr>
    </w:p>
    <w:p w14:paraId="50661ED0">
      <w:pPr>
        <w:spacing w:line="480" w:lineRule="auto"/>
        <w:ind w:firstLine="480"/>
        <w:rPr>
          <w:rFonts w:hint="eastAsia" w:ascii="宋体" w:hAnsi="宋体" w:eastAsia="宋体" w:cs="宋体"/>
          <w:bCs/>
          <w:color w:val="000000"/>
          <w:sz w:val="22"/>
          <w:highlight w:val="none"/>
        </w:rPr>
      </w:pPr>
    </w:p>
    <w:p w14:paraId="373EC5E1">
      <w:pPr>
        <w:spacing w:line="480" w:lineRule="auto"/>
        <w:ind w:firstLine="480"/>
        <w:rPr>
          <w:rFonts w:hint="eastAsia" w:ascii="宋体" w:hAnsi="宋体" w:eastAsia="宋体" w:cs="宋体"/>
          <w:bCs/>
          <w:color w:val="000000"/>
          <w:sz w:val="22"/>
          <w:highlight w:val="none"/>
        </w:rPr>
      </w:pPr>
    </w:p>
    <w:p w14:paraId="2C31BC18">
      <w:pPr>
        <w:spacing w:line="480" w:lineRule="auto"/>
        <w:ind w:firstLine="480"/>
        <w:rPr>
          <w:rFonts w:hint="eastAsia" w:ascii="宋体" w:hAnsi="宋体" w:eastAsia="宋体" w:cs="宋体"/>
          <w:bCs/>
          <w:color w:val="000000"/>
          <w:sz w:val="22"/>
          <w:highlight w:val="none"/>
        </w:rPr>
      </w:pPr>
    </w:p>
    <w:p w14:paraId="3B18405C">
      <w:pPr>
        <w:spacing w:line="480" w:lineRule="auto"/>
        <w:ind w:firstLine="480"/>
        <w:rPr>
          <w:rFonts w:hint="eastAsia" w:ascii="宋体" w:hAnsi="宋体" w:eastAsia="宋体" w:cs="宋体"/>
          <w:bCs/>
          <w:color w:val="000000"/>
          <w:sz w:val="22"/>
          <w:highlight w:val="none"/>
        </w:rPr>
      </w:pPr>
    </w:p>
    <w:p w14:paraId="5FF5E425">
      <w:pPr>
        <w:spacing w:line="480" w:lineRule="auto"/>
        <w:ind w:firstLine="480"/>
        <w:rPr>
          <w:rFonts w:hint="eastAsia" w:ascii="宋体" w:hAnsi="宋体" w:eastAsia="宋体" w:cs="宋体"/>
          <w:bCs/>
          <w:color w:val="000000"/>
          <w:sz w:val="22"/>
          <w:highlight w:val="none"/>
        </w:rPr>
      </w:pPr>
    </w:p>
    <w:p w14:paraId="6FEC76F7">
      <w:pPr>
        <w:spacing w:line="480" w:lineRule="auto"/>
        <w:ind w:firstLine="480"/>
        <w:rPr>
          <w:rFonts w:hint="eastAsia" w:ascii="宋体" w:hAnsi="宋体" w:eastAsia="宋体" w:cs="宋体"/>
          <w:bCs/>
          <w:color w:val="000000"/>
          <w:sz w:val="22"/>
          <w:highlight w:val="none"/>
        </w:rPr>
      </w:pPr>
    </w:p>
    <w:p w14:paraId="2B59FB22">
      <w:pPr>
        <w:rPr>
          <w:rFonts w:hint="eastAsia" w:ascii="宋体" w:hAnsi="宋体" w:cs="宋体"/>
          <w:b/>
          <w:bCs/>
          <w:sz w:val="32"/>
          <w:szCs w:val="32"/>
        </w:rPr>
      </w:pPr>
      <w:r>
        <w:rPr>
          <w:rFonts w:hint="eastAsia" w:ascii="宋体" w:hAnsi="宋体" w:cs="宋体"/>
          <w:b/>
          <w:bCs/>
          <w:sz w:val="32"/>
          <w:szCs w:val="32"/>
        </w:rPr>
        <w:br w:type="page"/>
      </w:r>
    </w:p>
    <w:p w14:paraId="3EC99678">
      <w:pPr>
        <w:rPr>
          <w:rFonts w:ascii="宋体" w:hAnsi="宋体" w:cs="宋体"/>
          <w:b/>
          <w:bCs/>
          <w:sz w:val="32"/>
          <w:szCs w:val="32"/>
        </w:rPr>
      </w:pPr>
      <w:r>
        <w:rPr>
          <w:rFonts w:hint="eastAsia" w:ascii="宋体" w:hAnsi="宋体" w:cs="宋体"/>
          <w:b/>
          <w:bCs/>
          <w:sz w:val="32"/>
          <w:szCs w:val="32"/>
        </w:rPr>
        <w:t>附件1</w:t>
      </w:r>
    </w:p>
    <w:p w14:paraId="011B3BF2">
      <w:pPr>
        <w:spacing w:line="480" w:lineRule="auto"/>
        <w:jc w:val="center"/>
        <w:rPr>
          <w:rFonts w:hint="eastAsia" w:ascii="宋体" w:hAnsi="宋体" w:cs="宋体"/>
          <w:b w:val="0"/>
          <w:bCs w:val="0"/>
          <w:sz w:val="32"/>
          <w:szCs w:val="32"/>
        </w:rPr>
      </w:pPr>
      <w:r>
        <w:rPr>
          <w:rFonts w:hint="eastAsia" w:ascii="宋体" w:hAnsi="宋体" w:cs="宋体"/>
          <w:b w:val="0"/>
          <w:bCs w:val="0"/>
          <w:sz w:val="32"/>
          <w:szCs w:val="32"/>
        </w:rPr>
        <w:t>河南省政府采购合同融资政策告知函</w:t>
      </w:r>
    </w:p>
    <w:p w14:paraId="17487020">
      <w:pPr>
        <w:widowControl/>
        <w:wordWrap/>
        <w:adjustRightInd/>
        <w:snapToGrid/>
        <w:spacing w:line="600" w:lineRule="exact"/>
        <w:jc w:val="both"/>
        <w:textAlignment w:val="auto"/>
        <w:rPr>
          <w:rFonts w:hint="eastAsia" w:ascii="宋体" w:hAnsi="宋体" w:cs="宋体"/>
          <w:b w:val="0"/>
          <w:bCs w:val="0"/>
          <w:sz w:val="28"/>
          <w:szCs w:val="28"/>
        </w:rPr>
      </w:pPr>
      <w:r>
        <w:rPr>
          <w:rFonts w:hint="eastAsia" w:ascii="宋体" w:hAnsi="宋体" w:cs="宋体"/>
          <w:b w:val="0"/>
          <w:bCs w:val="0"/>
          <w:sz w:val="28"/>
          <w:szCs w:val="28"/>
        </w:rPr>
        <w:t>各供应商:</w:t>
      </w:r>
    </w:p>
    <w:p w14:paraId="5B0288CD">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欢迎贵公司参与河南省政府采购活动!</w:t>
      </w:r>
    </w:p>
    <w:p w14:paraId="47EFDBD3">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B8B8D17">
      <w:pPr>
        <w:widowControl/>
        <w:wordWrap/>
        <w:adjustRightInd/>
        <w:snapToGrid/>
        <w:spacing w:line="600" w:lineRule="exact"/>
        <w:ind w:firstLine="560" w:firstLineChars="200"/>
        <w:jc w:val="both"/>
        <w:textAlignment w:val="auto"/>
        <w:rPr>
          <w:rFonts w:hint="eastAsia" w:ascii="宋体" w:hAnsi="宋体" w:cs="宋体"/>
          <w:b w:val="0"/>
          <w:bCs w:val="0"/>
          <w:sz w:val="28"/>
          <w:szCs w:val="28"/>
        </w:rPr>
      </w:pPr>
      <w:r>
        <w:rPr>
          <w:rFonts w:hint="eastAsia" w:ascii="宋体" w:hAnsi="宋体" w:cs="宋体"/>
          <w:b w:val="0"/>
          <w:bCs w:val="0"/>
          <w:sz w:val="28"/>
          <w:szCs w:val="28"/>
        </w:rPr>
        <w:t>贷款渠道和提供贷款的金融机构，可在河南省政府采购网“河南省政府采购合同融资平台”查询联系。</w:t>
      </w:r>
    </w:p>
    <w:p w14:paraId="66D37E47">
      <w:pPr>
        <w:pStyle w:val="6"/>
        <w:spacing w:after="0" w:line="362" w:lineRule="auto"/>
        <w:ind w:left="63" w:right="63"/>
        <w:jc w:val="center"/>
        <w:rPr>
          <w:rFonts w:hint="eastAsia"/>
          <w:b/>
          <w:color w:val="auto"/>
          <w:sz w:val="24"/>
          <w:szCs w:val="24"/>
          <w:highlight w:val="none"/>
        </w:rPr>
      </w:pPr>
    </w:p>
    <w:p w14:paraId="6F21C6C3">
      <w:pPr>
        <w:pStyle w:val="6"/>
        <w:spacing w:after="0" w:line="362" w:lineRule="auto"/>
        <w:ind w:left="63" w:right="63"/>
        <w:jc w:val="center"/>
        <w:rPr>
          <w:rFonts w:hint="eastAsia"/>
          <w:b/>
          <w:color w:val="auto"/>
          <w:sz w:val="24"/>
          <w:szCs w:val="24"/>
          <w:highlight w:val="none"/>
        </w:rPr>
      </w:pPr>
    </w:p>
    <w:p w14:paraId="59A76A33">
      <w:pPr>
        <w:pStyle w:val="6"/>
        <w:spacing w:after="0" w:line="362" w:lineRule="auto"/>
        <w:ind w:left="63" w:right="63"/>
        <w:jc w:val="center"/>
        <w:rPr>
          <w:rFonts w:hint="eastAsia"/>
          <w:b/>
          <w:color w:val="auto"/>
          <w:sz w:val="24"/>
          <w:szCs w:val="24"/>
          <w:highlight w:val="none"/>
        </w:rPr>
      </w:pPr>
    </w:p>
    <w:p w14:paraId="17EDD13C">
      <w:pPr>
        <w:pStyle w:val="6"/>
        <w:spacing w:after="0" w:line="362" w:lineRule="auto"/>
        <w:ind w:left="63" w:right="63"/>
        <w:jc w:val="center"/>
        <w:rPr>
          <w:rFonts w:hint="eastAsia"/>
          <w:b/>
          <w:color w:val="auto"/>
          <w:sz w:val="24"/>
          <w:szCs w:val="24"/>
          <w:highlight w:val="none"/>
        </w:rPr>
      </w:pPr>
    </w:p>
    <w:p w14:paraId="2384B782">
      <w:pPr>
        <w:pStyle w:val="6"/>
        <w:spacing w:after="0" w:line="362" w:lineRule="auto"/>
        <w:ind w:left="63" w:right="63"/>
        <w:jc w:val="center"/>
        <w:rPr>
          <w:rFonts w:hint="eastAsia"/>
          <w:b/>
          <w:color w:val="auto"/>
          <w:sz w:val="24"/>
          <w:szCs w:val="24"/>
          <w:highlight w:val="none"/>
        </w:rPr>
      </w:pPr>
    </w:p>
    <w:p w14:paraId="7E1169D3">
      <w:pPr>
        <w:pStyle w:val="6"/>
        <w:spacing w:after="0" w:line="362" w:lineRule="auto"/>
        <w:ind w:left="63" w:right="63"/>
        <w:jc w:val="center"/>
        <w:rPr>
          <w:rFonts w:hint="eastAsia"/>
          <w:b/>
          <w:color w:val="auto"/>
          <w:sz w:val="24"/>
          <w:szCs w:val="24"/>
          <w:highlight w:val="none"/>
        </w:rPr>
      </w:pPr>
    </w:p>
    <w:p w14:paraId="5706CB66">
      <w:pPr>
        <w:pStyle w:val="6"/>
        <w:spacing w:after="0" w:line="362" w:lineRule="auto"/>
        <w:ind w:left="63" w:right="63"/>
        <w:jc w:val="center"/>
        <w:rPr>
          <w:rFonts w:hint="eastAsia"/>
          <w:b/>
          <w:color w:val="auto"/>
          <w:sz w:val="24"/>
          <w:szCs w:val="24"/>
          <w:highlight w:val="none"/>
        </w:rPr>
      </w:pPr>
    </w:p>
    <w:p w14:paraId="2A0922FA">
      <w:pPr>
        <w:pStyle w:val="6"/>
        <w:spacing w:after="0" w:line="362" w:lineRule="auto"/>
        <w:ind w:left="63" w:right="63"/>
        <w:jc w:val="center"/>
        <w:rPr>
          <w:rFonts w:hint="eastAsia"/>
          <w:b/>
          <w:color w:val="auto"/>
          <w:sz w:val="24"/>
          <w:szCs w:val="24"/>
          <w:highlight w:val="none"/>
        </w:rPr>
      </w:pPr>
    </w:p>
    <w:p w14:paraId="5DCB1AAF">
      <w:pPr>
        <w:pStyle w:val="6"/>
        <w:spacing w:after="0" w:line="362" w:lineRule="auto"/>
        <w:ind w:left="63" w:right="63"/>
        <w:jc w:val="center"/>
        <w:rPr>
          <w:rFonts w:hint="eastAsia"/>
          <w:b/>
          <w:color w:val="auto"/>
          <w:sz w:val="24"/>
          <w:szCs w:val="24"/>
          <w:highlight w:val="none"/>
        </w:rPr>
      </w:pPr>
    </w:p>
    <w:p w14:paraId="048C38FF">
      <w:pPr>
        <w:pStyle w:val="6"/>
        <w:spacing w:after="0" w:line="362" w:lineRule="auto"/>
        <w:ind w:left="63" w:right="63"/>
        <w:jc w:val="center"/>
        <w:rPr>
          <w:rFonts w:hint="eastAsia"/>
          <w:b/>
          <w:color w:val="auto"/>
          <w:sz w:val="24"/>
          <w:szCs w:val="24"/>
          <w:highlight w:val="none"/>
        </w:rPr>
      </w:pPr>
    </w:p>
    <w:p w14:paraId="2C34DA97">
      <w:pPr>
        <w:pStyle w:val="6"/>
        <w:spacing w:after="0" w:line="362" w:lineRule="auto"/>
        <w:ind w:left="63" w:right="63"/>
        <w:jc w:val="center"/>
        <w:rPr>
          <w:rFonts w:hint="eastAsia"/>
          <w:b/>
          <w:color w:val="auto"/>
          <w:sz w:val="24"/>
          <w:szCs w:val="24"/>
          <w:highlight w:val="none"/>
        </w:rPr>
      </w:pPr>
    </w:p>
    <w:p w14:paraId="126146BD">
      <w:pPr>
        <w:pStyle w:val="6"/>
        <w:spacing w:after="0" w:line="362" w:lineRule="auto"/>
        <w:ind w:left="63" w:right="63"/>
        <w:jc w:val="center"/>
        <w:rPr>
          <w:rFonts w:hint="eastAsia"/>
          <w:b/>
          <w:color w:val="auto"/>
          <w:sz w:val="24"/>
          <w:szCs w:val="24"/>
          <w:highlight w:val="none"/>
        </w:rPr>
      </w:pPr>
    </w:p>
    <w:p w14:paraId="7388B3CB">
      <w:pPr>
        <w:pStyle w:val="6"/>
        <w:spacing w:after="0" w:line="362" w:lineRule="auto"/>
        <w:ind w:left="63" w:right="63"/>
        <w:jc w:val="center"/>
        <w:rPr>
          <w:rFonts w:hint="eastAsia"/>
          <w:b/>
          <w:color w:val="auto"/>
          <w:sz w:val="24"/>
          <w:szCs w:val="24"/>
          <w:highlight w:val="none"/>
        </w:rPr>
      </w:pPr>
    </w:p>
    <w:p w14:paraId="4A50250E">
      <w:pPr>
        <w:pStyle w:val="6"/>
        <w:spacing w:after="0" w:line="362" w:lineRule="auto"/>
        <w:ind w:left="63" w:right="63"/>
        <w:jc w:val="center"/>
        <w:rPr>
          <w:rFonts w:hint="eastAsia"/>
          <w:b/>
          <w:color w:val="auto"/>
          <w:sz w:val="24"/>
          <w:szCs w:val="24"/>
          <w:highlight w:val="none"/>
        </w:rPr>
      </w:pPr>
    </w:p>
    <w:p w14:paraId="16767CA2">
      <w:pPr>
        <w:rPr>
          <w:rFonts w:hint="eastAsia"/>
          <w:b/>
          <w:color w:val="auto"/>
          <w:sz w:val="24"/>
          <w:szCs w:val="24"/>
          <w:highlight w:val="none"/>
          <w:lang w:val="en-US" w:eastAsia="zh-CN"/>
        </w:rPr>
      </w:pPr>
      <w:r>
        <w:rPr>
          <w:rFonts w:hint="eastAsia"/>
          <w:b/>
          <w:color w:val="auto"/>
          <w:sz w:val="24"/>
          <w:szCs w:val="24"/>
          <w:highlight w:val="none"/>
          <w:lang w:val="en-US" w:eastAsia="zh-CN"/>
        </w:rPr>
        <w:br w:type="page"/>
      </w:r>
    </w:p>
    <w:p w14:paraId="67F0DE42">
      <w:pPr>
        <w:pStyle w:val="6"/>
        <w:spacing w:after="0" w:line="362" w:lineRule="auto"/>
        <w:ind w:left="63" w:right="63"/>
        <w:jc w:val="left"/>
        <w:rPr>
          <w:rFonts w:hint="default" w:eastAsia="宋体"/>
          <w:b/>
          <w:color w:val="auto"/>
          <w:sz w:val="24"/>
          <w:szCs w:val="24"/>
          <w:highlight w:val="none"/>
          <w:lang w:val="en-US" w:eastAsia="zh-CN"/>
        </w:rPr>
      </w:pPr>
      <w:r>
        <w:rPr>
          <w:rFonts w:hint="eastAsia"/>
          <w:b/>
          <w:color w:val="auto"/>
          <w:sz w:val="24"/>
          <w:szCs w:val="24"/>
          <w:highlight w:val="none"/>
          <w:lang w:val="en-US" w:eastAsia="zh-CN"/>
        </w:rPr>
        <w:t>附件2</w:t>
      </w:r>
    </w:p>
    <w:p w14:paraId="1A797763">
      <w:pPr>
        <w:spacing w:line="360" w:lineRule="auto"/>
        <w:jc w:val="center"/>
        <w:outlineLvl w:val="1"/>
        <w:rPr>
          <w:rFonts w:hint="eastAsia" w:ascii="宋体" w:hAnsi="宋体" w:cs="宋体"/>
          <w:b/>
          <w:bCs/>
          <w:color w:val="auto"/>
          <w:sz w:val="32"/>
          <w:szCs w:val="32"/>
          <w:highlight w:val="none"/>
        </w:rPr>
      </w:pPr>
      <w:bookmarkStart w:id="116" w:name="_Toc15511"/>
      <w:r>
        <w:rPr>
          <w:rFonts w:hint="eastAsia" w:ascii="宋体" w:hAnsi="宋体" w:cs="宋体"/>
          <w:b/>
          <w:bCs/>
          <w:color w:val="auto"/>
          <w:sz w:val="32"/>
          <w:szCs w:val="32"/>
          <w:highlight w:val="none"/>
        </w:rPr>
        <w:t>中小企业声明函（服务）（如有）</w:t>
      </w:r>
      <w:bookmarkEnd w:id="116"/>
    </w:p>
    <w:p w14:paraId="1222B12F">
      <w:pPr>
        <w:spacing w:line="360" w:lineRule="auto"/>
        <w:jc w:val="center"/>
        <w:rPr>
          <w:rFonts w:hint="eastAsia" w:ascii="宋体" w:hAnsi="宋体" w:cs="宋体"/>
          <w:color w:val="auto"/>
          <w:sz w:val="28"/>
          <w:szCs w:val="28"/>
          <w:highlight w:val="none"/>
          <w:u w:val="single"/>
        </w:rPr>
      </w:pPr>
      <w:r>
        <w:rPr>
          <w:rFonts w:hint="eastAsia" w:ascii="宋体" w:hAnsi="宋体" w:cs="宋体"/>
          <w:color w:val="auto"/>
          <w:sz w:val="21"/>
          <w:szCs w:val="21"/>
          <w:highlight w:val="none"/>
          <w:u w:val="none"/>
        </w:rPr>
        <w:t>(属于中小微企业的填写，不属于的无需填写此项内容)</w:t>
      </w:r>
    </w:p>
    <w:p w14:paraId="29518D1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w:t>
      </w:r>
      <w:r>
        <w:rPr>
          <w:rFonts w:hint="eastAsia" w:ascii="宋体" w:hAnsi="宋体" w:cs="宋体"/>
          <w:color w:val="auto"/>
          <w:sz w:val="24"/>
          <w:szCs w:val="24"/>
          <w:highlight w:val="none"/>
          <w:lang w:val="en-US" w:eastAsia="zh-CN"/>
        </w:rPr>
        <w:t>(联合体)</w:t>
      </w:r>
      <w:r>
        <w:rPr>
          <w:rFonts w:hint="eastAsia" w:ascii="宋体" w:hAnsi="宋体" w:eastAsia="宋体" w:cs="宋体"/>
          <w:color w:val="auto"/>
          <w:sz w:val="24"/>
          <w:szCs w:val="24"/>
          <w:highlight w:val="none"/>
        </w:rPr>
        <w:t>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w:t>
      </w:r>
      <w:r>
        <w:rPr>
          <w:rFonts w:hint="eastAsia" w:ascii="宋体" w:hAnsi="宋体" w:cs="宋体"/>
          <w:color w:val="auto"/>
          <w:sz w:val="24"/>
          <w:szCs w:val="24"/>
          <w:highlight w:val="none"/>
          <w:lang w:val="en-US" w:eastAsia="zh-CN"/>
        </w:rPr>
        <w:t>提供的货物</w:t>
      </w:r>
      <w:r>
        <w:rPr>
          <w:rFonts w:hint="eastAsia" w:ascii="宋体" w:hAnsi="宋体" w:eastAsia="宋体" w:cs="宋体"/>
          <w:color w:val="auto"/>
          <w:sz w:val="24"/>
          <w:szCs w:val="24"/>
          <w:highlight w:val="none"/>
        </w:rPr>
        <w:t>全部</w:t>
      </w:r>
      <w:r>
        <w:rPr>
          <w:rFonts w:hint="eastAsia" w:ascii="宋体" w:hAnsi="宋体" w:cs="宋体"/>
          <w:color w:val="auto"/>
          <w:sz w:val="24"/>
          <w:szCs w:val="24"/>
          <w:highlight w:val="none"/>
          <w:lang w:eastAsia="zh-CN"/>
        </w:rPr>
        <w:t>由</w:t>
      </w:r>
      <w:r>
        <w:rPr>
          <w:rFonts w:hint="eastAsia" w:ascii="宋体" w:hAnsi="宋体" w:eastAsia="宋体" w:cs="宋体"/>
          <w:color w:val="auto"/>
          <w:sz w:val="24"/>
          <w:szCs w:val="24"/>
          <w:highlight w:val="none"/>
        </w:rPr>
        <w:t>符合政策要求的中小企业</w:t>
      </w:r>
      <w:r>
        <w:rPr>
          <w:rFonts w:hint="eastAsia" w:ascii="宋体"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14:paraId="223751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477B4F7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制造商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53FE346">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5497ACF9">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29D50D7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D8C2DE7">
      <w:pPr>
        <w:pStyle w:val="19"/>
        <w:spacing w:line="360" w:lineRule="auto"/>
        <w:ind w:left="0" w:leftChars="0" w:firstLine="0" w:firstLineChars="0"/>
        <w:rPr>
          <w:rFonts w:hint="eastAsia" w:ascii="宋体" w:hAnsi="宋体" w:eastAsia="宋体" w:cs="宋体"/>
          <w:color w:val="auto"/>
          <w:sz w:val="28"/>
          <w:szCs w:val="28"/>
          <w:highlight w:val="none"/>
        </w:rPr>
      </w:pPr>
    </w:p>
    <w:p w14:paraId="49298564">
      <w:pPr>
        <w:rPr>
          <w:rFonts w:hint="eastAsia"/>
          <w:color w:val="auto"/>
          <w:highlight w:val="none"/>
        </w:rPr>
      </w:pPr>
    </w:p>
    <w:p w14:paraId="46B659E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4"/>
          <w:szCs w:val="24"/>
          <w:highlight w:val="none"/>
        </w:rPr>
        <w:t xml:space="preserve">  企业名称（</w:t>
      </w:r>
      <w:r>
        <w:rPr>
          <w:rFonts w:hint="eastAsia" w:ascii="宋体" w:hAnsi="宋体" w:cs="宋体"/>
          <w:color w:val="auto"/>
          <w:sz w:val="24"/>
          <w:szCs w:val="24"/>
          <w:highlight w:val="none"/>
          <w:lang w:eastAsia="zh-CN"/>
        </w:rPr>
        <w:t>签章</w:t>
      </w:r>
      <w:r>
        <w:rPr>
          <w:rFonts w:hint="eastAsia" w:ascii="宋体" w:hAnsi="宋体" w:eastAsia="宋体" w:cs="宋体"/>
          <w:color w:val="auto"/>
          <w:sz w:val="24"/>
          <w:szCs w:val="24"/>
          <w:highlight w:val="none"/>
        </w:rPr>
        <w:t>）：</w:t>
      </w:r>
    </w:p>
    <w:p w14:paraId="7F4A6ED1">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日      期：</w:t>
      </w:r>
    </w:p>
    <w:p w14:paraId="66D63128">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说明：</w:t>
      </w:r>
    </w:p>
    <w:p w14:paraId="6B351799">
      <w:pPr>
        <w:numPr>
          <w:ilvl w:val="0"/>
          <w:numId w:val="8"/>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从业人员、营业收入、资产总额填报上一年度数据，无上一年度数据的新成立企业可不填报。</w:t>
      </w:r>
    </w:p>
    <w:p w14:paraId="1B1761B6">
      <w:pPr>
        <w:numPr>
          <w:ilvl w:val="0"/>
          <w:numId w:val="0"/>
        </w:num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2、填写前请认真阅读《关于印发中小企业划型标准规定的通知》（工信部联企业[2011]300号）和《关于印发＜</w:t>
      </w:r>
      <w:r>
        <w:rPr>
          <w:rFonts w:hint="eastAsia" w:ascii="宋体" w:hAnsi="宋体" w:eastAsia="宋体" w:cs="宋体"/>
          <w:color w:val="auto"/>
          <w:spacing w:val="-2"/>
          <w:sz w:val="24"/>
          <w:szCs w:val="24"/>
          <w:highlight w:val="none"/>
        </w:rPr>
        <w:t>政府采购促进中小</w:t>
      </w:r>
      <w:r>
        <w:rPr>
          <w:rFonts w:hint="eastAsia" w:ascii="宋体" w:hAnsi="宋体" w:eastAsia="宋体" w:cs="宋体"/>
          <w:color w:val="auto"/>
          <w:spacing w:val="-18"/>
          <w:sz w:val="24"/>
          <w:szCs w:val="24"/>
          <w:highlight w:val="none"/>
        </w:rPr>
        <w:t>企业发展管理办法</w:t>
      </w:r>
      <w:r>
        <w:rPr>
          <w:rFonts w:hint="eastAsia" w:ascii="宋体" w:hAnsi="宋体" w:eastAsia="宋体" w:cs="宋体"/>
          <w:color w:val="auto"/>
          <w:spacing w:val="6"/>
          <w:kern w:val="0"/>
          <w:sz w:val="24"/>
          <w:szCs w:val="24"/>
          <w:highlight w:val="none"/>
        </w:rPr>
        <w:t>＞的通知》(</w:t>
      </w:r>
      <w:r>
        <w:rPr>
          <w:rFonts w:hint="eastAsia" w:ascii="宋体" w:hAnsi="宋体" w:eastAsia="宋体" w:cs="宋体"/>
          <w:color w:val="auto"/>
          <w:spacing w:val="5"/>
          <w:sz w:val="24"/>
          <w:szCs w:val="24"/>
          <w:highlight w:val="none"/>
        </w:rPr>
        <w:t>财库</w:t>
      </w:r>
      <w:r>
        <w:rPr>
          <w:rFonts w:hint="eastAsia" w:ascii="宋体" w:hAnsi="宋体" w:eastAsia="宋体" w:cs="宋体"/>
          <w:color w:val="auto"/>
          <w:sz w:val="24"/>
          <w:szCs w:val="24"/>
          <w:highlight w:val="none"/>
        </w:rPr>
        <w:t>﹝2020﹞46</w:t>
      </w:r>
      <w:r>
        <w:rPr>
          <w:rFonts w:hint="eastAsia" w:ascii="宋体" w:hAnsi="宋体" w:eastAsia="宋体" w:cs="宋体"/>
          <w:color w:val="auto"/>
          <w:spacing w:val="-38"/>
          <w:sz w:val="24"/>
          <w:szCs w:val="24"/>
          <w:highlight w:val="none"/>
        </w:rPr>
        <w:t xml:space="preserve"> 号  </w:t>
      </w:r>
      <w:r>
        <w:rPr>
          <w:rFonts w:hint="eastAsia" w:ascii="宋体" w:hAnsi="宋体" w:eastAsia="宋体" w:cs="宋体"/>
          <w:color w:val="auto"/>
          <w:spacing w:val="6"/>
          <w:kern w:val="0"/>
          <w:sz w:val="24"/>
          <w:szCs w:val="24"/>
          <w:highlight w:val="none"/>
        </w:rPr>
        <w:t>)相关规定。</w:t>
      </w:r>
    </w:p>
    <w:p w14:paraId="5FCC77CE">
      <w:pPr>
        <w:adjustRightInd w:val="0"/>
        <w:snapToGrid w:val="0"/>
        <w:spacing w:line="360" w:lineRule="auto"/>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3、未按上述要求提供、填写的，评审时不予以考虑。</w:t>
      </w:r>
      <w:bookmarkStart w:id="117" w:name="_Toc45"/>
      <w:bookmarkStart w:id="118" w:name="_Toc15612"/>
      <w:bookmarkStart w:id="119" w:name="_Toc14181"/>
      <w:bookmarkStart w:id="120" w:name="_Toc23107"/>
      <w:r>
        <w:rPr>
          <w:rFonts w:hint="eastAsia" w:ascii="宋体" w:hAnsi="宋体" w:eastAsia="宋体" w:cs="宋体"/>
          <w:color w:val="auto"/>
          <w:spacing w:val="6"/>
          <w:kern w:val="0"/>
          <w:sz w:val="24"/>
          <w:szCs w:val="24"/>
          <w:highlight w:val="none"/>
        </w:rPr>
        <w:t>（属于中小微企业的填写，不属于的无需填写此项内容）</w:t>
      </w:r>
      <w:bookmarkEnd w:id="117"/>
      <w:bookmarkEnd w:id="118"/>
      <w:bookmarkEnd w:id="119"/>
      <w:bookmarkEnd w:id="120"/>
    </w:p>
    <w:p w14:paraId="0A53DB16">
      <w:pPr>
        <w:pStyle w:val="19"/>
        <w:spacing w:line="360" w:lineRule="auto"/>
        <w:ind w:left="0" w:leftChars="0" w:firstLine="0" w:firstLineChars="0"/>
        <w:rPr>
          <w:rFonts w:hint="eastAsia" w:ascii="宋体" w:hAnsi="宋体" w:cs="宋体"/>
          <w:color w:val="auto"/>
          <w:sz w:val="24"/>
          <w:szCs w:val="24"/>
          <w:highlight w:val="none"/>
        </w:rPr>
        <w:sectPr>
          <w:footerReference r:id="rId7" w:type="default"/>
          <w:pgSz w:w="11905" w:h="16838"/>
          <w:pgMar w:top="1417" w:right="1134" w:bottom="1417" w:left="1134" w:header="850" w:footer="992" w:gutter="0"/>
          <w:pgNumType w:fmt="decimal"/>
          <w:cols w:space="0" w:num="1"/>
          <w:rtlGutter w:val="0"/>
          <w:docGrid w:type="lines" w:linePitch="321" w:charSpace="0"/>
        </w:sectPr>
      </w:pPr>
    </w:p>
    <w:p w14:paraId="45F7053A">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3</w:t>
      </w:r>
    </w:p>
    <w:p w14:paraId="28E2F79A">
      <w:pPr>
        <w:adjustRightInd w:val="0"/>
        <w:snapToGrid w:val="0"/>
        <w:ind w:firstLine="560" w:firstLineChars="200"/>
        <w:rPr>
          <w:color w:val="auto"/>
          <w:sz w:val="28"/>
          <w:szCs w:val="28"/>
          <w:highlight w:val="none"/>
        </w:rPr>
      </w:pPr>
    </w:p>
    <w:p w14:paraId="03F7DE8B">
      <w:pPr>
        <w:pStyle w:val="3"/>
        <w:numPr>
          <w:ilvl w:val="0"/>
          <w:numId w:val="0"/>
        </w:numPr>
        <w:tabs>
          <w:tab w:val="left" w:pos="840"/>
        </w:tabs>
        <w:jc w:val="center"/>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监狱企业证明文件</w:t>
      </w:r>
    </w:p>
    <w:p w14:paraId="263B1613">
      <w:pPr>
        <w:jc w:val="center"/>
        <w:rPr>
          <w:b/>
          <w:bCs/>
          <w:color w:val="auto"/>
          <w:sz w:val="28"/>
          <w:szCs w:val="28"/>
          <w:highlight w:val="none"/>
        </w:rPr>
      </w:pPr>
    </w:p>
    <w:p w14:paraId="743DDA33">
      <w:pPr>
        <w:spacing w:line="360" w:lineRule="auto"/>
        <w:jc w:val="center"/>
        <w:rPr>
          <w:b/>
          <w:bCs/>
          <w:color w:val="auto"/>
          <w:kern w:val="36"/>
          <w:sz w:val="28"/>
          <w:szCs w:val="28"/>
          <w:highlight w:val="none"/>
        </w:rPr>
      </w:pPr>
      <w:r>
        <w:rPr>
          <w:rFonts w:hint="eastAsia"/>
          <w:b/>
          <w:bCs/>
          <w:color w:val="auto"/>
          <w:kern w:val="36"/>
          <w:sz w:val="28"/>
          <w:szCs w:val="28"/>
          <w:highlight w:val="none"/>
        </w:rPr>
        <w:t>注：若不能提供或无需提供声明函时，投标时不用提供。</w:t>
      </w:r>
    </w:p>
    <w:p w14:paraId="03BB68E2">
      <w:pPr>
        <w:pStyle w:val="9"/>
        <w:ind w:left="1470" w:right="1470"/>
        <w:rPr>
          <w:b/>
          <w:bCs/>
          <w:color w:val="auto"/>
          <w:kern w:val="36"/>
          <w:sz w:val="22"/>
          <w:szCs w:val="42"/>
          <w:highlight w:val="none"/>
        </w:rPr>
      </w:pPr>
    </w:p>
    <w:p w14:paraId="0523FF96">
      <w:pPr>
        <w:pStyle w:val="9"/>
        <w:ind w:left="1470" w:right="1470"/>
        <w:rPr>
          <w:b/>
          <w:bCs/>
          <w:color w:val="auto"/>
          <w:kern w:val="36"/>
          <w:sz w:val="22"/>
          <w:szCs w:val="42"/>
          <w:highlight w:val="none"/>
        </w:rPr>
      </w:pPr>
    </w:p>
    <w:p w14:paraId="32E7E805">
      <w:pPr>
        <w:pStyle w:val="9"/>
        <w:ind w:left="1470" w:right="1470"/>
        <w:rPr>
          <w:b/>
          <w:bCs/>
          <w:color w:val="auto"/>
          <w:kern w:val="36"/>
          <w:sz w:val="22"/>
          <w:szCs w:val="42"/>
          <w:highlight w:val="none"/>
        </w:rPr>
      </w:pPr>
    </w:p>
    <w:p w14:paraId="4E63C17F">
      <w:pPr>
        <w:pStyle w:val="9"/>
        <w:ind w:left="1470" w:right="1470"/>
        <w:rPr>
          <w:b/>
          <w:bCs/>
          <w:color w:val="auto"/>
          <w:kern w:val="36"/>
          <w:sz w:val="22"/>
          <w:szCs w:val="42"/>
          <w:highlight w:val="none"/>
        </w:rPr>
      </w:pPr>
    </w:p>
    <w:p w14:paraId="1DA37F19">
      <w:pPr>
        <w:pStyle w:val="9"/>
        <w:ind w:left="1470" w:right="1470"/>
        <w:rPr>
          <w:b/>
          <w:bCs/>
          <w:color w:val="auto"/>
          <w:kern w:val="36"/>
          <w:sz w:val="22"/>
          <w:szCs w:val="42"/>
          <w:highlight w:val="none"/>
        </w:rPr>
      </w:pPr>
    </w:p>
    <w:p w14:paraId="295382D3">
      <w:pPr>
        <w:pStyle w:val="9"/>
        <w:ind w:left="1470" w:right="1470"/>
        <w:rPr>
          <w:b/>
          <w:bCs/>
          <w:color w:val="auto"/>
          <w:kern w:val="36"/>
          <w:sz w:val="22"/>
          <w:szCs w:val="42"/>
          <w:highlight w:val="none"/>
        </w:rPr>
      </w:pPr>
    </w:p>
    <w:p w14:paraId="57C4074B">
      <w:pPr>
        <w:pStyle w:val="9"/>
        <w:ind w:left="1470" w:right="1470"/>
        <w:rPr>
          <w:b/>
          <w:bCs/>
          <w:color w:val="auto"/>
          <w:kern w:val="36"/>
          <w:sz w:val="22"/>
          <w:szCs w:val="42"/>
          <w:highlight w:val="none"/>
        </w:rPr>
      </w:pPr>
    </w:p>
    <w:p w14:paraId="1B9B9E37">
      <w:pPr>
        <w:pStyle w:val="9"/>
        <w:ind w:left="1470" w:right="1470"/>
        <w:rPr>
          <w:b/>
          <w:bCs/>
          <w:color w:val="auto"/>
          <w:kern w:val="36"/>
          <w:sz w:val="22"/>
          <w:szCs w:val="42"/>
          <w:highlight w:val="none"/>
        </w:rPr>
      </w:pPr>
    </w:p>
    <w:p w14:paraId="15893940">
      <w:pPr>
        <w:pStyle w:val="9"/>
        <w:ind w:left="1470" w:right="1470"/>
        <w:rPr>
          <w:b/>
          <w:bCs/>
          <w:color w:val="auto"/>
          <w:kern w:val="36"/>
          <w:sz w:val="22"/>
          <w:szCs w:val="42"/>
          <w:highlight w:val="none"/>
        </w:rPr>
      </w:pPr>
    </w:p>
    <w:p w14:paraId="06EB28DF">
      <w:pPr>
        <w:pStyle w:val="9"/>
        <w:ind w:left="1470" w:right="1470"/>
        <w:rPr>
          <w:b/>
          <w:bCs/>
          <w:color w:val="auto"/>
          <w:kern w:val="36"/>
          <w:sz w:val="22"/>
          <w:szCs w:val="42"/>
          <w:highlight w:val="none"/>
        </w:rPr>
      </w:pPr>
    </w:p>
    <w:p w14:paraId="0A800F49">
      <w:pPr>
        <w:pStyle w:val="9"/>
        <w:ind w:left="1470" w:right="1470"/>
        <w:rPr>
          <w:b/>
          <w:bCs/>
          <w:color w:val="auto"/>
          <w:kern w:val="36"/>
          <w:sz w:val="22"/>
          <w:szCs w:val="42"/>
          <w:highlight w:val="none"/>
        </w:rPr>
      </w:pPr>
    </w:p>
    <w:p w14:paraId="524505BA">
      <w:pPr>
        <w:pStyle w:val="9"/>
        <w:ind w:left="1470" w:right="1470"/>
        <w:rPr>
          <w:b/>
          <w:bCs/>
          <w:color w:val="auto"/>
          <w:kern w:val="36"/>
          <w:sz w:val="22"/>
          <w:szCs w:val="42"/>
          <w:highlight w:val="none"/>
        </w:rPr>
      </w:pPr>
    </w:p>
    <w:p w14:paraId="4B86A222">
      <w:pPr>
        <w:pStyle w:val="9"/>
        <w:ind w:left="1470" w:right="1470"/>
        <w:rPr>
          <w:b/>
          <w:bCs/>
          <w:color w:val="auto"/>
          <w:kern w:val="36"/>
          <w:sz w:val="22"/>
          <w:szCs w:val="42"/>
          <w:highlight w:val="none"/>
        </w:rPr>
      </w:pPr>
    </w:p>
    <w:p w14:paraId="107EC7AE">
      <w:pPr>
        <w:pStyle w:val="9"/>
        <w:ind w:left="1470" w:right="1470"/>
        <w:rPr>
          <w:b/>
          <w:bCs/>
          <w:color w:val="auto"/>
          <w:kern w:val="36"/>
          <w:sz w:val="22"/>
          <w:szCs w:val="42"/>
          <w:highlight w:val="none"/>
        </w:rPr>
      </w:pPr>
    </w:p>
    <w:p w14:paraId="33B9FA47">
      <w:pPr>
        <w:pageBreakBefore/>
        <w:rPr>
          <w:rFonts w:hint="eastAsia" w:eastAsia="宋体"/>
          <w:color w:val="auto"/>
          <w:sz w:val="28"/>
          <w:szCs w:val="28"/>
          <w:highlight w:val="none"/>
          <w:lang w:eastAsia="zh-CN"/>
        </w:rPr>
      </w:pPr>
      <w:r>
        <w:rPr>
          <w:rFonts w:hint="eastAsia"/>
          <w:color w:val="auto"/>
          <w:sz w:val="28"/>
          <w:szCs w:val="28"/>
          <w:highlight w:val="none"/>
        </w:rPr>
        <w:t>附件</w:t>
      </w:r>
      <w:r>
        <w:rPr>
          <w:rFonts w:hint="eastAsia"/>
          <w:color w:val="auto"/>
          <w:sz w:val="28"/>
          <w:szCs w:val="28"/>
          <w:highlight w:val="none"/>
          <w:lang w:val="en-US" w:eastAsia="zh-CN"/>
        </w:rPr>
        <w:t>4</w:t>
      </w:r>
    </w:p>
    <w:p w14:paraId="224E5886">
      <w:pPr>
        <w:pStyle w:val="9"/>
        <w:wordWrap/>
        <w:spacing w:line="480" w:lineRule="exact"/>
        <w:ind w:left="0" w:leftChars="0" w:right="0"/>
        <w:jc w:val="center"/>
        <w:rPr>
          <w:b/>
          <w:bCs/>
          <w:color w:val="auto"/>
          <w:kern w:val="36"/>
          <w:sz w:val="28"/>
          <w:szCs w:val="28"/>
          <w:highlight w:val="none"/>
        </w:rPr>
      </w:pPr>
      <w:r>
        <w:rPr>
          <w:rFonts w:hint="eastAsia"/>
          <w:b/>
          <w:bCs/>
          <w:color w:val="auto"/>
          <w:kern w:val="36"/>
          <w:sz w:val="28"/>
          <w:szCs w:val="28"/>
          <w:highlight w:val="none"/>
        </w:rPr>
        <w:t>残疾人福利性单位声明函（如有）</w:t>
      </w:r>
    </w:p>
    <w:p w14:paraId="6E5E4B3F">
      <w:pPr>
        <w:pStyle w:val="9"/>
        <w:wordWrap/>
        <w:spacing w:line="480" w:lineRule="exact"/>
        <w:ind w:left="0" w:leftChars="0" w:right="0" w:firstLine="560" w:firstLineChars="200"/>
        <w:rPr>
          <w:color w:val="auto"/>
          <w:kern w:val="36"/>
          <w:sz w:val="28"/>
          <w:szCs w:val="28"/>
          <w:highlight w:val="none"/>
        </w:rPr>
      </w:pPr>
    </w:p>
    <w:p w14:paraId="4924C28D">
      <w:pPr>
        <w:pStyle w:val="9"/>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 xml:space="preserve">本单位郑重声明，根据《财政部 民政部 中国残疾人联合会关于促进残疾人就业政府采购政策的通知》（财库〔2017〕141号）的规定，本单位为符合条件的残疾人福利性单位，且本单位参加 </w:t>
      </w:r>
      <w:r>
        <w:rPr>
          <w:rFonts w:hint="eastAsia"/>
          <w:color w:val="auto"/>
          <w:kern w:val="36"/>
          <w:sz w:val="24"/>
          <w:szCs w:val="24"/>
          <w:highlight w:val="none"/>
          <w:u w:val="single"/>
        </w:rPr>
        <w:t xml:space="preserve">           </w:t>
      </w:r>
      <w:r>
        <w:rPr>
          <w:rFonts w:hint="eastAsia"/>
          <w:color w:val="auto"/>
          <w:kern w:val="36"/>
          <w:sz w:val="24"/>
          <w:szCs w:val="24"/>
          <w:highlight w:val="none"/>
        </w:rPr>
        <w:t>单位的</w:t>
      </w:r>
      <w:r>
        <w:rPr>
          <w:rFonts w:hint="eastAsia"/>
          <w:color w:val="auto"/>
          <w:kern w:val="36"/>
          <w:sz w:val="24"/>
          <w:szCs w:val="24"/>
          <w:highlight w:val="none"/>
          <w:u w:val="single"/>
        </w:rPr>
        <w:t xml:space="preserve">                   </w:t>
      </w:r>
      <w:r>
        <w:rPr>
          <w:rFonts w:hint="eastAsia"/>
          <w:color w:val="auto"/>
          <w:kern w:val="36"/>
          <w:sz w:val="24"/>
          <w:szCs w:val="24"/>
          <w:highlight w:val="none"/>
          <w:u w:val="single"/>
          <w:lang w:val="en-US" w:eastAsia="zh-CN"/>
        </w:rPr>
        <w:t xml:space="preserve">                            </w:t>
      </w:r>
      <w:r>
        <w:rPr>
          <w:rFonts w:hint="eastAsia"/>
          <w:color w:val="auto"/>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080E7F3D">
      <w:pPr>
        <w:pStyle w:val="9"/>
        <w:wordWrap/>
        <w:spacing w:line="480" w:lineRule="exact"/>
        <w:ind w:left="0" w:leftChars="0" w:right="0" w:firstLine="480" w:firstLineChars="200"/>
        <w:rPr>
          <w:color w:val="auto"/>
          <w:kern w:val="36"/>
          <w:sz w:val="24"/>
          <w:szCs w:val="24"/>
          <w:highlight w:val="none"/>
        </w:rPr>
      </w:pPr>
      <w:r>
        <w:rPr>
          <w:rFonts w:hint="eastAsia"/>
          <w:color w:val="auto"/>
          <w:kern w:val="36"/>
          <w:sz w:val="24"/>
          <w:szCs w:val="24"/>
          <w:highlight w:val="none"/>
        </w:rPr>
        <w:t>本单位对上述声明的真实性负责。如有虚假，将依法承担相应责任。</w:t>
      </w:r>
    </w:p>
    <w:p w14:paraId="19F55055"/>
    <w:p w14:paraId="430C59F0">
      <w:pPr>
        <w:widowControl w:val="0"/>
        <w:jc w:val="center"/>
        <w:rPr>
          <w:rFonts w:ascii="宋体" w:hAnsi="宋体"/>
          <w:sz w:val="24"/>
          <w:szCs w:val="24"/>
        </w:rPr>
      </w:pPr>
    </w:p>
    <w:p w14:paraId="1C648363">
      <w:pPr>
        <w:widowControl w:val="0"/>
        <w:jc w:val="both"/>
        <w:rPr>
          <w:rFonts w:ascii="宋体" w:hAnsi="宋体"/>
          <w:sz w:val="24"/>
          <w:szCs w:val="24"/>
        </w:rPr>
      </w:pPr>
    </w:p>
    <w:p w14:paraId="6B9E6B4E">
      <w:pPr>
        <w:widowControl w:val="0"/>
        <w:jc w:val="both"/>
        <w:rPr>
          <w:rFonts w:ascii="宋体" w:hAnsi="宋体"/>
          <w:sz w:val="24"/>
          <w:szCs w:val="24"/>
        </w:rPr>
      </w:pPr>
    </w:p>
    <w:p w14:paraId="5EEE54F4">
      <w:pPr>
        <w:widowControl w:val="0"/>
        <w:jc w:val="both"/>
        <w:rPr>
          <w:rFonts w:ascii="宋体" w:hAnsi="宋体"/>
          <w:sz w:val="24"/>
          <w:szCs w:val="24"/>
        </w:rPr>
      </w:pPr>
    </w:p>
    <w:p w14:paraId="27CB2F7B">
      <w:pPr>
        <w:widowControl w:val="0"/>
        <w:jc w:val="both"/>
        <w:rPr>
          <w:rFonts w:ascii="宋体" w:hAnsi="宋体"/>
          <w:sz w:val="24"/>
          <w:szCs w:val="24"/>
        </w:rPr>
      </w:pPr>
    </w:p>
    <w:p w14:paraId="005E000A">
      <w:pPr>
        <w:widowControl w:val="0"/>
        <w:jc w:val="both"/>
        <w:rPr>
          <w:rFonts w:ascii="宋体" w:hAnsi="宋体"/>
          <w:sz w:val="24"/>
          <w:szCs w:val="24"/>
        </w:rPr>
      </w:pPr>
    </w:p>
    <w:p w14:paraId="7E46CD2A">
      <w:pPr>
        <w:widowControl w:val="0"/>
        <w:jc w:val="both"/>
        <w:rPr>
          <w:rFonts w:ascii="宋体" w:hAnsi="宋体"/>
          <w:sz w:val="24"/>
          <w:szCs w:val="24"/>
        </w:rPr>
      </w:pPr>
    </w:p>
    <w:p w14:paraId="6C1E6A64">
      <w:pPr>
        <w:widowControl w:val="0"/>
        <w:jc w:val="both"/>
        <w:rPr>
          <w:rFonts w:ascii="宋体" w:hAnsi="宋体"/>
          <w:sz w:val="24"/>
          <w:szCs w:val="24"/>
        </w:rPr>
      </w:pPr>
    </w:p>
    <w:p w14:paraId="4721F12D">
      <w:pPr>
        <w:widowControl w:val="0"/>
        <w:jc w:val="both"/>
        <w:rPr>
          <w:rFonts w:ascii="宋体" w:hAnsi="宋体"/>
          <w:sz w:val="24"/>
          <w:szCs w:val="24"/>
        </w:rPr>
      </w:pPr>
    </w:p>
    <w:p w14:paraId="3E19B755">
      <w:pPr>
        <w:widowControl w:val="0"/>
        <w:jc w:val="both"/>
        <w:rPr>
          <w:rFonts w:ascii="宋体" w:hAnsi="宋体"/>
          <w:sz w:val="24"/>
          <w:szCs w:val="24"/>
        </w:rPr>
      </w:pPr>
    </w:p>
    <w:p w14:paraId="19F2E10C">
      <w:pPr>
        <w:widowControl w:val="0"/>
        <w:jc w:val="both"/>
        <w:rPr>
          <w:rFonts w:ascii="宋体" w:hAnsi="宋体"/>
          <w:sz w:val="24"/>
          <w:szCs w:val="24"/>
        </w:rPr>
      </w:pPr>
    </w:p>
    <w:p w14:paraId="5ED72593">
      <w:pPr>
        <w:widowControl w:val="0"/>
        <w:jc w:val="both"/>
        <w:rPr>
          <w:rFonts w:ascii="宋体" w:hAnsi="宋体"/>
          <w:sz w:val="24"/>
          <w:szCs w:val="24"/>
        </w:rPr>
      </w:pPr>
    </w:p>
    <w:p w14:paraId="4DAF35C7">
      <w:pPr>
        <w:widowControl w:val="0"/>
        <w:jc w:val="both"/>
        <w:rPr>
          <w:rFonts w:ascii="宋体" w:hAnsi="宋体"/>
          <w:sz w:val="24"/>
          <w:szCs w:val="24"/>
        </w:rPr>
      </w:pPr>
    </w:p>
    <w:p w14:paraId="5D2E69CB">
      <w:pPr>
        <w:widowControl w:val="0"/>
        <w:jc w:val="both"/>
        <w:rPr>
          <w:rFonts w:ascii="宋体" w:hAnsi="宋体"/>
          <w:sz w:val="24"/>
          <w:szCs w:val="24"/>
        </w:rPr>
      </w:pPr>
    </w:p>
    <w:p w14:paraId="1678E02C">
      <w:pPr>
        <w:widowControl w:val="0"/>
        <w:jc w:val="both"/>
        <w:rPr>
          <w:rFonts w:ascii="宋体" w:hAnsi="宋体"/>
          <w:sz w:val="24"/>
          <w:szCs w:val="24"/>
        </w:rPr>
      </w:pPr>
    </w:p>
    <w:p w14:paraId="0EE97D72">
      <w:pPr>
        <w:widowControl w:val="0"/>
        <w:jc w:val="both"/>
        <w:rPr>
          <w:rFonts w:ascii="宋体" w:hAnsi="宋体"/>
          <w:sz w:val="24"/>
          <w:szCs w:val="24"/>
        </w:rPr>
      </w:pPr>
    </w:p>
    <w:p w14:paraId="0EF13C1F">
      <w:pPr>
        <w:widowControl w:val="0"/>
        <w:jc w:val="both"/>
        <w:rPr>
          <w:rFonts w:ascii="宋体" w:hAnsi="宋体"/>
          <w:sz w:val="24"/>
          <w:szCs w:val="24"/>
        </w:rPr>
      </w:pPr>
    </w:p>
    <w:p w14:paraId="475C7085">
      <w:pPr>
        <w:widowControl w:val="0"/>
        <w:jc w:val="both"/>
        <w:rPr>
          <w:rFonts w:ascii="宋体" w:hAnsi="宋体"/>
          <w:sz w:val="24"/>
          <w:szCs w:val="24"/>
        </w:rPr>
      </w:pPr>
    </w:p>
    <w:p w14:paraId="205CACEE">
      <w:pPr>
        <w:widowControl w:val="0"/>
        <w:jc w:val="both"/>
        <w:rPr>
          <w:rFonts w:ascii="宋体" w:hAnsi="宋体"/>
          <w:sz w:val="24"/>
          <w:szCs w:val="24"/>
        </w:rPr>
      </w:pPr>
    </w:p>
    <w:p w14:paraId="73D2CD33">
      <w:pPr>
        <w:widowControl w:val="0"/>
        <w:jc w:val="both"/>
        <w:rPr>
          <w:rFonts w:ascii="宋体" w:hAnsi="宋体"/>
          <w:sz w:val="24"/>
          <w:szCs w:val="24"/>
        </w:rPr>
      </w:pPr>
    </w:p>
    <w:p w14:paraId="7D7F1492">
      <w:pPr>
        <w:widowControl w:val="0"/>
        <w:jc w:val="both"/>
        <w:rPr>
          <w:rFonts w:ascii="宋体" w:hAnsi="宋体"/>
          <w:sz w:val="24"/>
          <w:szCs w:val="24"/>
        </w:rPr>
      </w:pPr>
    </w:p>
    <w:p w14:paraId="5CA338AF"/>
    <w:sectPr>
      <w:headerReference r:id="rId8" w:type="default"/>
      <w:footerReference r:id="rId9" w:type="default"/>
      <w:pgSz w:w="11905" w:h="16838"/>
      <w:pgMar w:top="1417" w:right="1134" w:bottom="1417" w:left="1134" w:header="850"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E53E94-9E54-4CF3-A235-FF097B676B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49521A9-643B-446F-8E20-BC7D051432FC}"/>
  </w:font>
  <w:font w:name="仿宋_GB2312">
    <w:altName w:val="仿宋"/>
    <w:panose1 w:val="00000000000000000000"/>
    <w:charset w:val="86"/>
    <w:family w:val="modern"/>
    <w:pitch w:val="default"/>
    <w:sig w:usb0="00000000" w:usb1="00000000" w:usb2="00000000" w:usb3="00000000" w:csb0="00040000" w:csb1="00000000"/>
    <w:embedRegular r:id="rId3" w:fontKey="{1BE7E73B-A588-41C8-B2AA-F2C15BC3BCC5}"/>
  </w:font>
  <w:font w:name="仿宋">
    <w:panose1 w:val="02010609060101010101"/>
    <w:charset w:val="86"/>
    <w:family w:val="auto"/>
    <w:pitch w:val="default"/>
    <w:sig w:usb0="800002BF" w:usb1="38CF7CFA" w:usb2="00000016" w:usb3="00000000" w:csb0="00040001" w:csb1="00000000"/>
    <w:embedRegular r:id="rId4" w:fontKey="{EBA7F2FF-50D0-440E-884E-325F49A4A400}"/>
  </w:font>
  <w:font w:name="Cambria">
    <w:panose1 w:val="02040503050406030204"/>
    <w:charset w:val="00"/>
    <w:family w:val="auto"/>
    <w:pitch w:val="default"/>
    <w:sig w:usb0="E00006FF" w:usb1="420024FF" w:usb2="0200000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embedRegular r:id="rId5" w:fontKey="{FF2DB6C4-DE0A-47C1-947D-930954476DD3}"/>
  </w:font>
  <w:font w:name="正体">
    <w:altName w:val="宋体"/>
    <w:panose1 w:val="00000000000000000000"/>
    <w:charset w:val="86"/>
    <w:family w:val="roman"/>
    <w:pitch w:val="default"/>
    <w:sig w:usb0="00000000" w:usb1="00000000" w:usb2="00000000" w:usb3="00000000" w:csb0="00040001" w:csb1="00000000"/>
    <w:embedRegular r:id="rId6" w:fontKey="{304BFB0D-0303-4CF4-B1E5-A56637404070}"/>
  </w:font>
  <w:font w:name="方正小标宋简体">
    <w:panose1 w:val="02000000000000000000"/>
    <w:charset w:val="86"/>
    <w:family w:val="auto"/>
    <w:pitch w:val="default"/>
    <w:sig w:usb0="00000001" w:usb1="08000000" w:usb2="00000000" w:usb3="00000000" w:csb0="00040000" w:csb1="00000000"/>
    <w:embedRegular r:id="rId7" w:fontKey="{AA835DCF-512C-4601-8B71-4DDD185339DB}"/>
  </w:font>
  <w:font w:name="WPSEMBED5">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1EF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456F4">
    <w:pPr>
      <w:pStyle w:val="11"/>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FE7A2">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74BFE7A2">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95E6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59D95">
                          <w:pPr>
                            <w:pStyle w:val="1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59E59D95">
                    <w:pPr>
                      <w:pStyle w:val="1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3345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2F612">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4822F612">
                    <w:pPr>
                      <w:pStyle w:val="11"/>
                    </w:pPr>
                    <w:r>
                      <w:fldChar w:fldCharType="begin"/>
                    </w:r>
                    <w:r>
                      <w:instrText xml:space="preserve"> PAGE  \* MERGEFORMAT </w:instrText>
                    </w:r>
                    <w:r>
                      <w:fldChar w:fldCharType="separate"/>
                    </w:r>
                    <w:r>
                      <w:t>74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C481">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8CBEC">
    <w:pPr>
      <w:pBdr>
        <w:bottom w:val="none" w:color="auto" w:sz="0" w:space="0"/>
      </w:pBdr>
      <w:spacing w:line="480" w:lineRule="exact"/>
      <w:jc w:val="right"/>
      <w:rPr>
        <w:rFonts w:ascii="宋体" w:hAnsi="宋体"/>
        <w:b w:val="0"/>
        <w:bCs w:val="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0E2D8">
    <w:pPr>
      <w:pBdr>
        <w:bottom w:val="none" w:color="auto" w:sz="0" w:space="0"/>
      </w:pBdr>
      <w:wordWrap w:val="0"/>
      <w:spacing w:line="480" w:lineRule="exact"/>
      <w:jc w:val="center"/>
      <w:rPr>
        <w:rFonts w:hint="default" w:ascii="宋体" w:hAnsi="宋体" w:eastAsia="宋体"/>
        <w:b w:val="0"/>
        <w:bCs w:val="0"/>
        <w:sz w:val="18"/>
        <w:szCs w:val="1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78269"/>
    <w:multiLevelType w:val="singleLevel"/>
    <w:tmpl w:val="97A78269"/>
    <w:lvl w:ilvl="0" w:tentative="0">
      <w:start w:val="2"/>
      <w:numFmt w:val="decimal"/>
      <w:suff w:val="nothing"/>
      <w:lvlText w:val="%1、"/>
      <w:lvlJc w:val="left"/>
    </w:lvl>
  </w:abstractNum>
  <w:abstractNum w:abstractNumId="1">
    <w:nsid w:val="D3966A4E"/>
    <w:multiLevelType w:val="singleLevel"/>
    <w:tmpl w:val="D3966A4E"/>
    <w:lvl w:ilvl="0" w:tentative="0">
      <w:start w:val="5"/>
      <w:numFmt w:val="chineseCounting"/>
      <w:suff w:val="nothing"/>
      <w:lvlText w:val="%1、"/>
      <w:lvlJc w:val="left"/>
      <w:pPr>
        <w:ind w:left="150"/>
      </w:pPr>
      <w:rPr>
        <w:rFonts w:hint="eastAsia"/>
      </w:rPr>
    </w:lvl>
  </w:abstractNum>
  <w:abstractNum w:abstractNumId="2">
    <w:nsid w:val="DFD78145"/>
    <w:multiLevelType w:val="singleLevel"/>
    <w:tmpl w:val="DFD78145"/>
    <w:lvl w:ilvl="0" w:tentative="0">
      <w:start w:val="1"/>
      <w:numFmt w:val="chineseCounting"/>
      <w:suff w:val="nothing"/>
      <w:lvlText w:val="（%1）"/>
      <w:lvlJc w:val="left"/>
      <w:rPr>
        <w:rFonts w:hint="eastAsia"/>
      </w:rPr>
    </w:lvl>
  </w:abstractNum>
  <w:abstractNum w:abstractNumId="3">
    <w:nsid w:val="FDF0CA2D"/>
    <w:multiLevelType w:val="singleLevel"/>
    <w:tmpl w:val="FDF0CA2D"/>
    <w:lvl w:ilvl="0" w:tentative="0">
      <w:start w:val="1"/>
      <w:numFmt w:val="decimal"/>
      <w:suff w:val="nothing"/>
      <w:lvlText w:val="%1、"/>
      <w:lvlJc w:val="left"/>
    </w:lvl>
  </w:abstractNum>
  <w:abstractNum w:abstractNumId="4">
    <w:nsid w:val="39CB68A3"/>
    <w:multiLevelType w:val="multilevel"/>
    <w:tmpl w:val="39CB68A3"/>
    <w:lvl w:ilvl="0" w:tentative="0">
      <w:start w:val="1"/>
      <w:numFmt w:val="decimal"/>
      <w:suff w:val="nothing"/>
      <w:lvlText w:val="第%1章 "/>
      <w:lvlJc w:val="left"/>
      <w:pPr>
        <w:ind w:left="0" w:firstLine="0"/>
      </w:pPr>
      <w:rPr>
        <w:rFonts w:ascii="方正大标宋简体" w:eastAsia="方正大标宋简体"/>
        <w:b w:val="0"/>
        <w:i w:val="0"/>
        <w:sz w:val="36"/>
        <w:szCs w:val="36"/>
      </w:rPr>
    </w:lvl>
    <w:lvl w:ilvl="1" w:tentative="0">
      <w:start w:val="1"/>
      <w:numFmt w:val="decimal"/>
      <w:pStyle w:val="29"/>
      <w:suff w:val="nothing"/>
      <w:lvlText w:val="    %1、"/>
      <w:lvlJc w:val="left"/>
      <w:pPr>
        <w:ind w:left="0" w:firstLine="0"/>
      </w:pPr>
      <w:rPr>
        <w:rFonts w:ascii="黑体" w:eastAsia="黑体"/>
        <w:b/>
        <w:i w:val="0"/>
        <w:sz w:val="30"/>
        <w:szCs w:val="30"/>
      </w:rPr>
    </w:lvl>
    <w:lvl w:ilvl="2" w:tentative="0">
      <w:start w:val="1"/>
      <w:numFmt w:val="decimal"/>
      <w:suff w:val="nothing"/>
      <w:lvlText w:val="    %1.%2 "/>
      <w:lvlJc w:val="left"/>
      <w:pPr>
        <w:ind w:left="459" w:firstLine="0"/>
      </w:pPr>
      <w:rPr>
        <w:b w:val="0"/>
        <w:bCs w:val="0"/>
        <w:i w:val="0"/>
        <w:iCs w:val="0"/>
        <w:caps w:val="0"/>
        <w:smallCaps w:val="0"/>
        <w:vanish w:val="0"/>
        <w:color w:val="000000"/>
        <w:position w:val="0"/>
      </w:rPr>
    </w:lvl>
    <w:lvl w:ilvl="3" w:tentative="0">
      <w:start w:val="1"/>
      <w:numFmt w:val="decimal"/>
      <w:suff w:val="nothing"/>
      <w:lvlText w:val="    %1.%2.%3  "/>
      <w:lvlJc w:val="left"/>
      <w:pPr>
        <w:ind w:left="0" w:firstLine="0"/>
      </w:pPr>
      <w:rPr>
        <w:rFonts w:ascii="仿宋_GB2312" w:eastAsia="仿宋_GB2312"/>
        <w:b/>
        <w:i w:val="0"/>
        <w:sz w:val="28"/>
        <w:szCs w:val="28"/>
      </w:rPr>
    </w:lvl>
    <w:lvl w:ilvl="4" w:tentative="0">
      <w:start w:val="1"/>
      <w:numFmt w:val="decimal"/>
      <w:suff w:val="nothing"/>
      <w:lvlText w:val=""/>
      <w:lvlJc w:val="left"/>
      <w:pPr>
        <w:ind w:left="0" w:firstLine="0"/>
      </w:pPr>
    </w:lvl>
    <w:lvl w:ilvl="5" w:tentative="0">
      <w:start w:val="1"/>
      <w:numFmt w:val="decimal"/>
      <w:suff w:val="nothing"/>
      <w:lvlText w:val=""/>
      <w:lvlJc w:val="left"/>
      <w:pPr>
        <w:ind w:left="0" w:firstLine="0"/>
      </w:pPr>
    </w:lvl>
    <w:lvl w:ilvl="6" w:tentative="0">
      <w:start w:val="1"/>
      <w:numFmt w:val="decimal"/>
      <w:suff w:val="nothing"/>
      <w:lvlText w:val=""/>
      <w:lvlJc w:val="left"/>
      <w:pPr>
        <w:ind w:left="0" w:firstLine="0"/>
      </w:pPr>
    </w:lvl>
    <w:lvl w:ilvl="7" w:tentative="0">
      <w:start w:val="1"/>
      <w:numFmt w:val="decimal"/>
      <w:suff w:val="nothing"/>
      <w:lvlText w:val=""/>
      <w:lvlJc w:val="left"/>
      <w:pPr>
        <w:ind w:left="0" w:firstLine="0"/>
      </w:pPr>
    </w:lvl>
    <w:lvl w:ilvl="8" w:tentative="0">
      <w:start w:val="1"/>
      <w:numFmt w:val="decimal"/>
      <w:suff w:val="nothing"/>
      <w:lvlText w:val=""/>
      <w:lvlJc w:val="left"/>
      <w:pPr>
        <w:ind w:left="0" w:firstLine="0"/>
      </w:pPr>
    </w:lvl>
  </w:abstractNum>
  <w:abstractNum w:abstractNumId="5">
    <w:nsid w:val="5B046207"/>
    <w:multiLevelType w:val="singleLevel"/>
    <w:tmpl w:val="5B046207"/>
    <w:lvl w:ilvl="0" w:tentative="0">
      <w:start w:val="1"/>
      <w:numFmt w:val="decimal"/>
      <w:suff w:val="nothing"/>
      <w:lvlText w:val="%1、"/>
      <w:lvlJc w:val="left"/>
    </w:lvl>
  </w:abstractNum>
  <w:abstractNum w:abstractNumId="6">
    <w:nsid w:val="614DB1B1"/>
    <w:multiLevelType w:val="singleLevel"/>
    <w:tmpl w:val="614DB1B1"/>
    <w:lvl w:ilvl="0" w:tentative="0">
      <w:start w:val="1"/>
      <w:numFmt w:val="decimal"/>
      <w:suff w:val="nothing"/>
      <w:lvlText w:val="（%1）"/>
      <w:lvlJc w:val="left"/>
    </w:lvl>
  </w:abstractNum>
  <w:abstractNum w:abstractNumId="7">
    <w:nsid w:val="614DB1C1"/>
    <w:multiLevelType w:val="singleLevel"/>
    <w:tmpl w:val="614DB1C1"/>
    <w:lvl w:ilvl="0" w:tentative="0">
      <w:start w:val="3"/>
      <w:numFmt w:val="decimal"/>
      <w:suff w:val="nothing"/>
      <w:lvlText w:val="（%1）"/>
      <w:lvlJc w:val="left"/>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4CE"/>
    <w:rsid w:val="014177E4"/>
    <w:rsid w:val="05AD686A"/>
    <w:rsid w:val="06620BC5"/>
    <w:rsid w:val="07886409"/>
    <w:rsid w:val="08FE119C"/>
    <w:rsid w:val="0A062E2F"/>
    <w:rsid w:val="0A6E3B10"/>
    <w:rsid w:val="0CF90EA0"/>
    <w:rsid w:val="0D552951"/>
    <w:rsid w:val="0D906017"/>
    <w:rsid w:val="0DA10539"/>
    <w:rsid w:val="0DBF7579"/>
    <w:rsid w:val="0E0315E4"/>
    <w:rsid w:val="0E2A5C4D"/>
    <w:rsid w:val="0FBE44F6"/>
    <w:rsid w:val="10704E80"/>
    <w:rsid w:val="10C62784"/>
    <w:rsid w:val="111451B1"/>
    <w:rsid w:val="11AB5B69"/>
    <w:rsid w:val="12A623E6"/>
    <w:rsid w:val="12E41DF7"/>
    <w:rsid w:val="163C4F8E"/>
    <w:rsid w:val="169F2025"/>
    <w:rsid w:val="17FE4AAC"/>
    <w:rsid w:val="17FF6273"/>
    <w:rsid w:val="18CB7CBE"/>
    <w:rsid w:val="195C5BA3"/>
    <w:rsid w:val="1A1632FF"/>
    <w:rsid w:val="1C30136E"/>
    <w:rsid w:val="1C915908"/>
    <w:rsid w:val="1DE20B36"/>
    <w:rsid w:val="1DE43E33"/>
    <w:rsid w:val="1E292C20"/>
    <w:rsid w:val="2078600D"/>
    <w:rsid w:val="21117916"/>
    <w:rsid w:val="21795C91"/>
    <w:rsid w:val="218E0668"/>
    <w:rsid w:val="22251942"/>
    <w:rsid w:val="232121B5"/>
    <w:rsid w:val="24DB2EA0"/>
    <w:rsid w:val="2500362B"/>
    <w:rsid w:val="26065053"/>
    <w:rsid w:val="2610789E"/>
    <w:rsid w:val="27EB2370"/>
    <w:rsid w:val="2B157704"/>
    <w:rsid w:val="2B764647"/>
    <w:rsid w:val="2B8054C5"/>
    <w:rsid w:val="2C3076F3"/>
    <w:rsid w:val="2C391007"/>
    <w:rsid w:val="2E5F4B55"/>
    <w:rsid w:val="2EA63495"/>
    <w:rsid w:val="2EE45D6B"/>
    <w:rsid w:val="2FD35673"/>
    <w:rsid w:val="30D50061"/>
    <w:rsid w:val="31075124"/>
    <w:rsid w:val="31640F51"/>
    <w:rsid w:val="325356E2"/>
    <w:rsid w:val="33D44600"/>
    <w:rsid w:val="345D63A4"/>
    <w:rsid w:val="36417681"/>
    <w:rsid w:val="370B0B03"/>
    <w:rsid w:val="3B787F67"/>
    <w:rsid w:val="3B84215F"/>
    <w:rsid w:val="3BCC49DF"/>
    <w:rsid w:val="3C657C1D"/>
    <w:rsid w:val="40207DBF"/>
    <w:rsid w:val="40507ED4"/>
    <w:rsid w:val="42B9333F"/>
    <w:rsid w:val="4474551E"/>
    <w:rsid w:val="45A100BA"/>
    <w:rsid w:val="472B3869"/>
    <w:rsid w:val="47F72214"/>
    <w:rsid w:val="499E4DA0"/>
    <w:rsid w:val="4AA91EEB"/>
    <w:rsid w:val="4B9A3F0B"/>
    <w:rsid w:val="4C4F6AC2"/>
    <w:rsid w:val="4CBD494A"/>
    <w:rsid w:val="4DC50836"/>
    <w:rsid w:val="51D141C9"/>
    <w:rsid w:val="523923B3"/>
    <w:rsid w:val="5351402B"/>
    <w:rsid w:val="55A818B6"/>
    <w:rsid w:val="580F7106"/>
    <w:rsid w:val="58C533D8"/>
    <w:rsid w:val="59017396"/>
    <w:rsid w:val="5939268C"/>
    <w:rsid w:val="59BE5287"/>
    <w:rsid w:val="5A2E12F0"/>
    <w:rsid w:val="5A6E45B7"/>
    <w:rsid w:val="5C6664F7"/>
    <w:rsid w:val="5D526412"/>
    <w:rsid w:val="5D704AEA"/>
    <w:rsid w:val="5E015742"/>
    <w:rsid w:val="5F7408C2"/>
    <w:rsid w:val="62132194"/>
    <w:rsid w:val="65646CE3"/>
    <w:rsid w:val="66B818D9"/>
    <w:rsid w:val="68C75C76"/>
    <w:rsid w:val="697547B5"/>
    <w:rsid w:val="69B646BF"/>
    <w:rsid w:val="6A0942FC"/>
    <w:rsid w:val="6A2D1F53"/>
    <w:rsid w:val="6B157D21"/>
    <w:rsid w:val="6B9A710E"/>
    <w:rsid w:val="6D1A412B"/>
    <w:rsid w:val="6E4A29F2"/>
    <w:rsid w:val="6EF530A1"/>
    <w:rsid w:val="6F3F050D"/>
    <w:rsid w:val="70147B9F"/>
    <w:rsid w:val="71BD5D01"/>
    <w:rsid w:val="723319A9"/>
    <w:rsid w:val="73DB0AB8"/>
    <w:rsid w:val="769E7B7B"/>
    <w:rsid w:val="76FA74A7"/>
    <w:rsid w:val="77692BBE"/>
    <w:rsid w:val="780A368B"/>
    <w:rsid w:val="780B1240"/>
    <w:rsid w:val="7A0F14BB"/>
    <w:rsid w:val="7A8157E9"/>
    <w:rsid w:val="7B0C59FB"/>
    <w:rsid w:val="7CDA315F"/>
    <w:rsid w:val="7D614493"/>
    <w:rsid w:val="7F146BC7"/>
    <w:rsid w:val="7F236016"/>
    <w:rsid w:val="7F5E434B"/>
    <w:rsid w:val="7F834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jc w:val="center"/>
      <w:outlineLvl w:val="0"/>
    </w:pPr>
    <w:rPr>
      <w:rFonts w:hint="eastAsia" w:ascii="宋体" w:hAnsi="宋体" w:eastAsia="宋体" w:cs="宋体"/>
      <w:b/>
      <w:kern w:val="44"/>
      <w:sz w:val="30"/>
    </w:rPr>
  </w:style>
  <w:style w:type="paragraph" w:styleId="3">
    <w:name w:val="heading 2"/>
    <w:basedOn w:val="1"/>
    <w:next w:val="1"/>
    <w:qFormat/>
    <w:uiPriority w:val="0"/>
    <w:pPr>
      <w:keepNext/>
      <w:keepLines/>
      <w:spacing w:line="412" w:lineRule="auto"/>
      <w:outlineLvl w:val="1"/>
    </w:pPr>
    <w:rPr>
      <w:rFonts w:ascii="Arial" w:hAnsi="Arial" w:eastAsia="黑体" w:cs="Arial"/>
      <w:b/>
      <w:bCs/>
      <w:sz w:val="32"/>
      <w:szCs w:val="32"/>
    </w:rPr>
  </w:style>
  <w:style w:type="paragraph" w:styleId="4">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Calibri" w:hAnsi="Calibri" w:eastAsia="宋体" w:cs="Times New Roman"/>
      <w:sz w:val="28"/>
      <w:szCs w:val="28"/>
    </w:rPr>
  </w:style>
  <w:style w:type="paragraph" w:styleId="6">
    <w:name w:val="Body Text"/>
    <w:basedOn w:val="1"/>
    <w:next w:val="1"/>
    <w:qFormat/>
    <w:uiPriority w:val="0"/>
    <w:pPr>
      <w:spacing w:after="120"/>
    </w:pPr>
    <w:rPr>
      <w:kern w:val="0"/>
      <w:sz w:val="20"/>
    </w:rPr>
  </w:style>
  <w:style w:type="paragraph" w:styleId="7">
    <w:name w:val="Body Text Indent"/>
    <w:basedOn w:val="1"/>
    <w:next w:val="8"/>
    <w:qFormat/>
    <w:uiPriority w:val="0"/>
    <w:pPr>
      <w:ind w:firstLine="640" w:firstLineChars="200"/>
    </w:pPr>
    <w:rPr>
      <w:rFonts w:ascii="仿宋_GB2312" w:eastAsia="仿宋_GB2312"/>
      <w:sz w:val="32"/>
    </w:rPr>
  </w:style>
  <w:style w:type="paragraph" w:styleId="8">
    <w:name w:val="envelope return"/>
    <w:basedOn w:val="1"/>
    <w:qFormat/>
    <w:uiPriority w:val="99"/>
    <w:rPr>
      <w:rFonts w:ascii="Arial" w:hAnsi="Arial"/>
    </w:rPr>
  </w:style>
  <w:style w:type="paragraph" w:styleId="9">
    <w:name w:val="Block Text"/>
    <w:basedOn w:val="1"/>
    <w:qFormat/>
    <w:uiPriority w:val="99"/>
    <w:pPr>
      <w:spacing w:after="120"/>
      <w:ind w:left="1440" w:leftChars="700" w:right="1440" w:rightChars="700"/>
    </w:pPr>
  </w:style>
  <w:style w:type="paragraph" w:styleId="10">
    <w:name w:val="Plain Text"/>
    <w:basedOn w:val="1"/>
    <w:qFormat/>
    <w:uiPriority w:val="0"/>
    <w:rPr>
      <w:rFonts w:ascii="Courier New" w:hAnsi="Courier New" w:eastAsia="宋体" w:cs="Times New Roman"/>
      <w:szCs w:val="22"/>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toc 1"/>
    <w:basedOn w:val="1"/>
    <w:next w:val="1"/>
    <w:qFormat/>
    <w:uiPriority w:val="0"/>
  </w:style>
  <w:style w:type="paragraph" w:styleId="13">
    <w:name w:val="index 7"/>
    <w:basedOn w:val="1"/>
    <w:next w:val="1"/>
    <w:unhideWhenUsed/>
    <w:qFormat/>
    <w:uiPriority w:val="99"/>
    <w:pPr>
      <w:ind w:left="1200" w:leftChars="1200"/>
    </w:pPr>
  </w:style>
  <w:style w:type="paragraph" w:styleId="14">
    <w:name w:val="Body Text 2"/>
    <w:basedOn w:val="1"/>
    <w:next w:val="10"/>
    <w:qFormat/>
    <w:uiPriority w:val="0"/>
    <w:pPr>
      <w:spacing w:after="120" w:line="480" w:lineRule="auto"/>
      <w:ind w:firstLine="560" w:firstLineChars="200"/>
    </w:pPr>
    <w:rPr>
      <w:rFonts w:ascii="Calibri" w:hAnsi="Calibri" w:eastAsia="仿宋_GB2312"/>
      <w:sz w:val="28"/>
      <w:szCs w:val="24"/>
    </w:rPr>
  </w:style>
  <w:style w:type="paragraph" w:styleId="15">
    <w:name w:val="Message Header"/>
    <w:basedOn w:val="1"/>
    <w:next w:val="16"/>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16">
    <w:name w:val="我的正文"/>
    <w:basedOn w:val="7"/>
    <w:qFormat/>
    <w:uiPriority w:val="0"/>
    <w:pPr>
      <w:ind w:firstLine="480" w:firstLineChars="200"/>
    </w:p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Body Text First Indent"/>
    <w:basedOn w:val="6"/>
    <w:next w:val="19"/>
    <w:qFormat/>
    <w:uiPriority w:val="0"/>
    <w:pPr>
      <w:ind w:firstLine="420" w:firstLineChars="100"/>
    </w:pPr>
  </w:style>
  <w:style w:type="paragraph" w:styleId="19">
    <w:name w:val="Body Text First Indent 2"/>
    <w:basedOn w:val="7"/>
    <w:next w:val="18"/>
    <w:unhideWhenUsed/>
    <w:qFormat/>
    <w:uiPriority w:val="99"/>
    <w:pPr>
      <w:ind w:firstLine="420" w:firstLineChars="200"/>
    </w:pPr>
  </w:style>
  <w:style w:type="table" w:styleId="21">
    <w:name w:val="Table Grid"/>
    <w:basedOn w:val="2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paragraph" w:customStyle="1" w:styleId="2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25">
    <w:name w:val="Table Normal"/>
    <w:unhideWhenUsed/>
    <w:qFormat/>
    <w:uiPriority w:val="0"/>
    <w:tblPr>
      <w:tblCellMar>
        <w:top w:w="0" w:type="dxa"/>
        <w:left w:w="0" w:type="dxa"/>
        <w:bottom w:w="0" w:type="dxa"/>
        <w:right w:w="0" w:type="dxa"/>
      </w:tblCellMar>
    </w:tblPr>
  </w:style>
  <w:style w:type="character" w:customStyle="1" w:styleId="26">
    <w:name w:val="NormalCharacter"/>
    <w:qFormat/>
    <w:uiPriority w:val="0"/>
    <w:rPr>
      <w:rFonts w:ascii="Times New Roman" w:hAnsi="Times New Roman" w:eastAsia="宋体"/>
    </w:rPr>
  </w:style>
  <w:style w:type="paragraph" w:customStyle="1" w:styleId="27">
    <w:name w:val="样式 标题 2 + Times New Roman 四号 非加粗 段前: 5 磅 段后: 0 磅 行距: 固定值 20..."/>
    <w:basedOn w:val="3"/>
    <w:qFormat/>
    <w:uiPriority w:val="0"/>
    <w:pPr>
      <w:spacing w:before="100" w:line="400" w:lineRule="exact"/>
    </w:pPr>
    <w:rPr>
      <w:rFonts w:ascii="Times New Roman" w:hAnsi="Times New Roman"/>
      <w:sz w:val="28"/>
      <w:szCs w:val="20"/>
    </w:rPr>
  </w:style>
  <w:style w:type="paragraph" w:styleId="28">
    <w:name w:val="List Paragraph"/>
    <w:basedOn w:val="1"/>
    <w:next w:val="1"/>
    <w:qFormat/>
    <w:uiPriority w:val="34"/>
    <w:pPr>
      <w:ind w:firstLine="420" w:firstLineChars="200"/>
    </w:pPr>
  </w:style>
  <w:style w:type="paragraph" w:customStyle="1" w:styleId="29">
    <w:name w:val="Heading2"/>
    <w:basedOn w:val="1"/>
    <w:next w:val="1"/>
    <w:qFormat/>
    <w:uiPriority w:val="0"/>
    <w:pPr>
      <w:keepNext/>
      <w:keepLines/>
      <w:numPr>
        <w:ilvl w:val="1"/>
        <w:numId w:val="1"/>
      </w:numPr>
      <w:spacing w:before="260" w:after="260" w:line="415" w:lineRule="auto"/>
    </w:pPr>
    <w:rPr>
      <w:rFonts w:ascii="Arial" w:hAnsi="Arial" w:eastAsia="黑体"/>
      <w:b/>
      <w:bCs/>
      <w:kern w:val="2"/>
      <w:sz w:val="32"/>
      <w:szCs w:val="32"/>
    </w:rPr>
  </w:style>
  <w:style w:type="paragraph" w:customStyle="1" w:styleId="30">
    <w:name w:val="Normal_9"/>
    <w:qFormat/>
    <w:uiPriority w:val="0"/>
    <w:rPr>
      <w:rFonts w:ascii="黑体" w:hAnsi="黑体" w:eastAsia="黑体" w:cs="Times New Roman"/>
      <w:b/>
      <w:sz w:val="32"/>
      <w:szCs w:val="24"/>
      <w:lang w:bidi="ar-SA"/>
    </w:rPr>
  </w:style>
  <w:style w:type="paragraph" w:customStyle="1" w:styleId="31">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4_0_0"/>
    <w:basedOn w:val="31"/>
    <w:next w:val="31"/>
    <w:qFormat/>
    <w:uiPriority w:val="0"/>
    <w:pPr>
      <w:widowControl/>
      <w:ind w:firstLine="482"/>
    </w:pPr>
    <w:rPr>
      <w:rFonts w:ascii="微软雅黑" w:hAnsi="微软雅黑" w:eastAsia="微软雅黑"/>
      <w:kern w:val="0"/>
      <w:szCs w:val="20"/>
    </w:rPr>
  </w:style>
  <w:style w:type="paragraph" w:customStyle="1" w:styleId="33">
    <w:name w:val="正文_8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Normal_10"/>
    <w:qFormat/>
    <w:uiPriority w:val="0"/>
    <w:rPr>
      <w:rFonts w:ascii="黑体" w:hAnsi="黑体" w:eastAsia="黑体" w:cs="Times New Roman"/>
      <w:b/>
      <w:sz w:val="32"/>
      <w:szCs w:val="24"/>
      <w:lang w:bidi="ar-SA"/>
    </w:rPr>
  </w:style>
  <w:style w:type="paragraph" w:customStyle="1" w:styleId="35">
    <w:name w:val="正文_9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正文_1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文档正文5"/>
    <w:basedOn w:val="5"/>
    <w:qFormat/>
    <w:uiPriority w:val="0"/>
    <w:pPr>
      <w:autoSpaceDE w:val="0"/>
      <w:autoSpaceDN w:val="0"/>
      <w:snapToGrid w:val="0"/>
      <w:spacing w:line="440" w:lineRule="exact"/>
      <w:ind w:firstLine="505"/>
    </w:pPr>
    <w:rPr>
      <w:spacing w:val="4"/>
    </w:rPr>
  </w:style>
  <w:style w:type="character" w:customStyle="1" w:styleId="38">
    <w:name w:val="font21"/>
    <w:basedOn w:val="22"/>
    <w:qFormat/>
    <w:uiPriority w:val="0"/>
    <w:rPr>
      <w:rFonts w:hint="eastAsia" w:ascii="仿宋" w:hAnsi="仿宋" w:eastAsia="仿宋" w:cs="仿宋"/>
      <w:color w:val="000000"/>
      <w:sz w:val="24"/>
      <w:szCs w:val="24"/>
      <w:u w:val="none"/>
    </w:rPr>
  </w:style>
  <w:style w:type="character" w:customStyle="1" w:styleId="39">
    <w:name w:val="font51"/>
    <w:basedOn w:val="22"/>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20897</Words>
  <Characters>22421</Characters>
  <Lines>0</Lines>
  <Paragraphs>0</Paragraphs>
  <TotalTime>0</TotalTime>
  <ScaleCrop>false</ScaleCrop>
  <LinksUpToDate>false</LinksUpToDate>
  <CharactersWithSpaces>23943</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2025-07-17T02:01:00Z</dcterms:created>
  <dc:creator>ASUS</dc:creator>
  <cp:lastModifiedBy>ASUS</cp:lastModifiedBy>
  <cp:lastPrinted>2026-06-11T07:39:00Z</cp:lastPrinted>
  <dcterms:modified xsi:type="dcterms:W3CDTF">2026-06-11T08:11:14Z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eyJoZGlkIjoiZTY3YjlhYzM5YTg0MGQ2M2IyZDBkZWYxMDc3NjM5ZGYiLCJ1c2VySWQiOiI0MzcyMTY3MjMifQ==</vt:lpwstr>
  </property>
  <property fmtid="{D5CDD505-2E9C-101B-9397-08002B2CF9AE}" pid="4" name="ICV">
    <vt:lpwstr>3F8BD609703B46409A5F2EF13471ABBB_13</vt:lpwstr>
  </property>
</Properties>
</file>