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7C430">
      <w:pPr>
        <w:jc w:val="both"/>
        <w:rPr>
          <w:rFonts w:hint="eastAsia" w:ascii="宋体" w:hAnsi="宋体" w:eastAsia="宋体" w:cs="Times New Roman"/>
          <w:b/>
          <w:bCs/>
          <w:sz w:val="52"/>
          <w:szCs w:val="52"/>
          <w:lang w:val="en-US" w:eastAsia="zh-CN"/>
        </w:rPr>
      </w:pPr>
    </w:p>
    <w:p w14:paraId="7A8E704C">
      <w:pPr>
        <w:jc w:val="center"/>
        <w:rPr>
          <w:rFonts w:ascii="宋体" w:hAnsi="宋体" w:eastAsia="宋体" w:cs="Times New Roman"/>
          <w:b/>
          <w:bCs/>
          <w:sz w:val="52"/>
          <w:szCs w:val="52"/>
        </w:rPr>
      </w:pPr>
      <w:r>
        <w:rPr>
          <w:rFonts w:hint="eastAsia" w:ascii="宋体" w:hAnsi="宋体" w:eastAsia="宋体" w:cs="Times New Roman"/>
          <w:b/>
          <w:bCs/>
          <w:sz w:val="52"/>
          <w:szCs w:val="52"/>
          <w:lang w:val="en-US" w:eastAsia="zh-CN"/>
        </w:rPr>
        <w:t>凤凰峪苹果基地设备采购项目</w:t>
      </w:r>
    </w:p>
    <w:p w14:paraId="34A3EE97">
      <w:pPr>
        <w:spacing w:line="360" w:lineRule="auto"/>
        <w:rPr>
          <w:rFonts w:ascii="宋体" w:hAnsi="宋体" w:eastAsia="宋体" w:cs="宋体"/>
          <w:b/>
          <w:kern w:val="1"/>
          <w:sz w:val="24"/>
          <w:szCs w:val="21"/>
        </w:rPr>
      </w:pPr>
    </w:p>
    <w:p w14:paraId="37938648">
      <w:pPr>
        <w:spacing w:line="600" w:lineRule="auto"/>
        <w:jc w:val="center"/>
        <w:rPr>
          <w:rFonts w:ascii="宋体" w:hAnsi="宋体" w:eastAsia="宋体" w:cs="Times New Roman"/>
          <w:kern w:val="0"/>
          <w:sz w:val="28"/>
          <w:szCs w:val="28"/>
        </w:rPr>
      </w:pPr>
      <w:r>
        <w:rPr>
          <w:rFonts w:hint="eastAsia" w:ascii="宋体" w:hAnsi="宋体" w:eastAsia="宋体" w:cs="Times New Roman"/>
          <w:b/>
          <w:bCs/>
          <w:sz w:val="76"/>
          <w:szCs w:val="76"/>
        </w:rPr>
        <w:t>竞争性磋商文件</w:t>
      </w:r>
    </w:p>
    <w:p w14:paraId="586CDC1B">
      <w:pPr>
        <w:spacing w:line="600" w:lineRule="auto"/>
        <w:jc w:val="center"/>
        <w:rPr>
          <w:rFonts w:hint="default" w:ascii="宋体" w:hAnsi="宋体" w:eastAsia="微软雅黑" w:cs="宋体"/>
          <w:b/>
          <w:bCs/>
          <w:kern w:val="1"/>
          <w:sz w:val="30"/>
          <w:szCs w:val="30"/>
          <w:highlight w:val="none"/>
          <w:lang w:val="en-US" w:eastAsia="zh-CN"/>
        </w:rPr>
      </w:pPr>
      <w:r>
        <w:rPr>
          <w:rFonts w:hint="eastAsia" w:ascii="宋体" w:hAnsi="宋体" w:eastAsia="宋体" w:cs="宋体"/>
          <w:b/>
          <w:bCs/>
          <w:kern w:val="1"/>
          <w:sz w:val="30"/>
          <w:szCs w:val="30"/>
          <w:highlight w:val="none"/>
        </w:rPr>
        <w:t>项目编号：SGZ[2026]167-ZC109</w:t>
      </w:r>
      <w:r>
        <w:rPr>
          <w:rFonts w:hint="eastAsia" w:ascii="宋体" w:hAnsi="宋体" w:eastAsia="宋体" w:cs="宋体"/>
          <w:b/>
          <w:bCs/>
          <w:kern w:val="1"/>
          <w:sz w:val="30"/>
          <w:szCs w:val="30"/>
          <w:highlight w:val="none"/>
          <w:lang w:val="en-US" w:eastAsia="zh-CN"/>
        </w:rPr>
        <w:t xml:space="preserve">  </w:t>
      </w:r>
      <w:r>
        <w:rPr>
          <w:rFonts w:hint="eastAsia" w:ascii="宋体" w:hAnsi="宋体" w:eastAsia="宋体" w:cs="宋体"/>
          <w:b/>
          <w:bCs/>
          <w:kern w:val="1"/>
          <w:sz w:val="30"/>
          <w:szCs w:val="30"/>
          <w:highlight w:val="none"/>
        </w:rPr>
        <w:t>示范竞磋采购-2026-6</w:t>
      </w:r>
    </w:p>
    <w:p w14:paraId="78085AAE">
      <w:pPr>
        <w:spacing w:line="360" w:lineRule="auto"/>
        <w:jc w:val="center"/>
        <w:rPr>
          <w:rFonts w:hint="eastAsia" w:ascii="宋体" w:hAnsi="宋体" w:eastAsia="宋体" w:cs="宋体"/>
          <w:b/>
          <w:bCs/>
          <w:kern w:val="1"/>
          <w:sz w:val="30"/>
          <w:szCs w:val="30"/>
          <w:highlight w:val="none"/>
          <w:lang w:eastAsia="zh-CN"/>
        </w:rPr>
      </w:pPr>
      <w:r>
        <w:drawing>
          <wp:anchor distT="0" distB="0" distL="114300" distR="114300" simplePos="0" relativeHeight="251660288" behindDoc="0" locked="0" layoutInCell="1" allowOverlap="1">
            <wp:simplePos x="0" y="0"/>
            <wp:positionH relativeFrom="column">
              <wp:posOffset>1190625</wp:posOffset>
            </wp:positionH>
            <wp:positionV relativeFrom="paragraph">
              <wp:posOffset>267335</wp:posOffset>
            </wp:positionV>
            <wp:extent cx="3578860" cy="2780030"/>
            <wp:effectExtent l="0" t="0" r="2540" b="127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3578860" cy="2780030"/>
                    </a:xfrm>
                    <a:prstGeom prst="rect">
                      <a:avLst/>
                    </a:prstGeom>
                    <a:noFill/>
                    <a:ln>
                      <a:noFill/>
                    </a:ln>
                  </pic:spPr>
                </pic:pic>
              </a:graphicData>
            </a:graphic>
          </wp:anchor>
        </w:drawing>
      </w:r>
    </w:p>
    <w:p w14:paraId="38943D0C">
      <w:pPr>
        <w:spacing w:line="360" w:lineRule="auto"/>
        <w:jc w:val="center"/>
        <w:rPr>
          <w:rFonts w:hint="eastAsia" w:ascii="宋体" w:hAnsi="宋体" w:eastAsia="宋体" w:cs="宋体"/>
          <w:b/>
          <w:bCs/>
          <w:kern w:val="1"/>
          <w:sz w:val="30"/>
          <w:szCs w:val="30"/>
          <w:lang w:eastAsia="zh-CN"/>
        </w:rPr>
      </w:pPr>
    </w:p>
    <w:p w14:paraId="7A7FDD77">
      <w:pPr>
        <w:spacing w:line="360" w:lineRule="auto"/>
        <w:jc w:val="center"/>
        <w:rPr>
          <w:rFonts w:ascii="宋体" w:hAnsi="宋体" w:eastAsia="宋体" w:cs="Times New Roman"/>
          <w:b/>
          <w:bCs/>
          <w:sz w:val="30"/>
          <w:szCs w:val="30"/>
        </w:rPr>
      </w:pPr>
    </w:p>
    <w:p w14:paraId="5F727788">
      <w:pPr>
        <w:jc w:val="center"/>
        <w:rPr>
          <w:rFonts w:ascii="宋体" w:hAnsi="宋体" w:eastAsia="宋体" w:cs="Times New Roman"/>
          <w:b/>
          <w:bCs/>
          <w:sz w:val="30"/>
          <w:szCs w:val="30"/>
        </w:rPr>
      </w:pPr>
    </w:p>
    <w:p w14:paraId="6FC04881">
      <w:pPr>
        <w:spacing w:line="360" w:lineRule="auto"/>
        <w:ind w:firstLine="420"/>
        <w:jc w:val="center"/>
        <w:rPr>
          <w:rFonts w:ascii="宋体" w:hAnsi="宋体" w:eastAsia="宋体" w:cs="宋体"/>
          <w:b/>
          <w:kern w:val="1"/>
          <w:sz w:val="24"/>
          <w:szCs w:val="21"/>
        </w:rPr>
      </w:pPr>
    </w:p>
    <w:p w14:paraId="31529285">
      <w:pPr>
        <w:spacing w:line="360" w:lineRule="auto"/>
        <w:ind w:firstLine="420"/>
        <w:jc w:val="center"/>
        <w:rPr>
          <w:rFonts w:ascii="宋体" w:hAnsi="宋体" w:eastAsia="宋体" w:cs="宋体"/>
          <w:b/>
          <w:kern w:val="1"/>
          <w:sz w:val="24"/>
          <w:szCs w:val="21"/>
        </w:rPr>
      </w:pPr>
    </w:p>
    <w:p w14:paraId="4AB6ADBE">
      <w:pPr>
        <w:spacing w:line="360" w:lineRule="auto"/>
        <w:ind w:firstLine="420"/>
        <w:jc w:val="center"/>
        <w:rPr>
          <w:rFonts w:ascii="宋体" w:hAnsi="宋体" w:eastAsia="宋体" w:cs="宋体"/>
          <w:b/>
          <w:kern w:val="1"/>
          <w:sz w:val="24"/>
          <w:szCs w:val="21"/>
        </w:rPr>
      </w:pPr>
    </w:p>
    <w:p w14:paraId="6C8622FD">
      <w:pPr>
        <w:spacing w:line="360" w:lineRule="auto"/>
        <w:ind w:firstLine="420"/>
        <w:jc w:val="center"/>
        <w:rPr>
          <w:rFonts w:ascii="宋体" w:hAnsi="宋体" w:eastAsia="宋体" w:cs="宋体"/>
          <w:b/>
          <w:kern w:val="1"/>
          <w:sz w:val="24"/>
          <w:szCs w:val="21"/>
        </w:rPr>
      </w:pPr>
    </w:p>
    <w:p w14:paraId="6754E7C9">
      <w:pPr>
        <w:spacing w:line="360" w:lineRule="auto"/>
        <w:ind w:firstLine="1558" w:firstLineChars="485"/>
        <w:jc w:val="left"/>
        <w:rPr>
          <w:rFonts w:ascii="宋体" w:hAnsi="宋体" w:eastAsia="宋体" w:cs="Times New Roman"/>
          <w:b/>
          <w:bCs/>
          <w:kern w:val="0"/>
          <w:sz w:val="32"/>
          <w:szCs w:val="32"/>
        </w:rPr>
      </w:pPr>
    </w:p>
    <w:p w14:paraId="05C0FABC">
      <w:pPr>
        <w:spacing w:line="360" w:lineRule="auto"/>
        <w:ind w:firstLine="1558" w:firstLineChars="485"/>
        <w:jc w:val="left"/>
        <w:rPr>
          <w:rFonts w:ascii="宋体" w:hAnsi="宋体" w:eastAsia="宋体" w:cs="Times New Roman"/>
          <w:b/>
          <w:bCs/>
          <w:kern w:val="0"/>
          <w:sz w:val="32"/>
          <w:szCs w:val="32"/>
        </w:rPr>
      </w:pPr>
    </w:p>
    <w:p w14:paraId="67E59BDA">
      <w:pPr>
        <w:spacing w:line="360" w:lineRule="auto"/>
        <w:ind w:firstLine="1558" w:firstLineChars="485"/>
        <w:jc w:val="left"/>
        <w:rPr>
          <w:rFonts w:ascii="宋体" w:hAnsi="宋体" w:eastAsia="宋体" w:cs="Times New Roman"/>
          <w:b/>
          <w:bCs/>
          <w:kern w:val="0"/>
          <w:sz w:val="32"/>
          <w:szCs w:val="32"/>
        </w:rPr>
      </w:pPr>
    </w:p>
    <w:p w14:paraId="18A49E95">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采购人：</w:t>
      </w:r>
      <w:r>
        <w:rPr>
          <w:rFonts w:hint="eastAsia" w:ascii="宋体" w:hAnsi="宋体" w:eastAsia="宋体" w:cs="Times New Roman"/>
          <w:b/>
          <w:bCs/>
          <w:kern w:val="0"/>
          <w:sz w:val="32"/>
          <w:szCs w:val="32"/>
          <w:lang w:eastAsia="zh-CN"/>
        </w:rPr>
        <w:t>灵宝市阳店镇人民政府</w:t>
      </w:r>
    </w:p>
    <w:p w14:paraId="44827CE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中韵天隆工程集团有限公司</w:t>
      </w:r>
    </w:p>
    <w:p w14:paraId="1ED28D67">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期：二零二</w:t>
      </w:r>
      <w:r>
        <w:rPr>
          <w:rFonts w:hint="eastAsia" w:ascii="宋体" w:hAnsi="宋体" w:eastAsia="宋体" w:cs="Times New Roman"/>
          <w:b/>
          <w:bCs/>
          <w:kern w:val="0"/>
          <w:sz w:val="32"/>
          <w:szCs w:val="32"/>
          <w:lang w:val="en-US" w:eastAsia="zh-CN"/>
        </w:rPr>
        <w:t>六</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六</w:t>
      </w:r>
      <w:r>
        <w:rPr>
          <w:rFonts w:hint="eastAsia" w:ascii="宋体" w:hAnsi="宋体" w:eastAsia="宋体" w:cs="Times New Roman"/>
          <w:b/>
          <w:bCs/>
          <w:kern w:val="0"/>
          <w:sz w:val="32"/>
          <w:szCs w:val="32"/>
        </w:rPr>
        <w:t>月</w:t>
      </w:r>
    </w:p>
    <w:p w14:paraId="3EF6AB5D">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sdt>
      <w:sdtPr>
        <w:rPr>
          <w:rFonts w:ascii="宋体" w:hAnsi="宋体" w:eastAsia="宋体" w:cstheme="minorBidi"/>
          <w:kern w:val="2"/>
          <w:sz w:val="22"/>
          <w:szCs w:val="24"/>
          <w:lang w:val="en-US" w:eastAsia="zh-CN" w:bidi="ar-SA"/>
        </w:rPr>
        <w:id w:val="147477621"/>
        <w15:color w:val="DBDBDB"/>
        <w:docPartObj>
          <w:docPartGallery w:val="Table of Contents"/>
          <w:docPartUnique/>
        </w:docPartObj>
      </w:sdtPr>
      <w:sdtContent>
        <w:p w14:paraId="59355ECE">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sz w:val="32"/>
              <w:szCs w:val="36"/>
            </w:rPr>
          </w:pPr>
          <w:r>
            <w:rPr>
              <w:rFonts w:ascii="宋体" w:hAnsi="宋体" w:eastAsia="宋体"/>
              <w:b/>
              <w:bCs/>
              <w:sz w:val="32"/>
              <w:szCs w:val="36"/>
            </w:rPr>
            <w:t>目录</w:t>
          </w:r>
        </w:p>
        <w:p w14:paraId="57ACC52B">
          <w:pPr>
            <w:pStyle w:val="17"/>
            <w:keepNext w:val="0"/>
            <w:keepLines w:val="0"/>
            <w:pageBreakBefore w:val="0"/>
            <w:tabs>
              <w:tab w:val="right" w:leader="dot" w:pos="9184"/>
            </w:tabs>
            <w:kinsoku/>
            <w:wordWrap/>
            <w:overflowPunct/>
            <w:topLinePunct w:val="0"/>
            <w:autoSpaceDE/>
            <w:autoSpaceDN/>
            <w:bidi w:val="0"/>
            <w:adjustRightInd/>
            <w:snapToGrid/>
            <w:spacing w:line="480" w:lineRule="auto"/>
            <w:textAlignment w:val="auto"/>
            <w:rPr>
              <w:b/>
              <w:bCs/>
              <w:sz w:val="28"/>
              <w:szCs w:val="32"/>
            </w:rPr>
          </w:pPr>
          <w:r>
            <w:rPr>
              <w:b/>
              <w:bCs/>
              <w:sz w:val="28"/>
              <w:szCs w:val="32"/>
            </w:rPr>
            <w:fldChar w:fldCharType="begin"/>
          </w:r>
          <w:r>
            <w:rPr>
              <w:b/>
              <w:bCs/>
              <w:sz w:val="28"/>
              <w:szCs w:val="32"/>
            </w:rPr>
            <w:instrText xml:space="preserve">TOC \o "1-1" \h \u </w:instrText>
          </w:r>
          <w:r>
            <w:rPr>
              <w:b/>
              <w:bCs/>
              <w:sz w:val="28"/>
              <w:szCs w:val="32"/>
            </w:rPr>
            <w:fldChar w:fldCharType="separate"/>
          </w:r>
          <w:r>
            <w:rPr>
              <w:b/>
              <w:bCs/>
              <w:sz w:val="28"/>
              <w:szCs w:val="32"/>
            </w:rPr>
            <w:fldChar w:fldCharType="begin"/>
          </w:r>
          <w:r>
            <w:rPr>
              <w:b/>
              <w:bCs/>
              <w:sz w:val="28"/>
              <w:szCs w:val="32"/>
            </w:rPr>
            <w:instrText xml:space="preserve"> HYPERLINK \l _Toc18775 </w:instrText>
          </w:r>
          <w:r>
            <w:rPr>
              <w:b/>
              <w:bCs/>
              <w:sz w:val="28"/>
              <w:szCs w:val="32"/>
            </w:rPr>
            <w:fldChar w:fldCharType="separate"/>
          </w:r>
          <w:r>
            <w:rPr>
              <w:rFonts w:hint="eastAsia"/>
              <w:b/>
              <w:bCs/>
              <w:sz w:val="28"/>
              <w:szCs w:val="32"/>
            </w:rPr>
            <w:t>第一章</w:t>
          </w:r>
          <w:r>
            <w:rPr>
              <w:rFonts w:hint="eastAsia"/>
              <w:b/>
              <w:bCs/>
              <w:sz w:val="28"/>
              <w:szCs w:val="32"/>
              <w:lang w:val="en-US" w:eastAsia="zh-CN"/>
            </w:rPr>
            <w:t xml:space="preserve"> </w:t>
          </w:r>
          <w:r>
            <w:rPr>
              <w:rFonts w:hint="eastAsia"/>
              <w:b/>
              <w:bCs/>
              <w:sz w:val="28"/>
              <w:szCs w:val="32"/>
            </w:rPr>
            <w:t>竞争性磋商公告</w:t>
          </w:r>
          <w:r>
            <w:rPr>
              <w:b/>
              <w:bCs/>
              <w:sz w:val="28"/>
              <w:szCs w:val="32"/>
            </w:rPr>
            <w:tab/>
          </w:r>
          <w:r>
            <w:rPr>
              <w:b/>
              <w:bCs/>
              <w:sz w:val="28"/>
              <w:szCs w:val="32"/>
            </w:rPr>
            <w:fldChar w:fldCharType="begin"/>
          </w:r>
          <w:r>
            <w:rPr>
              <w:b/>
              <w:bCs/>
              <w:sz w:val="28"/>
              <w:szCs w:val="32"/>
            </w:rPr>
            <w:instrText xml:space="preserve"> PAGEREF _Toc18775 \h </w:instrText>
          </w:r>
          <w:r>
            <w:rPr>
              <w:b/>
              <w:bCs/>
              <w:sz w:val="28"/>
              <w:szCs w:val="32"/>
            </w:rPr>
            <w:fldChar w:fldCharType="separate"/>
          </w:r>
          <w:r>
            <w:rPr>
              <w:b/>
              <w:bCs/>
              <w:sz w:val="28"/>
              <w:szCs w:val="32"/>
            </w:rPr>
            <w:t>1</w:t>
          </w:r>
          <w:r>
            <w:rPr>
              <w:b/>
              <w:bCs/>
              <w:sz w:val="28"/>
              <w:szCs w:val="32"/>
            </w:rPr>
            <w:fldChar w:fldCharType="end"/>
          </w:r>
          <w:r>
            <w:rPr>
              <w:b/>
              <w:bCs/>
              <w:sz w:val="28"/>
              <w:szCs w:val="32"/>
            </w:rPr>
            <w:fldChar w:fldCharType="end"/>
          </w:r>
        </w:p>
        <w:p w14:paraId="1A3ABADD">
          <w:pPr>
            <w:pStyle w:val="17"/>
            <w:keepNext w:val="0"/>
            <w:keepLines w:val="0"/>
            <w:pageBreakBefore w:val="0"/>
            <w:tabs>
              <w:tab w:val="right" w:leader="dot" w:pos="9184"/>
            </w:tabs>
            <w:kinsoku/>
            <w:wordWrap/>
            <w:overflowPunct/>
            <w:topLinePunct w:val="0"/>
            <w:autoSpaceDE/>
            <w:autoSpaceDN/>
            <w:bidi w:val="0"/>
            <w:adjustRightInd/>
            <w:snapToGrid/>
            <w:spacing w:line="480" w:lineRule="auto"/>
            <w:textAlignment w:val="auto"/>
            <w:rPr>
              <w:b/>
              <w:bCs/>
              <w:sz w:val="28"/>
              <w:szCs w:val="32"/>
            </w:rPr>
          </w:pPr>
          <w:r>
            <w:rPr>
              <w:b/>
              <w:bCs/>
              <w:sz w:val="28"/>
              <w:szCs w:val="32"/>
            </w:rPr>
            <w:fldChar w:fldCharType="begin"/>
          </w:r>
          <w:r>
            <w:rPr>
              <w:b/>
              <w:bCs/>
              <w:sz w:val="28"/>
              <w:szCs w:val="32"/>
            </w:rPr>
            <w:instrText xml:space="preserve"> HYPERLINK \l _Toc17557 </w:instrText>
          </w:r>
          <w:r>
            <w:rPr>
              <w:b/>
              <w:bCs/>
              <w:sz w:val="28"/>
              <w:szCs w:val="32"/>
            </w:rPr>
            <w:fldChar w:fldCharType="separate"/>
          </w:r>
          <w:r>
            <w:rPr>
              <w:rFonts w:hint="eastAsia"/>
              <w:b/>
              <w:bCs/>
              <w:sz w:val="28"/>
              <w:szCs w:val="32"/>
            </w:rPr>
            <w:t>第二章</w:t>
          </w:r>
          <w:r>
            <w:rPr>
              <w:rFonts w:hint="eastAsia"/>
              <w:b/>
              <w:bCs/>
              <w:sz w:val="28"/>
              <w:szCs w:val="32"/>
              <w:lang w:val="en-US" w:eastAsia="zh-CN"/>
            </w:rPr>
            <w:t xml:space="preserve"> </w:t>
          </w:r>
          <w:r>
            <w:rPr>
              <w:rFonts w:hint="eastAsia"/>
              <w:b/>
              <w:bCs/>
              <w:sz w:val="28"/>
              <w:szCs w:val="32"/>
            </w:rPr>
            <w:t>供应商须知</w:t>
          </w:r>
          <w:r>
            <w:rPr>
              <w:b/>
              <w:bCs/>
              <w:sz w:val="28"/>
              <w:szCs w:val="32"/>
            </w:rPr>
            <w:tab/>
          </w:r>
          <w:r>
            <w:rPr>
              <w:b/>
              <w:bCs/>
              <w:sz w:val="28"/>
              <w:szCs w:val="32"/>
            </w:rPr>
            <w:fldChar w:fldCharType="begin"/>
          </w:r>
          <w:r>
            <w:rPr>
              <w:b/>
              <w:bCs/>
              <w:sz w:val="28"/>
              <w:szCs w:val="32"/>
            </w:rPr>
            <w:instrText xml:space="preserve"> PAGEREF _Toc17557 \h </w:instrText>
          </w:r>
          <w:r>
            <w:rPr>
              <w:b/>
              <w:bCs/>
              <w:sz w:val="28"/>
              <w:szCs w:val="32"/>
            </w:rPr>
            <w:fldChar w:fldCharType="separate"/>
          </w:r>
          <w:r>
            <w:rPr>
              <w:b/>
              <w:bCs/>
              <w:sz w:val="28"/>
              <w:szCs w:val="32"/>
            </w:rPr>
            <w:t>6</w:t>
          </w:r>
          <w:r>
            <w:rPr>
              <w:b/>
              <w:bCs/>
              <w:sz w:val="28"/>
              <w:szCs w:val="32"/>
            </w:rPr>
            <w:fldChar w:fldCharType="end"/>
          </w:r>
          <w:r>
            <w:rPr>
              <w:b/>
              <w:bCs/>
              <w:sz w:val="28"/>
              <w:szCs w:val="32"/>
            </w:rPr>
            <w:fldChar w:fldCharType="end"/>
          </w:r>
        </w:p>
        <w:p w14:paraId="356AC70A">
          <w:pPr>
            <w:pStyle w:val="17"/>
            <w:keepNext w:val="0"/>
            <w:keepLines w:val="0"/>
            <w:pageBreakBefore w:val="0"/>
            <w:tabs>
              <w:tab w:val="right" w:leader="dot" w:pos="9184"/>
            </w:tabs>
            <w:kinsoku/>
            <w:wordWrap/>
            <w:overflowPunct/>
            <w:topLinePunct w:val="0"/>
            <w:autoSpaceDE/>
            <w:autoSpaceDN/>
            <w:bidi w:val="0"/>
            <w:adjustRightInd/>
            <w:snapToGrid/>
            <w:spacing w:line="480" w:lineRule="auto"/>
            <w:textAlignment w:val="auto"/>
            <w:rPr>
              <w:b/>
              <w:bCs/>
              <w:sz w:val="28"/>
              <w:szCs w:val="32"/>
            </w:rPr>
          </w:pPr>
          <w:r>
            <w:rPr>
              <w:b/>
              <w:bCs/>
              <w:sz w:val="28"/>
              <w:szCs w:val="32"/>
            </w:rPr>
            <w:fldChar w:fldCharType="begin"/>
          </w:r>
          <w:r>
            <w:rPr>
              <w:b/>
              <w:bCs/>
              <w:sz w:val="28"/>
              <w:szCs w:val="32"/>
            </w:rPr>
            <w:instrText xml:space="preserve"> HYPERLINK \l _Toc18256 </w:instrText>
          </w:r>
          <w:r>
            <w:rPr>
              <w:b/>
              <w:bCs/>
              <w:sz w:val="28"/>
              <w:szCs w:val="32"/>
            </w:rPr>
            <w:fldChar w:fldCharType="separate"/>
          </w:r>
          <w:r>
            <w:rPr>
              <w:rFonts w:hint="eastAsia"/>
              <w:b/>
              <w:bCs/>
              <w:sz w:val="28"/>
              <w:szCs w:val="32"/>
            </w:rPr>
            <w:t>第三章</w:t>
          </w:r>
          <w:r>
            <w:rPr>
              <w:rFonts w:hint="eastAsia"/>
              <w:b/>
              <w:bCs/>
              <w:sz w:val="28"/>
              <w:szCs w:val="32"/>
              <w:lang w:val="en-US" w:eastAsia="zh-CN"/>
            </w:rPr>
            <w:t xml:space="preserve"> </w:t>
          </w:r>
          <w:r>
            <w:rPr>
              <w:rFonts w:hint="eastAsia"/>
              <w:b/>
              <w:bCs/>
              <w:sz w:val="28"/>
              <w:szCs w:val="32"/>
            </w:rPr>
            <w:t>采购内容及技术要求</w:t>
          </w:r>
          <w:r>
            <w:rPr>
              <w:b/>
              <w:bCs/>
              <w:sz w:val="28"/>
              <w:szCs w:val="32"/>
            </w:rPr>
            <w:tab/>
          </w:r>
          <w:r>
            <w:rPr>
              <w:b/>
              <w:bCs/>
              <w:sz w:val="28"/>
              <w:szCs w:val="32"/>
            </w:rPr>
            <w:fldChar w:fldCharType="begin"/>
          </w:r>
          <w:r>
            <w:rPr>
              <w:b/>
              <w:bCs/>
              <w:sz w:val="28"/>
              <w:szCs w:val="32"/>
            </w:rPr>
            <w:instrText xml:space="preserve"> PAGEREF _Toc18256 \h </w:instrText>
          </w:r>
          <w:r>
            <w:rPr>
              <w:b/>
              <w:bCs/>
              <w:sz w:val="28"/>
              <w:szCs w:val="32"/>
            </w:rPr>
            <w:fldChar w:fldCharType="separate"/>
          </w:r>
          <w:r>
            <w:rPr>
              <w:b/>
              <w:bCs/>
              <w:sz w:val="28"/>
              <w:szCs w:val="32"/>
            </w:rPr>
            <w:t>25</w:t>
          </w:r>
          <w:r>
            <w:rPr>
              <w:b/>
              <w:bCs/>
              <w:sz w:val="28"/>
              <w:szCs w:val="32"/>
            </w:rPr>
            <w:fldChar w:fldCharType="end"/>
          </w:r>
          <w:r>
            <w:rPr>
              <w:b/>
              <w:bCs/>
              <w:sz w:val="28"/>
              <w:szCs w:val="32"/>
            </w:rPr>
            <w:fldChar w:fldCharType="end"/>
          </w:r>
        </w:p>
        <w:p w14:paraId="3B96F2C9">
          <w:pPr>
            <w:pStyle w:val="17"/>
            <w:keepNext w:val="0"/>
            <w:keepLines w:val="0"/>
            <w:pageBreakBefore w:val="0"/>
            <w:tabs>
              <w:tab w:val="right" w:leader="dot" w:pos="9184"/>
            </w:tabs>
            <w:kinsoku/>
            <w:wordWrap/>
            <w:overflowPunct/>
            <w:topLinePunct w:val="0"/>
            <w:autoSpaceDE/>
            <w:autoSpaceDN/>
            <w:bidi w:val="0"/>
            <w:adjustRightInd/>
            <w:snapToGrid/>
            <w:spacing w:line="480" w:lineRule="auto"/>
            <w:textAlignment w:val="auto"/>
            <w:rPr>
              <w:b/>
              <w:bCs/>
              <w:sz w:val="28"/>
              <w:szCs w:val="32"/>
            </w:rPr>
          </w:pPr>
          <w:r>
            <w:rPr>
              <w:b/>
              <w:bCs/>
              <w:sz w:val="28"/>
              <w:szCs w:val="32"/>
            </w:rPr>
            <w:fldChar w:fldCharType="begin"/>
          </w:r>
          <w:r>
            <w:rPr>
              <w:b/>
              <w:bCs/>
              <w:sz w:val="28"/>
              <w:szCs w:val="32"/>
            </w:rPr>
            <w:instrText xml:space="preserve"> HYPERLINK \l _Toc11437 </w:instrText>
          </w:r>
          <w:r>
            <w:rPr>
              <w:b/>
              <w:bCs/>
              <w:sz w:val="28"/>
              <w:szCs w:val="32"/>
            </w:rPr>
            <w:fldChar w:fldCharType="separate"/>
          </w:r>
          <w:r>
            <w:rPr>
              <w:rFonts w:hint="eastAsia"/>
              <w:b/>
              <w:bCs/>
              <w:sz w:val="28"/>
              <w:szCs w:val="32"/>
            </w:rPr>
            <w:t>第四章</w:t>
          </w:r>
          <w:r>
            <w:rPr>
              <w:rFonts w:hint="eastAsia"/>
              <w:b/>
              <w:bCs/>
              <w:sz w:val="28"/>
              <w:szCs w:val="32"/>
              <w:lang w:val="en-US" w:eastAsia="zh-CN"/>
            </w:rPr>
            <w:t xml:space="preserve"> </w:t>
          </w:r>
          <w:bookmarkStart w:id="54" w:name="_GoBack"/>
          <w:bookmarkEnd w:id="54"/>
          <w:r>
            <w:rPr>
              <w:rFonts w:hint="eastAsia"/>
              <w:b/>
              <w:bCs/>
              <w:sz w:val="28"/>
              <w:szCs w:val="32"/>
            </w:rPr>
            <w:t>评审办法</w:t>
          </w:r>
          <w:r>
            <w:rPr>
              <w:rFonts w:hint="eastAsia"/>
              <w:b/>
              <w:bCs/>
              <w:sz w:val="28"/>
              <w:szCs w:val="32"/>
              <w:lang w:eastAsia="zh-CN"/>
            </w:rPr>
            <w:t>（</w:t>
          </w:r>
          <w:r>
            <w:rPr>
              <w:rFonts w:hint="eastAsia"/>
              <w:b/>
              <w:bCs/>
              <w:sz w:val="28"/>
              <w:szCs w:val="32"/>
              <w:lang w:val="en-US" w:eastAsia="zh-CN"/>
            </w:rPr>
            <w:t>综合评分法</w:t>
          </w:r>
          <w:r>
            <w:rPr>
              <w:rFonts w:hint="eastAsia"/>
              <w:b/>
              <w:bCs/>
              <w:sz w:val="28"/>
              <w:szCs w:val="32"/>
              <w:lang w:eastAsia="zh-CN"/>
            </w:rPr>
            <w:t>）</w:t>
          </w:r>
          <w:r>
            <w:rPr>
              <w:b/>
              <w:bCs/>
              <w:sz w:val="28"/>
              <w:szCs w:val="32"/>
            </w:rPr>
            <w:tab/>
          </w:r>
          <w:r>
            <w:rPr>
              <w:b/>
              <w:bCs/>
              <w:sz w:val="28"/>
              <w:szCs w:val="32"/>
            </w:rPr>
            <w:fldChar w:fldCharType="begin"/>
          </w:r>
          <w:r>
            <w:rPr>
              <w:b/>
              <w:bCs/>
              <w:sz w:val="28"/>
              <w:szCs w:val="32"/>
            </w:rPr>
            <w:instrText xml:space="preserve"> PAGEREF _Toc11437 \h </w:instrText>
          </w:r>
          <w:r>
            <w:rPr>
              <w:b/>
              <w:bCs/>
              <w:sz w:val="28"/>
              <w:szCs w:val="32"/>
            </w:rPr>
            <w:fldChar w:fldCharType="separate"/>
          </w:r>
          <w:r>
            <w:rPr>
              <w:b/>
              <w:bCs/>
              <w:sz w:val="28"/>
              <w:szCs w:val="32"/>
            </w:rPr>
            <w:t>30</w:t>
          </w:r>
          <w:r>
            <w:rPr>
              <w:b/>
              <w:bCs/>
              <w:sz w:val="28"/>
              <w:szCs w:val="32"/>
            </w:rPr>
            <w:fldChar w:fldCharType="end"/>
          </w:r>
          <w:r>
            <w:rPr>
              <w:b/>
              <w:bCs/>
              <w:sz w:val="28"/>
              <w:szCs w:val="32"/>
            </w:rPr>
            <w:fldChar w:fldCharType="end"/>
          </w:r>
        </w:p>
        <w:p w14:paraId="5371AE82">
          <w:pPr>
            <w:pStyle w:val="17"/>
            <w:keepNext w:val="0"/>
            <w:keepLines w:val="0"/>
            <w:pageBreakBefore w:val="0"/>
            <w:tabs>
              <w:tab w:val="right" w:leader="dot" w:pos="9184"/>
            </w:tabs>
            <w:kinsoku/>
            <w:wordWrap/>
            <w:overflowPunct/>
            <w:topLinePunct w:val="0"/>
            <w:autoSpaceDE/>
            <w:autoSpaceDN/>
            <w:bidi w:val="0"/>
            <w:adjustRightInd/>
            <w:snapToGrid/>
            <w:spacing w:line="480" w:lineRule="auto"/>
            <w:textAlignment w:val="auto"/>
            <w:rPr>
              <w:b/>
              <w:bCs/>
              <w:sz w:val="28"/>
              <w:szCs w:val="32"/>
            </w:rPr>
          </w:pPr>
          <w:r>
            <w:rPr>
              <w:b/>
              <w:bCs/>
              <w:sz w:val="28"/>
              <w:szCs w:val="32"/>
            </w:rPr>
            <w:fldChar w:fldCharType="begin"/>
          </w:r>
          <w:r>
            <w:rPr>
              <w:b/>
              <w:bCs/>
              <w:sz w:val="28"/>
              <w:szCs w:val="32"/>
            </w:rPr>
            <w:instrText xml:space="preserve"> HYPERLINK \l _Toc16044 </w:instrText>
          </w:r>
          <w:r>
            <w:rPr>
              <w:b/>
              <w:bCs/>
              <w:sz w:val="28"/>
              <w:szCs w:val="32"/>
            </w:rPr>
            <w:fldChar w:fldCharType="separate"/>
          </w:r>
          <w:r>
            <w:rPr>
              <w:rFonts w:hint="eastAsia"/>
              <w:b/>
              <w:bCs/>
              <w:sz w:val="28"/>
              <w:szCs w:val="32"/>
            </w:rPr>
            <w:t>第五章</w:t>
          </w:r>
          <w:r>
            <w:rPr>
              <w:rFonts w:hint="eastAsia"/>
              <w:b/>
              <w:bCs/>
              <w:sz w:val="28"/>
              <w:szCs w:val="32"/>
              <w:lang w:val="en-US" w:eastAsia="zh-CN"/>
            </w:rPr>
            <w:t xml:space="preserve"> </w:t>
          </w:r>
          <w:r>
            <w:rPr>
              <w:rFonts w:hint="eastAsia"/>
              <w:b/>
              <w:bCs/>
              <w:sz w:val="28"/>
              <w:szCs w:val="32"/>
            </w:rPr>
            <w:t>合同主要条款及格式</w:t>
          </w:r>
          <w:r>
            <w:rPr>
              <w:b/>
              <w:bCs/>
              <w:sz w:val="28"/>
              <w:szCs w:val="32"/>
            </w:rPr>
            <w:tab/>
          </w:r>
          <w:r>
            <w:rPr>
              <w:b/>
              <w:bCs/>
              <w:sz w:val="28"/>
              <w:szCs w:val="32"/>
            </w:rPr>
            <w:fldChar w:fldCharType="begin"/>
          </w:r>
          <w:r>
            <w:rPr>
              <w:b/>
              <w:bCs/>
              <w:sz w:val="28"/>
              <w:szCs w:val="32"/>
            </w:rPr>
            <w:instrText xml:space="preserve"> PAGEREF _Toc16044 \h </w:instrText>
          </w:r>
          <w:r>
            <w:rPr>
              <w:b/>
              <w:bCs/>
              <w:sz w:val="28"/>
              <w:szCs w:val="32"/>
            </w:rPr>
            <w:fldChar w:fldCharType="separate"/>
          </w:r>
          <w:r>
            <w:rPr>
              <w:b/>
              <w:bCs/>
              <w:sz w:val="28"/>
              <w:szCs w:val="32"/>
            </w:rPr>
            <w:t>36</w:t>
          </w:r>
          <w:r>
            <w:rPr>
              <w:b/>
              <w:bCs/>
              <w:sz w:val="28"/>
              <w:szCs w:val="32"/>
            </w:rPr>
            <w:fldChar w:fldCharType="end"/>
          </w:r>
          <w:r>
            <w:rPr>
              <w:b/>
              <w:bCs/>
              <w:sz w:val="28"/>
              <w:szCs w:val="32"/>
            </w:rPr>
            <w:fldChar w:fldCharType="end"/>
          </w:r>
        </w:p>
        <w:p w14:paraId="522F6546">
          <w:pPr>
            <w:pStyle w:val="17"/>
            <w:keepNext w:val="0"/>
            <w:keepLines w:val="0"/>
            <w:pageBreakBefore w:val="0"/>
            <w:tabs>
              <w:tab w:val="right" w:leader="dot" w:pos="9184"/>
            </w:tabs>
            <w:kinsoku/>
            <w:wordWrap/>
            <w:overflowPunct/>
            <w:topLinePunct w:val="0"/>
            <w:autoSpaceDE/>
            <w:autoSpaceDN/>
            <w:bidi w:val="0"/>
            <w:adjustRightInd/>
            <w:snapToGrid/>
            <w:spacing w:line="480" w:lineRule="auto"/>
            <w:textAlignment w:val="auto"/>
            <w:rPr>
              <w:b/>
              <w:bCs/>
              <w:sz w:val="28"/>
              <w:szCs w:val="32"/>
            </w:rPr>
          </w:pPr>
          <w:r>
            <w:rPr>
              <w:b/>
              <w:bCs/>
              <w:sz w:val="28"/>
              <w:szCs w:val="32"/>
            </w:rPr>
            <w:fldChar w:fldCharType="begin"/>
          </w:r>
          <w:r>
            <w:rPr>
              <w:b/>
              <w:bCs/>
              <w:sz w:val="28"/>
              <w:szCs w:val="32"/>
            </w:rPr>
            <w:instrText xml:space="preserve"> HYPERLINK \l _Toc30737 </w:instrText>
          </w:r>
          <w:r>
            <w:rPr>
              <w:b/>
              <w:bCs/>
              <w:sz w:val="28"/>
              <w:szCs w:val="32"/>
            </w:rPr>
            <w:fldChar w:fldCharType="separate"/>
          </w:r>
          <w:r>
            <w:rPr>
              <w:rFonts w:hint="eastAsia"/>
              <w:b/>
              <w:bCs/>
              <w:sz w:val="28"/>
              <w:szCs w:val="32"/>
            </w:rPr>
            <w:t>第六章</w:t>
          </w:r>
          <w:r>
            <w:rPr>
              <w:rFonts w:hint="eastAsia"/>
              <w:b/>
              <w:bCs/>
              <w:sz w:val="28"/>
              <w:szCs w:val="32"/>
              <w:lang w:val="en-US" w:eastAsia="zh-CN"/>
            </w:rPr>
            <w:t xml:space="preserve"> </w:t>
          </w:r>
          <w:r>
            <w:rPr>
              <w:rFonts w:hint="eastAsia"/>
              <w:b/>
              <w:bCs/>
              <w:sz w:val="28"/>
              <w:szCs w:val="32"/>
            </w:rPr>
            <w:t>响应文件格式</w:t>
          </w:r>
          <w:r>
            <w:rPr>
              <w:b/>
              <w:bCs/>
              <w:sz w:val="28"/>
              <w:szCs w:val="32"/>
            </w:rPr>
            <w:tab/>
          </w:r>
          <w:r>
            <w:rPr>
              <w:b/>
              <w:bCs/>
              <w:sz w:val="28"/>
              <w:szCs w:val="32"/>
            </w:rPr>
            <w:fldChar w:fldCharType="begin"/>
          </w:r>
          <w:r>
            <w:rPr>
              <w:b/>
              <w:bCs/>
              <w:sz w:val="28"/>
              <w:szCs w:val="32"/>
            </w:rPr>
            <w:instrText xml:space="preserve"> PAGEREF _Toc30737 \h </w:instrText>
          </w:r>
          <w:r>
            <w:rPr>
              <w:b/>
              <w:bCs/>
              <w:sz w:val="28"/>
              <w:szCs w:val="32"/>
            </w:rPr>
            <w:fldChar w:fldCharType="separate"/>
          </w:r>
          <w:r>
            <w:rPr>
              <w:b/>
              <w:bCs/>
              <w:sz w:val="28"/>
              <w:szCs w:val="32"/>
            </w:rPr>
            <w:t>40</w:t>
          </w:r>
          <w:r>
            <w:rPr>
              <w:b/>
              <w:bCs/>
              <w:sz w:val="28"/>
              <w:szCs w:val="32"/>
            </w:rPr>
            <w:fldChar w:fldCharType="end"/>
          </w:r>
          <w:r>
            <w:rPr>
              <w:b/>
              <w:bCs/>
              <w:sz w:val="28"/>
              <w:szCs w:val="32"/>
            </w:rPr>
            <w:fldChar w:fldCharType="end"/>
          </w:r>
        </w:p>
        <w:p w14:paraId="084A3143">
          <w:pPr>
            <w:pStyle w:val="17"/>
            <w:keepNext w:val="0"/>
            <w:keepLines w:val="0"/>
            <w:pageBreakBefore w:val="0"/>
            <w:tabs>
              <w:tab w:val="right" w:leader="dot" w:pos="9184"/>
            </w:tabs>
            <w:kinsoku/>
            <w:wordWrap/>
            <w:overflowPunct/>
            <w:topLinePunct w:val="0"/>
            <w:autoSpaceDE/>
            <w:autoSpaceDN/>
            <w:bidi w:val="0"/>
            <w:adjustRightInd/>
            <w:snapToGrid/>
            <w:spacing w:line="480" w:lineRule="auto"/>
            <w:textAlignment w:val="auto"/>
            <w:rPr>
              <w:b/>
              <w:bCs/>
              <w:sz w:val="28"/>
              <w:szCs w:val="32"/>
            </w:rPr>
          </w:pPr>
        </w:p>
        <w:p w14:paraId="5961C034">
          <w:pPr>
            <w:keepNext w:val="0"/>
            <w:keepLines w:val="0"/>
            <w:pageBreakBefore w:val="0"/>
            <w:kinsoku/>
            <w:wordWrap/>
            <w:overflowPunct/>
            <w:topLinePunct w:val="0"/>
            <w:autoSpaceDE/>
            <w:autoSpaceDN/>
            <w:bidi w:val="0"/>
            <w:adjustRightInd/>
            <w:snapToGrid/>
            <w:spacing w:line="480" w:lineRule="auto"/>
            <w:textAlignment w:val="auto"/>
          </w:pPr>
          <w:r>
            <w:rPr>
              <w:b/>
              <w:bCs/>
              <w:sz w:val="24"/>
              <w:szCs w:val="24"/>
            </w:rPr>
            <w:fldChar w:fldCharType="end"/>
          </w:r>
        </w:p>
      </w:sdtContent>
    </w:sdt>
    <w:p w14:paraId="7667A672"/>
    <w:p w14:paraId="3E36877A">
      <w:pPr>
        <w:pStyle w:val="3"/>
        <w:bidi w:val="0"/>
        <w:jc w:val="center"/>
        <w:rPr>
          <w:rFonts w:hint="eastAsia"/>
        </w:rPr>
      </w:pPr>
      <w:bookmarkStart w:id="0" w:name="_Toc18775"/>
    </w:p>
    <w:p w14:paraId="53F2D810">
      <w:pPr>
        <w:pStyle w:val="3"/>
        <w:bidi w:val="0"/>
        <w:jc w:val="center"/>
        <w:rPr>
          <w:rFonts w:hint="eastAsia"/>
        </w:rPr>
      </w:pPr>
    </w:p>
    <w:p w14:paraId="72230E06">
      <w:pPr>
        <w:pStyle w:val="3"/>
        <w:bidi w:val="0"/>
        <w:jc w:val="center"/>
        <w:rPr>
          <w:rFonts w:hint="eastAsia"/>
        </w:rPr>
        <w:sectPr>
          <w:footerReference r:id="rId3" w:type="default"/>
          <w:pgSz w:w="11906" w:h="16838"/>
          <w:pgMar w:top="1361" w:right="1361" w:bottom="1361" w:left="1361" w:header="851" w:footer="992" w:gutter="0"/>
          <w:pgNumType w:start="1"/>
          <w:cols w:space="720" w:num="1"/>
          <w:docGrid w:type="lines" w:linePitch="312" w:charSpace="0"/>
        </w:sectPr>
      </w:pPr>
    </w:p>
    <w:p w14:paraId="3D0B7A10">
      <w:pPr>
        <w:pStyle w:val="3"/>
        <w:bidi w:val="0"/>
        <w:jc w:val="center"/>
      </w:pPr>
      <w:r>
        <w:rPr>
          <w:rFonts w:hint="eastAsia"/>
        </w:rPr>
        <w:t>第一章竞争性磋商公告</w:t>
      </w:r>
      <w:bookmarkEnd w:id="0"/>
    </w:p>
    <w:p w14:paraId="774EF917">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723DA85C">
      <w:pPr>
        <w:spacing w:line="360" w:lineRule="auto"/>
        <w:ind w:firstLine="484" w:firstLineChars="202"/>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凤凰峪苹果基地设备采购项目</w:t>
      </w:r>
      <w:r>
        <w:rPr>
          <w:rFonts w:hint="eastAsia" w:ascii="宋体" w:hAnsi="宋体" w:eastAsia="宋体" w:cs="Times New Roman"/>
          <w:sz w:val="24"/>
          <w:szCs w:val="24"/>
        </w:rPr>
        <w:t>的潜在供应商应在三门峡市公共资源交易中心网上获取竞争性磋商文件</w:t>
      </w:r>
      <w:r>
        <w:rPr>
          <w:rFonts w:hint="eastAsia" w:ascii="宋体" w:hAnsi="宋体" w:eastAsia="宋体" w:cs="Times New Roman"/>
          <w:sz w:val="24"/>
          <w:szCs w:val="24"/>
          <w:highlight w:val="none"/>
        </w:rPr>
        <w:t>，并于</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06</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25</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09</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00</w:t>
      </w:r>
      <w:r>
        <w:rPr>
          <w:rFonts w:hint="eastAsia" w:ascii="宋体" w:hAnsi="宋体" w:eastAsia="宋体" w:cs="Times New Roman"/>
          <w:color w:val="auto"/>
          <w:sz w:val="24"/>
          <w:szCs w:val="24"/>
          <w:highlight w:val="none"/>
          <w:lang w:eastAsia="zh-CN"/>
        </w:rPr>
        <w:t>分</w:t>
      </w:r>
      <w:r>
        <w:rPr>
          <w:rFonts w:hint="eastAsia" w:ascii="宋体" w:hAnsi="宋体" w:eastAsia="宋体" w:cs="Times New Roman"/>
          <w:sz w:val="24"/>
          <w:szCs w:val="24"/>
        </w:rPr>
        <w:t>（北京时间）前递交响应文件。</w:t>
      </w:r>
    </w:p>
    <w:p w14:paraId="5D1F590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p>
    <w:p w14:paraId="16919377">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rPr>
        <w:t>1.采购项目编号</w:t>
      </w:r>
      <w:r>
        <w:rPr>
          <w:rFonts w:hint="eastAsia" w:ascii="宋体" w:hAnsi="宋体" w:eastAsia="宋体" w:cs="Times New Roman"/>
          <w:sz w:val="24"/>
          <w:szCs w:val="24"/>
          <w:lang w:eastAsia="zh-CN"/>
        </w:rPr>
        <w:t>：</w:t>
      </w:r>
      <w:r>
        <w:rPr>
          <w:rFonts w:hint="eastAsia" w:ascii="宋体" w:hAnsi="宋体" w:eastAsia="宋体" w:cs="Times New Roman"/>
          <w:sz w:val="24"/>
          <w:szCs w:val="24"/>
        </w:rPr>
        <w:t>SGZ[2026]167-ZC109</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示范竞磋采购-2026-6</w:t>
      </w:r>
    </w:p>
    <w:p w14:paraId="1D53CE5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凤凰峪苹果基地设备采购项目</w:t>
      </w:r>
    </w:p>
    <w:p w14:paraId="4C6A09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371684C">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1980000</w:t>
      </w:r>
      <w:r>
        <w:rPr>
          <w:rFonts w:hint="eastAsia" w:ascii="宋体" w:hAnsi="宋体" w:eastAsia="宋体" w:cs="Times New Roman"/>
          <w:sz w:val="24"/>
          <w:szCs w:val="24"/>
        </w:rPr>
        <w:t>元</w:t>
      </w:r>
    </w:p>
    <w:p w14:paraId="6D17779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1980000</w:t>
      </w:r>
      <w:r>
        <w:rPr>
          <w:rFonts w:hint="eastAsia" w:ascii="宋体" w:hAnsi="宋体" w:eastAsia="宋体" w:cs="Times New Roman"/>
          <w:sz w:val="24"/>
          <w:szCs w:val="24"/>
        </w:rPr>
        <w:t>元</w:t>
      </w:r>
    </w:p>
    <w:tbl>
      <w:tblPr>
        <w:tblStyle w:val="2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88"/>
        <w:gridCol w:w="3362"/>
        <w:gridCol w:w="1221"/>
        <w:gridCol w:w="1489"/>
      </w:tblGrid>
      <w:tr w14:paraId="333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ign w:val="center"/>
          </w:tcPr>
          <w:p w14:paraId="7637FA91">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888" w:type="dxa"/>
            <w:noWrap/>
            <w:vAlign w:val="center"/>
          </w:tcPr>
          <w:p w14:paraId="2503933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3362" w:type="dxa"/>
            <w:noWrap/>
            <w:vAlign w:val="center"/>
          </w:tcPr>
          <w:p w14:paraId="3751990B">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221" w:type="dxa"/>
            <w:noWrap/>
            <w:vAlign w:val="center"/>
          </w:tcPr>
          <w:p w14:paraId="591486E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24365F38">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489" w:type="dxa"/>
            <w:noWrap/>
            <w:vAlign w:val="center"/>
          </w:tcPr>
          <w:p w14:paraId="0856FA2C">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7A485BC0">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r>
      <w:tr w14:paraId="7E9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19" w:type="dxa"/>
            <w:noWrap/>
            <w:vAlign w:val="center"/>
          </w:tcPr>
          <w:p w14:paraId="101E534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88" w:type="dxa"/>
            <w:noWrap/>
            <w:vAlign w:val="center"/>
          </w:tcPr>
          <w:p w14:paraId="31B89038">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Times New Roman"/>
                <w:kern w:val="0"/>
                <w:sz w:val="24"/>
                <w:shd w:val="clear" w:color="auto" w:fill="FFFFFF"/>
                <w:lang w:val="en-US" w:eastAsia="zh-CN"/>
              </w:rPr>
              <w:t>SGZ[2026]167-ZC109-1</w:t>
            </w:r>
          </w:p>
        </w:tc>
        <w:tc>
          <w:tcPr>
            <w:tcW w:w="3362" w:type="dxa"/>
            <w:noWrap/>
            <w:vAlign w:val="center"/>
          </w:tcPr>
          <w:p w14:paraId="34DE1683">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凤凰峪苹果基地设备采购项目</w:t>
            </w:r>
          </w:p>
        </w:tc>
        <w:tc>
          <w:tcPr>
            <w:tcW w:w="1221" w:type="dxa"/>
            <w:noWrap/>
            <w:vAlign w:val="center"/>
          </w:tcPr>
          <w:p w14:paraId="216A5CF4">
            <w:pPr>
              <w:widowControl/>
              <w:spacing w:line="360" w:lineRule="auto"/>
              <w:jc w:val="center"/>
              <w:rPr>
                <w:rFonts w:hint="default" w:ascii="宋体" w:hAnsi="宋体" w:eastAsia="宋体" w:cs="宋体"/>
                <w:kern w:val="0"/>
                <w:sz w:val="24"/>
                <w:szCs w:val="24"/>
                <w:lang w:val="en-US"/>
              </w:rPr>
            </w:pPr>
            <w:r>
              <w:rPr>
                <w:rFonts w:hint="eastAsia" w:ascii="宋体" w:hAnsi="宋体" w:eastAsia="宋体" w:cs="Times New Roman"/>
                <w:sz w:val="24"/>
                <w:szCs w:val="24"/>
                <w:lang w:val="en-US" w:eastAsia="zh-CN"/>
              </w:rPr>
              <w:t>1980000</w:t>
            </w:r>
          </w:p>
        </w:tc>
        <w:tc>
          <w:tcPr>
            <w:tcW w:w="1489" w:type="dxa"/>
            <w:noWrap/>
            <w:vAlign w:val="center"/>
          </w:tcPr>
          <w:p w14:paraId="1B42EC87">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Times New Roman"/>
                <w:sz w:val="24"/>
                <w:szCs w:val="24"/>
                <w:lang w:val="en-US" w:eastAsia="zh-CN"/>
              </w:rPr>
              <w:t>1980000</w:t>
            </w:r>
          </w:p>
        </w:tc>
      </w:tr>
    </w:tbl>
    <w:p w14:paraId="5EB93A9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55A44B7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w:t>
      </w:r>
      <w:r>
        <w:rPr>
          <w:rFonts w:hint="eastAsia" w:ascii="宋体" w:hAnsi="宋体" w:eastAsia="宋体" w:cs="Times New Roman"/>
          <w:sz w:val="24"/>
          <w:szCs w:val="24"/>
          <w:lang w:val="en-US" w:eastAsia="zh-CN"/>
        </w:rPr>
        <w:t>内容</w:t>
      </w:r>
      <w:r>
        <w:rPr>
          <w:rFonts w:hint="eastAsia" w:ascii="宋体" w:hAnsi="宋体" w:eastAsia="宋体" w:cs="Times New Roman"/>
          <w:sz w:val="24"/>
          <w:szCs w:val="28"/>
        </w:rPr>
        <w:t>：本项目为</w:t>
      </w:r>
      <w:r>
        <w:rPr>
          <w:rFonts w:hint="eastAsia" w:ascii="宋体" w:hAnsi="宋体" w:eastAsia="宋体" w:cs="Times New Roman"/>
          <w:sz w:val="24"/>
          <w:szCs w:val="28"/>
          <w:lang w:eastAsia="zh-CN"/>
        </w:rPr>
        <w:t>凤凰峪苹果基地设备采购项目</w:t>
      </w:r>
      <w:r>
        <w:rPr>
          <w:rFonts w:hint="eastAsia" w:ascii="宋体" w:hAnsi="宋体" w:eastAsia="宋体" w:cs="Times New Roman"/>
          <w:sz w:val="24"/>
          <w:szCs w:val="28"/>
        </w:rPr>
        <w:t>，</w:t>
      </w:r>
      <w:r>
        <w:rPr>
          <w:rFonts w:hint="eastAsia" w:ascii="宋体" w:hAnsi="宋体" w:eastAsia="宋体" w:cs="Times New Roman"/>
          <w:sz w:val="24"/>
          <w:szCs w:val="28"/>
          <w:lang w:eastAsia="zh-CN"/>
        </w:rPr>
        <w:t>主要内容采购现代化智能苹果高速型分选设备一套，包括2套果蔬皮带多层包装台2套，苹果全方位视觉检测2台，果蔬内部品质分选机1台，电脑果蔬高速型分选机1台等设备</w:t>
      </w:r>
      <w:r>
        <w:rPr>
          <w:rFonts w:hint="eastAsia" w:ascii="宋体" w:hAnsi="宋体" w:eastAsia="宋体" w:cs="Times New Roman"/>
          <w:sz w:val="24"/>
          <w:szCs w:val="28"/>
        </w:rPr>
        <w:t>，具体采购内容及参数要求详见竞争性磋商文件</w:t>
      </w:r>
      <w:r>
        <w:rPr>
          <w:rFonts w:hint="eastAsia" w:ascii="宋体" w:hAnsi="宋体" w:eastAsia="宋体" w:cs="Times New Roman"/>
          <w:sz w:val="24"/>
          <w:szCs w:val="24"/>
        </w:rPr>
        <w:t>。</w:t>
      </w:r>
    </w:p>
    <w:p w14:paraId="3BE775EF">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资金来源：财政资金，已落实。</w:t>
      </w:r>
    </w:p>
    <w:p w14:paraId="4EA8A7A6">
      <w:pPr>
        <w:spacing w:line="360" w:lineRule="auto"/>
        <w:ind w:firstLine="484" w:firstLineChars="202"/>
        <w:rPr>
          <w:rFonts w:hint="default" w:ascii="宋体" w:hAnsi="宋体" w:eastAsia="宋体" w:cs="Times New Roman"/>
          <w:color w:val="auto"/>
          <w:sz w:val="24"/>
          <w:szCs w:val="28"/>
          <w:highlight w:val="none"/>
          <w:lang w:val="en-US" w:eastAsia="zh-CN"/>
        </w:rPr>
      </w:pPr>
      <w:r>
        <w:rPr>
          <w:rFonts w:ascii="宋体" w:hAnsi="宋体" w:eastAsia="宋体" w:cs="Times New Roman"/>
          <w:color w:val="auto"/>
          <w:sz w:val="24"/>
          <w:szCs w:val="28"/>
          <w:highlight w:val="none"/>
        </w:rPr>
        <w:t>5.3</w:t>
      </w:r>
      <w:r>
        <w:rPr>
          <w:rFonts w:hint="eastAsia" w:ascii="宋体" w:hAnsi="宋体" w:eastAsia="宋体" w:cs="Times New Roman"/>
          <w:color w:val="auto"/>
          <w:sz w:val="24"/>
          <w:szCs w:val="28"/>
          <w:highlight w:val="none"/>
          <w:lang w:val="en-US" w:eastAsia="zh-CN"/>
        </w:rPr>
        <w:t>磋商范围：本项目竞争性磋商文件、采购内容及技术要求等列明的所有内容。</w:t>
      </w:r>
    </w:p>
    <w:p w14:paraId="336962CE">
      <w:pPr>
        <w:spacing w:line="360" w:lineRule="auto"/>
        <w:ind w:firstLine="484" w:firstLineChars="202"/>
        <w:rPr>
          <w:rFonts w:ascii="宋体" w:hAnsi="宋体" w:eastAsia="宋体" w:cs="Times New Roman"/>
          <w:color w:val="0000FF"/>
          <w:sz w:val="24"/>
          <w:szCs w:val="28"/>
          <w:highlight w:val="none"/>
        </w:rPr>
      </w:pPr>
      <w:r>
        <w:rPr>
          <w:rFonts w:hint="eastAsia" w:ascii="宋体" w:hAnsi="宋体" w:eastAsia="宋体" w:cs="Times New Roman"/>
          <w:color w:val="auto"/>
          <w:sz w:val="24"/>
          <w:szCs w:val="28"/>
          <w:highlight w:val="none"/>
          <w:lang w:val="en-US" w:eastAsia="zh-CN"/>
        </w:rPr>
        <w:t>5.4</w:t>
      </w:r>
      <w:r>
        <w:rPr>
          <w:rFonts w:hint="eastAsia" w:ascii="宋体" w:hAnsi="宋体" w:eastAsia="宋体" w:cs="Times New Roman"/>
          <w:color w:val="auto"/>
          <w:sz w:val="24"/>
          <w:szCs w:val="28"/>
          <w:highlight w:val="none"/>
        </w:rPr>
        <w:t>质保期：</w:t>
      </w:r>
      <w:r>
        <w:rPr>
          <w:rFonts w:hint="eastAsia" w:ascii="宋体" w:hAnsi="宋体" w:eastAsia="宋体" w:cs="Times New Roman"/>
          <w:color w:val="auto"/>
          <w:sz w:val="24"/>
          <w:szCs w:val="28"/>
          <w:lang w:val="en-US" w:eastAsia="zh-CN"/>
        </w:rPr>
        <w:t>3年</w:t>
      </w:r>
      <w:r>
        <w:rPr>
          <w:rFonts w:hint="eastAsia" w:ascii="宋体" w:hAnsi="宋体" w:eastAsia="宋体" w:cs="Times New Roman"/>
          <w:color w:val="auto"/>
          <w:sz w:val="24"/>
          <w:szCs w:val="28"/>
        </w:rPr>
        <w:t>。</w:t>
      </w:r>
    </w:p>
    <w:p w14:paraId="0BF73768">
      <w:pPr>
        <w:spacing w:line="360" w:lineRule="auto"/>
        <w:ind w:firstLine="484" w:firstLineChars="202"/>
        <w:rPr>
          <w:rFonts w:hint="default" w:ascii="宋体" w:hAnsi="宋体" w:eastAsia="宋体" w:cs="Times New Roman"/>
          <w:sz w:val="24"/>
          <w:szCs w:val="28"/>
          <w:lang w:val="en-US" w:eastAsia="zh-CN"/>
        </w:rPr>
      </w:pPr>
      <w:r>
        <w:rPr>
          <w:rFonts w:ascii="宋体" w:hAnsi="宋体" w:eastAsia="宋体" w:cs="Times New Roman"/>
          <w:sz w:val="24"/>
          <w:szCs w:val="28"/>
        </w:rPr>
        <w:t>5.</w:t>
      </w:r>
      <w:r>
        <w:rPr>
          <w:rFonts w:hint="eastAsia" w:ascii="宋体" w:hAnsi="宋体" w:eastAsia="宋体" w:cs="Times New Roman"/>
          <w:sz w:val="24"/>
          <w:szCs w:val="28"/>
          <w:lang w:val="en-US" w:eastAsia="zh-CN"/>
        </w:rPr>
        <w:t>5</w:t>
      </w:r>
      <w:r>
        <w:rPr>
          <w:rFonts w:hint="eastAsia" w:ascii="宋体" w:hAnsi="宋体" w:eastAsia="宋体" w:cs="Times New Roman"/>
          <w:sz w:val="24"/>
          <w:szCs w:val="28"/>
        </w:rPr>
        <w:t>质量要求：符合国家及行业相关规范和标准</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满足采购人要求。</w:t>
      </w:r>
    </w:p>
    <w:p w14:paraId="63AF0ACB">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hint="eastAsia" w:ascii="宋体" w:hAnsi="宋体" w:eastAsia="宋体" w:cs="Times New Roman"/>
          <w:sz w:val="24"/>
          <w:szCs w:val="28"/>
          <w:lang w:val="en-US" w:eastAsia="zh-CN"/>
        </w:rPr>
        <w:t>6</w:t>
      </w:r>
      <w:r>
        <w:rPr>
          <w:rFonts w:hint="eastAsia" w:ascii="宋体" w:hAnsi="宋体" w:eastAsia="宋体" w:cs="Times New Roman"/>
          <w:sz w:val="24"/>
          <w:szCs w:val="28"/>
        </w:rPr>
        <w:t>交货期：</w:t>
      </w:r>
      <w:r>
        <w:rPr>
          <w:rFonts w:hint="eastAsia" w:ascii="宋体" w:hAnsi="宋体" w:eastAsia="宋体" w:cs="Times New Roman"/>
          <w:sz w:val="24"/>
          <w:szCs w:val="28"/>
          <w:lang w:val="en-US" w:eastAsia="zh-CN"/>
        </w:rPr>
        <w:t>签订合同后60日历天内。</w:t>
      </w:r>
    </w:p>
    <w:p w14:paraId="713D815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w:t>
      </w:r>
      <w:r>
        <w:rPr>
          <w:rFonts w:hint="eastAsia" w:ascii="宋体" w:hAnsi="宋体" w:eastAsia="宋体" w:cs="Times New Roman"/>
          <w:sz w:val="24"/>
          <w:szCs w:val="28"/>
          <w:lang w:val="en-US" w:eastAsia="zh-CN"/>
        </w:rPr>
        <w:t>7</w:t>
      </w:r>
      <w:r>
        <w:rPr>
          <w:rFonts w:hint="eastAsia" w:ascii="宋体" w:hAnsi="宋体" w:eastAsia="宋体" w:cs="Times New Roman"/>
          <w:sz w:val="24"/>
          <w:szCs w:val="28"/>
        </w:rPr>
        <w:t>交货地点：采购人指定地点。</w:t>
      </w:r>
    </w:p>
    <w:p w14:paraId="67E3AB1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按合同约定执行。</w:t>
      </w:r>
    </w:p>
    <w:p w14:paraId="03E60B1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4FD1268F">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073AFDF">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9.是否专门面向中小企业：</w:t>
      </w:r>
      <w:r>
        <w:rPr>
          <w:rFonts w:hint="eastAsia" w:ascii="宋体" w:hAnsi="宋体" w:eastAsia="宋体" w:cs="Times New Roman"/>
          <w:sz w:val="24"/>
          <w:szCs w:val="24"/>
        </w:rPr>
        <w:t>否</w:t>
      </w:r>
    </w:p>
    <w:p w14:paraId="4B2482E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二、</w:t>
      </w:r>
      <w:r>
        <w:rPr>
          <w:rFonts w:hint="eastAsia" w:ascii="宋体" w:hAnsi="宋体" w:eastAsia="宋体" w:cs="Times New Roman"/>
          <w:sz w:val="24"/>
          <w:szCs w:val="24"/>
        </w:rPr>
        <w:t>供应商</w:t>
      </w:r>
      <w:r>
        <w:rPr>
          <w:rFonts w:ascii="宋体" w:hAnsi="宋体" w:eastAsia="宋体" w:cs="Times New Roman"/>
          <w:sz w:val="24"/>
          <w:szCs w:val="24"/>
        </w:rPr>
        <w:t>资格要求</w:t>
      </w:r>
    </w:p>
    <w:p w14:paraId="31F1B93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954C76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非</w:t>
      </w:r>
      <w:r>
        <w:rPr>
          <w:rFonts w:hint="eastAsia" w:ascii="宋体" w:hAnsi="宋体" w:eastAsia="宋体" w:cs="Times New Roman"/>
          <w:sz w:val="24"/>
          <w:szCs w:val="24"/>
        </w:rPr>
        <w:t>专门面向中小企业采购项目,执行促进中小企业（监狱企业、残疾人福利性企业）发展等政府采购政策。</w:t>
      </w:r>
    </w:p>
    <w:p w14:paraId="28449D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4BCEC65">
      <w:pPr>
        <w:spacing w:line="360" w:lineRule="auto"/>
        <w:ind w:firstLine="566" w:firstLineChars="236"/>
        <w:rPr>
          <w:rFonts w:hint="eastAsia" w:ascii="宋体" w:hAnsi="宋体" w:eastAsia="宋体" w:cs="Times New Roman"/>
          <w:sz w:val="24"/>
          <w:szCs w:val="24"/>
          <w:lang w:eastAsia="zh-CN"/>
        </w:rPr>
      </w:pPr>
      <w:r>
        <w:rPr>
          <w:rFonts w:ascii="宋体" w:hAnsi="宋体" w:eastAsia="宋体" w:cs="Times New Roman"/>
          <w:sz w:val="24"/>
          <w:szCs w:val="24"/>
        </w:rPr>
        <w:t>3.1</w:t>
      </w:r>
      <w:r>
        <w:rPr>
          <w:rFonts w:hint="eastAsia" w:ascii="宋体" w:hAnsi="宋体" w:eastAsia="宋体" w:cs="Times New Roman"/>
          <w:sz w:val="24"/>
          <w:szCs w:val="24"/>
          <w:lang w:eastAsia="zh-CN"/>
        </w:rPr>
        <w:t>供应商须具有独立法人资格，同时具有有效的营业执照、税务登记证、组织机构代码证或三证合一的营业执照；</w:t>
      </w:r>
    </w:p>
    <w:p w14:paraId="319BD5E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2具有履行合同所必需的设备和专业技术能力（格式自拟，并加盖本单位公章）；</w:t>
      </w:r>
    </w:p>
    <w:p w14:paraId="7E82BD86">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参加政府采购活动近三年内，在经营活动中没有重大违法记录（</w:t>
      </w:r>
      <w:r>
        <w:rPr>
          <w:rFonts w:hint="eastAsia" w:ascii="宋体" w:hAnsi="宋体" w:eastAsia="宋体" w:cs="Times New Roman"/>
          <w:sz w:val="24"/>
          <w:szCs w:val="24"/>
          <w:lang w:eastAsia="zh-CN"/>
        </w:rPr>
        <w:t>格式自拟，并加盖本单位公章</w:t>
      </w:r>
      <w:r>
        <w:rPr>
          <w:rFonts w:hint="eastAsia" w:ascii="宋体" w:hAnsi="宋体" w:eastAsia="宋体" w:cs="Times New Roman"/>
          <w:sz w:val="24"/>
          <w:szCs w:val="24"/>
          <w:lang w:val="en-US" w:eastAsia="zh-CN"/>
        </w:rPr>
        <w:t>）；</w:t>
      </w:r>
    </w:p>
    <w:p w14:paraId="081CA60D">
      <w:pPr>
        <w:spacing w:line="360" w:lineRule="auto"/>
        <w:ind w:firstLine="566" w:firstLineChars="236"/>
        <w:rPr>
          <w:rFonts w:hint="eastAsia" w:ascii="宋体" w:hAnsi="宋体" w:eastAsia="宋体" w:cs="Times New Roman"/>
          <w:sz w:val="24"/>
          <w:szCs w:val="24"/>
        </w:rPr>
      </w:pPr>
      <w:r>
        <w:rPr>
          <w:rFonts w:hint="eastAsia" w:ascii="宋体" w:hAnsi="宋体" w:eastAsia="宋体" w:cs="Times New Roman"/>
          <w:sz w:val="24"/>
          <w:szCs w:val="24"/>
          <w:lang w:val="en-US" w:eastAsia="zh-CN"/>
        </w:rPr>
        <w:t>3.4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7FD223A1">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3.5</w:t>
      </w:r>
      <w:r>
        <w:rPr>
          <w:rFonts w:hint="eastAsia" w:ascii="宋体" w:hAnsi="宋体" w:eastAsia="宋体" w:cs="宋体"/>
          <w:color w:val="auto"/>
          <w:sz w:val="24"/>
          <w:szCs w:val="24"/>
          <w:lang w:val="en-US" w:eastAsia="zh-CN"/>
        </w:rPr>
        <w:t>单位负责人为同一人或者存在直接控股、管理关系的不同供应商，不得参加同一合同项下的采购活动；（提供“国家企业信用信息公示系统”中查询的相关信息并加盖公章并（查询信息需包含公司基本信息、股东信息及股权变更信息等相关信息，查询日期为本项目公告发布之后，开标时间前截止）；</w:t>
      </w:r>
    </w:p>
    <w:p w14:paraId="45BCAD5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3.6本项目不接受联合体投标，提供非联合体承诺，格式自拟；</w:t>
      </w:r>
    </w:p>
    <w:p w14:paraId="2C72073B">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3.7本项目实行资格后审，资格审查的具体要求见竞争性磋商文件。</w:t>
      </w:r>
    </w:p>
    <w:p w14:paraId="33FC3B6F">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p>
    <w:p w14:paraId="15A2AE86">
      <w:pPr>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06</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12</w:t>
      </w:r>
      <w:r>
        <w:rPr>
          <w:rFonts w:hint="eastAsia" w:ascii="宋体" w:hAnsi="宋体" w:eastAsia="宋体"/>
          <w:color w:val="auto"/>
          <w:sz w:val="24"/>
          <w:szCs w:val="24"/>
          <w:highlight w:val="none"/>
        </w:rPr>
        <w:t>日至202</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06</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24</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0F3875F8">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20533750">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3DC05630">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48AF88DD">
      <w:pPr>
        <w:widowControl/>
        <w:spacing w:line="520" w:lineRule="exact"/>
        <w:ind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4.售价：0元</w:t>
      </w:r>
    </w:p>
    <w:p w14:paraId="73BFC38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06</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25</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09</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00</w:t>
      </w:r>
      <w:r>
        <w:rPr>
          <w:rFonts w:hint="eastAsia" w:ascii="宋体" w:hAnsi="宋体" w:eastAsia="宋体" w:cs="Times New Roman"/>
          <w:color w:val="auto"/>
          <w:sz w:val="24"/>
          <w:szCs w:val="24"/>
          <w:highlight w:val="none"/>
          <w:lang w:eastAsia="zh-CN"/>
        </w:rPr>
        <w:t>分</w:t>
      </w:r>
      <w:r>
        <w:rPr>
          <w:rFonts w:hint="eastAsia" w:ascii="宋体" w:hAnsi="宋体" w:eastAsia="宋体" w:cs="Times New Roman"/>
          <w:sz w:val="24"/>
          <w:szCs w:val="24"/>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721460CB">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06</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25</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09</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00</w:t>
      </w:r>
      <w:r>
        <w:rPr>
          <w:rFonts w:hint="eastAsia" w:ascii="宋体" w:hAnsi="宋体" w:eastAsia="宋体" w:cs="Times New Roman"/>
          <w:color w:val="auto"/>
          <w:sz w:val="24"/>
          <w:szCs w:val="24"/>
          <w:highlight w:val="none"/>
          <w:lang w:eastAsia="zh-CN"/>
        </w:rPr>
        <w:t>分</w:t>
      </w:r>
      <w:r>
        <w:rPr>
          <w:rFonts w:hint="eastAsia" w:ascii="宋体" w:hAnsi="宋体" w:eastAsia="宋体" w:cs="Times New Roman"/>
          <w:sz w:val="24"/>
          <w:szCs w:val="24"/>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rPr>
          <w:rFonts w:ascii="宋体" w:hAnsi="宋体" w:cs="宋体"/>
          <w:kern w:val="0"/>
          <w:sz w:val="24"/>
          <w:szCs w:val="24"/>
          <w:highlight w:val="none"/>
        </w:rPr>
      </w:pPr>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《河南省政府采购网》、《中国采购与招标网》和《三门峡市公共资源交易中心网》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p>
    <w:p w14:paraId="6D7EBE92">
      <w:pPr>
        <w:widowControl/>
        <w:spacing w:line="520" w:lineRule="exact"/>
        <w:ind w:firstLine="420" w:firstLineChars="175"/>
        <w:jc w:val="left"/>
        <w:rPr>
          <w:rFonts w:hint="eastAsia"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317CE018">
      <w:pPr>
        <w:widowControl/>
        <w:spacing w:line="520" w:lineRule="exact"/>
        <w:ind w:firstLine="420" w:firstLineChars="175"/>
        <w:jc w:val="left"/>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19E0688A">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r>
        <w:rPr>
          <w:rFonts w:hint="eastAsia" w:ascii="宋体" w:hAnsi="宋体" w:cs="宋体"/>
          <w:bCs/>
          <w:kern w:val="0"/>
          <w:sz w:val="24"/>
          <w:szCs w:val="24"/>
          <w:highlight w:val="none"/>
          <w:lang w:eastAsia="zh-CN"/>
        </w:rPr>
        <w:t>，</w:t>
      </w:r>
      <w:r>
        <w:rPr>
          <w:rFonts w:hint="eastAsia" w:ascii="宋体" w:hAnsi="宋体" w:eastAsia="宋体" w:cs="宋体"/>
          <w:sz w:val="24"/>
          <w:szCs w:val="24"/>
          <w:lang w:eastAsia="zh-CN"/>
        </w:rPr>
        <w:t>供应商以磋商承诺函的形式替代保证金，磋商承诺函应明确承诺事项及违背承诺的责任</w:t>
      </w:r>
      <w:r>
        <w:rPr>
          <w:rFonts w:hint="eastAsia" w:ascii="宋体" w:hAnsi="宋体" w:cs="宋体"/>
          <w:bCs/>
          <w:kern w:val="0"/>
          <w:sz w:val="24"/>
          <w:szCs w:val="24"/>
          <w:highlight w:val="none"/>
        </w:rPr>
        <w:t>。</w:t>
      </w:r>
    </w:p>
    <w:p w14:paraId="3020433B">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5F820658">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4D4F616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1D96B330">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2569C0A2">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6AF9002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p>
    <w:p w14:paraId="212E400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42DD6565">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w:t>
      </w:r>
      <w:r>
        <w:rPr>
          <w:rFonts w:hint="eastAsia" w:ascii="宋体" w:hAnsi="宋体" w:eastAsia="宋体" w:cs="Times New Roman"/>
          <w:sz w:val="24"/>
          <w:szCs w:val="24"/>
          <w:lang w:eastAsia="zh-CN"/>
        </w:rPr>
        <w:t>灵宝市阳店镇人民政府</w:t>
      </w:r>
    </w:p>
    <w:p w14:paraId="5C5D5EC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hint="eastAsia" w:ascii="宋体" w:hAnsi="宋体" w:cs="宋体"/>
          <w:sz w:val="24"/>
          <w:szCs w:val="24"/>
          <w:highlight w:val="none"/>
          <w:lang w:val="en-US" w:eastAsia="zh-CN"/>
        </w:rPr>
        <w:t>阳店镇小河村</w:t>
      </w:r>
    </w:p>
    <w:p w14:paraId="5CE9691F">
      <w:pPr>
        <w:spacing w:line="360" w:lineRule="auto"/>
        <w:ind w:firstLine="566" w:firstLineChars="236"/>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联系人：候先生</w:t>
      </w:r>
    </w:p>
    <w:p w14:paraId="1C1C223C">
      <w:pPr>
        <w:spacing w:line="360" w:lineRule="auto"/>
        <w:ind w:firstLine="566" w:firstLineChars="236"/>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联系方式：0398-6863005</w:t>
      </w:r>
    </w:p>
    <w:p w14:paraId="60DAD2E2">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eastAsia="zh-CN"/>
        </w:rPr>
        <w:t>中韵天隆工程集团有限公司</w:t>
      </w:r>
    </w:p>
    <w:p w14:paraId="3EFAB40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rPr>
        <w:t>郑州市经济技术开发区航海东路与经开第二十大街交叉口中兴新业港三期25幢</w:t>
      </w:r>
    </w:p>
    <w:p w14:paraId="7949F97D">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刘女士</w:t>
      </w:r>
    </w:p>
    <w:p w14:paraId="64171AC5">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联系方式：18523097550</w:t>
      </w:r>
    </w:p>
    <w:p w14:paraId="1BF11DC4">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eastAsia="zh-CN"/>
        </w:rPr>
        <w:t>.项目联系方式</w:t>
      </w:r>
    </w:p>
    <w:p w14:paraId="167007CA">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eastAsia="宋体" w:cs="Times New Roman"/>
          <w:sz w:val="24"/>
          <w:szCs w:val="24"/>
          <w:lang w:val="en-US" w:eastAsia="zh-CN"/>
        </w:rPr>
        <w:t>刘女士</w:t>
      </w:r>
    </w:p>
    <w:p w14:paraId="3B4722F7">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联系方式：18523097550</w:t>
      </w:r>
    </w:p>
    <w:p w14:paraId="716C8129">
      <w:pPr>
        <w:spacing w:line="360" w:lineRule="auto"/>
        <w:ind w:firstLine="566" w:firstLineChars="2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4、监督单位：三门峡市城乡一体化示范区财政局</w:t>
      </w:r>
    </w:p>
    <w:p w14:paraId="7C365A3D">
      <w:pPr>
        <w:spacing w:line="360" w:lineRule="auto"/>
        <w:ind w:firstLine="566" w:firstLineChars="236"/>
        <w:jc w:val="left"/>
        <w:rPr>
          <w:rStyle w:val="38"/>
        </w:rPr>
      </w:pPr>
      <w:r>
        <w:rPr>
          <w:rFonts w:hint="eastAsia" w:ascii="宋体" w:hAnsi="宋体" w:eastAsia="宋体" w:cs="Times New Roman"/>
          <w:sz w:val="24"/>
          <w:szCs w:val="24"/>
          <w:lang w:eastAsia="zh-CN"/>
        </w:rPr>
        <w:t>联系方式：0398-2751</w:t>
      </w:r>
      <w:r>
        <w:rPr>
          <w:rFonts w:hint="eastAsia" w:ascii="宋体" w:hAnsi="宋体" w:eastAsia="宋体" w:cs="Times New Roman"/>
          <w:sz w:val="24"/>
          <w:szCs w:val="24"/>
          <w:lang w:val="en-US" w:eastAsia="zh-CN"/>
        </w:rPr>
        <w:t>080</w:t>
      </w:r>
      <w:r>
        <w:rPr>
          <w:rFonts w:hint="eastAsia" w:cs="宋体" w:asciiTheme="minorEastAsia" w:hAnsiTheme="minorEastAsia" w:eastAsiaTheme="minorEastAsia"/>
          <w:kern w:val="0"/>
          <w:sz w:val="24"/>
          <w:szCs w:val="24"/>
        </w:rPr>
        <w:br w:type="page"/>
      </w:r>
    </w:p>
    <w:p w14:paraId="1FA8712C">
      <w:pPr>
        <w:pStyle w:val="3"/>
        <w:bidi w:val="0"/>
        <w:jc w:val="center"/>
      </w:pPr>
      <w:bookmarkStart w:id="1" w:name="_Toc16402"/>
      <w:bookmarkStart w:id="2" w:name="_Toc17557"/>
      <w:r>
        <w:rPr>
          <w:rFonts w:hint="eastAsia"/>
        </w:rPr>
        <w:t>第二章供应商须知</w:t>
      </w:r>
      <w:bookmarkEnd w:id="1"/>
      <w:bookmarkEnd w:id="2"/>
    </w:p>
    <w:p w14:paraId="586F747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供应商须知前附表</w:t>
      </w:r>
    </w:p>
    <w:tbl>
      <w:tblPr>
        <w:tblStyle w:val="22"/>
        <w:tblW w:w="9584" w:type="dxa"/>
        <w:jc w:val="center"/>
        <w:tblLayout w:type="fixed"/>
        <w:tblCellMar>
          <w:top w:w="0" w:type="dxa"/>
          <w:left w:w="108" w:type="dxa"/>
          <w:bottom w:w="0" w:type="dxa"/>
          <w:right w:w="108" w:type="dxa"/>
        </w:tblCellMar>
      </w:tblPr>
      <w:tblGrid>
        <w:gridCol w:w="1101"/>
        <w:gridCol w:w="1701"/>
        <w:gridCol w:w="6782"/>
      </w:tblGrid>
      <w:tr w14:paraId="5A964FB9">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4AB376">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526F73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5BD97ECE">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23E5E201">
        <w:tblPrEx>
          <w:tblCellMar>
            <w:top w:w="0" w:type="dxa"/>
            <w:left w:w="108" w:type="dxa"/>
            <w:bottom w:w="0" w:type="dxa"/>
            <w:right w:w="108" w:type="dxa"/>
          </w:tblCellMar>
        </w:tblPrEx>
        <w:trPr>
          <w:trHeight w:val="546"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0952BA5A">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1FF5290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234D1BA0">
            <w:pPr>
              <w:spacing w:line="4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eastAsia="宋体" w:cs="Times New Roman"/>
                <w:sz w:val="24"/>
                <w:szCs w:val="24"/>
                <w:lang w:eastAsia="zh-CN"/>
              </w:rPr>
              <w:t>灵宝市阳店镇人民政府</w:t>
            </w:r>
          </w:p>
        </w:tc>
      </w:tr>
      <w:tr w14:paraId="1A068465">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4F4FE8D4">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51D5BAF">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489EE54C">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cs="宋体"/>
                <w:sz w:val="24"/>
                <w:szCs w:val="24"/>
                <w:highlight w:val="none"/>
                <w:lang w:val="en-US" w:eastAsia="zh-CN"/>
              </w:rPr>
              <w:t>阳店镇小河村</w:t>
            </w:r>
          </w:p>
        </w:tc>
      </w:tr>
      <w:tr w14:paraId="076AD86C">
        <w:tblPrEx>
          <w:tblCellMar>
            <w:top w:w="0" w:type="dxa"/>
            <w:left w:w="108" w:type="dxa"/>
            <w:bottom w:w="0" w:type="dxa"/>
            <w:right w:w="108" w:type="dxa"/>
          </w:tblCellMar>
        </w:tblPrEx>
        <w:trPr>
          <w:trHeight w:val="535"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5E80885A">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4356A5C2">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0FE4C3F3">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FA53A88">
            <w:pPr>
              <w:spacing w:line="360" w:lineRule="auto"/>
              <w:jc w:val="left"/>
              <w:rPr>
                <w:rFonts w:ascii="宋体" w:hAnsi="宋体" w:eastAsia="宋体" w:cs="宋体"/>
                <w:sz w:val="24"/>
                <w:szCs w:val="24"/>
              </w:rPr>
            </w:pPr>
            <w:r>
              <w:rPr>
                <w:rFonts w:hint="eastAsia" w:ascii="宋体" w:hAnsi="宋体" w:cs="宋体"/>
                <w:sz w:val="24"/>
                <w:szCs w:val="24"/>
                <w:highlight w:val="none"/>
                <w:lang w:val="en-US" w:eastAsia="zh-CN"/>
              </w:rPr>
              <w:t>联系人：候先生</w:t>
            </w:r>
          </w:p>
        </w:tc>
      </w:tr>
      <w:tr w14:paraId="3C9A4CAD">
        <w:tblPrEx>
          <w:tblCellMar>
            <w:top w:w="0" w:type="dxa"/>
            <w:left w:w="108" w:type="dxa"/>
            <w:bottom w:w="0" w:type="dxa"/>
            <w:right w:w="108" w:type="dxa"/>
          </w:tblCellMar>
        </w:tblPrEx>
        <w:trPr>
          <w:trHeight w:val="395" w:hRule="atLeast"/>
          <w:jc w:val="center"/>
        </w:trPr>
        <w:tc>
          <w:tcPr>
            <w:tcW w:w="1101" w:type="dxa"/>
            <w:vMerge w:val="continue"/>
            <w:tcBorders>
              <w:left w:val="single" w:color="auto" w:sz="4" w:space="0"/>
              <w:bottom w:val="single" w:color="auto" w:sz="4" w:space="0"/>
              <w:right w:val="single" w:color="auto" w:sz="4" w:space="0"/>
            </w:tcBorders>
            <w:noWrap/>
            <w:vAlign w:val="center"/>
          </w:tcPr>
          <w:p w14:paraId="696EAB6C">
            <w:pPr>
              <w:widowControl/>
              <w:spacing w:line="460" w:lineRule="exact"/>
              <w:jc w:val="left"/>
              <w:rPr>
                <w:rFonts w:hint="eastAsia" w:ascii="宋体" w:hAnsi="宋体" w:eastAsia="宋体" w:cs="Times New Roman"/>
                <w:sz w:val="24"/>
                <w:szCs w:val="24"/>
              </w:rPr>
            </w:pPr>
          </w:p>
        </w:tc>
        <w:tc>
          <w:tcPr>
            <w:tcW w:w="1701" w:type="dxa"/>
            <w:vMerge w:val="continue"/>
            <w:tcBorders>
              <w:left w:val="nil"/>
              <w:bottom w:val="single" w:color="auto" w:sz="4" w:space="0"/>
              <w:right w:val="single" w:color="auto" w:sz="4" w:space="0"/>
            </w:tcBorders>
            <w:noWrap/>
            <w:vAlign w:val="center"/>
          </w:tcPr>
          <w:p w14:paraId="1F10D108">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3B86C5B">
            <w:pPr>
              <w:spacing w:line="460" w:lineRule="exac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联系方式：0398-6863005</w:t>
            </w:r>
          </w:p>
        </w:tc>
      </w:tr>
      <w:tr w14:paraId="06B8FC9A">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67A28F6D">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401A7BC5">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60CF611C">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中韵天隆工程集团有限公司</w:t>
            </w:r>
          </w:p>
        </w:tc>
      </w:tr>
      <w:tr w14:paraId="372B9C92">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0A4A14F7">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3C63BD51">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C4DD75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地址：郑州市经济技术开发区航海东路与经开第二十大街交叉口中兴新业港三期25幢</w:t>
            </w:r>
          </w:p>
        </w:tc>
      </w:tr>
      <w:tr w14:paraId="1B22F978">
        <w:tblPrEx>
          <w:tblCellMar>
            <w:top w:w="0" w:type="dxa"/>
            <w:left w:w="108" w:type="dxa"/>
            <w:bottom w:w="0" w:type="dxa"/>
            <w:right w:w="108" w:type="dxa"/>
          </w:tblCellMar>
        </w:tblPrEx>
        <w:trPr>
          <w:trHeight w:val="162"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2F594C1">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59D8841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2F29E6B">
            <w:pPr>
              <w:spacing w:line="360" w:lineRule="auto"/>
              <w:jc w:val="left"/>
              <w:rPr>
                <w:rFonts w:hint="default" w:ascii="宋体" w:hAnsi="宋体" w:eastAsia="宋体" w:cs="Times New Roman"/>
                <w:sz w:val="24"/>
                <w:szCs w:val="24"/>
                <w:lang w:val="en-US" w:eastAsia="zh-CN"/>
              </w:rPr>
            </w:pPr>
            <w:r>
              <w:rPr>
                <w:rFonts w:hint="eastAsia" w:ascii="宋体" w:hAnsi="宋体" w:cs="宋体"/>
                <w:sz w:val="24"/>
                <w:szCs w:val="24"/>
                <w:highlight w:val="none"/>
                <w:lang w:val="en-US" w:eastAsia="zh-CN"/>
              </w:rPr>
              <w:t>联系人：</w:t>
            </w:r>
            <w:r>
              <w:rPr>
                <w:rFonts w:hint="eastAsia" w:ascii="宋体" w:hAnsi="宋体" w:eastAsia="宋体" w:cs="Times New Roman"/>
                <w:sz w:val="24"/>
                <w:szCs w:val="24"/>
                <w:lang w:val="en-US" w:eastAsia="zh-CN"/>
              </w:rPr>
              <w:t>刘女士</w:t>
            </w:r>
          </w:p>
        </w:tc>
      </w:tr>
      <w:tr w14:paraId="76C75BF1">
        <w:tblPrEx>
          <w:tblCellMar>
            <w:top w:w="0" w:type="dxa"/>
            <w:left w:w="108" w:type="dxa"/>
            <w:bottom w:w="0" w:type="dxa"/>
            <w:right w:w="108" w:type="dxa"/>
          </w:tblCellMar>
        </w:tblPrEx>
        <w:trPr>
          <w:trHeight w:val="401" w:hRule="atLeast"/>
          <w:jc w:val="center"/>
        </w:trPr>
        <w:tc>
          <w:tcPr>
            <w:tcW w:w="1101" w:type="dxa"/>
            <w:vMerge w:val="continue"/>
            <w:tcBorders>
              <w:left w:val="single" w:color="auto" w:sz="4" w:space="0"/>
              <w:bottom w:val="single" w:color="auto" w:sz="4" w:space="0"/>
              <w:right w:val="single" w:color="auto" w:sz="4" w:space="0"/>
            </w:tcBorders>
            <w:noWrap/>
            <w:vAlign w:val="center"/>
          </w:tcPr>
          <w:p w14:paraId="49375B86">
            <w:pPr>
              <w:widowControl/>
              <w:spacing w:line="460" w:lineRule="exact"/>
              <w:jc w:val="left"/>
              <w:rPr>
                <w:rFonts w:ascii="宋体" w:hAnsi="宋体" w:eastAsia="宋体" w:cs="Times New Roman"/>
                <w:sz w:val="24"/>
                <w:szCs w:val="24"/>
              </w:rPr>
            </w:pPr>
          </w:p>
        </w:tc>
        <w:tc>
          <w:tcPr>
            <w:tcW w:w="1701" w:type="dxa"/>
            <w:vMerge w:val="continue"/>
            <w:tcBorders>
              <w:left w:val="nil"/>
              <w:bottom w:val="single" w:color="auto" w:sz="4" w:space="0"/>
              <w:right w:val="single" w:color="auto" w:sz="4" w:space="0"/>
            </w:tcBorders>
            <w:noWrap/>
            <w:vAlign w:val="center"/>
          </w:tcPr>
          <w:p w14:paraId="68F4B7A7">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1EB819AC">
            <w:pPr>
              <w:spacing w:line="460" w:lineRule="exact"/>
              <w:rPr>
                <w:rFonts w:hint="eastAsia" w:ascii="宋体" w:hAnsi="宋体" w:eastAsia="宋体" w:cs="Times New Roman"/>
                <w:sz w:val="24"/>
                <w:szCs w:val="24"/>
              </w:rPr>
            </w:pPr>
            <w:r>
              <w:rPr>
                <w:rFonts w:hint="eastAsia" w:ascii="宋体" w:hAnsi="宋体" w:cs="宋体"/>
                <w:sz w:val="24"/>
                <w:szCs w:val="24"/>
                <w:highlight w:val="none"/>
                <w:lang w:val="en-US" w:eastAsia="zh-CN"/>
              </w:rPr>
              <w:t>联系方式：</w:t>
            </w:r>
            <w:r>
              <w:rPr>
                <w:rFonts w:hint="eastAsia" w:ascii="宋体" w:hAnsi="宋体" w:eastAsia="宋体" w:cs="Times New Roman"/>
                <w:sz w:val="24"/>
                <w:szCs w:val="24"/>
              </w:rPr>
              <w:t>18523097550</w:t>
            </w:r>
          </w:p>
        </w:tc>
      </w:tr>
      <w:tr w14:paraId="234D3575">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55CF3183">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771F9B08">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E984CBC">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1980000</w:t>
            </w:r>
            <w:r>
              <w:rPr>
                <w:rFonts w:hint="eastAsia" w:ascii="宋体" w:hAnsi="宋体" w:eastAsia="宋体" w:cs="Times New Roman"/>
                <w:sz w:val="24"/>
                <w:szCs w:val="24"/>
              </w:rPr>
              <w:t>元</w:t>
            </w:r>
          </w:p>
        </w:tc>
      </w:tr>
      <w:tr w14:paraId="4C86E7D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667505B">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1C2AD3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4B3A3D18">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凤凰峪苹果基地设备采购项目</w:t>
            </w:r>
          </w:p>
        </w:tc>
      </w:tr>
      <w:tr w14:paraId="035371E4">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3F1A6DA">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80997E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260573D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财政资金，已落实。</w:t>
            </w:r>
          </w:p>
        </w:tc>
      </w:tr>
      <w:tr w14:paraId="2113FC2A">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3BF3A1C">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541EE6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4860245F">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4E09E833">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6306844F">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AE1474B">
            <w:pPr>
              <w:keepLines/>
              <w:spacing w:line="460" w:lineRule="exact"/>
              <w:jc w:val="center"/>
              <w:rPr>
                <w:rFonts w:ascii="宋体" w:hAnsi="宋体" w:eastAsia="宋体" w:cs="Times New Roman"/>
                <w:kern w:val="0"/>
                <w:sz w:val="24"/>
                <w:szCs w:val="24"/>
              </w:rPr>
            </w:pPr>
            <w:r>
              <w:rPr>
                <w:rFonts w:hint="eastAsia" w:ascii="宋体" w:hAnsi="宋体" w:cs="宋体"/>
                <w:sz w:val="24"/>
                <w:szCs w:val="24"/>
                <w:lang w:val="en-US" w:eastAsia="zh-CN"/>
              </w:rPr>
              <w:t>采购内容及磋商范围</w:t>
            </w:r>
          </w:p>
        </w:tc>
        <w:tc>
          <w:tcPr>
            <w:tcW w:w="6782" w:type="dxa"/>
            <w:tcBorders>
              <w:top w:val="nil"/>
              <w:left w:val="nil"/>
              <w:bottom w:val="single" w:color="auto" w:sz="4" w:space="0"/>
              <w:right w:val="single" w:color="auto" w:sz="4" w:space="0"/>
            </w:tcBorders>
            <w:noWrap/>
            <w:vAlign w:val="center"/>
          </w:tcPr>
          <w:p w14:paraId="43A99E5D">
            <w:pPr>
              <w:spacing w:line="360" w:lineRule="auto"/>
              <w:rPr>
                <w:rFonts w:hint="eastAsia" w:ascii="宋体" w:hAnsi="宋体" w:eastAsia="宋体" w:cs="Times New Roman"/>
                <w:sz w:val="24"/>
                <w:szCs w:val="24"/>
              </w:rPr>
            </w:pPr>
            <w:r>
              <w:rPr>
                <w:rFonts w:hint="eastAsia" w:ascii="宋体" w:hAnsi="宋体" w:cs="宋体"/>
                <w:sz w:val="24"/>
                <w:szCs w:val="24"/>
                <w:lang w:val="en-US" w:eastAsia="zh-CN"/>
              </w:rPr>
              <w:t>采购内容：</w:t>
            </w:r>
            <w:r>
              <w:rPr>
                <w:rFonts w:hint="eastAsia" w:ascii="宋体" w:hAnsi="宋体" w:eastAsia="宋体" w:cs="Times New Roman"/>
                <w:sz w:val="24"/>
                <w:szCs w:val="28"/>
              </w:rPr>
              <w:t>本项目为</w:t>
            </w:r>
            <w:r>
              <w:rPr>
                <w:rFonts w:hint="eastAsia" w:ascii="宋体" w:hAnsi="宋体" w:eastAsia="宋体" w:cs="Times New Roman"/>
                <w:sz w:val="24"/>
                <w:szCs w:val="28"/>
                <w:lang w:eastAsia="zh-CN"/>
              </w:rPr>
              <w:t>凤凰峪苹果基地设备采购项目</w:t>
            </w:r>
            <w:r>
              <w:rPr>
                <w:rFonts w:hint="eastAsia" w:ascii="宋体" w:hAnsi="宋体" w:eastAsia="宋体" w:cs="Times New Roman"/>
                <w:sz w:val="24"/>
                <w:szCs w:val="28"/>
              </w:rPr>
              <w:t>，</w:t>
            </w:r>
            <w:r>
              <w:rPr>
                <w:rFonts w:hint="eastAsia" w:ascii="宋体" w:hAnsi="宋体" w:eastAsia="宋体" w:cs="Times New Roman"/>
                <w:sz w:val="24"/>
                <w:szCs w:val="28"/>
                <w:lang w:eastAsia="zh-CN"/>
              </w:rPr>
              <w:t>主要内容采购现代化智能苹果高速型分选设备一套，包括2套果蔬皮带多层包装台2套，苹果全方位视觉检测2台，果蔬内部品质分选机1台，电脑果蔬高速型分选机1台等设备</w:t>
            </w:r>
            <w:r>
              <w:rPr>
                <w:rFonts w:hint="eastAsia" w:ascii="宋体" w:hAnsi="宋体" w:eastAsia="宋体" w:cs="Times New Roman"/>
                <w:sz w:val="24"/>
                <w:szCs w:val="28"/>
              </w:rPr>
              <w:t>，具体采购内容及参数要求详见竞争性磋商文件</w:t>
            </w:r>
            <w:r>
              <w:rPr>
                <w:rFonts w:hint="eastAsia" w:ascii="宋体" w:hAnsi="宋体" w:eastAsia="宋体" w:cs="Times New Roman"/>
                <w:sz w:val="24"/>
                <w:szCs w:val="24"/>
              </w:rPr>
              <w:t>。</w:t>
            </w:r>
          </w:p>
          <w:p w14:paraId="7FA8837D">
            <w:pPr>
              <w:spacing w:line="360" w:lineRule="auto"/>
              <w:rPr>
                <w:rFonts w:hint="eastAsia" w:ascii="宋体" w:hAnsi="宋体" w:eastAsia="宋体" w:cs="Times New Roman"/>
                <w:sz w:val="24"/>
                <w:szCs w:val="24"/>
              </w:rPr>
            </w:pPr>
            <w:r>
              <w:rPr>
                <w:rFonts w:hint="eastAsia" w:ascii="宋体" w:hAnsi="宋体" w:cs="宋体"/>
                <w:sz w:val="24"/>
                <w:szCs w:val="24"/>
                <w:lang w:val="en-US" w:eastAsia="zh-CN"/>
              </w:rPr>
              <w:t>磋商范围：</w:t>
            </w:r>
            <w:r>
              <w:rPr>
                <w:rFonts w:hint="eastAsia" w:ascii="宋体" w:hAnsi="宋体" w:eastAsia="宋体" w:cs="Times New Roman"/>
                <w:color w:val="auto"/>
                <w:sz w:val="24"/>
                <w:szCs w:val="28"/>
                <w:highlight w:val="none"/>
                <w:lang w:val="en-US" w:eastAsia="zh-CN"/>
              </w:rPr>
              <w:t>本项目竞争性磋商文件、采购内容及技术要求等列明的所有内容。</w:t>
            </w:r>
          </w:p>
        </w:tc>
      </w:tr>
      <w:tr w14:paraId="062FA184">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AC5924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147F9C62">
            <w:pPr>
              <w:spacing w:line="360" w:lineRule="auto"/>
              <w:jc w:val="center"/>
              <w:rPr>
                <w:rFonts w:hint="eastAsia" w:ascii="宋体" w:hAnsi="宋体" w:eastAsia="宋体" w:cs="Times New Roman"/>
                <w:sz w:val="24"/>
                <w:szCs w:val="28"/>
              </w:rPr>
            </w:pPr>
            <w:r>
              <w:rPr>
                <w:rFonts w:hint="eastAsia" w:ascii="宋体" w:hAnsi="宋体" w:eastAsia="宋体" w:cs="Times New Roman"/>
                <w:sz w:val="24"/>
                <w:szCs w:val="28"/>
              </w:rPr>
              <w:t>交货期</w:t>
            </w:r>
          </w:p>
        </w:tc>
        <w:tc>
          <w:tcPr>
            <w:tcW w:w="6782" w:type="dxa"/>
            <w:tcBorders>
              <w:top w:val="single" w:color="auto" w:sz="4" w:space="0"/>
              <w:left w:val="nil"/>
              <w:bottom w:val="single" w:color="auto" w:sz="4" w:space="0"/>
              <w:right w:val="single" w:color="auto" w:sz="4" w:space="0"/>
            </w:tcBorders>
            <w:noWrap/>
            <w:vAlign w:val="center"/>
          </w:tcPr>
          <w:p w14:paraId="1222138D">
            <w:pPr>
              <w:spacing w:line="360" w:lineRule="auto"/>
              <w:rPr>
                <w:rFonts w:hint="eastAsia" w:ascii="宋体" w:hAnsi="宋体" w:eastAsia="宋体" w:cs="Times New Roman"/>
                <w:sz w:val="24"/>
                <w:szCs w:val="28"/>
              </w:rPr>
            </w:pPr>
            <w:r>
              <w:rPr>
                <w:rFonts w:hint="eastAsia" w:ascii="宋体" w:hAnsi="宋体" w:eastAsia="宋体" w:cs="Times New Roman"/>
                <w:sz w:val="24"/>
                <w:szCs w:val="28"/>
                <w:lang w:val="en-US" w:eastAsia="zh-CN"/>
              </w:rPr>
              <w:t>签订合同后60日历天内。</w:t>
            </w:r>
          </w:p>
        </w:tc>
      </w:tr>
      <w:tr w14:paraId="67304E38">
        <w:tblPrEx>
          <w:tblCellMar>
            <w:top w:w="0" w:type="dxa"/>
            <w:left w:w="108" w:type="dxa"/>
            <w:bottom w:w="0" w:type="dxa"/>
            <w:right w:w="108" w:type="dxa"/>
          </w:tblCellMar>
        </w:tblPrEx>
        <w:trPr>
          <w:trHeight w:val="43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1E0003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9</w:t>
            </w:r>
          </w:p>
        </w:tc>
        <w:tc>
          <w:tcPr>
            <w:tcW w:w="1701" w:type="dxa"/>
            <w:tcBorders>
              <w:top w:val="single" w:color="auto" w:sz="4" w:space="0"/>
              <w:left w:val="nil"/>
              <w:bottom w:val="single" w:color="auto" w:sz="4" w:space="0"/>
              <w:right w:val="single" w:color="auto" w:sz="4" w:space="0"/>
            </w:tcBorders>
            <w:noWrap/>
            <w:vAlign w:val="center"/>
          </w:tcPr>
          <w:p w14:paraId="6EEA71AF">
            <w:pPr>
              <w:spacing w:line="360" w:lineRule="auto"/>
              <w:jc w:val="center"/>
              <w:rPr>
                <w:rFonts w:hint="eastAsia" w:ascii="宋体" w:hAnsi="宋体" w:eastAsia="宋体" w:cs="Times New Roman"/>
                <w:sz w:val="24"/>
                <w:szCs w:val="28"/>
              </w:rPr>
            </w:pPr>
            <w:r>
              <w:rPr>
                <w:rFonts w:hint="eastAsia" w:ascii="宋体" w:hAnsi="宋体" w:eastAsia="宋体" w:cs="Times New Roman"/>
                <w:sz w:val="24"/>
                <w:szCs w:val="28"/>
              </w:rPr>
              <w:t>质保期</w:t>
            </w:r>
          </w:p>
        </w:tc>
        <w:tc>
          <w:tcPr>
            <w:tcW w:w="6782" w:type="dxa"/>
            <w:tcBorders>
              <w:top w:val="single" w:color="auto" w:sz="4" w:space="0"/>
              <w:left w:val="nil"/>
              <w:bottom w:val="single" w:color="auto" w:sz="4" w:space="0"/>
              <w:right w:val="single" w:color="auto" w:sz="4" w:space="0"/>
            </w:tcBorders>
            <w:noWrap/>
            <w:vAlign w:val="center"/>
          </w:tcPr>
          <w:p w14:paraId="466ACEF9">
            <w:pPr>
              <w:spacing w:line="360" w:lineRule="auto"/>
              <w:rPr>
                <w:rFonts w:hint="eastAsia" w:ascii="宋体" w:hAnsi="宋体" w:eastAsia="宋体" w:cs="Times New Roman"/>
                <w:sz w:val="24"/>
                <w:szCs w:val="28"/>
              </w:rPr>
            </w:pPr>
            <w:r>
              <w:rPr>
                <w:rFonts w:hint="eastAsia" w:ascii="宋体" w:hAnsi="宋体" w:eastAsia="宋体" w:cs="Times New Roman"/>
                <w:sz w:val="24"/>
                <w:szCs w:val="28"/>
                <w:lang w:val="en-US" w:eastAsia="zh-CN"/>
              </w:rPr>
              <w:t>3年</w:t>
            </w:r>
            <w:r>
              <w:rPr>
                <w:rFonts w:hint="eastAsia" w:ascii="宋体" w:hAnsi="宋体" w:eastAsia="宋体" w:cs="Times New Roman"/>
                <w:sz w:val="24"/>
                <w:szCs w:val="28"/>
              </w:rPr>
              <w:t>。</w:t>
            </w:r>
          </w:p>
        </w:tc>
      </w:tr>
      <w:tr w14:paraId="53F014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422F1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149583B3">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607C12A6">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8"/>
              </w:rPr>
              <w:t>符合国家及行业相关规范和标准</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满足采购人要求。</w:t>
            </w:r>
          </w:p>
        </w:tc>
      </w:tr>
      <w:tr w14:paraId="075B336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57A3C4B">
            <w:pPr>
              <w:spacing w:line="460" w:lineRule="exac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901C6A0">
            <w:pPr>
              <w:spacing w:line="460" w:lineRule="exact"/>
              <w:jc w:val="center"/>
              <w:rPr>
                <w:rFonts w:ascii="宋体" w:hAnsi="宋体" w:eastAsia="宋体" w:cs="Times New Roman"/>
                <w:sz w:val="24"/>
                <w:szCs w:val="24"/>
              </w:rPr>
            </w:pPr>
            <w:r>
              <w:rPr>
                <w:rFonts w:hint="eastAsia" w:ascii="宋体" w:hAnsi="宋体" w:cs="宋体"/>
                <w:sz w:val="24"/>
                <w:szCs w:val="24"/>
              </w:rPr>
              <w:t>供应商资格要求</w:t>
            </w:r>
          </w:p>
        </w:tc>
        <w:tc>
          <w:tcPr>
            <w:tcW w:w="6782" w:type="dxa"/>
            <w:tcBorders>
              <w:top w:val="single" w:color="auto" w:sz="4" w:space="0"/>
              <w:left w:val="nil"/>
              <w:bottom w:val="single" w:color="auto" w:sz="4" w:space="0"/>
              <w:right w:val="single" w:color="auto" w:sz="4" w:space="0"/>
            </w:tcBorders>
            <w:noWrap/>
            <w:vAlign w:val="center"/>
          </w:tcPr>
          <w:p w14:paraId="550AE30B">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524A59B3">
            <w:pPr>
              <w:spacing w:line="360" w:lineRule="auto"/>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非</w:t>
            </w:r>
            <w:r>
              <w:rPr>
                <w:rFonts w:hint="eastAsia" w:ascii="宋体" w:hAnsi="宋体" w:eastAsia="宋体" w:cs="Times New Roman"/>
                <w:sz w:val="24"/>
                <w:szCs w:val="24"/>
              </w:rPr>
              <w:t>专门面向中小企业采购项目,执行促进中小企业（监狱企业、残疾人福利性企业）发展等政府采购政策。</w:t>
            </w:r>
          </w:p>
          <w:p w14:paraId="11CD9028">
            <w:pPr>
              <w:spacing w:line="360" w:lineRule="auto"/>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40D74499">
            <w:pPr>
              <w:spacing w:line="360" w:lineRule="auto"/>
              <w:ind w:firstLine="240" w:firstLineChars="100"/>
              <w:rPr>
                <w:rFonts w:hint="eastAsia" w:ascii="宋体" w:hAnsi="宋体" w:eastAsia="宋体" w:cs="Times New Roman"/>
                <w:sz w:val="24"/>
                <w:szCs w:val="24"/>
                <w:lang w:eastAsia="zh-CN"/>
              </w:rPr>
            </w:pPr>
            <w:r>
              <w:rPr>
                <w:rFonts w:ascii="宋体" w:hAnsi="宋体" w:eastAsia="宋体" w:cs="Times New Roman"/>
                <w:sz w:val="24"/>
                <w:szCs w:val="24"/>
              </w:rPr>
              <w:t>3.1</w:t>
            </w:r>
            <w:r>
              <w:rPr>
                <w:rFonts w:hint="eastAsia" w:ascii="宋体" w:hAnsi="宋体" w:eastAsia="宋体" w:cs="Times New Roman"/>
                <w:sz w:val="24"/>
                <w:szCs w:val="24"/>
                <w:lang w:eastAsia="zh-CN"/>
              </w:rPr>
              <w:t>供应商须具有独立法人资格，同时具有有效的营业执照、税务登记证、组织机构代码证或三证合一的营业执照；</w:t>
            </w:r>
          </w:p>
          <w:p w14:paraId="393CBA02">
            <w:pPr>
              <w:spacing w:line="360" w:lineRule="auto"/>
              <w:ind w:firstLine="240" w:firstLineChars="1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2具有履行合同所必需的设备和专业技术能力（格式自拟，并加盖本单位公章）；</w:t>
            </w:r>
          </w:p>
          <w:p w14:paraId="783682D1">
            <w:pPr>
              <w:spacing w:line="360" w:lineRule="auto"/>
              <w:ind w:firstLine="240" w:firstLineChars="100"/>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参加政府采购活动近三年内，在经营活动中没有重大违法记录（</w:t>
            </w:r>
            <w:r>
              <w:rPr>
                <w:rFonts w:hint="eastAsia" w:ascii="宋体" w:hAnsi="宋体" w:eastAsia="宋体" w:cs="Times New Roman"/>
                <w:sz w:val="24"/>
                <w:szCs w:val="24"/>
                <w:lang w:eastAsia="zh-CN"/>
              </w:rPr>
              <w:t>格式自拟，并加盖本单位公章</w:t>
            </w:r>
            <w:r>
              <w:rPr>
                <w:rFonts w:hint="eastAsia" w:ascii="宋体" w:hAnsi="宋体" w:eastAsia="宋体" w:cs="Times New Roman"/>
                <w:sz w:val="24"/>
                <w:szCs w:val="24"/>
                <w:lang w:val="en-US" w:eastAsia="zh-CN"/>
              </w:rPr>
              <w:t>）；</w:t>
            </w:r>
          </w:p>
          <w:p w14:paraId="4B6067D7">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lang w:val="en-US" w:eastAsia="zh-CN"/>
              </w:rPr>
              <w:t>3.4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2C54E28F">
            <w:pPr>
              <w:spacing w:line="360" w:lineRule="auto"/>
              <w:ind w:firstLine="240" w:firstLineChars="1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3.5</w:t>
            </w:r>
            <w:r>
              <w:rPr>
                <w:rFonts w:hint="eastAsia" w:ascii="宋体" w:hAnsi="宋体" w:eastAsia="宋体" w:cs="宋体"/>
                <w:color w:val="auto"/>
                <w:sz w:val="24"/>
                <w:szCs w:val="24"/>
                <w:lang w:val="en-US" w:eastAsia="zh-CN"/>
              </w:rPr>
              <w:t>单位负责人为同一人或者存在直接控股、管理关系的不同供应商，不得参加同一合同项下的采购活动；（提供“国家企业信用信息公示系统”中查询的相关信息并加盖公章并（查询信息需包含公司基本信息、股东信息及股权变更信息等相关信息，查询日期为本项目公告发布之后，开标时间前截止）；</w:t>
            </w:r>
          </w:p>
          <w:p w14:paraId="4138086B">
            <w:pPr>
              <w:spacing w:line="360" w:lineRule="auto"/>
              <w:ind w:firstLine="240" w:firstLineChars="1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3.6本项目不接受联合体投标，提供非联合体承诺，格式自拟；</w:t>
            </w:r>
          </w:p>
          <w:p w14:paraId="155BDC09">
            <w:pPr>
              <w:spacing w:line="360" w:lineRule="auto"/>
              <w:ind w:firstLine="240" w:firstLineChars="100"/>
              <w:rPr>
                <w:rFonts w:hint="default" w:ascii="宋体" w:hAnsi="宋体" w:eastAsia="宋体" w:cs="宋体"/>
                <w:sz w:val="24"/>
                <w:szCs w:val="21"/>
                <w:lang w:val="en-US" w:eastAsia="zh-CN"/>
              </w:rPr>
            </w:pPr>
            <w:r>
              <w:rPr>
                <w:rFonts w:hint="eastAsia" w:ascii="宋体" w:hAnsi="宋体" w:eastAsia="宋体" w:cs="Times New Roman"/>
                <w:sz w:val="24"/>
                <w:szCs w:val="24"/>
                <w:lang w:val="en-US" w:eastAsia="zh-CN"/>
              </w:rPr>
              <w:t>3.7本项目实行资格后审，资格审查的具体要求见竞争性磋商文件。</w:t>
            </w:r>
          </w:p>
        </w:tc>
      </w:tr>
      <w:tr w14:paraId="1C43650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66E38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070926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2BD8CE00">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EE62F57">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5E590423">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p>
        </w:tc>
        <w:tc>
          <w:tcPr>
            <w:tcW w:w="1701" w:type="dxa"/>
            <w:tcBorders>
              <w:top w:val="nil"/>
              <w:left w:val="nil"/>
              <w:bottom w:val="single" w:color="auto" w:sz="4" w:space="0"/>
              <w:right w:val="single" w:color="auto" w:sz="4" w:space="0"/>
            </w:tcBorders>
            <w:noWrap/>
            <w:vAlign w:val="center"/>
          </w:tcPr>
          <w:p w14:paraId="35C0A7B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569269D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2F482CCA">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71FBB00">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2246CE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701" w:type="dxa"/>
            <w:tcBorders>
              <w:top w:val="single" w:color="auto" w:sz="4" w:space="0"/>
              <w:left w:val="nil"/>
              <w:bottom w:val="single" w:color="auto" w:sz="4" w:space="0"/>
              <w:right w:val="single" w:color="auto" w:sz="4" w:space="0"/>
            </w:tcBorders>
            <w:noWrap/>
            <w:vAlign w:val="center"/>
          </w:tcPr>
          <w:p w14:paraId="12812A0F">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磋商截止时间</w:t>
            </w:r>
          </w:p>
        </w:tc>
        <w:tc>
          <w:tcPr>
            <w:tcW w:w="6782" w:type="dxa"/>
            <w:tcBorders>
              <w:top w:val="single" w:color="auto" w:sz="4" w:space="0"/>
              <w:left w:val="nil"/>
              <w:bottom w:val="single" w:color="auto" w:sz="4" w:space="0"/>
              <w:right w:val="single" w:color="auto" w:sz="4" w:space="0"/>
            </w:tcBorders>
            <w:noWrap/>
            <w:vAlign w:val="center"/>
          </w:tcPr>
          <w:p w14:paraId="4B68357C">
            <w:pPr>
              <w:spacing w:line="460" w:lineRule="exact"/>
              <w:rPr>
                <w:rFonts w:hint="eastAsia" w:ascii="宋体" w:hAnsi="宋体" w:eastAsia="宋体" w:cs="Times New Roman"/>
                <w:sz w:val="24"/>
                <w:szCs w:val="24"/>
                <w:highlight w:val="none"/>
                <w:lang w:eastAsia="zh-CN"/>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06</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25</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09</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00</w:t>
            </w:r>
            <w:r>
              <w:rPr>
                <w:rFonts w:hint="eastAsia" w:ascii="宋体" w:hAnsi="宋体" w:eastAsia="宋体" w:cs="Times New Roman"/>
                <w:color w:val="auto"/>
                <w:sz w:val="24"/>
                <w:szCs w:val="24"/>
                <w:highlight w:val="none"/>
                <w:lang w:eastAsia="zh-CN"/>
              </w:rPr>
              <w:t>分</w:t>
            </w:r>
            <w:r>
              <w:rPr>
                <w:rFonts w:hint="eastAsia" w:ascii="宋体" w:hAnsi="宋体" w:eastAsia="宋体" w:cs="Times New Roman"/>
                <w:sz w:val="24"/>
                <w:szCs w:val="24"/>
              </w:rPr>
              <w:t>（北京时间）</w:t>
            </w:r>
          </w:p>
        </w:tc>
      </w:tr>
      <w:tr w14:paraId="3A27A1C5">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A9A2CDD">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5DB8984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0E7EAA3B">
            <w:pPr>
              <w:spacing w:line="460" w:lineRule="exact"/>
              <w:rPr>
                <w:rFonts w:ascii="宋体" w:hAnsi="宋体" w:eastAsia="宋体" w:cs="Times New Roman"/>
                <w:sz w:val="24"/>
                <w:szCs w:val="24"/>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7FE90A1E">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53C84A06">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2.6</w:t>
            </w:r>
          </w:p>
        </w:tc>
        <w:tc>
          <w:tcPr>
            <w:tcW w:w="1701" w:type="dxa"/>
            <w:tcBorders>
              <w:top w:val="single" w:color="auto" w:sz="4" w:space="0"/>
              <w:left w:val="nil"/>
              <w:bottom w:val="single" w:color="auto" w:sz="4" w:space="0"/>
              <w:right w:val="single" w:color="auto" w:sz="4" w:space="0"/>
            </w:tcBorders>
            <w:noWrap/>
            <w:vAlign w:val="center"/>
          </w:tcPr>
          <w:p w14:paraId="1411AC6B">
            <w:pPr>
              <w:spacing w:line="4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偏离</w:t>
            </w:r>
          </w:p>
        </w:tc>
        <w:tc>
          <w:tcPr>
            <w:tcW w:w="6782" w:type="dxa"/>
            <w:tcBorders>
              <w:top w:val="single" w:color="auto" w:sz="4" w:space="0"/>
              <w:left w:val="nil"/>
              <w:bottom w:val="single" w:color="auto" w:sz="4" w:space="0"/>
              <w:right w:val="single" w:color="auto" w:sz="4" w:space="0"/>
            </w:tcBorders>
            <w:noWrap/>
            <w:vAlign w:val="center"/>
          </w:tcPr>
          <w:p w14:paraId="178F2729">
            <w:pPr>
              <w:spacing w:line="460" w:lineRule="exact"/>
              <w:rPr>
                <w:rFonts w:hint="eastAsia" w:ascii="宋体" w:hAnsi="宋体" w:cs="宋体"/>
                <w:sz w:val="24"/>
                <w:szCs w:val="24"/>
                <w:highlight w:val="none"/>
                <w:lang w:eastAsia="zh-CN"/>
              </w:rPr>
            </w:pPr>
            <w:r>
              <w:rPr>
                <w:rFonts w:hint="eastAsia" w:ascii="宋体" w:hAnsi="宋体" w:cs="宋体"/>
                <w:sz w:val="24"/>
                <w:szCs w:val="24"/>
                <w:highlight w:val="none"/>
                <w:lang w:eastAsia="zh-CN"/>
              </w:rPr>
              <w:t>不允许。</w:t>
            </w:r>
          </w:p>
          <w:p w14:paraId="22F28AC0">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不允许负偏离的情形，如有一项负偏离，视为无效</w:t>
            </w:r>
            <w:r>
              <w:rPr>
                <w:rFonts w:hint="eastAsia" w:ascii="宋体" w:hAnsi="宋体" w:cs="宋体"/>
                <w:sz w:val="24"/>
                <w:szCs w:val="24"/>
                <w:highlight w:val="none"/>
                <w:lang w:val="en-US" w:eastAsia="zh-CN"/>
              </w:rPr>
              <w:t>响应</w:t>
            </w:r>
            <w:r>
              <w:rPr>
                <w:rFonts w:hint="eastAsia" w:ascii="宋体" w:hAnsi="宋体" w:cs="宋体"/>
                <w:sz w:val="24"/>
                <w:szCs w:val="24"/>
                <w:highlight w:val="none"/>
                <w:lang w:eastAsia="zh-CN"/>
              </w:rPr>
              <w:t>文件：</w:t>
            </w:r>
          </w:p>
          <w:p w14:paraId="2D2E7929">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(1)未按照响应文件格式要求进行电子签章或签字的；</w:t>
            </w:r>
          </w:p>
          <w:p w14:paraId="595BC323">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(2)不符合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文件中“</w:t>
            </w:r>
            <w:r>
              <w:rPr>
                <w:rFonts w:hint="eastAsia" w:ascii="宋体" w:hAnsi="宋体" w:cs="宋体"/>
                <w:sz w:val="24"/>
                <w:szCs w:val="24"/>
                <w:highlight w:val="none"/>
                <w:lang w:val="en-US" w:eastAsia="zh-CN"/>
              </w:rPr>
              <w:t>供应商</w:t>
            </w:r>
            <w:r>
              <w:rPr>
                <w:rFonts w:hint="eastAsia" w:ascii="宋体" w:hAnsi="宋体" w:cs="宋体"/>
                <w:sz w:val="24"/>
                <w:szCs w:val="24"/>
                <w:highlight w:val="none"/>
                <w:lang w:eastAsia="zh-CN"/>
              </w:rPr>
              <w:t>资格要求”的；</w:t>
            </w:r>
          </w:p>
          <w:p w14:paraId="64344235">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(3)</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报价超过采购预算金额或超过最高限价的；</w:t>
            </w:r>
          </w:p>
          <w:p w14:paraId="112D7C8A">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（4）</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有效期低于</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文件规定的期限；</w:t>
            </w:r>
          </w:p>
          <w:p w14:paraId="46A4876E">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(5)服务期限与</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文件规定的服务期限不一致；</w:t>
            </w:r>
          </w:p>
          <w:p w14:paraId="7CDC24B1">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(6)</w:t>
            </w:r>
            <w:r>
              <w:rPr>
                <w:rFonts w:hint="eastAsia" w:ascii="宋体" w:hAnsi="宋体" w:cs="宋体"/>
                <w:sz w:val="24"/>
                <w:szCs w:val="24"/>
                <w:highlight w:val="none"/>
                <w:lang w:val="en-US" w:eastAsia="zh-CN"/>
              </w:rPr>
              <w:t>响应</w:t>
            </w:r>
            <w:r>
              <w:rPr>
                <w:rFonts w:hint="eastAsia" w:ascii="宋体" w:hAnsi="宋体" w:cs="宋体"/>
                <w:sz w:val="24"/>
                <w:szCs w:val="24"/>
                <w:highlight w:val="none"/>
                <w:lang w:eastAsia="zh-CN"/>
              </w:rPr>
              <w:t>文件中有采购人明显不能接受的不合理条件或损害采购人权利的；</w:t>
            </w:r>
          </w:p>
          <w:p w14:paraId="547B1A08">
            <w:pPr>
              <w:spacing w:line="460" w:lineRule="exact"/>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(7)法律、法规和采购文件规定的其他无效情形。</w:t>
            </w:r>
          </w:p>
        </w:tc>
      </w:tr>
      <w:tr w14:paraId="2CFFF3D8">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89B3EB">
            <w:pPr>
              <w:spacing w:line="4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7</w:t>
            </w:r>
          </w:p>
        </w:tc>
        <w:tc>
          <w:tcPr>
            <w:tcW w:w="1701" w:type="dxa"/>
            <w:tcBorders>
              <w:top w:val="single" w:color="auto" w:sz="4" w:space="0"/>
              <w:left w:val="nil"/>
              <w:bottom w:val="single" w:color="auto" w:sz="4" w:space="0"/>
              <w:right w:val="single" w:color="auto" w:sz="4" w:space="0"/>
            </w:tcBorders>
            <w:noWrap/>
            <w:vAlign w:val="center"/>
          </w:tcPr>
          <w:p w14:paraId="10D2CDE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4E511B49">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供应商以磋商承诺函的形式替代保证金，磋商承诺函应明确承诺事项及违背承诺的责任</w:t>
            </w:r>
            <w:r>
              <w:rPr>
                <w:rFonts w:hint="eastAsia" w:ascii="宋体" w:hAnsi="宋体" w:eastAsia="宋体" w:cs="宋体"/>
                <w:kern w:val="0"/>
                <w:sz w:val="24"/>
                <w:szCs w:val="24"/>
              </w:rPr>
              <w:t>。</w:t>
            </w:r>
          </w:p>
        </w:tc>
      </w:tr>
      <w:tr w14:paraId="587F3E9A">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6C39697">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p>
        </w:tc>
        <w:tc>
          <w:tcPr>
            <w:tcW w:w="1701" w:type="dxa"/>
            <w:tcBorders>
              <w:top w:val="single" w:color="auto" w:sz="4" w:space="0"/>
              <w:left w:val="nil"/>
              <w:bottom w:val="single" w:color="auto" w:sz="4" w:space="0"/>
              <w:right w:val="single" w:color="auto" w:sz="4" w:space="0"/>
            </w:tcBorders>
            <w:noWrap/>
            <w:vAlign w:val="center"/>
          </w:tcPr>
          <w:p w14:paraId="3627237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7E2A5F1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5FE30440">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4B123DBB">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8B53539">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9</w:t>
            </w:r>
          </w:p>
        </w:tc>
        <w:tc>
          <w:tcPr>
            <w:tcW w:w="1701" w:type="dxa"/>
            <w:tcBorders>
              <w:top w:val="single" w:color="auto" w:sz="4" w:space="0"/>
              <w:left w:val="nil"/>
              <w:bottom w:val="single" w:color="auto" w:sz="4" w:space="0"/>
              <w:right w:val="single" w:color="auto" w:sz="4" w:space="0"/>
            </w:tcBorders>
            <w:noWrap/>
            <w:vAlign w:val="center"/>
          </w:tcPr>
          <w:p w14:paraId="38264A92">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7903E36B">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3C7A318">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0FD71B4C">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451A15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11B796">
            <w:pPr>
              <w:spacing w:line="460" w:lineRule="exact"/>
              <w:ind w:firstLine="240" w:firstLineChars="1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3.0</w:t>
            </w:r>
          </w:p>
        </w:tc>
        <w:tc>
          <w:tcPr>
            <w:tcW w:w="1701" w:type="dxa"/>
            <w:tcBorders>
              <w:top w:val="single" w:color="auto" w:sz="4" w:space="0"/>
              <w:left w:val="nil"/>
              <w:bottom w:val="single" w:color="auto" w:sz="4" w:space="0"/>
              <w:right w:val="single" w:color="auto" w:sz="4" w:space="0"/>
            </w:tcBorders>
            <w:noWrap/>
            <w:vAlign w:val="center"/>
          </w:tcPr>
          <w:p w14:paraId="1A434992">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0743608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4ED765EE">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06</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25</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09</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00</w:t>
            </w:r>
            <w:r>
              <w:rPr>
                <w:rFonts w:hint="eastAsia" w:ascii="宋体" w:hAnsi="宋体" w:eastAsia="宋体" w:cs="Times New Roman"/>
                <w:color w:val="auto"/>
                <w:sz w:val="24"/>
                <w:szCs w:val="24"/>
                <w:highlight w:val="none"/>
                <w:lang w:eastAsia="zh-CN"/>
              </w:rPr>
              <w:t>分</w:t>
            </w:r>
            <w:r>
              <w:rPr>
                <w:rFonts w:hint="eastAsia" w:ascii="宋体" w:hAnsi="宋体" w:eastAsia="宋体" w:cs="Times New Roman"/>
                <w:sz w:val="24"/>
                <w:szCs w:val="24"/>
              </w:rPr>
              <w:t>（北京时间）</w:t>
            </w:r>
          </w:p>
          <w:p w14:paraId="7DE33249">
            <w:pPr>
              <w:spacing w:line="460" w:lineRule="exact"/>
              <w:rPr>
                <w:rFonts w:ascii="宋体" w:hAnsi="宋体" w:eastAsia="宋体" w:cs="Times New Roman"/>
                <w:sz w:val="24"/>
                <w:szCs w:val="24"/>
              </w:rPr>
            </w:pPr>
            <w:r>
              <w:rPr>
                <w:rFonts w:hint="eastAsia" w:ascii="宋体" w:hAnsi="宋体" w:eastAsia="宋体" w:cs="Times New Roman"/>
                <w:sz w:val="24"/>
                <w:szCs w:val="24"/>
                <w:highlight w:val="none"/>
              </w:rPr>
              <w:t>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4BC6F263">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9EF739">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3.1</w:t>
            </w:r>
          </w:p>
        </w:tc>
        <w:tc>
          <w:tcPr>
            <w:tcW w:w="1701" w:type="dxa"/>
            <w:tcBorders>
              <w:top w:val="single" w:color="auto" w:sz="4" w:space="0"/>
              <w:left w:val="nil"/>
              <w:bottom w:val="single" w:color="auto" w:sz="4" w:space="0"/>
              <w:right w:val="single" w:color="auto" w:sz="4" w:space="0"/>
            </w:tcBorders>
            <w:noWrap/>
            <w:vAlign w:val="center"/>
          </w:tcPr>
          <w:p w14:paraId="3B2413F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035361A6">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66D6D9A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458ECF8">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3.</w:t>
            </w:r>
            <w:r>
              <w:rPr>
                <w:rFonts w:hint="eastAsia" w:ascii="宋体" w:hAnsi="宋体" w:eastAsia="宋体" w:cs="Times New Roman"/>
                <w:sz w:val="24"/>
                <w:szCs w:val="24"/>
                <w:lang w:val="en-US" w:eastAsia="zh-CN"/>
              </w:rPr>
              <w:t>2</w:t>
            </w:r>
          </w:p>
        </w:tc>
        <w:tc>
          <w:tcPr>
            <w:tcW w:w="1701" w:type="dxa"/>
            <w:tcBorders>
              <w:top w:val="single" w:color="auto" w:sz="4" w:space="0"/>
              <w:left w:val="nil"/>
              <w:bottom w:val="single" w:color="auto" w:sz="4" w:space="0"/>
              <w:right w:val="single" w:color="auto" w:sz="4" w:space="0"/>
            </w:tcBorders>
            <w:noWrap/>
            <w:vAlign w:val="center"/>
          </w:tcPr>
          <w:p w14:paraId="113C4BB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7523449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9835855">
            <w:pPr>
              <w:spacing w:line="460" w:lineRule="exact"/>
              <w:rPr>
                <w:rFonts w:ascii="宋体" w:hAnsi="宋体" w:eastAsia="宋体" w:cs="Times New Roman"/>
                <w:sz w:val="24"/>
                <w:szCs w:val="24"/>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7F6DB147">
        <w:tblPrEx>
          <w:tblCellMar>
            <w:top w:w="0" w:type="dxa"/>
            <w:left w:w="108" w:type="dxa"/>
            <w:bottom w:w="0" w:type="dxa"/>
            <w:right w:w="108" w:type="dxa"/>
          </w:tblCellMar>
        </w:tblPrEx>
        <w:trPr>
          <w:trHeight w:val="104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744BBF9">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3.</w:t>
            </w:r>
            <w:r>
              <w:rPr>
                <w:rFonts w:hint="eastAsia" w:ascii="宋体" w:hAnsi="宋体" w:eastAsia="宋体" w:cs="Times New Roman"/>
                <w:sz w:val="24"/>
                <w:szCs w:val="24"/>
                <w:lang w:val="en-US" w:eastAsia="zh-CN"/>
              </w:rPr>
              <w:t>3</w:t>
            </w:r>
          </w:p>
        </w:tc>
        <w:tc>
          <w:tcPr>
            <w:tcW w:w="1701" w:type="dxa"/>
            <w:tcBorders>
              <w:top w:val="single" w:color="auto" w:sz="4" w:space="0"/>
              <w:left w:val="nil"/>
              <w:bottom w:val="single" w:color="auto" w:sz="4" w:space="0"/>
              <w:right w:val="single" w:color="auto" w:sz="4" w:space="0"/>
            </w:tcBorders>
            <w:noWrap/>
            <w:vAlign w:val="center"/>
          </w:tcPr>
          <w:p w14:paraId="64ADB29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257F0D88">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p>
        </w:tc>
      </w:tr>
      <w:tr w14:paraId="34B5FA5F">
        <w:tblPrEx>
          <w:tblCellMar>
            <w:top w:w="0" w:type="dxa"/>
            <w:left w:w="108" w:type="dxa"/>
            <w:bottom w:w="0" w:type="dxa"/>
            <w:right w:w="108" w:type="dxa"/>
          </w:tblCellMar>
        </w:tblPrEx>
        <w:trPr>
          <w:trHeight w:val="34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15491FF">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3.</w:t>
            </w:r>
            <w:r>
              <w:rPr>
                <w:rFonts w:hint="eastAsia" w:ascii="宋体" w:hAnsi="宋体" w:eastAsia="宋体" w:cs="Times New Roman"/>
                <w:sz w:val="24"/>
                <w:szCs w:val="24"/>
                <w:lang w:val="en-US" w:eastAsia="zh-CN"/>
              </w:rPr>
              <w:t>4</w:t>
            </w:r>
          </w:p>
        </w:tc>
        <w:tc>
          <w:tcPr>
            <w:tcW w:w="1701" w:type="dxa"/>
            <w:tcBorders>
              <w:top w:val="single" w:color="auto" w:sz="4" w:space="0"/>
              <w:left w:val="nil"/>
              <w:bottom w:val="single" w:color="auto" w:sz="4" w:space="0"/>
              <w:right w:val="single" w:color="auto" w:sz="4" w:space="0"/>
            </w:tcBorders>
            <w:noWrap/>
            <w:vAlign w:val="center"/>
          </w:tcPr>
          <w:p w14:paraId="109ADA5E">
            <w:pPr>
              <w:spacing w:line="460" w:lineRule="exact"/>
              <w:jc w:val="center"/>
              <w:rPr>
                <w:rFonts w:hint="eastAsia" w:ascii="宋体" w:hAnsi="宋体" w:eastAsia="宋体" w:cs="Times New Roman"/>
                <w:sz w:val="24"/>
                <w:szCs w:val="24"/>
              </w:rPr>
            </w:pPr>
            <w:r>
              <w:rPr>
                <w:rFonts w:ascii="宋体" w:hAnsi="宋体" w:eastAsia="宋体" w:cs="宋体"/>
                <w:sz w:val="24"/>
                <w:szCs w:val="24"/>
              </w:rPr>
              <w:t>中标公告公示媒介</w:t>
            </w:r>
          </w:p>
        </w:tc>
        <w:tc>
          <w:tcPr>
            <w:tcW w:w="6782" w:type="dxa"/>
            <w:tcBorders>
              <w:top w:val="single" w:color="auto" w:sz="4" w:space="0"/>
              <w:left w:val="nil"/>
              <w:bottom w:val="single" w:color="auto" w:sz="4" w:space="0"/>
              <w:right w:val="single" w:color="auto" w:sz="4" w:space="0"/>
            </w:tcBorders>
            <w:noWrap/>
            <w:vAlign w:val="center"/>
          </w:tcPr>
          <w:p w14:paraId="39954CB8">
            <w:pPr>
              <w:spacing w:line="460" w:lineRule="exact"/>
              <w:rPr>
                <w:rFonts w:hint="eastAsia" w:ascii="宋体" w:hAnsi="宋体" w:eastAsia="宋体" w:cs="Times New Roman"/>
                <w:sz w:val="24"/>
                <w:szCs w:val="24"/>
              </w:rPr>
            </w:pPr>
            <w:r>
              <w:rPr>
                <w:rFonts w:hint="eastAsia" w:cs="宋体" w:asciiTheme="minorEastAsia" w:hAnsiTheme="minorEastAsia" w:eastAsiaTheme="minorEastAsia"/>
                <w:sz w:val="24"/>
                <w:szCs w:val="24"/>
              </w:rPr>
              <w:t>在</w:t>
            </w:r>
            <w:r>
              <w:rPr>
                <w:rFonts w:hint="eastAsia" w:ascii="宋体" w:hAnsi="宋体"/>
                <w:color w:val="000000"/>
                <w:sz w:val="24"/>
                <w:szCs w:val="24"/>
                <w:highlight w:val="none"/>
                <w:lang w:eastAsia="zh-CN"/>
              </w:rPr>
              <w:t>《河南省政府采购网》、《中国采购与招标网》和《三门峡市公共资源交易中心网》</w:t>
            </w:r>
            <w:r>
              <w:rPr>
                <w:rFonts w:hint="eastAsia" w:cs="宋体" w:asciiTheme="minorEastAsia" w:hAnsiTheme="minorEastAsia" w:eastAsiaTheme="minorEastAsia"/>
                <w:sz w:val="24"/>
                <w:szCs w:val="24"/>
              </w:rPr>
              <w:t>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14:paraId="1C722FA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27F808">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3.</w:t>
            </w:r>
            <w:r>
              <w:rPr>
                <w:rFonts w:hint="eastAsia" w:ascii="宋体" w:hAnsi="宋体" w:eastAsia="宋体" w:cs="Times New Roman"/>
                <w:sz w:val="24"/>
                <w:szCs w:val="24"/>
                <w:lang w:val="en-US" w:eastAsia="zh-CN"/>
              </w:rPr>
              <w:t>5</w:t>
            </w:r>
          </w:p>
        </w:tc>
        <w:tc>
          <w:tcPr>
            <w:tcW w:w="1701" w:type="dxa"/>
            <w:tcBorders>
              <w:top w:val="single" w:color="auto" w:sz="4" w:space="0"/>
              <w:left w:val="nil"/>
              <w:bottom w:val="single" w:color="auto" w:sz="4" w:space="0"/>
              <w:right w:val="single" w:color="auto" w:sz="4" w:space="0"/>
            </w:tcBorders>
            <w:noWrap/>
            <w:vAlign w:val="center"/>
          </w:tcPr>
          <w:p w14:paraId="66654FE7">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707764C4">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039F1DEE">
        <w:tblPrEx>
          <w:tblCellMar>
            <w:top w:w="0" w:type="dxa"/>
            <w:left w:w="108" w:type="dxa"/>
            <w:bottom w:w="0" w:type="dxa"/>
            <w:right w:w="108" w:type="dxa"/>
          </w:tblCellMar>
        </w:tblPrEx>
        <w:trPr>
          <w:trHeight w:val="109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8DA706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3.6</w:t>
            </w:r>
          </w:p>
        </w:tc>
        <w:tc>
          <w:tcPr>
            <w:tcW w:w="1701" w:type="dxa"/>
            <w:tcBorders>
              <w:top w:val="single" w:color="auto" w:sz="4" w:space="0"/>
              <w:left w:val="nil"/>
              <w:bottom w:val="single" w:color="auto" w:sz="4" w:space="0"/>
              <w:right w:val="single" w:color="auto" w:sz="4" w:space="0"/>
            </w:tcBorders>
            <w:noWrap/>
            <w:vAlign w:val="center"/>
          </w:tcPr>
          <w:p w14:paraId="68789C6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5FACC15">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壹佰玖拾捌万元整</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1980000</w:t>
            </w:r>
            <w:r>
              <w:rPr>
                <w:rFonts w:hint="eastAsia" w:ascii="宋体" w:hAnsi="宋体" w:eastAsia="宋体" w:cs="Times New Roman"/>
                <w:sz w:val="24"/>
                <w:szCs w:val="24"/>
              </w:rPr>
              <w:t>元），凡磋商响应供应商的磋商报价超出“招标控制价”的，该磋商响应供应商的磋商响应文件应作无效标处理。</w:t>
            </w:r>
          </w:p>
        </w:tc>
      </w:tr>
      <w:tr w14:paraId="7814D6F8">
        <w:tblPrEx>
          <w:tblCellMar>
            <w:top w:w="0" w:type="dxa"/>
            <w:left w:w="108" w:type="dxa"/>
            <w:bottom w:w="0" w:type="dxa"/>
            <w:right w:w="108" w:type="dxa"/>
          </w:tblCellMar>
        </w:tblPrEx>
        <w:trPr>
          <w:trHeight w:val="299"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5067EE3E">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C14B835">
            <w:pPr>
              <w:autoSpaceDE w:val="0"/>
              <w:autoSpaceDN w:val="0"/>
              <w:adjustRightInd w:val="0"/>
              <w:spacing w:line="400" w:lineRule="exact"/>
              <w:jc w:val="cente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sz w:val="24"/>
                <w:szCs w:val="24"/>
              </w:rPr>
              <w:t>合同签订时间</w:t>
            </w:r>
          </w:p>
        </w:tc>
        <w:tc>
          <w:tcPr>
            <w:tcW w:w="6782" w:type="dxa"/>
            <w:tcBorders>
              <w:top w:val="single" w:color="auto" w:sz="4" w:space="0"/>
              <w:left w:val="nil"/>
              <w:bottom w:val="single" w:color="auto" w:sz="4" w:space="0"/>
              <w:right w:val="single" w:color="auto" w:sz="4" w:space="0"/>
            </w:tcBorders>
            <w:shd w:val="clear" w:color="auto" w:fill="auto"/>
            <w:noWrap/>
            <w:vAlign w:val="center"/>
          </w:tcPr>
          <w:p w14:paraId="126214BF">
            <w:pPr>
              <w:tabs>
                <w:tab w:val="left" w:pos="180"/>
              </w:tabs>
              <w:spacing w:line="400" w:lineRule="exact"/>
              <w:rPr>
                <w:rFonts w:hint="eastAsia" w:cs="宋体" w:asciiTheme="minorEastAsia" w:hAnsiTheme="minorEastAsia" w:eastAsiaTheme="minorEastAsia"/>
                <w:kern w:val="2"/>
                <w:sz w:val="24"/>
                <w:szCs w:val="22"/>
                <w:lang w:val="en-US" w:eastAsia="zh-CN" w:bidi="ar-SA"/>
              </w:rPr>
            </w:pPr>
            <w:r>
              <w:rPr>
                <w:rFonts w:hint="eastAsia" w:cs="宋体" w:asciiTheme="minorEastAsia" w:hAnsiTheme="minorEastAsia" w:eastAsiaTheme="minorEastAsia"/>
                <w:sz w:val="24"/>
              </w:rPr>
              <w:t>成交人应自成交通知书发出之日起</w:t>
            </w:r>
            <w:r>
              <w:rPr>
                <w:rFonts w:cs="宋体" w:asciiTheme="minorEastAsia" w:hAnsiTheme="minorEastAsia" w:eastAsiaTheme="minorEastAsia"/>
                <w:sz w:val="24"/>
              </w:rPr>
              <w:t>2</w:t>
            </w:r>
            <w:r>
              <w:rPr>
                <w:rFonts w:hint="eastAsia" w:cs="宋体" w:asciiTheme="minorEastAsia" w:hAnsiTheme="minorEastAsia" w:eastAsiaTheme="minorEastAsia"/>
                <w:sz w:val="24"/>
              </w:rPr>
              <w:t>个工作日内按照成交通知书和响应文件内容及要求签订合同。</w:t>
            </w:r>
          </w:p>
        </w:tc>
      </w:tr>
      <w:tr w14:paraId="465C2CF9">
        <w:tblPrEx>
          <w:tblCellMar>
            <w:top w:w="0" w:type="dxa"/>
            <w:left w:w="108" w:type="dxa"/>
            <w:bottom w:w="0" w:type="dxa"/>
            <w:right w:w="108" w:type="dxa"/>
          </w:tblCellMar>
        </w:tblPrEx>
        <w:trPr>
          <w:trHeight w:val="299"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B260F00">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1112788">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招标代理服务费</w:t>
            </w:r>
          </w:p>
        </w:tc>
        <w:tc>
          <w:tcPr>
            <w:tcW w:w="6782" w:type="dxa"/>
            <w:tcBorders>
              <w:top w:val="single" w:color="auto" w:sz="4" w:space="0"/>
              <w:left w:val="nil"/>
              <w:bottom w:val="single" w:color="auto" w:sz="4" w:space="0"/>
              <w:right w:val="single" w:color="auto" w:sz="4" w:space="0"/>
            </w:tcBorders>
            <w:shd w:val="clear" w:color="auto" w:fill="auto"/>
            <w:noWrap/>
            <w:vAlign w:val="center"/>
          </w:tcPr>
          <w:p w14:paraId="2EC5B834">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1.代理服务费收取标准：参考河南省招标代理服务收费指导意见（豫招协[2023]002号）规定的收费标准计算。</w:t>
            </w:r>
          </w:p>
          <w:p w14:paraId="009272C8">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2.收取方式：由中标单位支付，在领取中标通知书时，以现金或转账的方式一次性向代理机构缴纳招标代理服务费。</w:t>
            </w:r>
          </w:p>
          <w:p w14:paraId="5F9D6611">
            <w:p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收款单位</w:t>
            </w:r>
            <w:r>
              <w:rPr>
                <w:rFonts w:hint="eastAsia" w:ascii="宋体" w:hAnsi="宋体" w:eastAsia="宋体" w:cs="宋体"/>
                <w:color w:val="auto"/>
                <w:sz w:val="24"/>
                <w:szCs w:val="24"/>
                <w:highlight w:val="none"/>
              </w:rPr>
              <w:t>全称</w:t>
            </w:r>
            <w:r>
              <w:rPr>
                <w:rFonts w:hint="eastAsia" w:ascii="宋体" w:hAnsi="宋体" w:eastAsia="宋体" w:cs="宋体"/>
                <w:sz w:val="24"/>
                <w:szCs w:val="24"/>
                <w:highlight w:val="none"/>
                <w:lang w:eastAsia="zh-CN"/>
              </w:rPr>
              <w:t>：中韵天隆工程集团有限公司</w:t>
            </w:r>
          </w:p>
          <w:p w14:paraId="6B329C07">
            <w:pPr>
              <w:spacing w:line="400" w:lineRule="exact"/>
              <w:ind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lang w:eastAsia="zh-CN"/>
              </w:rPr>
              <w:t>：交通银行郑州自贸区分行</w:t>
            </w:r>
          </w:p>
          <w:p w14:paraId="7E80D372">
            <w:pPr>
              <w:spacing w:line="400" w:lineRule="exact"/>
              <w:ind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账号：411062000018010210502</w:t>
            </w:r>
          </w:p>
        </w:tc>
      </w:tr>
      <w:tr w14:paraId="4BDE641F">
        <w:tblPrEx>
          <w:tblCellMar>
            <w:top w:w="0" w:type="dxa"/>
            <w:left w:w="108" w:type="dxa"/>
            <w:bottom w:w="0" w:type="dxa"/>
            <w:right w:w="108" w:type="dxa"/>
          </w:tblCellMar>
        </w:tblPrEx>
        <w:trPr>
          <w:trHeight w:val="319"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BD144CA">
            <w:pPr>
              <w:spacing w:line="4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9</w:t>
            </w:r>
          </w:p>
        </w:tc>
        <w:tc>
          <w:tcPr>
            <w:tcW w:w="1701" w:type="dxa"/>
            <w:tcBorders>
              <w:top w:val="single" w:color="auto" w:sz="4" w:space="0"/>
              <w:left w:val="nil"/>
              <w:bottom w:val="single" w:color="auto" w:sz="4" w:space="0"/>
              <w:right w:val="single" w:color="auto" w:sz="4" w:space="0"/>
            </w:tcBorders>
            <w:noWrap/>
            <w:vAlign w:val="center"/>
          </w:tcPr>
          <w:p w14:paraId="3686BD9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5810693C">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64EB8A4C">
            <w:pPr>
              <w:widowControl/>
              <w:spacing w:line="460" w:lineRule="exact"/>
              <w:jc w:val="left"/>
              <w:rPr>
                <w:rFonts w:hint="default" w:ascii="宋体" w:hAnsi="宋体" w:eastAsia="宋体" w:cs="Times New Roman"/>
                <w:sz w:val="24"/>
                <w:szCs w:val="24"/>
                <w:lang w:val="en-US" w:eastAsia="zh-CN"/>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7446B3D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EE67C">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4.0</w:t>
            </w:r>
          </w:p>
        </w:tc>
        <w:tc>
          <w:tcPr>
            <w:tcW w:w="1701" w:type="dxa"/>
            <w:tcBorders>
              <w:top w:val="single" w:color="auto" w:sz="4" w:space="0"/>
              <w:left w:val="nil"/>
              <w:bottom w:val="single" w:color="auto" w:sz="4" w:space="0"/>
              <w:right w:val="single" w:color="auto" w:sz="4" w:space="0"/>
            </w:tcBorders>
            <w:noWrap/>
            <w:vAlign w:val="center"/>
          </w:tcPr>
          <w:p w14:paraId="5D694D7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062E9DBB">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6CA31AA7">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34ABE962">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rPr>
                <w:rFonts w:ascii="宋体" w:hAnsi="宋体" w:eastAsia="宋体" w:cs="宋体"/>
                <w:color w:val="auto"/>
                <w:sz w:val="24"/>
                <w:szCs w:val="21"/>
                <w:u w:val="none"/>
              </w:rPr>
              <w:t>https://download.bqpoint.com/download/downloaddetail.html?SourceFrom=Ztb&amp;ZtbSoftXiaQuCode=1506&amp;ZtbSoftType=tballinclusive</w:t>
            </w:r>
            <w:r>
              <w:rPr>
                <w:rFonts w:hint="eastAsia" w:ascii="宋体" w:hAnsi="宋体" w:eastAsia="宋体" w:cs="宋体"/>
                <w:sz w:val="24"/>
                <w:szCs w:val="21"/>
              </w:rPr>
              <w:t>进行下载。</w:t>
            </w:r>
          </w:p>
          <w:p w14:paraId="71AD8094">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95F65E9">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5F0FEB2C">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4ED9001D">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31D01E3B">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1A4E20DD">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087DDA2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79180682">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178F6977">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2A2CDFAB">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59889D47">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0F1C6128">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1517888F">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F1832B2">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w:t>
            </w:r>
          </w:p>
          <w:p w14:paraId="18D48FF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3FF2841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57B9BBB6">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2B5447D9">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2A303C8D">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D5A460B">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4E74A651">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30507E10">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D145B3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9B6AB39">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A96A88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DB6E472">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257CF326">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26121CC0">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039AE5E1">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r w14:paraId="59B10A8A">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954033">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4.1</w:t>
            </w:r>
          </w:p>
        </w:tc>
        <w:tc>
          <w:tcPr>
            <w:tcW w:w="1701" w:type="dxa"/>
            <w:tcBorders>
              <w:top w:val="single" w:color="auto" w:sz="4" w:space="0"/>
              <w:left w:val="nil"/>
              <w:bottom w:val="single" w:color="auto" w:sz="4" w:space="0"/>
              <w:right w:val="single" w:color="auto" w:sz="4" w:space="0"/>
            </w:tcBorders>
            <w:noWrap/>
            <w:vAlign w:val="center"/>
          </w:tcPr>
          <w:p w14:paraId="4430F3D4">
            <w:pPr>
              <w:spacing w:line="46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政府采购合同融资政策</w:t>
            </w:r>
          </w:p>
        </w:tc>
        <w:tc>
          <w:tcPr>
            <w:tcW w:w="6782" w:type="dxa"/>
            <w:tcBorders>
              <w:top w:val="single" w:color="auto" w:sz="4" w:space="0"/>
              <w:left w:val="nil"/>
              <w:bottom w:val="single" w:color="auto" w:sz="4" w:space="0"/>
              <w:right w:val="single" w:color="auto" w:sz="4" w:space="0"/>
            </w:tcBorders>
            <w:noWrap/>
            <w:vAlign w:val="center"/>
          </w:tcPr>
          <w:p w14:paraId="1DCD149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供应商中标后，如需融资，参照《河南省政府采购合同融资工作实施方案》（豫财购〔2017〕10号）执行。</w:t>
            </w:r>
          </w:p>
        </w:tc>
      </w:tr>
      <w:tr w14:paraId="2EB5A3F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CDC439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4.2</w:t>
            </w:r>
          </w:p>
        </w:tc>
        <w:tc>
          <w:tcPr>
            <w:tcW w:w="1701" w:type="dxa"/>
            <w:tcBorders>
              <w:top w:val="single" w:color="auto" w:sz="4" w:space="0"/>
              <w:left w:val="nil"/>
              <w:bottom w:val="single" w:color="auto" w:sz="4" w:space="0"/>
              <w:right w:val="single" w:color="auto" w:sz="4" w:space="0"/>
            </w:tcBorders>
            <w:noWrap/>
            <w:vAlign w:val="center"/>
          </w:tcPr>
          <w:p w14:paraId="6C70DF0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政府采购政策</w:t>
            </w:r>
          </w:p>
        </w:tc>
        <w:tc>
          <w:tcPr>
            <w:tcW w:w="6782" w:type="dxa"/>
            <w:tcBorders>
              <w:top w:val="single" w:color="auto" w:sz="4" w:space="0"/>
              <w:left w:val="nil"/>
              <w:bottom w:val="single" w:color="auto" w:sz="4" w:space="0"/>
              <w:right w:val="single" w:color="auto" w:sz="4" w:space="0"/>
            </w:tcBorders>
            <w:noWrap/>
            <w:vAlign w:val="center"/>
          </w:tcPr>
          <w:p w14:paraId="43EB411B">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供应商应优先采购“节能产品政府采购清单”中的产品，供应商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供应商优先采用该产品。</w:t>
            </w:r>
          </w:p>
          <w:p w14:paraId="03C99D2A">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2、关于计算机办公设备，必须执行国家版权局、信息产业部、财政部等部门规定，供应商所投货物必须是国家信息部、版权局、商务部等部门认可的预装正版操作系统软件的计算机产品。</w:t>
            </w:r>
          </w:p>
          <w:p w14:paraId="694A2FA2">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3、优先采购本国产品。采购进口产品应符合《中华人民共和国政府采购法》并依法办理论证、公示、审批手续。</w:t>
            </w:r>
          </w:p>
          <w:p w14:paraId="3706CED1">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供应商应优先采购“环境标志产品政府采购清单”中的产品时，供应商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供应商优先采用该产品。</w:t>
            </w:r>
          </w:p>
          <w:p w14:paraId="0B1599BF">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落实政府采购政策，对小型、微型企业、监狱企业及残疾人福利性单位产品价格给予20%的扣除（同一供应商，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1C991996">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本项目采购标：属于</w:t>
            </w:r>
            <w:r>
              <w:rPr>
                <w:rFonts w:hint="eastAsia" w:ascii="宋体" w:hAnsi="宋体" w:eastAsia="宋体" w:cs="Times New Roman"/>
                <w:b/>
                <w:bCs/>
                <w:sz w:val="24"/>
                <w:szCs w:val="24"/>
                <w:lang w:val="en-US" w:eastAsia="zh-CN"/>
              </w:rPr>
              <w:t>工业</w:t>
            </w:r>
            <w:r>
              <w:rPr>
                <w:rFonts w:hint="eastAsia" w:ascii="宋体" w:hAnsi="宋体" w:eastAsia="宋体" w:cs="Times New Roman"/>
                <w:sz w:val="24"/>
                <w:szCs w:val="24"/>
                <w:lang w:val="en-US" w:eastAsia="zh-CN"/>
              </w:rPr>
              <w:t>。</w:t>
            </w:r>
          </w:p>
        </w:tc>
      </w:tr>
    </w:tbl>
    <w:p w14:paraId="365ABF7C">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EACA8DF">
      <w:pPr>
        <w:numPr>
          <w:ilvl w:val="0"/>
          <w:numId w:val="0"/>
        </w:numPr>
        <w:spacing w:line="520" w:lineRule="exact"/>
        <w:outlineLvl w:val="1"/>
        <w:rPr>
          <w:rFonts w:cs="宋体" w:asciiTheme="minorEastAsia" w:hAnsiTheme="minorEastAsia" w:eastAsiaTheme="minorEastAsia"/>
          <w:b/>
          <w:bCs/>
          <w:kern w:val="0"/>
          <w:sz w:val="24"/>
          <w:szCs w:val="24"/>
        </w:rPr>
      </w:pPr>
      <w:bookmarkStart w:id="3" w:name="_Toc20553"/>
      <w:bookmarkStart w:id="4" w:name="_Toc24188"/>
      <w:bookmarkStart w:id="5" w:name="_Toc19973"/>
      <w:r>
        <w:rPr>
          <w:rFonts w:hint="eastAsia" w:cs="宋体" w:asciiTheme="minorEastAsia" w:hAnsiTheme="minorEastAsia" w:eastAsiaTheme="minorEastAsia"/>
          <w:b/>
          <w:bCs/>
          <w:kern w:val="0"/>
          <w:sz w:val="24"/>
          <w:szCs w:val="24"/>
        </w:rPr>
        <w:t>1</w:t>
      </w:r>
      <w:r>
        <w:rPr>
          <w:rFonts w:hint="eastAsia" w:cs="宋体" w:asciiTheme="minorEastAsia" w:hAnsiTheme="minorEastAsia"/>
          <w:b/>
          <w:bCs/>
          <w:kern w:val="0"/>
          <w:sz w:val="24"/>
          <w:szCs w:val="24"/>
          <w:lang w:eastAsia="zh-CN"/>
        </w:rPr>
        <w:t>、</w:t>
      </w:r>
      <w:r>
        <w:rPr>
          <w:rFonts w:hint="eastAsia" w:cs="宋体" w:asciiTheme="minorEastAsia" w:hAnsiTheme="minorEastAsia" w:eastAsiaTheme="minorEastAsia"/>
          <w:b/>
          <w:bCs/>
          <w:kern w:val="0"/>
          <w:sz w:val="24"/>
          <w:szCs w:val="24"/>
        </w:rPr>
        <w:t>总则</w:t>
      </w:r>
      <w:bookmarkEnd w:id="3"/>
      <w:bookmarkEnd w:id="4"/>
      <w:bookmarkEnd w:id="5"/>
    </w:p>
    <w:p w14:paraId="70B3C445">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1.1项目概况</w:t>
      </w:r>
    </w:p>
    <w:p w14:paraId="1174E21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1.1.1根据《中华人民共和国政府采购法》等有关法律、法规和规章的规定，本</w:t>
      </w:r>
      <w:r>
        <w:rPr>
          <w:rFonts w:hint="eastAsia" w:ascii="宋体" w:hAnsi="宋体" w:eastAsia="宋体" w:cs="Times New Roman"/>
          <w:sz w:val="24"/>
          <w:szCs w:val="24"/>
          <w:lang w:eastAsia="zh-CN"/>
        </w:rPr>
        <w:t>项目</w:t>
      </w:r>
      <w:r>
        <w:rPr>
          <w:rFonts w:ascii="宋体" w:hAnsi="宋体" w:eastAsia="宋体" w:cs="Times New Roman"/>
          <w:sz w:val="24"/>
          <w:szCs w:val="24"/>
        </w:rPr>
        <w:t>已具备</w:t>
      </w:r>
      <w:r>
        <w:rPr>
          <w:rFonts w:hint="eastAsia" w:ascii="宋体" w:hAnsi="宋体" w:cs="宋体"/>
          <w:kern w:val="0"/>
          <w:sz w:val="24"/>
          <w:szCs w:val="24"/>
        </w:rPr>
        <w:t>磋商</w:t>
      </w:r>
      <w:r>
        <w:rPr>
          <w:rFonts w:ascii="宋体" w:hAnsi="宋体" w:eastAsia="宋体" w:cs="Times New Roman"/>
          <w:sz w:val="24"/>
          <w:szCs w:val="24"/>
        </w:rPr>
        <w:t>条件，现对本项目进行</w:t>
      </w:r>
      <w:r>
        <w:rPr>
          <w:rFonts w:hint="eastAsia" w:ascii="宋体" w:hAnsi="宋体" w:cs="宋体"/>
          <w:kern w:val="0"/>
          <w:sz w:val="24"/>
          <w:szCs w:val="24"/>
        </w:rPr>
        <w:t>竞争性磋商</w:t>
      </w:r>
      <w:r>
        <w:rPr>
          <w:rFonts w:ascii="宋体" w:hAnsi="宋体" w:eastAsia="宋体" w:cs="Times New Roman"/>
          <w:sz w:val="24"/>
          <w:szCs w:val="24"/>
        </w:rPr>
        <w:t>。</w:t>
      </w:r>
    </w:p>
    <w:p w14:paraId="16ED117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1.1.2本</w:t>
      </w:r>
      <w:r>
        <w:rPr>
          <w:rFonts w:hint="eastAsia" w:ascii="宋体" w:hAnsi="宋体" w:eastAsia="宋体" w:cs="Times New Roman"/>
          <w:sz w:val="24"/>
          <w:szCs w:val="24"/>
          <w:lang w:eastAsia="zh-CN"/>
        </w:rPr>
        <w:t>采购项目</w:t>
      </w:r>
      <w:r>
        <w:rPr>
          <w:rFonts w:ascii="宋体" w:hAnsi="宋体" w:eastAsia="宋体" w:cs="Times New Roman"/>
          <w:sz w:val="24"/>
          <w:szCs w:val="24"/>
        </w:rPr>
        <w:t>采购人：见供应商须知前附表。</w:t>
      </w:r>
    </w:p>
    <w:p w14:paraId="0AA1D50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1.1.3本项目采购代理机构：见供应商须知前附表。</w:t>
      </w:r>
    </w:p>
    <w:p w14:paraId="2DC70C6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1.1.4本</w:t>
      </w:r>
      <w:r>
        <w:rPr>
          <w:rFonts w:hint="eastAsia" w:ascii="宋体" w:hAnsi="宋体" w:eastAsia="宋体" w:cs="Times New Roman"/>
          <w:sz w:val="24"/>
          <w:szCs w:val="24"/>
          <w:lang w:eastAsia="zh-CN"/>
        </w:rPr>
        <w:t>采购项目</w:t>
      </w:r>
      <w:r>
        <w:rPr>
          <w:rFonts w:ascii="宋体" w:hAnsi="宋体" w:eastAsia="宋体" w:cs="Times New Roman"/>
          <w:sz w:val="24"/>
          <w:szCs w:val="24"/>
        </w:rPr>
        <w:t>名称：见供应商须知前附表。</w:t>
      </w:r>
    </w:p>
    <w:p w14:paraId="74AFB4B6">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1.1.5本项目</w:t>
      </w:r>
      <w:r>
        <w:rPr>
          <w:rFonts w:hint="eastAsia" w:ascii="宋体" w:hAnsi="宋体" w:eastAsia="宋体" w:cs="Times New Roman"/>
          <w:sz w:val="24"/>
          <w:szCs w:val="28"/>
        </w:rPr>
        <w:t>交货地点</w:t>
      </w:r>
      <w:r>
        <w:rPr>
          <w:rFonts w:ascii="宋体" w:hAnsi="宋体" w:eastAsia="宋体" w:cs="Times New Roman"/>
          <w:sz w:val="24"/>
          <w:szCs w:val="24"/>
        </w:rPr>
        <w:t>：见供应商须知前附表。</w:t>
      </w:r>
    </w:p>
    <w:p w14:paraId="6060F6DC">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1.2采购内容、供货期限和质量要求</w:t>
      </w:r>
    </w:p>
    <w:p w14:paraId="57DCBB45">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1.2.1本次采购内容：见供应商须知前附表。</w:t>
      </w:r>
    </w:p>
    <w:p w14:paraId="58742E5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1.2.2</w:t>
      </w:r>
      <w:r>
        <w:rPr>
          <w:rFonts w:hint="eastAsia" w:ascii="宋体" w:hAnsi="宋体" w:cs="TimesNewRomanPSMT"/>
          <w:kern w:val="0"/>
          <w:sz w:val="24"/>
          <w:szCs w:val="24"/>
        </w:rPr>
        <w:t>本次项目</w:t>
      </w:r>
      <w:r>
        <w:rPr>
          <w:rFonts w:hint="eastAsia" w:ascii="宋体" w:hAnsi="宋体" w:cs="TimesNewRomanPSMT"/>
          <w:kern w:val="0"/>
          <w:sz w:val="24"/>
          <w:szCs w:val="24"/>
          <w:lang w:val="en-US" w:eastAsia="zh-CN"/>
        </w:rPr>
        <w:t>磋商范围：</w:t>
      </w:r>
      <w:r>
        <w:rPr>
          <w:rFonts w:hint="eastAsia" w:ascii="宋体" w:hAnsi="宋体" w:cs="TimesNewRomanPSMT"/>
          <w:kern w:val="0"/>
          <w:sz w:val="24"/>
          <w:szCs w:val="24"/>
        </w:rPr>
        <w:t>见供应商须知前附表</w:t>
      </w:r>
      <w:r>
        <w:rPr>
          <w:rFonts w:hint="eastAsia" w:ascii="宋体" w:hAnsi="宋体" w:cs="TimesNewRomanPSMT"/>
          <w:kern w:val="0"/>
          <w:sz w:val="24"/>
          <w:szCs w:val="24"/>
          <w:lang w:eastAsia="zh-CN"/>
        </w:rPr>
        <w:t>。</w:t>
      </w:r>
    </w:p>
    <w:p w14:paraId="6485F1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1.2.3</w:t>
      </w:r>
      <w:r>
        <w:rPr>
          <w:rFonts w:ascii="宋体" w:hAnsi="宋体" w:eastAsia="宋体" w:cs="Times New Roman"/>
          <w:sz w:val="24"/>
          <w:szCs w:val="24"/>
        </w:rPr>
        <w:t>本项目的</w:t>
      </w:r>
      <w:r>
        <w:rPr>
          <w:rFonts w:hint="eastAsia" w:ascii="宋体" w:hAnsi="宋体" w:eastAsia="宋体" w:cs="Times New Roman"/>
          <w:sz w:val="24"/>
          <w:szCs w:val="28"/>
        </w:rPr>
        <w:t>交货期：</w:t>
      </w:r>
      <w:r>
        <w:rPr>
          <w:rFonts w:ascii="宋体" w:hAnsi="宋体" w:eastAsia="宋体" w:cs="Times New Roman"/>
          <w:sz w:val="24"/>
          <w:szCs w:val="24"/>
        </w:rPr>
        <w:t>见供应商前附表。</w:t>
      </w:r>
    </w:p>
    <w:p w14:paraId="00BEA1D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w:t>
      </w:r>
      <w:r>
        <w:rPr>
          <w:rFonts w:hint="eastAsia" w:ascii="宋体" w:hAnsi="宋体" w:eastAsia="宋体" w:cs="Times New Roman"/>
          <w:sz w:val="24"/>
          <w:szCs w:val="24"/>
          <w:lang w:val="en-US" w:eastAsia="zh-CN"/>
        </w:rPr>
        <w:t>4</w:t>
      </w:r>
      <w:r>
        <w:rPr>
          <w:rFonts w:ascii="宋体" w:hAnsi="宋体" w:eastAsia="宋体" w:cs="Times New Roman"/>
          <w:sz w:val="24"/>
          <w:szCs w:val="24"/>
        </w:rPr>
        <w:t>本项目的质量要求：见供应商须知前附表。</w:t>
      </w:r>
    </w:p>
    <w:p w14:paraId="498FC5C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1.3供货商资格要求</w:t>
      </w:r>
    </w:p>
    <w:p w14:paraId="02979CE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1.3.1供货商应具备承担本项目的资格要求：详见供应商须知前附表；</w:t>
      </w:r>
    </w:p>
    <w:p w14:paraId="01C1F8A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1.3.2本次采购不接受联合体投标。</w:t>
      </w:r>
    </w:p>
    <w:p w14:paraId="52B1FB8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lang w:val="en-US" w:eastAsia="zh-CN"/>
        </w:rPr>
        <w:t>4</w:t>
      </w:r>
      <w:r>
        <w:rPr>
          <w:rFonts w:ascii="宋体" w:hAnsi="宋体" w:eastAsia="宋体" w:cs="Times New Roman"/>
          <w:b/>
          <w:bCs/>
          <w:sz w:val="24"/>
          <w:szCs w:val="24"/>
        </w:rPr>
        <w:t>保密</w:t>
      </w:r>
    </w:p>
    <w:p w14:paraId="2ABC67F5">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参与招标投标活动的各方应对</w:t>
      </w:r>
      <w:r>
        <w:rPr>
          <w:rFonts w:hint="eastAsia" w:ascii="宋体" w:hAnsi="宋体" w:eastAsia="宋体" w:cs="Times New Roman"/>
          <w:sz w:val="24"/>
          <w:szCs w:val="24"/>
          <w:lang w:eastAsia="zh-CN"/>
        </w:rPr>
        <w:t>磋商文件</w:t>
      </w:r>
      <w:r>
        <w:rPr>
          <w:rFonts w:ascii="宋体" w:hAnsi="宋体" w:eastAsia="宋体" w:cs="Times New Roman"/>
          <w:sz w:val="24"/>
          <w:szCs w:val="24"/>
        </w:rPr>
        <w:t>和</w:t>
      </w:r>
      <w:r>
        <w:rPr>
          <w:rFonts w:hint="eastAsia" w:ascii="宋体" w:hAnsi="宋体" w:eastAsia="宋体" w:cs="Times New Roman"/>
          <w:sz w:val="24"/>
          <w:szCs w:val="24"/>
          <w:lang w:eastAsia="zh-CN"/>
        </w:rPr>
        <w:t>响应文件</w:t>
      </w:r>
      <w:r>
        <w:rPr>
          <w:rFonts w:ascii="宋体" w:hAnsi="宋体" w:eastAsia="宋体" w:cs="Times New Roman"/>
          <w:sz w:val="24"/>
          <w:szCs w:val="24"/>
        </w:rPr>
        <w:t>中的商业和技术等秘密保密，违者应对由此造成的后果承担法律责任。</w:t>
      </w:r>
    </w:p>
    <w:p w14:paraId="62B410C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lang w:val="en-US" w:eastAsia="zh-CN"/>
        </w:rPr>
        <w:t>5</w:t>
      </w:r>
      <w:r>
        <w:rPr>
          <w:rFonts w:ascii="宋体" w:hAnsi="宋体" w:eastAsia="宋体" w:cs="Times New Roman"/>
          <w:b/>
          <w:bCs/>
          <w:sz w:val="24"/>
          <w:szCs w:val="24"/>
        </w:rPr>
        <w:t>语言文字</w:t>
      </w:r>
    </w:p>
    <w:p w14:paraId="12AB436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除专用术语外，与招标投标有关的语言均使用中文。必要时专用术语应附有中文注释。</w:t>
      </w:r>
    </w:p>
    <w:p w14:paraId="7EF5FFB2">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lang w:val="en-US" w:eastAsia="zh-CN"/>
        </w:rPr>
        <w:t>6</w:t>
      </w:r>
      <w:r>
        <w:rPr>
          <w:rFonts w:ascii="宋体" w:hAnsi="宋体" w:eastAsia="宋体" w:cs="Times New Roman"/>
          <w:b/>
          <w:bCs/>
          <w:sz w:val="24"/>
          <w:szCs w:val="24"/>
        </w:rPr>
        <w:t>计量单位</w:t>
      </w:r>
    </w:p>
    <w:p w14:paraId="0668293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所有计量均采用中华人民共和国法定计量单位。</w:t>
      </w:r>
    </w:p>
    <w:p w14:paraId="77B692BB">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lang w:val="en-US" w:eastAsia="zh-CN"/>
        </w:rPr>
        <w:t>7</w:t>
      </w:r>
      <w:r>
        <w:rPr>
          <w:rFonts w:ascii="宋体" w:hAnsi="宋体" w:eastAsia="宋体" w:cs="Times New Roman"/>
          <w:b/>
          <w:bCs/>
          <w:sz w:val="24"/>
          <w:szCs w:val="24"/>
        </w:rPr>
        <w:t>踏勘现场</w:t>
      </w:r>
    </w:p>
    <w:p w14:paraId="16DDDE2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不组织</w:t>
      </w:r>
    </w:p>
    <w:p w14:paraId="2139D40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lang w:val="en-US" w:eastAsia="zh-CN"/>
        </w:rPr>
        <w:t>8</w:t>
      </w:r>
      <w:r>
        <w:rPr>
          <w:rFonts w:ascii="宋体" w:hAnsi="宋体" w:eastAsia="宋体" w:cs="Times New Roman"/>
          <w:b/>
          <w:bCs/>
          <w:sz w:val="24"/>
          <w:szCs w:val="24"/>
        </w:rPr>
        <w:t>投标预备会</w:t>
      </w:r>
    </w:p>
    <w:p w14:paraId="73F2F45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不再组织</w:t>
      </w:r>
    </w:p>
    <w:p w14:paraId="1B87B069">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lang w:val="en-US" w:eastAsia="zh-CN"/>
        </w:rPr>
        <w:t>2、</w:t>
      </w:r>
      <w:r>
        <w:rPr>
          <w:rFonts w:ascii="宋体" w:hAnsi="宋体" w:eastAsia="宋体" w:cs="Times New Roman"/>
          <w:b/>
          <w:bCs/>
          <w:sz w:val="24"/>
          <w:szCs w:val="24"/>
        </w:rPr>
        <w:t>分包</w:t>
      </w:r>
    </w:p>
    <w:p w14:paraId="7E9BD82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不允许</w:t>
      </w:r>
    </w:p>
    <w:p w14:paraId="503C9E3A">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lang w:val="en-US" w:eastAsia="zh-CN"/>
        </w:rPr>
        <w:t>3、</w:t>
      </w:r>
      <w:r>
        <w:rPr>
          <w:rFonts w:hint="eastAsia" w:ascii="宋体" w:hAnsi="宋体" w:eastAsia="宋体" w:cs="Times New Roman"/>
          <w:b/>
          <w:bCs/>
          <w:sz w:val="24"/>
          <w:szCs w:val="24"/>
        </w:rPr>
        <w:t>费用</w:t>
      </w:r>
    </w:p>
    <w:p w14:paraId="1587D03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ascii="宋体" w:hAnsi="宋体" w:eastAsia="宋体" w:cs="Times New Roman"/>
          <w:sz w:val="24"/>
          <w:szCs w:val="24"/>
        </w:rPr>
        <w:t>.1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102518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007A6BF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竞争性磋商公告</w:t>
      </w:r>
    </w:p>
    <w:p w14:paraId="61FEEEA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供应商须知</w:t>
      </w:r>
    </w:p>
    <w:p w14:paraId="032A748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采购内容及技术要求</w:t>
      </w:r>
    </w:p>
    <w:p w14:paraId="1B41F3E8">
      <w:pPr>
        <w:spacing w:line="360" w:lineRule="auto"/>
        <w:ind w:firstLine="422" w:firstLineChars="176"/>
        <w:rPr>
          <w:rFonts w:hint="eastAsia" w:ascii="宋体" w:hAnsi="宋体" w:eastAsia="宋体" w:cs="Times New Roman"/>
          <w:sz w:val="24"/>
          <w:szCs w:val="24"/>
          <w:lang w:eastAsia="zh-CN"/>
        </w:rPr>
      </w:pPr>
      <w:r>
        <w:rPr>
          <w:rFonts w:hint="eastAsia" w:ascii="宋体" w:hAnsi="宋体" w:eastAsia="宋体" w:cs="Times New Roman"/>
          <w:sz w:val="24"/>
          <w:szCs w:val="24"/>
        </w:rPr>
        <w:t>第四章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评审办法</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综合评分法</w:t>
      </w:r>
      <w:r>
        <w:rPr>
          <w:rFonts w:hint="eastAsia" w:ascii="宋体" w:hAnsi="宋体" w:eastAsia="宋体" w:cs="Times New Roman"/>
          <w:sz w:val="24"/>
          <w:szCs w:val="24"/>
          <w:lang w:eastAsia="zh-CN"/>
        </w:rPr>
        <w:t>）</w:t>
      </w:r>
    </w:p>
    <w:p w14:paraId="5FE195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合同主要条款及格式</w:t>
      </w:r>
    </w:p>
    <w:p w14:paraId="1534DBE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响应文件格式</w:t>
      </w:r>
    </w:p>
    <w:p w14:paraId="0FAAE2F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759C36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A175E3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798902D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41A6E1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0B3A1E4D">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2CF5937D">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157C49F">
      <w:pPr>
        <w:numPr>
          <w:ilvl w:val="0"/>
          <w:numId w:val="0"/>
        </w:numPr>
        <w:spacing w:line="360" w:lineRule="auto"/>
        <w:ind w:firstLine="424" w:firstLineChars="176"/>
        <w:rPr>
          <w:rFonts w:hint="eastAsia" w:ascii="宋体" w:hAnsi="宋体" w:eastAsia="宋体" w:cs="Times New Roman"/>
          <w:b/>
          <w:bCs/>
          <w:sz w:val="24"/>
          <w:szCs w:val="24"/>
        </w:rPr>
      </w:pPr>
      <w:r>
        <w:rPr>
          <w:rFonts w:hint="eastAsia" w:ascii="宋体" w:hAnsi="宋体" w:eastAsia="宋体" w:cs="Times New Roman"/>
          <w:b/>
          <w:bCs/>
          <w:kern w:val="2"/>
          <w:sz w:val="24"/>
          <w:szCs w:val="24"/>
          <w:lang w:val="en-US" w:eastAsia="zh-CN" w:bidi="ar-SA"/>
        </w:rPr>
        <w:t>8、</w:t>
      </w:r>
      <w:r>
        <w:rPr>
          <w:rFonts w:hint="eastAsia" w:ascii="宋体" w:hAnsi="宋体" w:eastAsia="宋体" w:cs="Times New Roman"/>
          <w:b/>
          <w:bCs/>
          <w:sz w:val="24"/>
          <w:szCs w:val="24"/>
        </w:rPr>
        <w:t>响应文件的组成</w:t>
      </w:r>
    </w:p>
    <w:p w14:paraId="40AABBF0">
      <w:pPr>
        <w:spacing w:line="360" w:lineRule="auto"/>
        <w:ind w:firstLine="422" w:firstLineChars="176"/>
        <w:rPr>
          <w:rFonts w:hint="eastAsia" w:ascii="宋体" w:hAnsi="宋体" w:eastAsia="宋体" w:cs="Times New Roman"/>
          <w:sz w:val="24"/>
          <w:szCs w:val="24"/>
        </w:rPr>
      </w:pPr>
      <w:r>
        <w:rPr>
          <w:rFonts w:hint="eastAsia" w:ascii="宋体" w:hAnsi="宋体" w:eastAsia="宋体" w:cs="Times New Roman"/>
          <w:sz w:val="24"/>
          <w:szCs w:val="24"/>
        </w:rPr>
        <w:t>响应文件的组成详见第六章“响应文件格式”</w:t>
      </w:r>
    </w:p>
    <w:p w14:paraId="408C901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、响应文件的格式</w:t>
      </w:r>
    </w:p>
    <w:p w14:paraId="5DB0A2F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C343B39">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、响应文件的签署</w:t>
      </w:r>
    </w:p>
    <w:p w14:paraId="444B70A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09FBD96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、响应文件的上传</w:t>
      </w:r>
    </w:p>
    <w:p w14:paraId="08EED2F0">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0E0F815A">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14C5153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40FBE4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695210E4">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、响应文件的补充、修改与撤回</w:t>
      </w:r>
    </w:p>
    <w:p w14:paraId="43BEFF1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6F23A4D8">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p>
    <w:p w14:paraId="2BD7E98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1D673450">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31FE236D">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14.3</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45F6EA6">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431F85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lang w:val="en-US" w:eastAsia="zh-CN"/>
        </w:rPr>
        <w:t>供应商报价不得低于成本价：评标委员会认为供应商的报价明显低于其他通过初步审查供应商的报价，有可能影响产品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66BD24E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7682CDD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6BA2B13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701D96B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1D6D681F">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3899AE5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24CCAA0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C5A048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74CE327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74E0D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3BB0F67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17.3电子化磋商响应文件解密异常的处理</w:t>
      </w:r>
    </w:p>
    <w:p w14:paraId="52D5AD9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4E1EBB9B">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1EFECC3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10BC74B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C527D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17.4待所有供应商磋商响应文件解密完成后，由中介服务机构操作，对所有已解密磋商响应文件进行唱标。</w:t>
      </w:r>
    </w:p>
    <w:p w14:paraId="6EED03D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57F80E5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326677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75AE277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w:t>
      </w:r>
      <w:r>
        <w:rPr>
          <w:rFonts w:hint="eastAsia" w:ascii="宋体" w:hAnsi="宋体" w:eastAsia="宋体" w:cs="宋体"/>
          <w:sz w:val="24"/>
          <w:szCs w:val="24"/>
          <w:highlight w:val="none"/>
        </w:rPr>
        <w:t>从河南省政府采购专家库</w:t>
      </w:r>
      <w:r>
        <w:rPr>
          <w:rFonts w:hint="eastAsia" w:ascii="宋体" w:hAnsi="宋体" w:eastAsia="宋体" w:cs="Times New Roman"/>
          <w:sz w:val="24"/>
          <w:szCs w:val="24"/>
        </w:rPr>
        <w:t>中随机抽取。</w:t>
      </w:r>
    </w:p>
    <w:p w14:paraId="732EEE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5249FF9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3AA44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888999E">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3757FD6">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2C8DB10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2CA0CBA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5794AA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00D69A0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2E739B0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04BF69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22222D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0F3BCDB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170B4BD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2F28FC6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3954D1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3AF22BE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640CE2D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6F96A427">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E3999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5F4BBDD2">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2756257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170C8CB5">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20D812C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763C7548">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24CDD8B3">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2123CDD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7581DB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68123A50">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273FC1E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0F5FE67E">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C43DA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106E8F93">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5DF6A40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25A015C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3507A8BC">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7DAC3931">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4C31131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07833B35">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EEFEE5D">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036E12E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49AB7D33">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46EF2756">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625C8E78">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0F67B83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15FF9B33">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3C508DD2">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6F8AF685">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63C1AE3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磋商响应供应商出现下列情形之一的，磋商小组可取消其磋商资格：</w:t>
      </w:r>
    </w:p>
    <w:p w14:paraId="28B59721">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2978EF1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214B404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3C06CAC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1C2C6F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378FABE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BA5E2D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磋商响应供应商出现下列情形之一的，将被视为非实质性响应磋商文件要求：</w:t>
      </w:r>
    </w:p>
    <w:p w14:paraId="2B847F3B">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交货（完成）期限不确切或不符合磋商文件要求的；</w:t>
      </w:r>
    </w:p>
    <w:p w14:paraId="65E3707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最后报价有选择性的；</w:t>
      </w:r>
    </w:p>
    <w:p w14:paraId="1156D0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最后报价超过招标控制价的；</w:t>
      </w:r>
    </w:p>
    <w:p w14:paraId="676E2A0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被磋商小组认定存在重大负偏离的；</w:t>
      </w:r>
    </w:p>
    <w:p w14:paraId="589B462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38E54FB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20F508F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.1</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18935E60">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62EBE38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.1</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7</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.2</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.3</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.4</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.5</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.6</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.7</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5CD02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.8</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7</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68AB5B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.9</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2693CC8D">
      <w:pPr>
        <w:pStyle w:val="3"/>
        <w:bidi w:val="0"/>
        <w:jc w:val="center"/>
        <w:rPr>
          <w:rFonts w:hint="eastAsia"/>
        </w:rPr>
      </w:pPr>
      <w:r>
        <w:rPr>
          <w:rFonts w:ascii="宋体" w:hAnsi="宋体" w:eastAsia="宋体" w:cs="Times New Roman"/>
          <w:b/>
          <w:szCs w:val="36"/>
        </w:rPr>
        <w:br w:type="page"/>
      </w:r>
      <w:bookmarkStart w:id="6" w:name="_Toc18568"/>
      <w:bookmarkStart w:id="7" w:name="_Toc18256"/>
      <w:r>
        <w:rPr>
          <w:rFonts w:hint="eastAsia"/>
        </w:rPr>
        <w:t>第三章采购内容及技术要求</w:t>
      </w:r>
      <w:bookmarkEnd w:id="6"/>
      <w:bookmarkEnd w:id="7"/>
    </w:p>
    <w:tbl>
      <w:tblPr>
        <w:tblStyle w:val="23"/>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89"/>
        <w:gridCol w:w="3651"/>
        <w:gridCol w:w="876"/>
        <w:gridCol w:w="916"/>
        <w:gridCol w:w="969"/>
        <w:gridCol w:w="1012"/>
      </w:tblGrid>
      <w:tr w14:paraId="3B71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5" w:type="dxa"/>
            <w:gridSpan w:val="7"/>
            <w:vAlign w:val="center"/>
          </w:tcPr>
          <w:p w14:paraId="0402779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b/>
                <w:bCs/>
                <w:sz w:val="21"/>
                <w:szCs w:val="21"/>
                <w:vertAlign w:val="baseline"/>
              </w:rPr>
            </w:pPr>
            <w:r>
              <w:rPr>
                <w:rFonts w:hint="eastAsia" w:ascii="Calibri" w:hAnsi="Calibri" w:eastAsia="宋体" w:cs="Times New Roman"/>
                <w:b/>
                <w:bCs/>
                <w:sz w:val="24"/>
                <w:szCs w:val="24"/>
                <w:vertAlign w:val="baseline"/>
                <w:lang w:eastAsia="zh-CN"/>
              </w:rPr>
              <w:t>凤凰峪苹果基地设备采购项目</w:t>
            </w:r>
            <w:r>
              <w:rPr>
                <w:rFonts w:hint="eastAsia" w:ascii="Calibri" w:hAnsi="Calibri" w:eastAsia="宋体" w:cs="Times New Roman"/>
                <w:b/>
                <w:bCs/>
                <w:sz w:val="24"/>
                <w:szCs w:val="24"/>
                <w:vertAlign w:val="baseline"/>
                <w:lang w:val="en-US" w:eastAsia="zh-CN"/>
              </w:rPr>
              <w:t>采购清单</w:t>
            </w:r>
          </w:p>
        </w:tc>
      </w:tr>
      <w:tr w14:paraId="006A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2CE61C5A">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序号</w:t>
            </w:r>
          </w:p>
        </w:tc>
        <w:tc>
          <w:tcPr>
            <w:tcW w:w="1189" w:type="dxa"/>
            <w:vAlign w:val="center"/>
          </w:tcPr>
          <w:p w14:paraId="2D2CFBE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设备名称</w:t>
            </w:r>
          </w:p>
        </w:tc>
        <w:tc>
          <w:tcPr>
            <w:tcW w:w="3651" w:type="dxa"/>
            <w:vAlign w:val="center"/>
          </w:tcPr>
          <w:p w14:paraId="472B0BE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参数</w:t>
            </w:r>
          </w:p>
        </w:tc>
        <w:tc>
          <w:tcPr>
            <w:tcW w:w="876" w:type="dxa"/>
            <w:vAlign w:val="center"/>
          </w:tcPr>
          <w:p w14:paraId="00163038">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单位</w:t>
            </w:r>
          </w:p>
        </w:tc>
        <w:tc>
          <w:tcPr>
            <w:tcW w:w="916" w:type="dxa"/>
            <w:vAlign w:val="center"/>
          </w:tcPr>
          <w:p w14:paraId="724E352E">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数量</w:t>
            </w:r>
          </w:p>
        </w:tc>
        <w:tc>
          <w:tcPr>
            <w:tcW w:w="969" w:type="dxa"/>
            <w:vAlign w:val="center"/>
          </w:tcPr>
          <w:p w14:paraId="62212EF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单价</w:t>
            </w:r>
          </w:p>
          <w:p w14:paraId="1EF8C259">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(元)</w:t>
            </w:r>
          </w:p>
        </w:tc>
        <w:tc>
          <w:tcPr>
            <w:tcW w:w="1012" w:type="dxa"/>
            <w:vAlign w:val="center"/>
          </w:tcPr>
          <w:p w14:paraId="6668CA8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总价</w:t>
            </w:r>
          </w:p>
          <w:p w14:paraId="134B13EA">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(元)</w:t>
            </w:r>
          </w:p>
        </w:tc>
      </w:tr>
      <w:tr w14:paraId="3C9F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exact"/>
          <w:jc w:val="center"/>
        </w:trPr>
        <w:tc>
          <w:tcPr>
            <w:tcW w:w="1112" w:type="dxa"/>
            <w:vAlign w:val="center"/>
          </w:tcPr>
          <w:p w14:paraId="1C719B18">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w:t>
            </w:r>
          </w:p>
        </w:tc>
        <w:tc>
          <w:tcPr>
            <w:tcW w:w="1189" w:type="dxa"/>
            <w:vAlign w:val="center"/>
          </w:tcPr>
          <w:p w14:paraId="7532873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滚筒输送机1</w:t>
            </w:r>
          </w:p>
        </w:tc>
        <w:tc>
          <w:tcPr>
            <w:tcW w:w="3651" w:type="dxa"/>
            <w:vAlign w:val="center"/>
          </w:tcPr>
          <w:p w14:paraId="38CAE25D">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1、功能：原料果输送</w:t>
            </w:r>
          </w:p>
          <w:p w14:paraId="52F7B80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2、机架使用Q235碳钢板折弯成型，厚度≥1.5mm</w:t>
            </w:r>
          </w:p>
          <w:p w14:paraId="43EA5DF1">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18"/>
                <w:szCs w:val="18"/>
                <w:vertAlign w:val="baseline"/>
                <w:lang w:val="en-US" w:eastAsia="zh-CN"/>
              </w:rPr>
            </w:pPr>
            <w:r>
              <w:rPr>
                <w:rFonts w:hint="eastAsia" w:ascii="Calibri" w:hAnsi="Calibri" w:eastAsia="宋体" w:cs="Times New Roman"/>
                <w:sz w:val="21"/>
                <w:szCs w:val="21"/>
                <w:vertAlign w:val="baseline"/>
                <w:lang w:val="en-US" w:eastAsia="zh-CN"/>
              </w:rPr>
              <w:t>3、机</w:t>
            </w:r>
            <w:r>
              <w:rPr>
                <w:rFonts w:hint="eastAsia" w:ascii="Calibri" w:hAnsi="Calibri" w:eastAsia="宋体" w:cs="Times New Roman"/>
                <w:sz w:val="18"/>
                <w:szCs w:val="18"/>
                <w:vertAlign w:val="baseline"/>
                <w:lang w:val="en-US" w:eastAsia="zh-CN"/>
              </w:rPr>
              <w:t>脚使用Q235碳钢方管，厚度≥1.5mm</w:t>
            </w:r>
          </w:p>
          <w:p w14:paraId="1203271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4、工作面高度可调节</w:t>
            </w:r>
          </w:p>
          <w:p w14:paraId="3AFF516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5、采用小间距设计的PVC材质的无动力滚筒输送</w:t>
            </w:r>
          </w:p>
        </w:tc>
        <w:tc>
          <w:tcPr>
            <w:tcW w:w="876" w:type="dxa"/>
            <w:vAlign w:val="center"/>
          </w:tcPr>
          <w:p w14:paraId="0111EC0B">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台</w:t>
            </w:r>
          </w:p>
        </w:tc>
        <w:tc>
          <w:tcPr>
            <w:tcW w:w="916" w:type="dxa"/>
            <w:vAlign w:val="center"/>
          </w:tcPr>
          <w:p w14:paraId="67DC0359">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8</w:t>
            </w:r>
          </w:p>
        </w:tc>
        <w:tc>
          <w:tcPr>
            <w:tcW w:w="969" w:type="dxa"/>
            <w:vAlign w:val="center"/>
          </w:tcPr>
          <w:p w14:paraId="3746E25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736DD0C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B20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exact"/>
          <w:jc w:val="center"/>
        </w:trPr>
        <w:tc>
          <w:tcPr>
            <w:tcW w:w="1112" w:type="dxa"/>
            <w:vAlign w:val="center"/>
          </w:tcPr>
          <w:p w14:paraId="2FBC1770">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w:t>
            </w:r>
          </w:p>
        </w:tc>
        <w:tc>
          <w:tcPr>
            <w:tcW w:w="1189" w:type="dxa"/>
            <w:vAlign w:val="center"/>
          </w:tcPr>
          <w:p w14:paraId="00B0171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皮带输送机1</w:t>
            </w:r>
          </w:p>
        </w:tc>
        <w:tc>
          <w:tcPr>
            <w:tcW w:w="3651" w:type="dxa"/>
            <w:vAlign w:val="center"/>
          </w:tcPr>
          <w:p w14:paraId="78DB89A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1、功能：原料果上果与输送</w:t>
            </w:r>
          </w:p>
          <w:p w14:paraId="17363B6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2、机脚使用碳钢50×50mm方管，厚度≥1.5mm</w:t>
            </w:r>
          </w:p>
          <w:p w14:paraId="63372A1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3、边板采用碳钢板折弯成型，厚度≥1.0mm</w:t>
            </w:r>
          </w:p>
          <w:p w14:paraId="3BC42EA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4、双面纤维输送带宽度≥145mm,厚度≥1.3mm</w:t>
            </w:r>
          </w:p>
          <w:p w14:paraId="55E19219">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5、采用减速电机（0.37KW*4）驱动，变频调速</w:t>
            </w:r>
          </w:p>
          <w:p w14:paraId="1ADEB2E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总功率(KW)：≥1.48KW</w:t>
            </w:r>
          </w:p>
        </w:tc>
        <w:tc>
          <w:tcPr>
            <w:tcW w:w="876" w:type="dxa"/>
            <w:vAlign w:val="center"/>
          </w:tcPr>
          <w:p w14:paraId="70AED7E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台</w:t>
            </w:r>
          </w:p>
        </w:tc>
        <w:tc>
          <w:tcPr>
            <w:tcW w:w="916" w:type="dxa"/>
            <w:vAlign w:val="center"/>
          </w:tcPr>
          <w:p w14:paraId="6039B4CE">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w:t>
            </w:r>
          </w:p>
        </w:tc>
        <w:tc>
          <w:tcPr>
            <w:tcW w:w="969" w:type="dxa"/>
            <w:vAlign w:val="center"/>
          </w:tcPr>
          <w:p w14:paraId="2389FEF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0816D5A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7962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exact"/>
          <w:jc w:val="center"/>
        </w:trPr>
        <w:tc>
          <w:tcPr>
            <w:tcW w:w="1112" w:type="dxa"/>
            <w:vAlign w:val="center"/>
          </w:tcPr>
          <w:p w14:paraId="1BABC226">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w:t>
            </w:r>
          </w:p>
        </w:tc>
        <w:tc>
          <w:tcPr>
            <w:tcW w:w="1189" w:type="dxa"/>
            <w:vAlign w:val="center"/>
          </w:tcPr>
          <w:p w14:paraId="24B7C80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重量检测机</w:t>
            </w:r>
          </w:p>
        </w:tc>
        <w:tc>
          <w:tcPr>
            <w:tcW w:w="3651" w:type="dxa"/>
            <w:vAlign w:val="center"/>
          </w:tcPr>
          <w:p w14:paraId="611BC14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1、功能：果蔬重量检测</w:t>
            </w:r>
          </w:p>
          <w:p w14:paraId="6D7ADF4C">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2、内宽：≥220MM</w:t>
            </w:r>
          </w:p>
          <w:p w14:paraId="0551FAB7">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3、运行速度≥3个/秒，200g以内的物品重量偏差±2g内</w:t>
            </w:r>
          </w:p>
          <w:p w14:paraId="6901AB4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4、不锈钢材质机身</w:t>
            </w:r>
          </w:p>
          <w:p w14:paraId="6231F28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5、PU输送带</w:t>
            </w:r>
          </w:p>
          <w:p w14:paraId="1CEEAA6D">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6、变频调速</w:t>
            </w:r>
          </w:p>
          <w:p w14:paraId="238DE9A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总功率(KW)：≥0.075KW</w:t>
            </w:r>
          </w:p>
        </w:tc>
        <w:tc>
          <w:tcPr>
            <w:tcW w:w="876" w:type="dxa"/>
            <w:vAlign w:val="center"/>
          </w:tcPr>
          <w:p w14:paraId="7E4D91B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台</w:t>
            </w:r>
          </w:p>
        </w:tc>
        <w:tc>
          <w:tcPr>
            <w:tcW w:w="916" w:type="dxa"/>
            <w:vAlign w:val="center"/>
          </w:tcPr>
          <w:p w14:paraId="589838ED">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w:t>
            </w:r>
          </w:p>
        </w:tc>
        <w:tc>
          <w:tcPr>
            <w:tcW w:w="969" w:type="dxa"/>
            <w:vAlign w:val="center"/>
          </w:tcPr>
          <w:p w14:paraId="23D29BF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47ADC4B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82C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exact"/>
          <w:jc w:val="center"/>
        </w:trPr>
        <w:tc>
          <w:tcPr>
            <w:tcW w:w="1112" w:type="dxa"/>
            <w:vAlign w:val="center"/>
          </w:tcPr>
          <w:p w14:paraId="7B966AEB">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w:t>
            </w:r>
          </w:p>
        </w:tc>
        <w:tc>
          <w:tcPr>
            <w:tcW w:w="1189" w:type="dxa"/>
            <w:vAlign w:val="center"/>
          </w:tcPr>
          <w:p w14:paraId="6E5EA36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皮带输送机2</w:t>
            </w:r>
          </w:p>
        </w:tc>
        <w:tc>
          <w:tcPr>
            <w:tcW w:w="3651" w:type="dxa"/>
            <w:vAlign w:val="center"/>
          </w:tcPr>
          <w:p w14:paraId="2975D78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1、功能：果杯无序汇集</w:t>
            </w:r>
          </w:p>
          <w:p w14:paraId="5F36FBC8">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2、主架使用碳钢板折弯成型，厚度≥1.5mm</w:t>
            </w:r>
          </w:p>
          <w:p w14:paraId="16CBB24E">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3、机脚使用碳钢100×50mm方管，厚度≥2.5mm</w:t>
            </w:r>
          </w:p>
          <w:p w14:paraId="2EF3EA5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4、双面纤维输送带宽度≥1270mm,厚度≥2mm,双面纤维输送带宽度≥145mm,厚度≥2mm</w:t>
            </w:r>
          </w:p>
          <w:p w14:paraId="447AC518">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5、采用减速电机（1.5KW*1+0.37KW*1）驱动，变频调速</w:t>
            </w:r>
          </w:p>
          <w:p w14:paraId="75E420D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总功率(KW)：≥1.87KW</w:t>
            </w:r>
          </w:p>
        </w:tc>
        <w:tc>
          <w:tcPr>
            <w:tcW w:w="876" w:type="dxa"/>
            <w:vAlign w:val="center"/>
          </w:tcPr>
          <w:p w14:paraId="6D78592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台</w:t>
            </w:r>
          </w:p>
        </w:tc>
        <w:tc>
          <w:tcPr>
            <w:tcW w:w="916" w:type="dxa"/>
            <w:vAlign w:val="center"/>
          </w:tcPr>
          <w:p w14:paraId="2A25351D">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w:t>
            </w:r>
          </w:p>
        </w:tc>
        <w:tc>
          <w:tcPr>
            <w:tcW w:w="969" w:type="dxa"/>
            <w:vAlign w:val="center"/>
          </w:tcPr>
          <w:p w14:paraId="3234223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758989E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369A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exact"/>
          <w:jc w:val="center"/>
        </w:trPr>
        <w:tc>
          <w:tcPr>
            <w:tcW w:w="1112" w:type="dxa"/>
            <w:vAlign w:val="center"/>
          </w:tcPr>
          <w:p w14:paraId="73281524">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w:t>
            </w:r>
          </w:p>
        </w:tc>
        <w:tc>
          <w:tcPr>
            <w:tcW w:w="1189" w:type="dxa"/>
            <w:vAlign w:val="center"/>
          </w:tcPr>
          <w:p w14:paraId="317BC4E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皮带输送机3</w:t>
            </w:r>
          </w:p>
        </w:tc>
        <w:tc>
          <w:tcPr>
            <w:tcW w:w="3651" w:type="dxa"/>
            <w:vAlign w:val="center"/>
          </w:tcPr>
          <w:p w14:paraId="14E05A28">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1、功能：果杯输送</w:t>
            </w:r>
          </w:p>
          <w:p w14:paraId="5E18EEA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2、主架使用碳钢板折弯成型，厚度≥1.5mm</w:t>
            </w:r>
          </w:p>
          <w:p w14:paraId="1E76E20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3、机脚使用碳钢100×50mm方管，厚度≥2.5mm</w:t>
            </w:r>
          </w:p>
          <w:p w14:paraId="2F18E0D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4、双面纤维输送带宽度≥770mm,厚度≥2mm</w:t>
            </w:r>
          </w:p>
          <w:p w14:paraId="40B6EE8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5、采用减速电机（0.75KW*1）驱动，变频调速</w:t>
            </w:r>
          </w:p>
          <w:p w14:paraId="41817A7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总功率(KW)：≥0.75KW</w:t>
            </w:r>
          </w:p>
        </w:tc>
        <w:tc>
          <w:tcPr>
            <w:tcW w:w="876" w:type="dxa"/>
            <w:vAlign w:val="center"/>
          </w:tcPr>
          <w:p w14:paraId="02E9D0F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台</w:t>
            </w:r>
          </w:p>
        </w:tc>
        <w:tc>
          <w:tcPr>
            <w:tcW w:w="916" w:type="dxa"/>
            <w:vAlign w:val="center"/>
          </w:tcPr>
          <w:p w14:paraId="4814A7F4">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w:t>
            </w:r>
          </w:p>
        </w:tc>
        <w:tc>
          <w:tcPr>
            <w:tcW w:w="969" w:type="dxa"/>
            <w:vAlign w:val="center"/>
          </w:tcPr>
          <w:p w14:paraId="5F3CDAC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788898B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CD9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exact"/>
          <w:jc w:val="center"/>
        </w:trPr>
        <w:tc>
          <w:tcPr>
            <w:tcW w:w="1112" w:type="dxa"/>
            <w:vAlign w:val="center"/>
          </w:tcPr>
          <w:p w14:paraId="40DCAA36">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w:t>
            </w:r>
          </w:p>
        </w:tc>
        <w:tc>
          <w:tcPr>
            <w:tcW w:w="1189" w:type="dxa"/>
            <w:vAlign w:val="center"/>
          </w:tcPr>
          <w:p w14:paraId="5EFEA02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内部品质分选机</w:t>
            </w:r>
          </w:p>
        </w:tc>
        <w:tc>
          <w:tcPr>
            <w:tcW w:w="3651" w:type="dxa"/>
            <w:vAlign w:val="center"/>
          </w:tcPr>
          <w:p w14:paraId="6E278FD9">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1、功能：果蔬内部品质检测</w:t>
            </w:r>
          </w:p>
          <w:p w14:paraId="0626E837">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2、糖度测量范围：3-23Brix</w:t>
            </w:r>
          </w:p>
          <w:p w14:paraId="19F43B1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3、标准误差（SEP)≤0.6Brix</w:t>
            </w:r>
          </w:p>
          <w:p w14:paraId="7CCEF4EC">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4、最大分选速度≥360个果杯/分钟</w:t>
            </w:r>
          </w:p>
          <w:p w14:paraId="5843EFD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5、最佳检测范围（果径）：横径（垂直果梗方向）80-120MM(或40MM跨度)，纵径（果梗方向）70-105MM</w:t>
            </w:r>
          </w:p>
          <w:p w14:paraId="38DEF8D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6、使用环境要求：温度处于-5℃-40℃之间，湿度在20%-80%之间，水果表面无结霜现象</w:t>
            </w:r>
          </w:p>
        </w:tc>
        <w:tc>
          <w:tcPr>
            <w:tcW w:w="876" w:type="dxa"/>
            <w:shd w:val="clear" w:color="auto" w:fill="auto"/>
            <w:vAlign w:val="center"/>
          </w:tcPr>
          <w:p w14:paraId="7FF4255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4E07C093">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w:t>
            </w:r>
          </w:p>
        </w:tc>
        <w:tc>
          <w:tcPr>
            <w:tcW w:w="969" w:type="dxa"/>
            <w:vAlign w:val="center"/>
          </w:tcPr>
          <w:p w14:paraId="0C6F333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7AA7579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1BAE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exact"/>
          <w:jc w:val="center"/>
        </w:trPr>
        <w:tc>
          <w:tcPr>
            <w:tcW w:w="1112" w:type="dxa"/>
            <w:vAlign w:val="center"/>
          </w:tcPr>
          <w:p w14:paraId="133D92F2">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7</w:t>
            </w:r>
          </w:p>
        </w:tc>
        <w:tc>
          <w:tcPr>
            <w:tcW w:w="1189" w:type="dxa"/>
            <w:vAlign w:val="center"/>
          </w:tcPr>
          <w:p w14:paraId="528589AA">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分选机</w:t>
            </w:r>
          </w:p>
        </w:tc>
        <w:tc>
          <w:tcPr>
            <w:tcW w:w="3651" w:type="dxa"/>
            <w:vAlign w:val="center"/>
          </w:tcPr>
          <w:p w14:paraId="5DD3DE7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1、功能：果蔬等级分选</w:t>
            </w:r>
          </w:p>
          <w:p w14:paraId="6FC51CDC">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2、主驱动电机采用伺服控制，精准调速，功率≥1.5KW</w:t>
            </w:r>
          </w:p>
          <w:p w14:paraId="5F8E886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3主架使用碳钢50×50MM方管和碳钢板折弯焊接成型，厚度≥1.5mm</w:t>
            </w:r>
          </w:p>
          <w:p w14:paraId="1CB4929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4、边板使用碳钢板折弯成型，厚度≥1.0mm</w:t>
            </w:r>
          </w:p>
          <w:p w14:paraId="5750351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5、分选机运行速度≥6个果杯/秒</w:t>
            </w:r>
          </w:p>
          <w:p w14:paraId="679CF97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6、配备同心圆结构柔性水果输送果杯</w:t>
            </w:r>
          </w:p>
          <w:p w14:paraId="3706E7B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7、果杯托架采用POM,PA66材质</w:t>
            </w:r>
          </w:p>
          <w:p w14:paraId="58FD843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8、采用工程塑料与链条组合进行输送，实现输送单元稳定运行</w:t>
            </w:r>
          </w:p>
          <w:p w14:paraId="5DEF9BFE">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9、使用拨杆，推送输送单元到指定出口，进行果蔬分级</w:t>
            </w:r>
          </w:p>
          <w:p w14:paraId="71ED981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总功率(KW)：≥1.5KW</w:t>
            </w:r>
          </w:p>
        </w:tc>
        <w:tc>
          <w:tcPr>
            <w:tcW w:w="876" w:type="dxa"/>
            <w:shd w:val="clear" w:color="auto" w:fill="auto"/>
            <w:vAlign w:val="center"/>
          </w:tcPr>
          <w:p w14:paraId="398C3C2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5ABD3DAA">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w:t>
            </w:r>
          </w:p>
        </w:tc>
        <w:tc>
          <w:tcPr>
            <w:tcW w:w="969" w:type="dxa"/>
            <w:vAlign w:val="center"/>
          </w:tcPr>
          <w:p w14:paraId="7EB9C29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3298AEA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6587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exact"/>
          <w:jc w:val="center"/>
        </w:trPr>
        <w:tc>
          <w:tcPr>
            <w:tcW w:w="1112" w:type="dxa"/>
            <w:vAlign w:val="center"/>
          </w:tcPr>
          <w:p w14:paraId="07152CD5">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8</w:t>
            </w:r>
          </w:p>
        </w:tc>
        <w:tc>
          <w:tcPr>
            <w:tcW w:w="1189" w:type="dxa"/>
            <w:vAlign w:val="center"/>
          </w:tcPr>
          <w:p w14:paraId="6ADBA65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皮带输送机4</w:t>
            </w:r>
          </w:p>
        </w:tc>
        <w:tc>
          <w:tcPr>
            <w:tcW w:w="3651" w:type="dxa"/>
            <w:vAlign w:val="center"/>
          </w:tcPr>
          <w:p w14:paraId="0EB51BE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1、功能：果杯输送</w:t>
            </w:r>
          </w:p>
          <w:p w14:paraId="4321F4B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2、边板使用碳钢板折弯成型，厚度≥1.0mm</w:t>
            </w:r>
          </w:p>
          <w:p w14:paraId="1E9D736E">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3、机脚使用碳钢50×50mm方管，厚度≥1.5mm</w:t>
            </w:r>
          </w:p>
          <w:p w14:paraId="740E614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4、双面纤维输送带宽度≥770mm,厚度≥1.3mm</w:t>
            </w:r>
          </w:p>
          <w:p w14:paraId="572E8FC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5、采用减速电机（0.75KW*1）驱动</w:t>
            </w:r>
          </w:p>
          <w:p w14:paraId="5187E1B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总功率(KW)：≥0.75KW</w:t>
            </w:r>
          </w:p>
        </w:tc>
        <w:tc>
          <w:tcPr>
            <w:tcW w:w="876" w:type="dxa"/>
            <w:vAlign w:val="center"/>
          </w:tcPr>
          <w:p w14:paraId="3AB41C9E">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套</w:t>
            </w:r>
          </w:p>
        </w:tc>
        <w:tc>
          <w:tcPr>
            <w:tcW w:w="916" w:type="dxa"/>
            <w:vAlign w:val="center"/>
          </w:tcPr>
          <w:p w14:paraId="67DADE58">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w:t>
            </w:r>
          </w:p>
        </w:tc>
        <w:tc>
          <w:tcPr>
            <w:tcW w:w="969" w:type="dxa"/>
            <w:vAlign w:val="center"/>
          </w:tcPr>
          <w:p w14:paraId="24E348DD">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58DBB02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C47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exact"/>
          <w:jc w:val="center"/>
        </w:trPr>
        <w:tc>
          <w:tcPr>
            <w:tcW w:w="1112" w:type="dxa"/>
            <w:vAlign w:val="center"/>
          </w:tcPr>
          <w:p w14:paraId="3D228E98">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9</w:t>
            </w:r>
          </w:p>
        </w:tc>
        <w:tc>
          <w:tcPr>
            <w:tcW w:w="1189" w:type="dxa"/>
            <w:vAlign w:val="center"/>
          </w:tcPr>
          <w:p w14:paraId="105F9D4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皮带输送机5</w:t>
            </w:r>
          </w:p>
        </w:tc>
        <w:tc>
          <w:tcPr>
            <w:tcW w:w="3651" w:type="dxa"/>
            <w:vAlign w:val="center"/>
          </w:tcPr>
          <w:p w14:paraId="215D529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1、功能：果杯回流及输送</w:t>
            </w:r>
          </w:p>
          <w:p w14:paraId="3C4A752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2、边板使用碳钢板折弯成型，厚度≥1.5mm</w:t>
            </w:r>
          </w:p>
          <w:p w14:paraId="70A2290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3、双面纤维输送带宽度≥770mm,厚度≥2.0mm</w:t>
            </w:r>
          </w:p>
          <w:p w14:paraId="67F1A9D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4、采用减速电机驱动，功率≥0.75KW*1</w:t>
            </w:r>
          </w:p>
          <w:p w14:paraId="637ECF8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总功率(KW)：≥0.75KW</w:t>
            </w:r>
          </w:p>
        </w:tc>
        <w:tc>
          <w:tcPr>
            <w:tcW w:w="876" w:type="dxa"/>
            <w:shd w:val="clear" w:color="auto" w:fill="auto"/>
            <w:vAlign w:val="center"/>
          </w:tcPr>
          <w:p w14:paraId="5EFF990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66BD887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w:t>
            </w:r>
          </w:p>
        </w:tc>
        <w:tc>
          <w:tcPr>
            <w:tcW w:w="969" w:type="dxa"/>
            <w:vAlign w:val="center"/>
          </w:tcPr>
          <w:p w14:paraId="01C789B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3E5AF0C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29DA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exact"/>
          <w:jc w:val="center"/>
        </w:trPr>
        <w:tc>
          <w:tcPr>
            <w:tcW w:w="1112" w:type="dxa"/>
            <w:vAlign w:val="center"/>
          </w:tcPr>
          <w:p w14:paraId="2C0B7C22">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10</w:t>
            </w:r>
          </w:p>
        </w:tc>
        <w:tc>
          <w:tcPr>
            <w:tcW w:w="1189" w:type="dxa"/>
            <w:vAlign w:val="center"/>
          </w:tcPr>
          <w:p w14:paraId="4147669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皮带输送机6</w:t>
            </w:r>
          </w:p>
        </w:tc>
        <w:tc>
          <w:tcPr>
            <w:tcW w:w="3651" w:type="dxa"/>
            <w:vAlign w:val="center"/>
          </w:tcPr>
          <w:p w14:paraId="5778CFB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1、功能：果杯回流及输送</w:t>
            </w:r>
          </w:p>
          <w:p w14:paraId="4B6864F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2、机脚使用碳钢100×50mm方管，厚度≥2.5mm</w:t>
            </w:r>
          </w:p>
          <w:p w14:paraId="29F60791">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3、边板使用碳钢板折弯成型，厚度≥1.5mm</w:t>
            </w:r>
          </w:p>
          <w:p w14:paraId="4CEFF84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4、双面纤维输送带宽度≥770mm,厚度≥2.0mm</w:t>
            </w:r>
          </w:p>
          <w:p w14:paraId="0CE30C09">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5采用减速电机驱动，功率≥0.75KW*1</w:t>
            </w:r>
          </w:p>
          <w:p w14:paraId="3F37DA2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总功率(KW)：≥0.75KW</w:t>
            </w:r>
          </w:p>
        </w:tc>
        <w:tc>
          <w:tcPr>
            <w:tcW w:w="876" w:type="dxa"/>
            <w:shd w:val="clear" w:color="auto" w:fill="auto"/>
            <w:vAlign w:val="center"/>
          </w:tcPr>
          <w:p w14:paraId="6F675B2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35B2895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w:t>
            </w:r>
          </w:p>
        </w:tc>
        <w:tc>
          <w:tcPr>
            <w:tcW w:w="969" w:type="dxa"/>
            <w:vAlign w:val="center"/>
          </w:tcPr>
          <w:p w14:paraId="28956AE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5D2B3B2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4395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exact"/>
          <w:jc w:val="center"/>
        </w:trPr>
        <w:tc>
          <w:tcPr>
            <w:tcW w:w="1112" w:type="dxa"/>
            <w:vAlign w:val="center"/>
          </w:tcPr>
          <w:p w14:paraId="58EAD8E2">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11</w:t>
            </w:r>
          </w:p>
        </w:tc>
        <w:tc>
          <w:tcPr>
            <w:tcW w:w="1189" w:type="dxa"/>
            <w:vAlign w:val="center"/>
          </w:tcPr>
          <w:p w14:paraId="38BE484B">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皮带输送机7</w:t>
            </w:r>
          </w:p>
        </w:tc>
        <w:tc>
          <w:tcPr>
            <w:tcW w:w="3651" w:type="dxa"/>
            <w:vAlign w:val="center"/>
          </w:tcPr>
          <w:p w14:paraId="0182F539">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1、功能：果杯存储与排列输送</w:t>
            </w:r>
          </w:p>
          <w:p w14:paraId="42836AD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2、内宽：≥1.0M</w:t>
            </w:r>
          </w:p>
          <w:p w14:paraId="3298258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3、主架使用碳钢板折弯成型，厚度≥1.0mm</w:t>
            </w:r>
          </w:p>
          <w:p w14:paraId="4FB1457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4、机脚使用碳钢100×50mm方管，厚度≥2.5mm</w:t>
            </w:r>
          </w:p>
          <w:p w14:paraId="494718C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5、双面纤维输送带宽度≥370mm,厚度≥2.0mm;双面纤维输送带宽度≥570mm，厚度≥2.0mm,</w:t>
            </w:r>
          </w:p>
          <w:p w14:paraId="7F7F828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6、采用减速电机(0.75KW)驱动，变频调速</w:t>
            </w:r>
          </w:p>
          <w:p w14:paraId="6F97529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总功率(KW)：≥1.5KW</w:t>
            </w:r>
          </w:p>
        </w:tc>
        <w:tc>
          <w:tcPr>
            <w:tcW w:w="876" w:type="dxa"/>
            <w:shd w:val="clear" w:color="auto" w:fill="auto"/>
            <w:vAlign w:val="center"/>
          </w:tcPr>
          <w:p w14:paraId="02F2EFF2">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4F9518D1">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w:t>
            </w:r>
          </w:p>
        </w:tc>
        <w:tc>
          <w:tcPr>
            <w:tcW w:w="969" w:type="dxa"/>
            <w:vAlign w:val="center"/>
          </w:tcPr>
          <w:p w14:paraId="341C51FD">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65AE4FC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0DF9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exact"/>
          <w:jc w:val="center"/>
        </w:trPr>
        <w:tc>
          <w:tcPr>
            <w:tcW w:w="1112" w:type="dxa"/>
            <w:vAlign w:val="center"/>
          </w:tcPr>
          <w:p w14:paraId="1B056408">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12</w:t>
            </w:r>
          </w:p>
        </w:tc>
        <w:tc>
          <w:tcPr>
            <w:tcW w:w="1189" w:type="dxa"/>
            <w:vAlign w:val="center"/>
          </w:tcPr>
          <w:p w14:paraId="78F074B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皮带输送机8</w:t>
            </w:r>
          </w:p>
        </w:tc>
        <w:tc>
          <w:tcPr>
            <w:tcW w:w="3651" w:type="dxa"/>
            <w:vAlign w:val="center"/>
          </w:tcPr>
          <w:p w14:paraId="4FC9C43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1、功能：原料果上果与输送</w:t>
            </w:r>
          </w:p>
          <w:p w14:paraId="6B3376C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2、机脚使用碳钢50×50mm方管，厚度≥1.5mm</w:t>
            </w:r>
          </w:p>
          <w:p w14:paraId="4BFA62D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3、边板采用碳钢板折弯成型，厚度≥1.0mm</w:t>
            </w:r>
          </w:p>
          <w:p w14:paraId="7DB0611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4、双面纤维输送带宽度≥145mm,厚度≥1.3mm</w:t>
            </w:r>
          </w:p>
          <w:p w14:paraId="67E524C1">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5、采用减速电机（0.37KW*1）驱动，变频调速</w:t>
            </w:r>
          </w:p>
          <w:p w14:paraId="4815A82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总功率(KW)：≥0.37KW</w:t>
            </w:r>
          </w:p>
        </w:tc>
        <w:tc>
          <w:tcPr>
            <w:tcW w:w="876" w:type="dxa"/>
            <w:shd w:val="clear" w:color="auto" w:fill="auto"/>
            <w:vAlign w:val="center"/>
          </w:tcPr>
          <w:p w14:paraId="43EC3F7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6FE6E790">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w:t>
            </w:r>
          </w:p>
        </w:tc>
        <w:tc>
          <w:tcPr>
            <w:tcW w:w="969" w:type="dxa"/>
            <w:vAlign w:val="center"/>
          </w:tcPr>
          <w:p w14:paraId="42B4E0F4">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6CEBBA9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70A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exact"/>
          <w:jc w:val="center"/>
        </w:trPr>
        <w:tc>
          <w:tcPr>
            <w:tcW w:w="1112" w:type="dxa"/>
            <w:vAlign w:val="center"/>
          </w:tcPr>
          <w:p w14:paraId="06A80756">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13</w:t>
            </w:r>
          </w:p>
        </w:tc>
        <w:tc>
          <w:tcPr>
            <w:tcW w:w="1189" w:type="dxa"/>
            <w:vAlign w:val="center"/>
          </w:tcPr>
          <w:p w14:paraId="1856523F">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包装台</w:t>
            </w:r>
          </w:p>
        </w:tc>
        <w:tc>
          <w:tcPr>
            <w:tcW w:w="3651" w:type="dxa"/>
            <w:vAlign w:val="center"/>
          </w:tcPr>
          <w:p w14:paraId="3F329F0C">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1、功能：对分级后的果蔬进行包装与输送</w:t>
            </w:r>
          </w:p>
          <w:p w14:paraId="122BE9C8">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2、每个包装台最多4个等级</w:t>
            </w:r>
          </w:p>
          <w:p w14:paraId="6B7CCFED">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3机脚使用碳钢100×50mm方管，厚度≥2.5mm</w:t>
            </w:r>
          </w:p>
          <w:p w14:paraId="01AC62B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4、边板采用碳钢板折弯成型，厚度≥1.5mm</w:t>
            </w:r>
          </w:p>
          <w:p w14:paraId="46F7235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5、一层果杯输送，采用减速电机（0.75KW*1+0.37KW*3+0.12KW*2）驱动</w:t>
            </w:r>
          </w:p>
          <w:p w14:paraId="5B2EBD3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6、二层成品输送,采用减速电机（0.55KW*1）驱动</w:t>
            </w:r>
          </w:p>
          <w:p w14:paraId="6A33234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7、配照明灯带</w:t>
            </w:r>
          </w:p>
          <w:p w14:paraId="710DEB5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8、辅料采用流利条输送</w:t>
            </w:r>
          </w:p>
          <w:p w14:paraId="4C5EDE2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9、配规格显示屏</w:t>
            </w:r>
          </w:p>
          <w:p w14:paraId="6331493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10、双面纤维输送带宽度≥345mm,厚度≥1.3mm;PVC输送带宽度≥430MM，厚度≥1.3mm,</w:t>
            </w:r>
          </w:p>
          <w:p w14:paraId="5CE2D2A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总功率(KW)：≥2.65KW</w:t>
            </w:r>
          </w:p>
        </w:tc>
        <w:tc>
          <w:tcPr>
            <w:tcW w:w="876" w:type="dxa"/>
            <w:shd w:val="clear" w:color="auto" w:fill="auto"/>
            <w:vAlign w:val="center"/>
          </w:tcPr>
          <w:p w14:paraId="2A544DE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235A56D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2</w:t>
            </w:r>
          </w:p>
        </w:tc>
        <w:tc>
          <w:tcPr>
            <w:tcW w:w="969" w:type="dxa"/>
            <w:vAlign w:val="center"/>
          </w:tcPr>
          <w:p w14:paraId="33F5D5CA">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43425E95">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3A4B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jc w:val="center"/>
        </w:trPr>
        <w:tc>
          <w:tcPr>
            <w:tcW w:w="1112" w:type="dxa"/>
            <w:vAlign w:val="center"/>
          </w:tcPr>
          <w:p w14:paraId="241C5D75">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14</w:t>
            </w:r>
          </w:p>
        </w:tc>
        <w:tc>
          <w:tcPr>
            <w:tcW w:w="1189" w:type="dxa"/>
            <w:vAlign w:val="center"/>
          </w:tcPr>
          <w:p w14:paraId="443E087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滚筒输送机2</w:t>
            </w:r>
          </w:p>
        </w:tc>
        <w:tc>
          <w:tcPr>
            <w:tcW w:w="3651" w:type="dxa"/>
            <w:vAlign w:val="center"/>
          </w:tcPr>
          <w:p w14:paraId="6F831C7D">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1、功能：实现胶框和纸箱各种方向和高度的运输</w:t>
            </w:r>
          </w:p>
          <w:p w14:paraId="13053A6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2、主架使用Q235碳钢板折弯成型，厚度≥2mm</w:t>
            </w:r>
          </w:p>
          <w:p w14:paraId="3DE01CA8">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3、支架使用Q235碳钢方管，厚度T≥1.5mm</w:t>
            </w:r>
          </w:p>
          <w:p w14:paraId="1626C7F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4、采用无动力滚筒输送</w:t>
            </w:r>
          </w:p>
        </w:tc>
        <w:tc>
          <w:tcPr>
            <w:tcW w:w="876" w:type="dxa"/>
            <w:shd w:val="clear" w:color="auto" w:fill="auto"/>
            <w:vAlign w:val="center"/>
          </w:tcPr>
          <w:p w14:paraId="6B53C98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2C0C5419">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2</w:t>
            </w:r>
          </w:p>
        </w:tc>
        <w:tc>
          <w:tcPr>
            <w:tcW w:w="969" w:type="dxa"/>
            <w:vAlign w:val="center"/>
          </w:tcPr>
          <w:p w14:paraId="49FC7C6C">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453BA32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3F85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jc w:val="center"/>
        </w:trPr>
        <w:tc>
          <w:tcPr>
            <w:tcW w:w="1112" w:type="dxa"/>
            <w:vAlign w:val="center"/>
          </w:tcPr>
          <w:p w14:paraId="6E3CB3C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15</w:t>
            </w:r>
          </w:p>
          <w:p w14:paraId="08028C83">
            <w:pPr>
              <w:bidi w:val="0"/>
              <w:rPr>
                <w:rFonts w:hint="default" w:asciiTheme="minorHAnsi" w:hAnsiTheme="minorHAnsi" w:eastAsiaTheme="minorEastAsia" w:cstheme="minorBidi"/>
                <w:kern w:val="2"/>
                <w:sz w:val="21"/>
                <w:szCs w:val="22"/>
                <w:lang w:val="en-US" w:eastAsia="zh-CN" w:bidi="ar-SA"/>
              </w:rPr>
            </w:pPr>
          </w:p>
          <w:p w14:paraId="7318085A">
            <w:pPr>
              <w:bidi w:val="0"/>
              <w:rPr>
                <w:rFonts w:hint="default"/>
                <w:lang w:val="en-US" w:eastAsia="zh-CN"/>
              </w:rPr>
            </w:pPr>
          </w:p>
          <w:p w14:paraId="6DDA2F9E">
            <w:pPr>
              <w:bidi w:val="0"/>
              <w:rPr>
                <w:rFonts w:hint="default"/>
                <w:lang w:val="en-US" w:eastAsia="zh-CN"/>
              </w:rPr>
            </w:pPr>
          </w:p>
          <w:p w14:paraId="7F7C936E">
            <w:pPr>
              <w:bidi w:val="0"/>
              <w:rPr>
                <w:rFonts w:hint="default"/>
                <w:lang w:val="en-US" w:eastAsia="zh-CN"/>
              </w:rPr>
            </w:pPr>
          </w:p>
          <w:p w14:paraId="0CD4C595">
            <w:pPr>
              <w:bidi w:val="0"/>
              <w:rPr>
                <w:rFonts w:hint="default"/>
                <w:lang w:val="en-US" w:eastAsia="zh-CN"/>
              </w:rPr>
            </w:pPr>
          </w:p>
          <w:p w14:paraId="5984E3CF">
            <w:pPr>
              <w:bidi w:val="0"/>
              <w:rPr>
                <w:rFonts w:hint="default"/>
                <w:lang w:val="en-US" w:eastAsia="zh-CN"/>
              </w:rPr>
            </w:pPr>
          </w:p>
          <w:p w14:paraId="2FE2AC19">
            <w:pPr>
              <w:bidi w:val="0"/>
              <w:rPr>
                <w:rFonts w:hint="default"/>
                <w:lang w:val="en-US" w:eastAsia="zh-CN"/>
              </w:rPr>
            </w:pPr>
          </w:p>
          <w:p w14:paraId="6FDA77BA">
            <w:pPr>
              <w:bidi w:val="0"/>
              <w:rPr>
                <w:rFonts w:hint="default"/>
                <w:lang w:val="en-US" w:eastAsia="zh-CN"/>
              </w:rPr>
            </w:pPr>
          </w:p>
          <w:p w14:paraId="61C5B7B2">
            <w:pPr>
              <w:bidi w:val="0"/>
              <w:rPr>
                <w:rFonts w:hint="default"/>
                <w:lang w:val="en-US" w:eastAsia="zh-CN"/>
              </w:rPr>
            </w:pPr>
          </w:p>
          <w:p w14:paraId="191A7BE5">
            <w:pPr>
              <w:bidi w:val="0"/>
              <w:rPr>
                <w:rFonts w:hint="default"/>
                <w:lang w:val="en-US" w:eastAsia="zh-CN"/>
              </w:rPr>
            </w:pPr>
          </w:p>
          <w:p w14:paraId="2704DDF8">
            <w:pPr>
              <w:bidi w:val="0"/>
              <w:jc w:val="left"/>
              <w:rPr>
                <w:rFonts w:hint="default"/>
                <w:lang w:val="en-US" w:eastAsia="zh-CN"/>
              </w:rPr>
            </w:pPr>
          </w:p>
        </w:tc>
        <w:tc>
          <w:tcPr>
            <w:tcW w:w="1189" w:type="dxa"/>
            <w:vAlign w:val="center"/>
          </w:tcPr>
          <w:p w14:paraId="4F00BDF7">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中控平台</w:t>
            </w:r>
          </w:p>
        </w:tc>
        <w:tc>
          <w:tcPr>
            <w:tcW w:w="3651" w:type="dxa"/>
            <w:vAlign w:val="center"/>
          </w:tcPr>
          <w:p w14:paraId="229084D6">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1、功能：为中控设备及工作人员提供空间，方便观看设备运行状态。</w:t>
            </w:r>
          </w:p>
          <w:p w14:paraId="6E09B17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2、面板使用Q235雪花板,厚度T≥2.5mm</w:t>
            </w:r>
          </w:p>
          <w:p w14:paraId="41BB8F5D">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3、机架使用50×50方管，厚度T≥1.5mm</w:t>
            </w:r>
          </w:p>
          <w:p w14:paraId="22D44C5D">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4、支架使用100×50方管，厚度T≥2.5mm</w:t>
            </w:r>
          </w:p>
        </w:tc>
        <w:tc>
          <w:tcPr>
            <w:tcW w:w="876" w:type="dxa"/>
            <w:shd w:val="clear" w:color="auto" w:fill="auto"/>
            <w:vAlign w:val="center"/>
          </w:tcPr>
          <w:p w14:paraId="7ECF7F4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205F68DB">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1</w:t>
            </w:r>
          </w:p>
        </w:tc>
        <w:tc>
          <w:tcPr>
            <w:tcW w:w="969" w:type="dxa"/>
            <w:vAlign w:val="center"/>
          </w:tcPr>
          <w:p w14:paraId="4BA2B696">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6653FE4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216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5" w:hRule="exact"/>
          <w:jc w:val="center"/>
        </w:trPr>
        <w:tc>
          <w:tcPr>
            <w:tcW w:w="1112" w:type="dxa"/>
            <w:vAlign w:val="center"/>
          </w:tcPr>
          <w:p w14:paraId="185C3F6A">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16</w:t>
            </w:r>
          </w:p>
        </w:tc>
        <w:tc>
          <w:tcPr>
            <w:tcW w:w="1189" w:type="dxa"/>
            <w:vAlign w:val="center"/>
          </w:tcPr>
          <w:p w14:paraId="392F0C83">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颜色分级机</w:t>
            </w:r>
          </w:p>
        </w:tc>
        <w:tc>
          <w:tcPr>
            <w:tcW w:w="3651" w:type="dxa"/>
            <w:vAlign w:val="center"/>
          </w:tcPr>
          <w:p w14:paraId="48978112">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1、功能：果蔬全方位视觉检测</w:t>
            </w:r>
          </w:p>
          <w:p w14:paraId="793C175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2、旋转主驱动电机采用伺服控制，精准调速，功率≥1.8KW</w:t>
            </w:r>
          </w:p>
          <w:p w14:paraId="0F0A2B1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3、入料主驱动电机采用伺服控制，精准调速，功率≥0.75KW</w:t>
            </w:r>
          </w:p>
          <w:p w14:paraId="5EFFF148">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4、出料主驱动电机采用蜗轮蜗杆减速电机，功率≥0.37KW</w:t>
            </w:r>
          </w:p>
          <w:p w14:paraId="59DFFE6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5、吸气风机采用负压风机，功率≥2.2KW</w:t>
            </w:r>
          </w:p>
          <w:p w14:paraId="28107954">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6、吹气风机采用高压漩涡风机，功率≥0.55KW</w:t>
            </w:r>
          </w:p>
          <w:p w14:paraId="0A874A3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7、主架使用碳钢50×50mm方管和碳钢板折弯焊接成型，厚度≥1.5mm</w:t>
            </w:r>
          </w:p>
          <w:p w14:paraId="32DC874E">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8、边板使用碳钢板折弯成型，厚度≥1.0mm</w:t>
            </w:r>
          </w:p>
          <w:p w14:paraId="56702A1B">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9、分选运行速度≥3个果杯/秒</w:t>
            </w:r>
          </w:p>
          <w:p w14:paraId="455AEB3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10、适配150型同心圆结构果杯，可兼容果径40-100mm,60-135mm</w:t>
            </w:r>
          </w:p>
          <w:p w14:paraId="33DF3CCD">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11、果杯托架采用POM,PA66材质</w:t>
            </w:r>
          </w:p>
          <w:p w14:paraId="2CA58BA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12、采用工程塑料与链条组合进行输送，实现输送单元稳定运行</w:t>
            </w:r>
          </w:p>
          <w:p w14:paraId="6D3E92BC">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13、采用铝合金材质大通量气滑环，满足吸盘组进出气的气路控制</w:t>
            </w:r>
          </w:p>
          <w:p w14:paraId="5AEC52F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14、采用TPR材料柔性吸盘，对运动果杯中的水果实现无损吸附</w:t>
            </w:r>
          </w:p>
          <w:p w14:paraId="1BD248E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15、针对光滑表面的球形水果，吸附率可达96%，对表面粗糙、形状不规则的水果，吸附率会相应降低</w:t>
            </w:r>
          </w:p>
          <w:p w14:paraId="3A8DC43F">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16、针对长果梗水果，需要横放，防止果梗将吸盘损坏</w:t>
            </w:r>
          </w:p>
          <w:p w14:paraId="3C65CD43">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17、LED频闪光源</w:t>
            </w:r>
          </w:p>
          <w:p w14:paraId="03147AEA">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18、视觉识别系统</w:t>
            </w:r>
          </w:p>
          <w:p w14:paraId="21A79D09">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19、采用UV、H色谱和灰度图技术进行颜色识别</w:t>
            </w:r>
          </w:p>
          <w:p w14:paraId="30DDEDB5">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20、可对水果表面全方位颜色、形状进行精准分选</w:t>
            </w:r>
          </w:p>
          <w:p w14:paraId="5F810940">
            <w:pPr>
              <w:keepNext w:val="0"/>
              <w:keepLines w:val="0"/>
              <w:pageBreakBefore w:val="0"/>
              <w:kinsoku/>
              <w:overflowPunct/>
              <w:topLinePunct w:val="0"/>
              <w:autoSpaceDE/>
              <w:autoSpaceDN/>
              <w:bidi w:val="0"/>
              <w:adjustRightInd/>
              <w:snapToGrid w:val="0"/>
              <w:spacing w:line="240" w:lineRule="auto"/>
              <w:jc w:val="left"/>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总功率(KW)：≥5.67KW</w:t>
            </w:r>
          </w:p>
        </w:tc>
        <w:tc>
          <w:tcPr>
            <w:tcW w:w="876" w:type="dxa"/>
            <w:shd w:val="clear" w:color="auto" w:fill="auto"/>
            <w:vAlign w:val="center"/>
          </w:tcPr>
          <w:p w14:paraId="64BEB87D">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sz w:val="21"/>
                <w:szCs w:val="21"/>
                <w:vertAlign w:val="baseline"/>
                <w:lang w:val="en-US" w:eastAsia="zh-CN"/>
              </w:rPr>
              <w:t>台</w:t>
            </w:r>
          </w:p>
        </w:tc>
        <w:tc>
          <w:tcPr>
            <w:tcW w:w="916" w:type="dxa"/>
            <w:shd w:val="clear" w:color="auto" w:fill="auto"/>
            <w:vAlign w:val="center"/>
          </w:tcPr>
          <w:p w14:paraId="608510C8">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2</w:t>
            </w:r>
          </w:p>
        </w:tc>
        <w:tc>
          <w:tcPr>
            <w:tcW w:w="969" w:type="dxa"/>
            <w:vAlign w:val="center"/>
          </w:tcPr>
          <w:p w14:paraId="6652489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c>
          <w:tcPr>
            <w:tcW w:w="1012" w:type="dxa"/>
            <w:vAlign w:val="center"/>
          </w:tcPr>
          <w:p w14:paraId="05EB83CE">
            <w:pPr>
              <w:keepNext w:val="0"/>
              <w:keepLines w:val="0"/>
              <w:pageBreakBefore w:val="0"/>
              <w:kinsoku/>
              <w:overflowPunct/>
              <w:topLinePunct w:val="0"/>
              <w:autoSpaceDE/>
              <w:autoSpaceDN/>
              <w:bidi w:val="0"/>
              <w:adjustRightInd/>
              <w:snapToGrid w:val="0"/>
              <w:spacing w:line="240" w:lineRule="auto"/>
              <w:jc w:val="center"/>
              <w:rPr>
                <w:rFonts w:hint="eastAsia" w:ascii="Calibri" w:hAnsi="Calibri" w:eastAsia="宋体" w:cs="Times New Roman"/>
                <w:sz w:val="21"/>
                <w:szCs w:val="21"/>
                <w:vertAlign w:val="baseline"/>
                <w:lang w:val="en-US" w:eastAsia="zh-CN"/>
              </w:rPr>
            </w:pPr>
          </w:p>
        </w:tc>
      </w:tr>
      <w:tr w14:paraId="5798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9725" w:type="dxa"/>
            <w:gridSpan w:val="7"/>
            <w:vAlign w:val="center"/>
          </w:tcPr>
          <w:p w14:paraId="22230327">
            <w:pPr>
              <w:keepNext w:val="0"/>
              <w:keepLines w:val="0"/>
              <w:pageBreakBefore w:val="0"/>
              <w:kinsoku/>
              <w:overflowPunct/>
              <w:topLinePunct w:val="0"/>
              <w:autoSpaceDE/>
              <w:autoSpaceDN/>
              <w:bidi w:val="0"/>
              <w:adjustRightInd/>
              <w:snapToGrid w:val="0"/>
              <w:spacing w:line="240" w:lineRule="auto"/>
              <w:jc w:val="center"/>
              <w:rPr>
                <w:rFonts w:hint="default"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合计：元</w:t>
            </w:r>
          </w:p>
        </w:tc>
      </w:tr>
    </w:tbl>
    <w:p w14:paraId="503F2E2B">
      <w:pPr>
        <w:pStyle w:val="2"/>
        <w:rPr>
          <w:rFonts w:hint="eastAsia"/>
        </w:rPr>
      </w:pPr>
    </w:p>
    <w:p w14:paraId="63B29C7F">
      <w:pPr>
        <w:rPr>
          <w:rFonts w:hint="eastAsia" w:ascii="宋体" w:hAnsi="宋体" w:eastAsia="宋体" w:cs="Times New Roman"/>
          <w:b/>
          <w:bCs/>
          <w:kern w:val="0"/>
          <w:sz w:val="32"/>
          <w:szCs w:val="32"/>
          <w:shd w:val="clear" w:color="auto" w:fill="FFFFFF"/>
        </w:rPr>
      </w:pPr>
      <w:r>
        <w:rPr>
          <w:rFonts w:hint="eastAsia" w:ascii="Calibri" w:hAnsi="Calibri" w:eastAsia="宋体" w:cs="Times New Roman"/>
          <w:b/>
          <w:bCs/>
          <w:sz w:val="22"/>
          <w:szCs w:val="22"/>
          <w:vertAlign w:val="baseline"/>
          <w:lang w:val="en-US" w:eastAsia="zh-CN"/>
        </w:rPr>
        <w:t>说明:以上产品的核心产品是分选机。</w:t>
      </w:r>
      <w:r>
        <w:rPr>
          <w:rFonts w:hint="eastAsia" w:ascii="宋体" w:hAnsi="宋体" w:eastAsia="宋体" w:cs="Times New Roman"/>
          <w:b/>
          <w:bCs/>
          <w:kern w:val="0"/>
          <w:sz w:val="32"/>
          <w:szCs w:val="32"/>
          <w:shd w:val="clear" w:color="auto" w:fill="FFFFFF"/>
        </w:rPr>
        <w:br w:type="page"/>
      </w:r>
    </w:p>
    <w:p w14:paraId="0D197DBC">
      <w:pPr>
        <w:pStyle w:val="3"/>
        <w:bidi w:val="0"/>
        <w:jc w:val="center"/>
        <w:rPr>
          <w:rFonts w:hint="eastAsia" w:eastAsia="宋体"/>
          <w:lang w:eastAsia="zh-CN"/>
        </w:rPr>
      </w:pPr>
      <w:bookmarkStart w:id="8" w:name="_Toc24281"/>
      <w:bookmarkStart w:id="9" w:name="_Toc11437"/>
      <w:r>
        <w:rPr>
          <w:rFonts w:hint="eastAsia"/>
        </w:rPr>
        <w:t>第四章</w:t>
      </w:r>
      <w:r>
        <w:rPr>
          <w:rFonts w:hint="eastAsia"/>
          <w:lang w:val="en-US" w:eastAsia="zh-CN"/>
        </w:rPr>
        <w:t xml:space="preserve"> </w:t>
      </w:r>
      <w:r>
        <w:rPr>
          <w:rFonts w:hint="eastAsia"/>
        </w:rPr>
        <w:t>评审办法</w:t>
      </w:r>
      <w:bookmarkEnd w:id="8"/>
      <w:bookmarkEnd w:id="9"/>
      <w:r>
        <w:rPr>
          <w:rFonts w:hint="eastAsia"/>
          <w:lang w:eastAsia="zh-CN"/>
        </w:rPr>
        <w:t>（</w:t>
      </w:r>
      <w:r>
        <w:rPr>
          <w:rFonts w:hint="eastAsia"/>
          <w:lang w:val="en-US" w:eastAsia="zh-CN"/>
        </w:rPr>
        <w:t>综合评分法</w:t>
      </w:r>
      <w:r>
        <w:rPr>
          <w:rFonts w:hint="eastAsia"/>
          <w:lang w:eastAsia="zh-CN"/>
        </w:rPr>
        <w:t>）</w:t>
      </w:r>
    </w:p>
    <w:p w14:paraId="0EEFAE12">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1.</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5A764F39">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3B8DC4D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6DA5999D">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3D2881F6">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0D581BC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4D5F2F8D">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02C93C92">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8918AE5">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5A47105C">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w:t>
      </w:r>
      <w:r>
        <w:rPr>
          <w:rFonts w:hint="eastAsia" w:ascii="宋体" w:hAnsi="宋体" w:eastAsia="宋体" w:cs="Times New Roman"/>
          <w:sz w:val="24"/>
          <w:szCs w:val="24"/>
          <w:lang w:val="en-US" w:eastAsia="zh-CN"/>
        </w:rPr>
        <w:t>综合</w:t>
      </w:r>
      <w:r>
        <w:rPr>
          <w:rFonts w:hint="eastAsia" w:ascii="宋体" w:hAnsi="宋体" w:eastAsia="宋体" w:cs="Times New Roman"/>
          <w:sz w:val="24"/>
          <w:szCs w:val="24"/>
        </w:rPr>
        <w:t>部分评审。</w:t>
      </w:r>
    </w:p>
    <w:p w14:paraId="65609348">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lang w:val="en-US" w:eastAsia="zh-CN"/>
        </w:rPr>
        <w:t>综合</w:t>
      </w:r>
      <w:r>
        <w:rPr>
          <w:rFonts w:hint="eastAsia" w:ascii="宋体" w:hAnsi="宋体" w:eastAsia="宋体" w:cs="Times New Roman"/>
          <w:sz w:val="24"/>
          <w:szCs w:val="24"/>
        </w:rPr>
        <w:t>标评审得分。</w:t>
      </w:r>
    </w:p>
    <w:p w14:paraId="5B5D233B">
      <w:pPr>
        <w:snapToGrid w:val="0"/>
        <w:spacing w:line="460" w:lineRule="exact"/>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评审程序</w:t>
      </w:r>
    </w:p>
    <w:p w14:paraId="1A65BAE5">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80C5079">
      <w:pPr>
        <w:keepNext/>
        <w:keepLines/>
        <w:spacing w:before="160" w:after="160" w:line="480" w:lineRule="exact"/>
        <w:jc w:val="center"/>
        <w:textAlignment w:val="baseline"/>
        <w:outlineLvl w:val="1"/>
        <w:rPr>
          <w:rFonts w:ascii="宋体" w:hAnsi="宋体" w:eastAsia="宋体" w:cs="宋体"/>
          <w:kern w:val="0"/>
          <w:sz w:val="28"/>
          <w:szCs w:val="28"/>
        </w:rPr>
      </w:pPr>
      <w:bookmarkStart w:id="10" w:name="_Toc25143"/>
      <w:bookmarkStart w:id="11" w:name="_Toc78216791"/>
      <w:r>
        <w:rPr>
          <w:rFonts w:hint="eastAsia" w:ascii="宋体" w:hAnsi="宋体" w:eastAsia="宋体" w:cs="宋体"/>
          <w:kern w:val="0"/>
          <w:sz w:val="28"/>
          <w:szCs w:val="28"/>
        </w:rPr>
        <w:t>评标办法前附表</w:t>
      </w:r>
      <w:bookmarkEnd w:id="10"/>
      <w:bookmarkEnd w:id="11"/>
    </w:p>
    <w:tbl>
      <w:tblPr>
        <w:tblStyle w:val="22"/>
        <w:tblpPr w:leftFromText="180" w:rightFromText="180" w:vertAnchor="text" w:tblpXSpec="center" w:tblpY="1"/>
        <w:tblOverlap w:val="never"/>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13"/>
        <w:gridCol w:w="1951"/>
        <w:gridCol w:w="6175"/>
      </w:tblGrid>
      <w:tr w14:paraId="5961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D700B9C">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7D5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94" w:type="pct"/>
            <w:tcBorders>
              <w:top w:val="single" w:color="auto" w:sz="4" w:space="0"/>
              <w:left w:val="single" w:color="auto" w:sz="4" w:space="0"/>
              <w:bottom w:val="single" w:color="auto" w:sz="4" w:space="0"/>
              <w:right w:val="single" w:color="auto" w:sz="4" w:space="0"/>
            </w:tcBorders>
            <w:vAlign w:val="center"/>
          </w:tcPr>
          <w:p w14:paraId="4D754195">
            <w:pPr>
              <w:autoSpaceDE w:val="0"/>
              <w:autoSpaceDN w:val="0"/>
              <w:adjustRightInd w:val="0"/>
              <w:spacing w:line="240" w:lineRule="auto"/>
              <w:jc w:val="center"/>
              <w:rPr>
                <w:rFonts w:ascii="宋体" w:hAnsi="宋体" w:eastAsia="宋体" w:cs="宋体"/>
                <w:b/>
                <w:sz w:val="24"/>
                <w:szCs w:val="24"/>
              </w:rPr>
            </w:pPr>
            <w:r>
              <w:rPr>
                <w:rFonts w:hint="eastAsia" w:ascii="宋体" w:hAnsi="宋体" w:eastAsia="宋体" w:cs="宋体"/>
                <w:b/>
                <w:bCs/>
                <w:kern w:val="0"/>
                <w:sz w:val="24"/>
                <w:szCs w:val="24"/>
                <w:highlight w:val="none"/>
              </w:rPr>
              <w:t>条款号</w:t>
            </w:r>
          </w:p>
        </w:tc>
        <w:tc>
          <w:tcPr>
            <w:tcW w:w="1459" w:type="pct"/>
            <w:gridSpan w:val="2"/>
            <w:tcBorders>
              <w:top w:val="single" w:color="auto" w:sz="4" w:space="0"/>
              <w:left w:val="single" w:color="auto" w:sz="4" w:space="0"/>
              <w:bottom w:val="single" w:color="auto" w:sz="4" w:space="0"/>
              <w:right w:val="single" w:color="auto" w:sz="4" w:space="0"/>
            </w:tcBorders>
            <w:vAlign w:val="center"/>
          </w:tcPr>
          <w:p w14:paraId="6140DB2F">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146" w:type="pct"/>
            <w:tcBorders>
              <w:top w:val="single" w:color="auto" w:sz="4" w:space="0"/>
              <w:left w:val="single" w:color="auto" w:sz="4" w:space="0"/>
              <w:bottom w:val="single" w:color="auto" w:sz="4" w:space="0"/>
              <w:right w:val="single" w:color="auto" w:sz="4" w:space="0"/>
            </w:tcBorders>
            <w:vAlign w:val="center"/>
          </w:tcPr>
          <w:p w14:paraId="3BF0AFD3">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5A07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94" w:type="pct"/>
            <w:vMerge w:val="restart"/>
            <w:tcBorders>
              <w:top w:val="single" w:color="auto" w:sz="4" w:space="0"/>
              <w:left w:val="single" w:color="auto" w:sz="4" w:space="0"/>
              <w:right w:val="single" w:color="auto" w:sz="4" w:space="0"/>
            </w:tcBorders>
            <w:vAlign w:val="center"/>
          </w:tcPr>
          <w:p w14:paraId="4B0713D0">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465" w:type="pct"/>
            <w:vMerge w:val="restart"/>
            <w:tcBorders>
              <w:top w:val="single" w:color="auto" w:sz="4" w:space="0"/>
              <w:left w:val="single" w:color="auto" w:sz="4" w:space="0"/>
              <w:right w:val="single" w:color="auto" w:sz="4" w:space="0"/>
            </w:tcBorders>
            <w:vAlign w:val="center"/>
          </w:tcPr>
          <w:p w14:paraId="2E439B21">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符合性审查标准</w:t>
            </w:r>
          </w:p>
        </w:tc>
        <w:tc>
          <w:tcPr>
            <w:tcW w:w="993" w:type="pct"/>
            <w:tcBorders>
              <w:top w:val="single" w:color="auto" w:sz="4" w:space="0"/>
              <w:left w:val="single" w:color="auto" w:sz="4" w:space="0"/>
              <w:right w:val="single" w:color="auto" w:sz="4" w:space="0"/>
            </w:tcBorders>
            <w:shd w:val="clear" w:color="auto" w:fill="auto"/>
            <w:vAlign w:val="center"/>
          </w:tcPr>
          <w:p w14:paraId="1431AC79">
            <w:pPr>
              <w:autoSpaceDE w:val="0"/>
              <w:autoSpaceDN w:val="0"/>
              <w:adjustRightInd w:val="0"/>
              <w:spacing w:line="400" w:lineRule="exact"/>
              <w:jc w:val="center"/>
              <w:rPr>
                <w:rFonts w:ascii="宋体" w:hAnsi="宋体" w:eastAsia="宋体" w:cs="宋体"/>
                <w:kern w:val="2"/>
                <w:sz w:val="24"/>
                <w:szCs w:val="24"/>
                <w:lang w:val="en-US" w:eastAsia="zh-CN" w:bidi="ar-SA"/>
              </w:rPr>
            </w:pPr>
            <w:r>
              <w:rPr>
                <w:rFonts w:hint="eastAsia" w:ascii="宋体" w:hAnsi="宋体" w:eastAsia="宋体" w:cs="宋体"/>
                <w:sz w:val="24"/>
                <w:szCs w:val="24"/>
              </w:rPr>
              <w:t>供应商名称</w:t>
            </w:r>
          </w:p>
        </w:tc>
        <w:tc>
          <w:tcPr>
            <w:tcW w:w="3146" w:type="pct"/>
            <w:tcBorders>
              <w:top w:val="single" w:color="auto" w:sz="4" w:space="0"/>
              <w:left w:val="single" w:color="auto" w:sz="4" w:space="0"/>
              <w:bottom w:val="single" w:color="auto" w:sz="4" w:space="0"/>
              <w:right w:val="single" w:color="auto" w:sz="4" w:space="0"/>
            </w:tcBorders>
            <w:shd w:val="clear" w:color="auto" w:fill="auto"/>
            <w:vAlign w:val="center"/>
          </w:tcPr>
          <w:p w14:paraId="5EE8F8E2">
            <w:pPr>
              <w:autoSpaceDE w:val="0"/>
              <w:autoSpaceDN w:val="0"/>
              <w:adjustRightInd w:val="0"/>
              <w:spacing w:line="400" w:lineRule="exact"/>
              <w:rPr>
                <w:rFonts w:ascii="宋体" w:hAnsi="宋体" w:eastAsia="宋体" w:cs="宋体"/>
                <w:kern w:val="2"/>
                <w:sz w:val="24"/>
                <w:szCs w:val="24"/>
                <w:lang w:val="en-US" w:eastAsia="zh-CN" w:bidi="ar-SA"/>
              </w:rPr>
            </w:pPr>
            <w:r>
              <w:rPr>
                <w:rFonts w:hint="eastAsia" w:ascii="宋体" w:hAnsi="宋体" w:eastAsia="宋体" w:cs="宋体"/>
                <w:sz w:val="24"/>
                <w:szCs w:val="24"/>
              </w:rPr>
              <w:t>与营业执照一致</w:t>
            </w:r>
          </w:p>
        </w:tc>
      </w:tr>
      <w:tr w14:paraId="715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394" w:type="pct"/>
            <w:vMerge w:val="continue"/>
            <w:tcBorders>
              <w:left w:val="single" w:color="auto" w:sz="4" w:space="0"/>
              <w:right w:val="single" w:color="auto" w:sz="4" w:space="0"/>
            </w:tcBorders>
            <w:vAlign w:val="center"/>
          </w:tcPr>
          <w:p w14:paraId="1A6A12DC">
            <w:pPr>
              <w:autoSpaceDE w:val="0"/>
              <w:autoSpaceDN w:val="0"/>
              <w:adjustRightInd w:val="0"/>
              <w:spacing w:line="400" w:lineRule="exact"/>
              <w:rPr>
                <w:rFonts w:ascii="宋体" w:hAnsi="宋体" w:eastAsia="宋体" w:cs="宋体"/>
                <w:sz w:val="24"/>
                <w:szCs w:val="24"/>
              </w:rPr>
            </w:pPr>
          </w:p>
        </w:tc>
        <w:tc>
          <w:tcPr>
            <w:tcW w:w="465" w:type="pct"/>
            <w:vMerge w:val="continue"/>
            <w:tcBorders>
              <w:left w:val="single" w:color="auto" w:sz="4" w:space="0"/>
              <w:right w:val="single" w:color="auto" w:sz="4" w:space="0"/>
            </w:tcBorders>
            <w:vAlign w:val="center"/>
          </w:tcPr>
          <w:p w14:paraId="2BF24767">
            <w:pPr>
              <w:autoSpaceDE w:val="0"/>
              <w:autoSpaceDN w:val="0"/>
              <w:adjustRightInd w:val="0"/>
              <w:spacing w:line="400" w:lineRule="exact"/>
              <w:jc w:val="center"/>
              <w:rPr>
                <w:rFonts w:ascii="宋体" w:hAnsi="宋体" w:eastAsia="宋体" w:cs="宋体"/>
                <w:sz w:val="24"/>
                <w:szCs w:val="24"/>
              </w:rPr>
            </w:pP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14:paraId="67DB7A2C">
            <w:pPr>
              <w:autoSpaceDE w:val="0"/>
              <w:autoSpaceDN w:val="0"/>
              <w:adjustRightInd w:val="0"/>
              <w:spacing w:line="240" w:lineRule="auto"/>
              <w:jc w:val="center"/>
              <w:rPr>
                <w:rFonts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响应文件签署、盖章</w:t>
            </w:r>
          </w:p>
        </w:tc>
        <w:tc>
          <w:tcPr>
            <w:tcW w:w="3146" w:type="pct"/>
            <w:tcBorders>
              <w:top w:val="single" w:color="auto" w:sz="4" w:space="0"/>
              <w:left w:val="single" w:color="auto" w:sz="4" w:space="0"/>
              <w:bottom w:val="single" w:color="auto" w:sz="4" w:space="0"/>
              <w:right w:val="single" w:color="auto" w:sz="4" w:space="0"/>
            </w:tcBorders>
            <w:shd w:val="clear" w:color="auto" w:fill="auto"/>
            <w:vAlign w:val="center"/>
          </w:tcPr>
          <w:p w14:paraId="562DDAC0">
            <w:pPr>
              <w:autoSpaceDE w:val="0"/>
              <w:autoSpaceDN w:val="0"/>
              <w:adjustRightInd w:val="0"/>
              <w:spacing w:line="240" w:lineRule="auto"/>
              <w:rPr>
                <w:rFonts w:hint="eastAsia" w:ascii="宋体" w:hAnsi="宋体" w:eastAsia="宋体" w:cs="宋体"/>
                <w:kern w:val="2"/>
                <w:sz w:val="24"/>
                <w:szCs w:val="24"/>
                <w:lang w:val="en-US" w:eastAsia="zh-CN" w:bidi="ar-SA"/>
              </w:rPr>
            </w:pPr>
            <w:r>
              <w:rPr>
                <w:rFonts w:hint="eastAsia"/>
                <w:sz w:val="24"/>
                <w:szCs w:val="24"/>
              </w:rPr>
              <w:t>符合竞争性磋商文件签字、盖章的要求</w:t>
            </w:r>
          </w:p>
        </w:tc>
      </w:tr>
      <w:tr w14:paraId="7D44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394" w:type="pct"/>
            <w:vMerge w:val="continue"/>
            <w:tcBorders>
              <w:left w:val="single" w:color="auto" w:sz="4" w:space="0"/>
              <w:right w:val="single" w:color="auto" w:sz="4" w:space="0"/>
            </w:tcBorders>
            <w:vAlign w:val="center"/>
          </w:tcPr>
          <w:p w14:paraId="1F863D4B">
            <w:pPr>
              <w:autoSpaceDE w:val="0"/>
              <w:autoSpaceDN w:val="0"/>
              <w:adjustRightInd w:val="0"/>
              <w:spacing w:line="400" w:lineRule="exact"/>
              <w:rPr>
                <w:rFonts w:ascii="宋体" w:hAnsi="宋体" w:eastAsia="宋体" w:cs="宋体"/>
                <w:kern w:val="0"/>
                <w:sz w:val="24"/>
                <w:szCs w:val="24"/>
              </w:rPr>
            </w:pPr>
          </w:p>
        </w:tc>
        <w:tc>
          <w:tcPr>
            <w:tcW w:w="465" w:type="pct"/>
            <w:vMerge w:val="continue"/>
            <w:tcBorders>
              <w:left w:val="single" w:color="auto" w:sz="4" w:space="0"/>
              <w:right w:val="single" w:color="auto" w:sz="4" w:space="0"/>
            </w:tcBorders>
            <w:vAlign w:val="center"/>
          </w:tcPr>
          <w:p w14:paraId="38750508">
            <w:pPr>
              <w:autoSpaceDE w:val="0"/>
              <w:autoSpaceDN w:val="0"/>
              <w:adjustRightInd w:val="0"/>
              <w:spacing w:line="400" w:lineRule="exact"/>
              <w:jc w:val="center"/>
              <w:rPr>
                <w:rFonts w:ascii="宋体" w:hAnsi="宋体" w:eastAsia="宋体" w:cs="宋体"/>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61115C31">
            <w:pPr>
              <w:autoSpaceDE w:val="0"/>
              <w:autoSpaceDN w:val="0"/>
              <w:adjustRightInd w:val="0"/>
              <w:spacing w:line="400" w:lineRule="exact"/>
              <w:jc w:val="center"/>
              <w:rPr>
                <w:rFonts w:hint="eastAsia" w:ascii="宋体" w:hAnsi="宋体" w:eastAsia="宋体" w:cs="宋体"/>
                <w:sz w:val="24"/>
                <w:szCs w:val="24"/>
              </w:rPr>
            </w:pPr>
            <w:r>
              <w:rPr>
                <w:rFonts w:ascii="宋体" w:hAnsi="宋体" w:eastAsia="宋体" w:cs="宋体"/>
                <w:sz w:val="24"/>
                <w:szCs w:val="24"/>
              </w:rPr>
              <w:t>响应文件格式</w:t>
            </w:r>
          </w:p>
        </w:tc>
        <w:tc>
          <w:tcPr>
            <w:tcW w:w="3146" w:type="pct"/>
            <w:tcBorders>
              <w:top w:val="single" w:color="auto" w:sz="4" w:space="0"/>
              <w:left w:val="single" w:color="auto" w:sz="4" w:space="0"/>
              <w:bottom w:val="single" w:color="auto" w:sz="4" w:space="0"/>
              <w:right w:val="single" w:color="auto" w:sz="4" w:space="0"/>
            </w:tcBorders>
            <w:vAlign w:val="center"/>
          </w:tcPr>
          <w:p w14:paraId="2EC145D4">
            <w:pPr>
              <w:widowControl/>
              <w:spacing w:line="400" w:lineRule="exact"/>
              <w:rPr>
                <w:rFonts w:hint="eastAsia" w:ascii="宋体" w:hAnsi="宋体" w:eastAsia="宋体" w:cs="宋体"/>
                <w:sz w:val="24"/>
                <w:szCs w:val="24"/>
              </w:rPr>
            </w:pPr>
            <w:r>
              <w:rPr>
                <w:rFonts w:ascii="宋体" w:hAnsi="宋体" w:eastAsia="宋体" w:cs="宋体"/>
                <w:sz w:val="24"/>
                <w:szCs w:val="24"/>
              </w:rPr>
              <w:t>符合第六章“响应文件格式”的要求</w:t>
            </w:r>
          </w:p>
        </w:tc>
      </w:tr>
      <w:tr w14:paraId="67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394" w:type="pct"/>
            <w:vMerge w:val="continue"/>
            <w:tcBorders>
              <w:left w:val="single" w:color="auto" w:sz="4" w:space="0"/>
              <w:right w:val="single" w:color="auto" w:sz="4" w:space="0"/>
            </w:tcBorders>
            <w:vAlign w:val="center"/>
          </w:tcPr>
          <w:p w14:paraId="345788B4">
            <w:pPr>
              <w:autoSpaceDE w:val="0"/>
              <w:autoSpaceDN w:val="0"/>
              <w:adjustRightInd w:val="0"/>
              <w:spacing w:line="400" w:lineRule="exact"/>
              <w:rPr>
                <w:rFonts w:ascii="宋体" w:hAnsi="宋体" w:eastAsia="宋体" w:cs="宋体"/>
                <w:kern w:val="0"/>
                <w:sz w:val="24"/>
                <w:szCs w:val="24"/>
              </w:rPr>
            </w:pPr>
          </w:p>
        </w:tc>
        <w:tc>
          <w:tcPr>
            <w:tcW w:w="465" w:type="pct"/>
            <w:vMerge w:val="continue"/>
            <w:tcBorders>
              <w:left w:val="single" w:color="auto" w:sz="4" w:space="0"/>
              <w:right w:val="single" w:color="auto" w:sz="4" w:space="0"/>
            </w:tcBorders>
            <w:vAlign w:val="center"/>
          </w:tcPr>
          <w:p w14:paraId="7C098F5B">
            <w:pPr>
              <w:autoSpaceDE w:val="0"/>
              <w:autoSpaceDN w:val="0"/>
              <w:adjustRightInd w:val="0"/>
              <w:spacing w:line="400" w:lineRule="exact"/>
              <w:jc w:val="center"/>
              <w:rPr>
                <w:rFonts w:ascii="宋体" w:hAnsi="宋体" w:eastAsia="宋体" w:cs="宋体"/>
                <w:sz w:val="24"/>
                <w:szCs w:val="24"/>
              </w:rPr>
            </w:pP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14:paraId="28485D5E">
            <w:pPr>
              <w:autoSpaceDE w:val="0"/>
              <w:autoSpaceDN w:val="0"/>
              <w:adjustRightInd w:val="0"/>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报价唯一</w:t>
            </w:r>
          </w:p>
        </w:tc>
        <w:tc>
          <w:tcPr>
            <w:tcW w:w="3146" w:type="pct"/>
            <w:tcBorders>
              <w:top w:val="single" w:color="auto" w:sz="4" w:space="0"/>
              <w:left w:val="single" w:color="auto" w:sz="4" w:space="0"/>
              <w:bottom w:val="single" w:color="auto" w:sz="4" w:space="0"/>
              <w:right w:val="single" w:color="auto" w:sz="4" w:space="0"/>
            </w:tcBorders>
            <w:shd w:val="clear" w:color="auto" w:fill="auto"/>
            <w:vAlign w:val="center"/>
          </w:tcPr>
          <w:p w14:paraId="5D667515">
            <w:pPr>
              <w:autoSpaceDE w:val="0"/>
              <w:autoSpaceDN w:val="0"/>
              <w:adjustRightInd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只能有一个有效报价且不超最高限价</w:t>
            </w:r>
          </w:p>
        </w:tc>
      </w:tr>
      <w:tr w14:paraId="2BE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394" w:type="pct"/>
            <w:vMerge w:val="restart"/>
            <w:tcBorders>
              <w:top w:val="single" w:color="auto" w:sz="4" w:space="0"/>
              <w:left w:val="single" w:color="auto" w:sz="4" w:space="0"/>
              <w:right w:val="single" w:color="auto" w:sz="4" w:space="0"/>
            </w:tcBorders>
            <w:vAlign w:val="center"/>
          </w:tcPr>
          <w:p w14:paraId="32C6D73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465" w:type="pct"/>
            <w:vMerge w:val="restart"/>
            <w:tcBorders>
              <w:top w:val="single" w:color="auto" w:sz="4" w:space="0"/>
              <w:left w:val="single" w:color="auto" w:sz="4" w:space="0"/>
              <w:right w:val="single" w:color="auto" w:sz="4" w:space="0"/>
            </w:tcBorders>
            <w:vAlign w:val="center"/>
          </w:tcPr>
          <w:p w14:paraId="5FD77994">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sz w:val="24"/>
                <w:szCs w:val="24"/>
              </w:rPr>
              <w:t>资格审查标准</w:t>
            </w:r>
          </w:p>
        </w:tc>
        <w:tc>
          <w:tcPr>
            <w:tcW w:w="993" w:type="pct"/>
            <w:tcBorders>
              <w:top w:val="single" w:color="auto" w:sz="4" w:space="0"/>
              <w:left w:val="single" w:color="auto" w:sz="4" w:space="0"/>
              <w:bottom w:val="single" w:color="auto" w:sz="4" w:space="0"/>
              <w:right w:val="single" w:color="auto" w:sz="4" w:space="0"/>
            </w:tcBorders>
            <w:vAlign w:val="center"/>
          </w:tcPr>
          <w:p w14:paraId="19EAC18F">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146" w:type="pct"/>
            <w:tcBorders>
              <w:top w:val="single" w:color="auto" w:sz="4" w:space="0"/>
              <w:left w:val="single" w:color="auto" w:sz="4" w:space="0"/>
              <w:bottom w:val="single" w:color="auto" w:sz="4" w:space="0"/>
              <w:right w:val="single" w:color="auto" w:sz="4" w:space="0"/>
            </w:tcBorders>
            <w:vAlign w:val="center"/>
          </w:tcPr>
          <w:p w14:paraId="36E54206">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提供承诺书</w:t>
            </w:r>
            <w:r>
              <w:rPr>
                <w:rFonts w:ascii="宋体" w:hAnsi="宋体" w:eastAsia="宋体" w:cs="Times New Roman"/>
                <w:sz w:val="24"/>
                <w:szCs w:val="24"/>
              </w:rPr>
              <w:t>；</w:t>
            </w:r>
          </w:p>
        </w:tc>
      </w:tr>
      <w:tr w14:paraId="17EC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94" w:type="pct"/>
            <w:vMerge w:val="continue"/>
            <w:tcBorders>
              <w:left w:val="single" w:color="auto" w:sz="4" w:space="0"/>
              <w:right w:val="single" w:color="auto" w:sz="4" w:space="0"/>
            </w:tcBorders>
            <w:vAlign w:val="center"/>
          </w:tcPr>
          <w:p w14:paraId="385DC890">
            <w:pPr>
              <w:spacing w:line="400" w:lineRule="exact"/>
              <w:rPr>
                <w:rFonts w:ascii="宋体" w:hAnsi="宋体" w:eastAsia="宋体" w:cs="宋体"/>
                <w:sz w:val="24"/>
                <w:szCs w:val="24"/>
              </w:rPr>
            </w:pPr>
          </w:p>
        </w:tc>
        <w:tc>
          <w:tcPr>
            <w:tcW w:w="465" w:type="pct"/>
            <w:vMerge w:val="continue"/>
            <w:tcBorders>
              <w:left w:val="single" w:color="auto" w:sz="4" w:space="0"/>
              <w:right w:val="single" w:color="auto" w:sz="4" w:space="0"/>
            </w:tcBorders>
            <w:vAlign w:val="center"/>
          </w:tcPr>
          <w:p w14:paraId="767F6E32">
            <w:pPr>
              <w:spacing w:line="400" w:lineRule="exact"/>
              <w:rPr>
                <w:rFonts w:ascii="宋体" w:hAnsi="宋体" w:eastAsia="宋体" w:cs="宋体"/>
                <w:sz w:val="24"/>
                <w:szCs w:val="24"/>
              </w:rPr>
            </w:pPr>
          </w:p>
        </w:tc>
        <w:tc>
          <w:tcPr>
            <w:tcW w:w="993" w:type="pct"/>
            <w:tcBorders>
              <w:top w:val="single" w:color="auto" w:sz="4" w:space="0"/>
              <w:left w:val="single" w:color="auto" w:sz="4" w:space="0"/>
              <w:right w:val="single" w:color="auto" w:sz="4" w:space="0"/>
            </w:tcBorders>
            <w:vAlign w:val="center"/>
          </w:tcPr>
          <w:p w14:paraId="4E318AF0">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146" w:type="pct"/>
            <w:tcBorders>
              <w:top w:val="single" w:color="auto" w:sz="4" w:space="0"/>
              <w:left w:val="single" w:color="auto" w:sz="4" w:space="0"/>
              <w:bottom w:val="single" w:color="auto" w:sz="4" w:space="0"/>
              <w:right w:val="single" w:color="auto" w:sz="4" w:space="0"/>
            </w:tcBorders>
            <w:vAlign w:val="center"/>
          </w:tcPr>
          <w:p w14:paraId="3163CB68">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Times New Roman"/>
                <w:sz w:val="24"/>
                <w:szCs w:val="24"/>
                <w:lang w:eastAsia="zh-CN"/>
              </w:rPr>
              <w:t>供应商须具有独立法人资格，同时具有有效的营业执照、税务登记证、组织机构代码证或三证合一的营业执照；</w:t>
            </w:r>
          </w:p>
        </w:tc>
      </w:tr>
      <w:tr w14:paraId="07A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exact"/>
        </w:trPr>
        <w:tc>
          <w:tcPr>
            <w:tcW w:w="394" w:type="pct"/>
            <w:vMerge w:val="continue"/>
            <w:tcBorders>
              <w:left w:val="single" w:color="auto" w:sz="4" w:space="0"/>
              <w:right w:val="single" w:color="auto" w:sz="4" w:space="0"/>
            </w:tcBorders>
            <w:vAlign w:val="center"/>
          </w:tcPr>
          <w:p w14:paraId="7CEB809F">
            <w:pPr>
              <w:spacing w:line="400" w:lineRule="exact"/>
              <w:rPr>
                <w:rFonts w:ascii="宋体" w:hAnsi="宋体" w:eastAsia="宋体" w:cs="宋体"/>
                <w:sz w:val="24"/>
                <w:szCs w:val="24"/>
              </w:rPr>
            </w:pPr>
          </w:p>
        </w:tc>
        <w:tc>
          <w:tcPr>
            <w:tcW w:w="465" w:type="pct"/>
            <w:vMerge w:val="continue"/>
            <w:tcBorders>
              <w:left w:val="single" w:color="auto" w:sz="4" w:space="0"/>
              <w:right w:val="single" w:color="auto" w:sz="4" w:space="0"/>
            </w:tcBorders>
            <w:vAlign w:val="center"/>
          </w:tcPr>
          <w:p w14:paraId="3262EB52">
            <w:pPr>
              <w:spacing w:line="400" w:lineRule="exact"/>
              <w:rPr>
                <w:rFonts w:ascii="宋体" w:hAnsi="宋体" w:eastAsia="宋体" w:cs="宋体"/>
                <w:sz w:val="24"/>
                <w:szCs w:val="24"/>
              </w:rPr>
            </w:pPr>
          </w:p>
        </w:tc>
        <w:tc>
          <w:tcPr>
            <w:tcW w:w="993" w:type="pct"/>
            <w:tcBorders>
              <w:top w:val="single" w:color="auto" w:sz="4" w:space="0"/>
              <w:left w:val="single" w:color="auto" w:sz="4" w:space="0"/>
              <w:right w:val="single" w:color="auto" w:sz="4" w:space="0"/>
            </w:tcBorders>
            <w:vAlign w:val="center"/>
          </w:tcPr>
          <w:p w14:paraId="6E4E9FF0">
            <w:pPr>
              <w:autoSpaceDE w:val="0"/>
              <w:autoSpaceDN w:val="0"/>
              <w:adjustRightInd w:val="0"/>
              <w:spacing w:line="400" w:lineRule="exact"/>
              <w:jc w:val="center"/>
              <w:rPr>
                <w:rFonts w:hint="eastAsia" w:ascii="宋体" w:hAnsi="宋体" w:cs="Times New Roman"/>
                <w:sz w:val="24"/>
                <w:szCs w:val="24"/>
                <w:highlight w:val="none"/>
                <w:lang w:eastAsia="zh-CN"/>
              </w:rPr>
            </w:pPr>
            <w:r>
              <w:rPr>
                <w:rFonts w:hint="eastAsia" w:ascii="宋体" w:hAnsi="宋体" w:cs="Times New Roman"/>
                <w:sz w:val="24"/>
                <w:szCs w:val="24"/>
                <w:highlight w:val="none"/>
                <w:lang w:eastAsia="zh-CN"/>
              </w:rPr>
              <w:t>具有履行合同所必需的设备和专业技术能力</w:t>
            </w:r>
          </w:p>
        </w:tc>
        <w:tc>
          <w:tcPr>
            <w:tcW w:w="3146" w:type="pct"/>
            <w:tcBorders>
              <w:top w:val="single" w:color="auto" w:sz="4" w:space="0"/>
              <w:left w:val="single" w:color="auto" w:sz="4" w:space="0"/>
              <w:bottom w:val="single" w:color="auto" w:sz="4" w:space="0"/>
              <w:right w:val="single" w:color="auto" w:sz="4" w:space="0"/>
            </w:tcBorders>
            <w:vAlign w:val="center"/>
          </w:tcPr>
          <w:p w14:paraId="1020E3E7">
            <w:pPr>
              <w:autoSpaceDE w:val="0"/>
              <w:autoSpaceDN w:val="0"/>
              <w:adjustRightInd w:val="0"/>
              <w:spacing w:line="40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lang w:eastAsia="zh-CN"/>
              </w:rPr>
              <w:t>具有履行合同所必需的设备和专业技术能力（格式自拟，并加盖本单位公章）；</w:t>
            </w:r>
          </w:p>
        </w:tc>
      </w:tr>
      <w:tr w14:paraId="79C4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394" w:type="pct"/>
            <w:vMerge w:val="continue"/>
            <w:tcBorders>
              <w:left w:val="single" w:color="auto" w:sz="4" w:space="0"/>
              <w:right w:val="single" w:color="auto" w:sz="4" w:space="0"/>
            </w:tcBorders>
            <w:vAlign w:val="center"/>
          </w:tcPr>
          <w:p w14:paraId="08811213">
            <w:pPr>
              <w:spacing w:line="400" w:lineRule="exact"/>
              <w:rPr>
                <w:rFonts w:ascii="宋体" w:hAnsi="宋体" w:eastAsia="宋体" w:cs="宋体"/>
                <w:sz w:val="24"/>
                <w:szCs w:val="24"/>
              </w:rPr>
            </w:pPr>
          </w:p>
        </w:tc>
        <w:tc>
          <w:tcPr>
            <w:tcW w:w="465" w:type="pct"/>
            <w:vMerge w:val="continue"/>
            <w:tcBorders>
              <w:left w:val="single" w:color="auto" w:sz="4" w:space="0"/>
              <w:right w:val="single" w:color="auto" w:sz="4" w:space="0"/>
            </w:tcBorders>
            <w:vAlign w:val="center"/>
          </w:tcPr>
          <w:p w14:paraId="52CCEF35">
            <w:pPr>
              <w:spacing w:line="400" w:lineRule="exact"/>
              <w:rPr>
                <w:rFonts w:ascii="宋体" w:hAnsi="宋体" w:eastAsia="宋体" w:cs="宋体"/>
                <w:sz w:val="24"/>
                <w:szCs w:val="24"/>
              </w:rPr>
            </w:pPr>
          </w:p>
        </w:tc>
        <w:tc>
          <w:tcPr>
            <w:tcW w:w="993" w:type="pct"/>
            <w:tcBorders>
              <w:top w:val="single" w:color="auto" w:sz="4" w:space="0"/>
              <w:left w:val="single" w:color="auto" w:sz="4" w:space="0"/>
              <w:right w:val="single" w:color="auto" w:sz="4" w:space="0"/>
            </w:tcBorders>
            <w:vAlign w:val="center"/>
          </w:tcPr>
          <w:p w14:paraId="7BE17005">
            <w:pPr>
              <w:autoSpaceDE w:val="0"/>
              <w:autoSpaceDN w:val="0"/>
              <w:adjustRightInd w:val="0"/>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rPr>
              <w:t>没有重大违法记录的承诺书</w:t>
            </w:r>
          </w:p>
        </w:tc>
        <w:tc>
          <w:tcPr>
            <w:tcW w:w="3146" w:type="pct"/>
            <w:tcBorders>
              <w:top w:val="single" w:color="auto" w:sz="4" w:space="0"/>
              <w:left w:val="single" w:color="auto" w:sz="4" w:space="0"/>
              <w:bottom w:val="single" w:color="auto" w:sz="4" w:space="0"/>
              <w:right w:val="single" w:color="auto" w:sz="4" w:space="0"/>
            </w:tcBorders>
            <w:vAlign w:val="center"/>
          </w:tcPr>
          <w:p w14:paraId="192E8422">
            <w:pPr>
              <w:autoSpaceDE w:val="0"/>
              <w:autoSpaceDN w:val="0"/>
              <w:adjustRightInd w:val="0"/>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参加政府采购活动近三年内，在经营活动中没有重大违法记录（</w:t>
            </w:r>
            <w:r>
              <w:rPr>
                <w:rFonts w:hint="eastAsia" w:ascii="宋体" w:hAnsi="宋体" w:eastAsia="宋体" w:cs="宋体"/>
                <w:sz w:val="24"/>
                <w:szCs w:val="24"/>
                <w:lang w:eastAsia="zh-CN"/>
              </w:rPr>
              <w:t>格式自拟，并加盖本单位公章</w:t>
            </w:r>
            <w:r>
              <w:rPr>
                <w:rFonts w:hint="eastAsia" w:ascii="宋体" w:hAnsi="宋体" w:eastAsia="宋体" w:cs="宋体"/>
                <w:sz w:val="24"/>
                <w:szCs w:val="24"/>
                <w:lang w:val="en-US" w:eastAsia="zh-CN"/>
              </w:rPr>
              <w:t>）；</w:t>
            </w:r>
          </w:p>
        </w:tc>
      </w:tr>
      <w:tr w14:paraId="7EC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4" w:hRule="atLeast"/>
        </w:trPr>
        <w:tc>
          <w:tcPr>
            <w:tcW w:w="394" w:type="pct"/>
            <w:vMerge w:val="continue"/>
            <w:tcBorders>
              <w:left w:val="single" w:color="auto" w:sz="4" w:space="0"/>
              <w:right w:val="single" w:color="auto" w:sz="4" w:space="0"/>
            </w:tcBorders>
            <w:vAlign w:val="center"/>
          </w:tcPr>
          <w:p w14:paraId="46205DC2">
            <w:pPr>
              <w:autoSpaceDE w:val="0"/>
              <w:autoSpaceDN w:val="0"/>
              <w:adjustRightInd w:val="0"/>
              <w:spacing w:line="400" w:lineRule="exact"/>
              <w:rPr>
                <w:rFonts w:ascii="宋体" w:hAnsi="宋体" w:eastAsia="宋体" w:cs="宋体"/>
                <w:kern w:val="0"/>
                <w:sz w:val="24"/>
                <w:szCs w:val="24"/>
              </w:rPr>
            </w:pPr>
          </w:p>
        </w:tc>
        <w:tc>
          <w:tcPr>
            <w:tcW w:w="465" w:type="pct"/>
            <w:vMerge w:val="continue"/>
            <w:tcBorders>
              <w:left w:val="single" w:color="auto" w:sz="4" w:space="0"/>
              <w:right w:val="single" w:color="auto" w:sz="4" w:space="0"/>
            </w:tcBorders>
            <w:vAlign w:val="center"/>
          </w:tcPr>
          <w:p w14:paraId="4D6B7CE4">
            <w:pPr>
              <w:autoSpaceDE w:val="0"/>
              <w:autoSpaceDN w:val="0"/>
              <w:adjustRightInd w:val="0"/>
              <w:spacing w:line="400" w:lineRule="exact"/>
              <w:jc w:val="center"/>
              <w:rPr>
                <w:rFonts w:ascii="宋体" w:hAnsi="宋体" w:eastAsia="宋体" w:cs="宋体"/>
                <w:kern w:val="0"/>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056DF7AC">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sz w:val="24"/>
                <w:szCs w:val="24"/>
              </w:rPr>
              <w:t>信用查询</w:t>
            </w:r>
          </w:p>
        </w:tc>
        <w:tc>
          <w:tcPr>
            <w:tcW w:w="3146" w:type="pct"/>
            <w:tcBorders>
              <w:top w:val="single" w:color="auto" w:sz="4" w:space="0"/>
              <w:left w:val="single" w:color="auto" w:sz="4" w:space="0"/>
              <w:bottom w:val="single" w:color="auto" w:sz="4" w:space="0"/>
              <w:right w:val="single" w:color="auto" w:sz="4" w:space="0"/>
            </w:tcBorders>
            <w:vAlign w:val="center"/>
          </w:tcPr>
          <w:p w14:paraId="1C8E327D">
            <w:pPr>
              <w:spacing w:line="360" w:lineRule="auto"/>
              <w:rPr>
                <w:rFonts w:ascii="宋体" w:hAnsi="宋体" w:eastAsia="宋体" w:cs="宋体"/>
                <w:sz w:val="24"/>
                <w:szCs w:val="24"/>
              </w:rPr>
            </w:pP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tc>
      </w:tr>
      <w:tr w14:paraId="2119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394" w:type="pct"/>
            <w:vMerge w:val="restart"/>
            <w:tcBorders>
              <w:left w:val="single" w:color="auto" w:sz="4" w:space="0"/>
              <w:right w:val="single" w:color="auto" w:sz="4" w:space="0"/>
            </w:tcBorders>
            <w:vAlign w:val="center"/>
          </w:tcPr>
          <w:p w14:paraId="02E6B079">
            <w:pPr>
              <w:autoSpaceDE w:val="0"/>
              <w:autoSpaceDN w:val="0"/>
              <w:adjustRightInd w:val="0"/>
              <w:spacing w:line="400" w:lineRule="exact"/>
              <w:rPr>
                <w:rFonts w:ascii="宋体" w:hAnsi="宋体" w:eastAsia="宋体" w:cs="宋体"/>
                <w:kern w:val="0"/>
                <w:sz w:val="24"/>
                <w:szCs w:val="24"/>
              </w:rPr>
            </w:pPr>
          </w:p>
        </w:tc>
        <w:tc>
          <w:tcPr>
            <w:tcW w:w="465" w:type="pct"/>
            <w:vMerge w:val="restart"/>
            <w:tcBorders>
              <w:left w:val="single" w:color="auto" w:sz="4" w:space="0"/>
              <w:right w:val="single" w:color="auto" w:sz="4" w:space="0"/>
            </w:tcBorders>
            <w:vAlign w:val="center"/>
          </w:tcPr>
          <w:p w14:paraId="026979D6">
            <w:pPr>
              <w:autoSpaceDE w:val="0"/>
              <w:autoSpaceDN w:val="0"/>
              <w:adjustRightInd w:val="0"/>
              <w:spacing w:line="400" w:lineRule="exact"/>
              <w:jc w:val="center"/>
              <w:rPr>
                <w:rFonts w:ascii="宋体" w:hAnsi="宋体" w:eastAsia="宋体" w:cs="宋体"/>
                <w:kern w:val="0"/>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455DCDC4">
            <w:pPr>
              <w:autoSpaceDE w:val="0"/>
              <w:autoSpaceDN w:val="0"/>
              <w:adjustRightInd w:val="0"/>
              <w:spacing w:line="400" w:lineRule="exact"/>
              <w:jc w:val="center"/>
              <w:rPr>
                <w:rFonts w:hint="default" w:ascii="宋体" w:hAnsi="宋体" w:eastAsia="宋体" w:cs="宋体"/>
                <w:sz w:val="24"/>
                <w:szCs w:val="24"/>
                <w:lang w:val="en-US"/>
              </w:rPr>
            </w:pPr>
            <w:r>
              <w:rPr>
                <w:rFonts w:hint="eastAsia" w:ascii="宋体" w:hAnsi="宋体" w:eastAsia="宋体" w:cs="宋体"/>
                <w:color w:val="auto"/>
                <w:sz w:val="24"/>
                <w:szCs w:val="24"/>
                <w:lang w:val="en-US" w:eastAsia="zh-CN"/>
              </w:rPr>
              <w:t>国家企业信用信息公示系统查询</w:t>
            </w:r>
          </w:p>
        </w:tc>
        <w:tc>
          <w:tcPr>
            <w:tcW w:w="3146" w:type="pct"/>
            <w:tcBorders>
              <w:top w:val="single" w:color="auto" w:sz="4" w:space="0"/>
              <w:left w:val="single" w:color="auto" w:sz="4" w:space="0"/>
              <w:bottom w:val="single" w:color="auto" w:sz="4" w:space="0"/>
              <w:right w:val="single" w:color="auto" w:sz="4" w:space="0"/>
            </w:tcBorders>
            <w:vAlign w:val="center"/>
          </w:tcPr>
          <w:p w14:paraId="6C13CE0D">
            <w:pPr>
              <w:spacing w:line="360" w:lineRule="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val="en-US" w:eastAsia="zh-CN"/>
              </w:rPr>
              <w:t>单位负责人为同一人或者存在直接控股、管理关系的不同供应商，不得参加同一合同项下的采购活动；（提供“国家企业信用信息公示系统”中查询的相关信息并加盖公章并（查询信息需包含公司基本信息、股东信息及股权变更信息等相关信息，查询日期为本项目公告发布之后，开标时间前截止）；</w:t>
            </w:r>
          </w:p>
        </w:tc>
      </w:tr>
      <w:tr w14:paraId="179A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94" w:type="pct"/>
            <w:vMerge w:val="continue"/>
            <w:tcBorders>
              <w:left w:val="single" w:color="auto" w:sz="4" w:space="0"/>
              <w:right w:val="single" w:color="auto" w:sz="4" w:space="0"/>
            </w:tcBorders>
            <w:vAlign w:val="center"/>
          </w:tcPr>
          <w:p w14:paraId="11BBCFCE">
            <w:pPr>
              <w:autoSpaceDE w:val="0"/>
              <w:autoSpaceDN w:val="0"/>
              <w:adjustRightInd w:val="0"/>
              <w:spacing w:line="400" w:lineRule="exact"/>
              <w:rPr>
                <w:rFonts w:ascii="宋体" w:hAnsi="宋体" w:eastAsia="宋体" w:cs="宋体"/>
                <w:kern w:val="0"/>
                <w:sz w:val="24"/>
                <w:szCs w:val="24"/>
              </w:rPr>
            </w:pPr>
          </w:p>
        </w:tc>
        <w:tc>
          <w:tcPr>
            <w:tcW w:w="465" w:type="pct"/>
            <w:vMerge w:val="continue"/>
            <w:tcBorders>
              <w:left w:val="single" w:color="auto" w:sz="4" w:space="0"/>
              <w:right w:val="single" w:color="auto" w:sz="4" w:space="0"/>
            </w:tcBorders>
            <w:vAlign w:val="center"/>
          </w:tcPr>
          <w:p w14:paraId="121727EC">
            <w:pPr>
              <w:autoSpaceDE w:val="0"/>
              <w:autoSpaceDN w:val="0"/>
              <w:adjustRightInd w:val="0"/>
              <w:spacing w:line="400" w:lineRule="exact"/>
              <w:jc w:val="center"/>
              <w:rPr>
                <w:rFonts w:ascii="宋体" w:hAnsi="宋体" w:eastAsia="宋体" w:cs="宋体"/>
                <w:kern w:val="0"/>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6F9773B3">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146" w:type="pct"/>
            <w:tcBorders>
              <w:top w:val="single" w:color="auto" w:sz="4" w:space="0"/>
              <w:left w:val="single" w:color="auto" w:sz="4" w:space="0"/>
              <w:bottom w:val="single" w:color="auto" w:sz="4" w:space="0"/>
              <w:right w:val="single" w:color="auto" w:sz="4" w:space="0"/>
            </w:tcBorders>
            <w:vAlign w:val="center"/>
          </w:tcPr>
          <w:p w14:paraId="5946A8B7">
            <w:pPr>
              <w:spacing w:line="480" w:lineRule="exact"/>
              <w:rPr>
                <w:rFonts w:hint="eastAsia" w:ascii="宋体" w:hAnsi="宋体" w:eastAsia="宋体" w:cs="宋体"/>
                <w:sz w:val="24"/>
                <w:szCs w:val="24"/>
                <w:lang w:val="en-US" w:eastAsia="zh-CN"/>
              </w:rPr>
            </w:pPr>
            <w:r>
              <w:rPr>
                <w:rFonts w:hint="eastAsia" w:cs="宋体" w:asciiTheme="minorEastAsia" w:hAnsiTheme="minorEastAsia" w:eastAsiaTheme="minorEastAsia"/>
                <w:kern w:val="0"/>
                <w:sz w:val="24"/>
                <w:szCs w:val="24"/>
              </w:rPr>
              <w:t>本项目不接受联合体</w:t>
            </w:r>
            <w:r>
              <w:rPr>
                <w:rFonts w:hint="eastAsia" w:cs="宋体" w:asciiTheme="minorEastAsia" w:hAnsiTheme="minorEastAsia" w:eastAsiaTheme="minorEastAsia"/>
                <w:kern w:val="0"/>
                <w:sz w:val="24"/>
                <w:szCs w:val="24"/>
                <w:lang w:val="en-US" w:eastAsia="zh-CN"/>
              </w:rPr>
              <w:t>投标</w:t>
            </w:r>
            <w:r>
              <w:rPr>
                <w:rFonts w:hint="eastAsia" w:cs="宋体" w:asciiTheme="minorEastAsia" w:hAnsiTheme="minorEastAsia" w:eastAsiaTheme="minorEastAsia"/>
                <w:kern w:val="0"/>
                <w:sz w:val="24"/>
                <w:szCs w:val="24"/>
              </w:rPr>
              <w:t>，提供非联合体承诺，格式自拟；</w:t>
            </w:r>
          </w:p>
        </w:tc>
      </w:tr>
      <w:tr w14:paraId="242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4"/>
            <w:tcBorders>
              <w:left w:val="single" w:color="auto" w:sz="4" w:space="0"/>
              <w:right w:val="single" w:color="auto" w:sz="4" w:space="0"/>
            </w:tcBorders>
            <w:vAlign w:val="center"/>
          </w:tcPr>
          <w:p w14:paraId="374F1179">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Theme="minorEastAsia" w:hAnsiTheme="minorEastAsia" w:eastAsiaTheme="minorEastAsia"/>
                <w:sz w:val="24"/>
                <w:szCs w:val="24"/>
              </w:rPr>
              <w:t>资格评审以</w:t>
            </w:r>
            <w:r>
              <w:rPr>
                <w:rFonts w:hint="eastAsia" w:asciiTheme="minorEastAsia" w:hAnsiTheme="minorEastAsia"/>
                <w:sz w:val="24"/>
                <w:szCs w:val="24"/>
                <w:lang w:eastAsia="zh-CN"/>
              </w:rPr>
              <w:t>响应文件</w:t>
            </w:r>
            <w:r>
              <w:rPr>
                <w:rFonts w:hint="eastAsia" w:asciiTheme="minorEastAsia" w:hAnsiTheme="minorEastAsia" w:eastAsiaTheme="minorEastAsia"/>
                <w:sz w:val="24"/>
                <w:szCs w:val="24"/>
              </w:rPr>
              <w:t>为准，其上传资料真实性由</w:t>
            </w:r>
            <w:r>
              <w:rPr>
                <w:rFonts w:hint="eastAsia" w:asciiTheme="minorEastAsia" w:hAnsiTheme="minorEastAsia"/>
                <w:sz w:val="24"/>
                <w:szCs w:val="24"/>
                <w:lang w:eastAsia="zh-CN"/>
              </w:rPr>
              <w:t>供应商</w:t>
            </w:r>
            <w:r>
              <w:rPr>
                <w:rFonts w:hint="eastAsia" w:asciiTheme="minorEastAsia" w:hAnsiTheme="minorEastAsia" w:eastAsiaTheme="minorEastAsia"/>
                <w:sz w:val="24"/>
                <w:szCs w:val="24"/>
              </w:rPr>
              <w:t>自行承担。</w:t>
            </w:r>
          </w:p>
        </w:tc>
      </w:tr>
      <w:tr w14:paraId="43B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94" w:type="pct"/>
            <w:vMerge w:val="restart"/>
            <w:tcBorders>
              <w:left w:val="single" w:color="auto" w:sz="4" w:space="0"/>
              <w:right w:val="single" w:color="auto" w:sz="4" w:space="0"/>
            </w:tcBorders>
            <w:vAlign w:val="center"/>
          </w:tcPr>
          <w:p w14:paraId="6A47F674">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465" w:type="pct"/>
            <w:vMerge w:val="restart"/>
            <w:tcBorders>
              <w:left w:val="single" w:color="auto" w:sz="4" w:space="0"/>
              <w:right w:val="single" w:color="auto" w:sz="4" w:space="0"/>
            </w:tcBorders>
            <w:vAlign w:val="center"/>
          </w:tcPr>
          <w:p w14:paraId="4638D8DD">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993" w:type="pct"/>
            <w:tcBorders>
              <w:top w:val="single" w:color="auto" w:sz="4" w:space="0"/>
              <w:left w:val="single" w:color="auto" w:sz="4" w:space="0"/>
              <w:bottom w:val="single" w:color="auto" w:sz="4" w:space="0"/>
              <w:right w:val="single" w:color="auto" w:sz="4" w:space="0"/>
            </w:tcBorders>
            <w:vAlign w:val="center"/>
          </w:tcPr>
          <w:p w14:paraId="16A79BE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146" w:type="pct"/>
            <w:tcBorders>
              <w:top w:val="single" w:color="auto" w:sz="4" w:space="0"/>
              <w:left w:val="single" w:color="auto" w:sz="4" w:space="0"/>
              <w:bottom w:val="single" w:color="auto" w:sz="4" w:space="0"/>
              <w:right w:val="single" w:color="auto" w:sz="4" w:space="0"/>
            </w:tcBorders>
            <w:vAlign w:val="center"/>
          </w:tcPr>
          <w:p w14:paraId="0F601A3F">
            <w:pPr>
              <w:spacing w:after="0" w:afterLines="0" w:line="259" w:lineRule="auto"/>
              <w:ind w:left="0" w:leftChars="0" w:right="110" w:rightChars="0" w:firstLine="0" w:firstLineChars="0"/>
              <w:jc w:val="left"/>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792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94" w:type="pct"/>
            <w:vMerge w:val="continue"/>
            <w:tcBorders>
              <w:left w:val="single" w:color="auto" w:sz="4" w:space="0"/>
              <w:right w:val="single" w:color="auto" w:sz="4" w:space="0"/>
            </w:tcBorders>
            <w:vAlign w:val="center"/>
          </w:tcPr>
          <w:p w14:paraId="29A53C28">
            <w:pPr>
              <w:autoSpaceDE w:val="0"/>
              <w:autoSpaceDN w:val="0"/>
              <w:adjustRightInd w:val="0"/>
              <w:spacing w:line="400" w:lineRule="exact"/>
              <w:rPr>
                <w:rFonts w:hint="eastAsia" w:ascii="宋体" w:hAnsi="宋体" w:eastAsia="宋体" w:cs="宋体"/>
                <w:kern w:val="0"/>
                <w:sz w:val="24"/>
                <w:szCs w:val="24"/>
                <w:lang w:val="en-US" w:eastAsia="zh-CN"/>
              </w:rPr>
            </w:pPr>
          </w:p>
        </w:tc>
        <w:tc>
          <w:tcPr>
            <w:tcW w:w="465" w:type="pct"/>
            <w:vMerge w:val="continue"/>
            <w:tcBorders>
              <w:left w:val="single" w:color="auto" w:sz="4" w:space="0"/>
              <w:right w:val="single" w:color="auto" w:sz="4" w:space="0"/>
            </w:tcBorders>
            <w:vAlign w:val="center"/>
          </w:tcPr>
          <w:p w14:paraId="25B86370">
            <w:pPr>
              <w:autoSpaceDE w:val="0"/>
              <w:autoSpaceDN w:val="0"/>
              <w:adjustRightInd w:val="0"/>
              <w:spacing w:line="400" w:lineRule="exact"/>
              <w:jc w:val="center"/>
              <w:rPr>
                <w:rFonts w:hint="eastAsia" w:ascii="宋体" w:hAnsi="宋体" w:eastAsia="宋体" w:cs="宋体"/>
                <w:kern w:val="0"/>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4A9D113D">
            <w:pPr>
              <w:spacing w:after="0" w:afterLines="0" w:line="259" w:lineRule="auto"/>
              <w:ind w:right="108"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3146" w:type="pct"/>
            <w:tcBorders>
              <w:top w:val="single" w:color="auto" w:sz="4" w:space="0"/>
              <w:left w:val="single" w:color="auto" w:sz="4" w:space="0"/>
              <w:bottom w:val="single" w:color="auto" w:sz="4" w:space="0"/>
              <w:right w:val="single" w:color="auto" w:sz="4" w:space="0"/>
            </w:tcBorders>
            <w:vAlign w:val="center"/>
          </w:tcPr>
          <w:p w14:paraId="431E7824">
            <w:pPr>
              <w:spacing w:after="0" w:afterLines="0" w:line="259" w:lineRule="auto"/>
              <w:ind w:left="0" w:leftChars="0" w:right="110" w:righ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288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94" w:type="pct"/>
            <w:vMerge w:val="continue"/>
            <w:tcBorders>
              <w:left w:val="single" w:color="auto" w:sz="4" w:space="0"/>
              <w:right w:val="single" w:color="auto" w:sz="4" w:space="0"/>
            </w:tcBorders>
            <w:vAlign w:val="center"/>
          </w:tcPr>
          <w:p w14:paraId="53C6311C">
            <w:pPr>
              <w:autoSpaceDE w:val="0"/>
              <w:autoSpaceDN w:val="0"/>
              <w:adjustRightInd w:val="0"/>
              <w:spacing w:line="400" w:lineRule="exact"/>
              <w:rPr>
                <w:rFonts w:hint="eastAsia" w:ascii="宋体" w:hAnsi="宋体" w:eastAsia="宋体" w:cs="宋体"/>
                <w:kern w:val="0"/>
                <w:sz w:val="24"/>
                <w:szCs w:val="24"/>
                <w:lang w:val="en-US" w:eastAsia="zh-CN"/>
              </w:rPr>
            </w:pPr>
          </w:p>
        </w:tc>
        <w:tc>
          <w:tcPr>
            <w:tcW w:w="465" w:type="pct"/>
            <w:vMerge w:val="continue"/>
            <w:tcBorders>
              <w:left w:val="single" w:color="auto" w:sz="4" w:space="0"/>
              <w:right w:val="single" w:color="auto" w:sz="4" w:space="0"/>
            </w:tcBorders>
            <w:vAlign w:val="center"/>
          </w:tcPr>
          <w:p w14:paraId="02B58F4B">
            <w:pPr>
              <w:autoSpaceDE w:val="0"/>
              <w:autoSpaceDN w:val="0"/>
              <w:adjustRightInd w:val="0"/>
              <w:spacing w:line="400" w:lineRule="exact"/>
              <w:jc w:val="center"/>
              <w:rPr>
                <w:rFonts w:hint="eastAsia" w:ascii="宋体" w:hAnsi="宋体" w:eastAsia="宋体" w:cs="宋体"/>
                <w:kern w:val="0"/>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4A97450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146" w:type="pct"/>
            <w:tcBorders>
              <w:top w:val="single" w:color="auto" w:sz="4" w:space="0"/>
              <w:left w:val="single" w:color="auto" w:sz="4" w:space="0"/>
              <w:bottom w:val="single" w:color="auto" w:sz="4" w:space="0"/>
              <w:right w:val="single" w:color="auto" w:sz="4" w:space="0"/>
            </w:tcBorders>
            <w:vAlign w:val="center"/>
          </w:tcPr>
          <w:p w14:paraId="7545F470">
            <w:pPr>
              <w:spacing w:after="0" w:afterLines="0" w:line="259" w:lineRule="auto"/>
              <w:ind w:left="0" w:leftChars="0" w:right="110" w:rightChars="0" w:firstLine="0" w:firstLineChars="0"/>
              <w:jc w:val="left"/>
              <w:rPr>
                <w:rFonts w:hint="eastAsia" w:ascii="宋体" w:hAnsi="宋体" w:eastAsia="宋体" w:cs="宋体"/>
                <w:sz w:val="24"/>
                <w:szCs w:val="24"/>
              </w:rPr>
            </w:pPr>
            <w:r>
              <w:rPr>
                <w:rFonts w:hint="eastAsia" w:ascii="宋体" w:hAnsi="宋体" w:eastAsia="宋体" w:cs="宋体"/>
                <w:kern w:val="0"/>
                <w:sz w:val="24"/>
                <w:szCs w:val="24"/>
              </w:rPr>
              <w:t>符合国家及行业相关规范和标准</w:t>
            </w:r>
          </w:p>
        </w:tc>
      </w:tr>
      <w:tr w14:paraId="236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4" w:type="pct"/>
            <w:vMerge w:val="continue"/>
            <w:tcBorders>
              <w:left w:val="single" w:color="auto" w:sz="4" w:space="0"/>
              <w:right w:val="single" w:color="auto" w:sz="4" w:space="0"/>
            </w:tcBorders>
            <w:vAlign w:val="center"/>
          </w:tcPr>
          <w:p w14:paraId="0196B2EA">
            <w:pPr>
              <w:autoSpaceDE w:val="0"/>
              <w:autoSpaceDN w:val="0"/>
              <w:adjustRightInd w:val="0"/>
              <w:spacing w:line="400" w:lineRule="exact"/>
              <w:rPr>
                <w:rFonts w:hint="eastAsia" w:ascii="宋体" w:hAnsi="宋体" w:eastAsia="宋体" w:cs="宋体"/>
                <w:kern w:val="0"/>
                <w:sz w:val="24"/>
                <w:szCs w:val="24"/>
                <w:lang w:val="en-US" w:eastAsia="zh-CN"/>
              </w:rPr>
            </w:pPr>
          </w:p>
        </w:tc>
        <w:tc>
          <w:tcPr>
            <w:tcW w:w="465" w:type="pct"/>
            <w:vMerge w:val="continue"/>
            <w:tcBorders>
              <w:left w:val="single" w:color="auto" w:sz="4" w:space="0"/>
              <w:right w:val="single" w:color="auto" w:sz="4" w:space="0"/>
            </w:tcBorders>
            <w:vAlign w:val="center"/>
          </w:tcPr>
          <w:p w14:paraId="47DC044A">
            <w:pPr>
              <w:autoSpaceDE w:val="0"/>
              <w:autoSpaceDN w:val="0"/>
              <w:adjustRightInd w:val="0"/>
              <w:spacing w:line="400" w:lineRule="exact"/>
              <w:jc w:val="center"/>
              <w:rPr>
                <w:rFonts w:hint="eastAsia" w:ascii="宋体" w:hAnsi="宋体" w:eastAsia="宋体" w:cs="宋体"/>
                <w:kern w:val="0"/>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34874D1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146" w:type="pct"/>
            <w:tcBorders>
              <w:top w:val="single" w:color="auto" w:sz="4" w:space="0"/>
              <w:left w:val="single" w:color="auto" w:sz="4" w:space="0"/>
              <w:bottom w:val="single" w:color="auto" w:sz="4" w:space="0"/>
              <w:right w:val="single" w:color="auto" w:sz="4" w:space="0"/>
            </w:tcBorders>
            <w:vAlign w:val="center"/>
          </w:tcPr>
          <w:p w14:paraId="41EA3C6F">
            <w:pPr>
              <w:spacing w:after="0" w:afterLines="0" w:line="259" w:lineRule="auto"/>
              <w:ind w:left="0" w:leftChars="0" w:right="110" w:righ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2C9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4" w:type="pct"/>
            <w:vMerge w:val="continue"/>
            <w:tcBorders>
              <w:left w:val="single" w:color="auto" w:sz="4" w:space="0"/>
              <w:right w:val="single" w:color="auto" w:sz="4" w:space="0"/>
            </w:tcBorders>
            <w:vAlign w:val="center"/>
          </w:tcPr>
          <w:p w14:paraId="57733970">
            <w:pPr>
              <w:autoSpaceDE w:val="0"/>
              <w:autoSpaceDN w:val="0"/>
              <w:adjustRightInd w:val="0"/>
              <w:spacing w:line="400" w:lineRule="exact"/>
              <w:rPr>
                <w:rFonts w:hint="eastAsia" w:ascii="宋体" w:hAnsi="宋体" w:eastAsia="宋体" w:cs="宋体"/>
                <w:kern w:val="0"/>
                <w:sz w:val="24"/>
                <w:szCs w:val="24"/>
                <w:lang w:val="en-US" w:eastAsia="zh-CN"/>
              </w:rPr>
            </w:pPr>
          </w:p>
        </w:tc>
        <w:tc>
          <w:tcPr>
            <w:tcW w:w="465" w:type="pct"/>
            <w:vMerge w:val="continue"/>
            <w:tcBorders>
              <w:left w:val="single" w:color="auto" w:sz="4" w:space="0"/>
              <w:right w:val="single" w:color="auto" w:sz="4" w:space="0"/>
            </w:tcBorders>
            <w:vAlign w:val="center"/>
          </w:tcPr>
          <w:p w14:paraId="5D4AD077">
            <w:pPr>
              <w:autoSpaceDE w:val="0"/>
              <w:autoSpaceDN w:val="0"/>
              <w:adjustRightInd w:val="0"/>
              <w:spacing w:line="400" w:lineRule="exact"/>
              <w:jc w:val="center"/>
              <w:rPr>
                <w:rFonts w:hint="eastAsia" w:ascii="宋体" w:hAnsi="宋体" w:eastAsia="宋体" w:cs="宋体"/>
                <w:kern w:val="0"/>
                <w:sz w:val="24"/>
                <w:szCs w:val="24"/>
              </w:rPr>
            </w:pPr>
          </w:p>
        </w:tc>
        <w:tc>
          <w:tcPr>
            <w:tcW w:w="993" w:type="pct"/>
            <w:tcBorders>
              <w:top w:val="single" w:color="auto" w:sz="4" w:space="0"/>
              <w:left w:val="single" w:color="auto" w:sz="4" w:space="0"/>
              <w:bottom w:val="single" w:color="auto" w:sz="4" w:space="0"/>
              <w:right w:val="single" w:color="auto" w:sz="4" w:space="0"/>
            </w:tcBorders>
            <w:vAlign w:val="center"/>
          </w:tcPr>
          <w:p w14:paraId="7867CBC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146" w:type="pct"/>
            <w:tcBorders>
              <w:top w:val="single" w:color="auto" w:sz="4" w:space="0"/>
              <w:left w:val="single" w:color="auto" w:sz="4" w:space="0"/>
              <w:bottom w:val="single" w:color="auto" w:sz="4" w:space="0"/>
              <w:right w:val="single" w:color="auto" w:sz="4" w:space="0"/>
            </w:tcBorders>
            <w:vAlign w:val="center"/>
          </w:tcPr>
          <w:p w14:paraId="2705822C">
            <w:pPr>
              <w:spacing w:after="0" w:afterLines="0" w:line="259" w:lineRule="auto"/>
              <w:ind w:left="0" w:leftChars="0" w:right="110" w:righ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bl>
    <w:p w14:paraId="6CE83693">
      <w:pPr>
        <w:snapToGrid w:val="0"/>
        <w:spacing w:line="460" w:lineRule="exact"/>
        <w:outlineLvl w:val="0"/>
        <w:rPr>
          <w:rFonts w:ascii="宋体" w:hAnsi="宋体" w:eastAsia="宋体" w:cs="Times New Roman"/>
          <w:b/>
          <w:bCs/>
          <w:sz w:val="24"/>
          <w:szCs w:val="24"/>
        </w:rPr>
      </w:pPr>
    </w:p>
    <w:p w14:paraId="0449D28E">
      <w:pPr>
        <w:snapToGrid w:val="0"/>
        <w:spacing w:line="460" w:lineRule="exact"/>
        <w:outlineLvl w:val="0"/>
        <w:rPr>
          <w:rFonts w:ascii="宋体" w:hAnsi="宋体" w:eastAsia="宋体" w:cs="Times New Roman"/>
          <w:b/>
          <w:bCs/>
          <w:sz w:val="24"/>
          <w:szCs w:val="24"/>
        </w:rPr>
      </w:pPr>
      <w:bookmarkStart w:id="12" w:name="_Toc10365"/>
      <w:bookmarkStart w:id="13" w:name="_Toc22495"/>
      <w:bookmarkStart w:id="14" w:name="_Toc4892"/>
      <w:r>
        <w:rPr>
          <w:rFonts w:ascii="宋体" w:hAnsi="宋体" w:eastAsia="宋体" w:cs="Times New Roman"/>
          <w:b/>
          <w:bCs/>
          <w:sz w:val="24"/>
          <w:szCs w:val="24"/>
        </w:rPr>
        <w:t>4</w:t>
      </w:r>
      <w:r>
        <w:rPr>
          <w:rFonts w:hint="eastAsia" w:ascii="宋体" w:hAnsi="宋体" w:eastAsia="宋体" w:cs="Times New Roman"/>
          <w:b/>
          <w:bCs/>
          <w:sz w:val="24"/>
          <w:szCs w:val="24"/>
        </w:rPr>
        <w:t>、详细评审</w:t>
      </w:r>
      <w:bookmarkEnd w:id="12"/>
      <w:bookmarkEnd w:id="13"/>
      <w:bookmarkEnd w:id="14"/>
    </w:p>
    <w:tbl>
      <w:tblPr>
        <w:tblStyle w:val="2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28"/>
        <w:gridCol w:w="1303"/>
        <w:gridCol w:w="6518"/>
      </w:tblGrid>
      <w:tr w14:paraId="47B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201" w:type="dxa"/>
            <w:gridSpan w:val="3"/>
            <w:noWrap/>
            <w:vAlign w:val="center"/>
          </w:tcPr>
          <w:p w14:paraId="38B319BC">
            <w:pPr>
              <w:snapToGrid w:val="0"/>
              <w:ind w:hanging="210"/>
              <w:jc w:val="center"/>
              <w:rPr>
                <w:rFonts w:ascii="宋体" w:hAnsi="宋体" w:cs="宋体"/>
                <w:color w:val="auto"/>
                <w:kern w:val="1"/>
                <w:sz w:val="24"/>
                <w:szCs w:val="24"/>
                <w:highlight w:val="none"/>
              </w:rPr>
            </w:pPr>
            <w:r>
              <w:rPr>
                <w:rFonts w:ascii="宋体" w:hAnsi="宋体" w:cs="宋体"/>
                <w:color w:val="auto"/>
                <w:kern w:val="1"/>
                <w:sz w:val="24"/>
                <w:szCs w:val="24"/>
                <w:highlight w:val="none"/>
              </w:rPr>
              <w:t>分值构成</w:t>
            </w:r>
          </w:p>
          <w:p w14:paraId="121AE4CB">
            <w:pPr>
              <w:snapToGrid w:val="0"/>
              <w:spacing w:line="440" w:lineRule="exact"/>
              <w:jc w:val="center"/>
              <w:rPr>
                <w:rFonts w:ascii="宋体" w:hAnsi="宋体" w:eastAsia="宋体" w:cs="Times New Roman"/>
                <w:b/>
                <w:bCs/>
                <w:kern w:val="0"/>
                <w:sz w:val="24"/>
                <w:szCs w:val="24"/>
              </w:rPr>
            </w:pPr>
            <w:r>
              <w:rPr>
                <w:rFonts w:ascii="宋体" w:hAnsi="宋体" w:cs="宋体"/>
                <w:color w:val="auto"/>
                <w:kern w:val="1"/>
                <w:sz w:val="24"/>
                <w:szCs w:val="24"/>
                <w:highlight w:val="none"/>
              </w:rPr>
              <w:t>(总分100分)</w:t>
            </w:r>
          </w:p>
        </w:tc>
        <w:tc>
          <w:tcPr>
            <w:tcW w:w="6518" w:type="dxa"/>
            <w:noWrap/>
            <w:vAlign w:val="center"/>
          </w:tcPr>
          <w:p w14:paraId="35B37442">
            <w:pPr>
              <w:spacing w:line="360" w:lineRule="auto"/>
              <w:jc w:val="both"/>
              <w:rPr>
                <w:rFonts w:ascii="宋体" w:hAnsi="宋体" w:cs="宋体"/>
                <w:color w:val="auto"/>
                <w:kern w:val="1"/>
                <w:sz w:val="24"/>
                <w:szCs w:val="24"/>
                <w:highlight w:val="none"/>
              </w:rPr>
            </w:pPr>
            <w:r>
              <w:rPr>
                <w:rFonts w:hint="eastAsia" w:ascii="宋体" w:hAnsi="宋体"/>
                <w:sz w:val="24"/>
                <w:szCs w:val="24"/>
                <w:highlight w:val="none"/>
              </w:rPr>
              <w:t>磋商报价</w:t>
            </w:r>
            <w:r>
              <w:rPr>
                <w:rFonts w:ascii="宋体" w:hAnsi="宋体" w:cs="宋体"/>
                <w:color w:val="auto"/>
                <w:kern w:val="1"/>
                <w:sz w:val="24"/>
                <w:szCs w:val="24"/>
                <w:highlight w:val="none"/>
              </w:rPr>
              <w:t>：</w:t>
            </w:r>
            <w:r>
              <w:rPr>
                <w:rFonts w:hint="eastAsia" w:ascii="宋体" w:hAnsi="宋体" w:cs="宋体"/>
                <w:color w:val="auto"/>
                <w:kern w:val="1"/>
                <w:sz w:val="24"/>
                <w:szCs w:val="24"/>
                <w:highlight w:val="none"/>
                <w:u w:val="single"/>
              </w:rPr>
              <w:t>30</w:t>
            </w:r>
            <w:r>
              <w:rPr>
                <w:rFonts w:ascii="宋体" w:hAnsi="宋体" w:cs="宋体"/>
                <w:color w:val="auto"/>
                <w:kern w:val="1"/>
                <w:sz w:val="24"/>
                <w:szCs w:val="24"/>
                <w:highlight w:val="none"/>
              </w:rPr>
              <w:t>分</w:t>
            </w:r>
          </w:p>
          <w:p w14:paraId="20F0F4B9">
            <w:pPr>
              <w:snapToGrid w:val="0"/>
              <w:spacing w:line="360" w:lineRule="auto"/>
              <w:rPr>
                <w:rFonts w:ascii="宋体" w:hAnsi="宋体" w:cs="宋体"/>
                <w:color w:val="auto"/>
                <w:kern w:val="1"/>
                <w:sz w:val="24"/>
                <w:szCs w:val="24"/>
                <w:highlight w:val="none"/>
              </w:rPr>
            </w:pPr>
            <w:r>
              <w:rPr>
                <w:rFonts w:ascii="宋体" w:hAnsi="宋体" w:cs="宋体"/>
                <w:color w:val="auto"/>
                <w:kern w:val="1"/>
                <w:sz w:val="24"/>
                <w:szCs w:val="24"/>
                <w:highlight w:val="none"/>
              </w:rPr>
              <w:t>技术标：</w:t>
            </w:r>
            <w:r>
              <w:rPr>
                <w:rFonts w:hint="eastAsia" w:ascii="宋体" w:hAnsi="宋体" w:cs="宋体"/>
                <w:color w:val="auto"/>
                <w:kern w:val="1"/>
                <w:sz w:val="24"/>
                <w:szCs w:val="24"/>
                <w:highlight w:val="none"/>
                <w:u w:val="single"/>
                <w:lang w:val="en-US" w:eastAsia="zh-CN"/>
              </w:rPr>
              <w:t>50</w:t>
            </w:r>
            <w:r>
              <w:rPr>
                <w:rFonts w:ascii="宋体" w:hAnsi="宋体" w:cs="宋体"/>
                <w:color w:val="auto"/>
                <w:kern w:val="1"/>
                <w:sz w:val="24"/>
                <w:szCs w:val="24"/>
                <w:highlight w:val="none"/>
              </w:rPr>
              <w:t>分</w:t>
            </w:r>
          </w:p>
          <w:p w14:paraId="0F773E1E">
            <w:pPr>
              <w:snapToGrid w:val="0"/>
              <w:spacing w:line="360" w:lineRule="auto"/>
              <w:jc w:val="left"/>
              <w:rPr>
                <w:rFonts w:ascii="宋体" w:hAnsi="宋体" w:eastAsia="宋体" w:cs="Times New Roman"/>
                <w:b/>
                <w:bCs/>
                <w:kern w:val="0"/>
                <w:sz w:val="24"/>
                <w:szCs w:val="24"/>
              </w:rPr>
            </w:pPr>
            <w:r>
              <w:rPr>
                <w:rFonts w:ascii="宋体" w:hAnsi="宋体" w:cs="宋体"/>
                <w:color w:val="auto"/>
                <w:kern w:val="1"/>
                <w:sz w:val="24"/>
                <w:szCs w:val="24"/>
                <w:highlight w:val="none"/>
              </w:rPr>
              <w:t>综合标：</w:t>
            </w:r>
            <w:r>
              <w:rPr>
                <w:rFonts w:hint="eastAsia" w:ascii="宋体" w:hAnsi="宋体" w:cs="宋体"/>
                <w:color w:val="auto"/>
                <w:kern w:val="1"/>
                <w:sz w:val="24"/>
                <w:szCs w:val="24"/>
                <w:highlight w:val="none"/>
                <w:u w:val="single"/>
                <w:lang w:val="en-US" w:eastAsia="zh-CN"/>
              </w:rPr>
              <w:t>20</w:t>
            </w:r>
            <w:r>
              <w:rPr>
                <w:rFonts w:ascii="宋体" w:hAnsi="宋体" w:cs="宋体"/>
                <w:color w:val="auto"/>
                <w:kern w:val="1"/>
                <w:sz w:val="24"/>
                <w:szCs w:val="24"/>
                <w:highlight w:val="none"/>
              </w:rPr>
              <w:t>分</w:t>
            </w:r>
          </w:p>
        </w:tc>
      </w:tr>
      <w:tr w14:paraId="7CDE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70" w:type="dxa"/>
            <w:noWrap/>
            <w:vAlign w:val="center"/>
          </w:tcPr>
          <w:p w14:paraId="3F1E3753">
            <w:pPr>
              <w:snapToGrid w:val="0"/>
              <w:spacing w:line="440" w:lineRule="exact"/>
              <w:jc w:val="center"/>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条款号</w:t>
            </w:r>
          </w:p>
        </w:tc>
        <w:tc>
          <w:tcPr>
            <w:tcW w:w="2431" w:type="dxa"/>
            <w:gridSpan w:val="2"/>
            <w:noWrap/>
            <w:vAlign w:val="center"/>
          </w:tcPr>
          <w:p w14:paraId="65763356">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6212DFA5">
            <w:pPr>
              <w:snapToGrid w:val="0"/>
              <w:spacing w:line="440" w:lineRule="exact"/>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6518" w:type="dxa"/>
            <w:noWrap/>
            <w:vAlign w:val="center"/>
          </w:tcPr>
          <w:p w14:paraId="7463DA57">
            <w:pPr>
              <w:snapToGrid w:val="0"/>
              <w:spacing w:line="440" w:lineRule="exact"/>
              <w:jc w:val="center"/>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r>
      <w:tr w14:paraId="7C4B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0" w:type="dxa"/>
            <w:noWrap/>
            <w:vAlign w:val="center"/>
          </w:tcPr>
          <w:p w14:paraId="4D2011E5">
            <w:pPr>
              <w:snapToGrid w:val="0"/>
              <w:spacing w:line="440" w:lineRule="exact"/>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w:t>
            </w:r>
          </w:p>
          <w:p w14:paraId="32968B81">
            <w:pPr>
              <w:snapToGrid w:val="0"/>
              <w:spacing w:line="440" w:lineRule="exact"/>
              <w:jc w:val="center"/>
              <w:rPr>
                <w:rFonts w:ascii="宋体" w:hAnsi="宋体" w:eastAsia="宋体" w:cs="Times New Roman"/>
                <w:kern w:val="0"/>
                <w:sz w:val="24"/>
                <w:szCs w:val="24"/>
              </w:rPr>
            </w:pPr>
          </w:p>
        </w:tc>
        <w:tc>
          <w:tcPr>
            <w:tcW w:w="1128" w:type="dxa"/>
            <w:noWrap/>
            <w:vAlign w:val="center"/>
          </w:tcPr>
          <w:p w14:paraId="2832879E">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512C5D29">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119972E5">
            <w:pPr>
              <w:snapToGrid w:val="0"/>
              <w:spacing w:line="440" w:lineRule="exact"/>
              <w:jc w:val="center"/>
              <w:rPr>
                <w:rFonts w:ascii="宋体" w:hAnsi="宋体" w:eastAsia="宋体" w:cs="Times New Roman"/>
                <w:kern w:val="0"/>
                <w:sz w:val="24"/>
                <w:szCs w:val="24"/>
              </w:rPr>
            </w:pPr>
          </w:p>
        </w:tc>
        <w:tc>
          <w:tcPr>
            <w:tcW w:w="1303" w:type="dxa"/>
            <w:noWrap/>
            <w:vAlign w:val="center"/>
          </w:tcPr>
          <w:p w14:paraId="4B98AAB7">
            <w:pPr>
              <w:snapToGrid w:val="0"/>
              <w:spacing w:line="44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磋商</w:t>
            </w:r>
          </w:p>
          <w:p w14:paraId="02208F11">
            <w:pPr>
              <w:snapToGrid w:val="0"/>
              <w:spacing w:line="44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报价</w:t>
            </w:r>
          </w:p>
          <w:p w14:paraId="1FE9FC90">
            <w:pPr>
              <w:snapToGrid w:val="0"/>
              <w:spacing w:line="44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30分</w:t>
            </w:r>
            <w:r>
              <w:rPr>
                <w:rFonts w:hint="eastAsia" w:ascii="宋体" w:hAnsi="宋体" w:eastAsia="宋体" w:cs="Times New Roman"/>
                <w:kern w:val="0"/>
                <w:sz w:val="24"/>
                <w:szCs w:val="24"/>
                <w:lang w:eastAsia="zh-CN"/>
              </w:rPr>
              <w:t>）</w:t>
            </w:r>
          </w:p>
        </w:tc>
        <w:tc>
          <w:tcPr>
            <w:tcW w:w="6518" w:type="dxa"/>
            <w:noWrap/>
            <w:vAlign w:val="center"/>
          </w:tcPr>
          <w:p w14:paraId="7F5DC4AA">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7B948F50">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F077861">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1504D566">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70216E6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308E6CB2">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7A17004D">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供应商报价不得低于成本价：评标委员会认为供应商的报价明显低于其他通过初步审查供应商的报价，有可能影响产品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p w14:paraId="51C4DD9E">
            <w:pPr>
              <w:spacing w:line="440" w:lineRule="exact"/>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注：</w:t>
            </w:r>
          </w:p>
          <w:p w14:paraId="654FE46B">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为了促进中小企业发展，根据《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也有小微企业制造货物的，不享受价格扣除相关政策）。中小企业划型标准见《关于印发中小企业划型标准规定的通知》（工信部联企业[2011]300号）。</w:t>
            </w:r>
          </w:p>
          <w:p w14:paraId="232F4A2B">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7D2D80C9">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根据《关于政府采购支持监狱企业发展有关问题的通知》（财库[2014]68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289C8416">
            <w:pPr>
              <w:snapToGrid w:val="0"/>
              <w:spacing w:line="440" w:lineRule="exact"/>
              <w:jc w:val="left"/>
              <w:rPr>
                <w:rFonts w:ascii="宋体" w:hAnsi="宋体" w:eastAsia="宋体" w:cs="Times New Roman"/>
                <w:kern w:val="0"/>
                <w:sz w:val="24"/>
                <w:szCs w:val="24"/>
              </w:rPr>
            </w:pPr>
            <w:r>
              <w:rPr>
                <w:rFonts w:hint="eastAsia" w:ascii="宋体" w:hAnsi="宋体" w:eastAsia="宋体" w:cs="Times New Roman"/>
                <w:sz w:val="24"/>
                <w:szCs w:val="24"/>
                <w:lang w:val="en-US" w:eastAsia="zh-CN"/>
              </w:rPr>
              <w:t>（4）监狱企业、残疾人福利性单位属于小型、微型企业的，不重复享受政策，仅给予一次价格20%的扣除。</w:t>
            </w:r>
          </w:p>
        </w:tc>
      </w:tr>
      <w:tr w14:paraId="29E2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70" w:type="dxa"/>
            <w:vMerge w:val="restart"/>
            <w:noWrap/>
            <w:vAlign w:val="center"/>
          </w:tcPr>
          <w:p w14:paraId="70F663BF">
            <w:pPr>
              <w:snapToGrid w:val="0"/>
              <w:spacing w:line="440" w:lineRule="exact"/>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w:t>
            </w:r>
          </w:p>
        </w:tc>
        <w:tc>
          <w:tcPr>
            <w:tcW w:w="1128" w:type="dxa"/>
            <w:vMerge w:val="restart"/>
            <w:noWrap/>
            <w:vAlign w:val="center"/>
          </w:tcPr>
          <w:p w14:paraId="16050B4B">
            <w:pPr>
              <w:spacing w:line="440" w:lineRule="exact"/>
              <w:rPr>
                <w:rFonts w:hint="eastAsia" w:ascii="宋体" w:hAnsi="宋体" w:eastAsia="宋体" w:cs="Times New Roman"/>
                <w:sz w:val="24"/>
                <w:szCs w:val="24"/>
                <w:lang w:eastAsia="zh-CN"/>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1303" w:type="dxa"/>
            <w:noWrap/>
            <w:vAlign w:val="center"/>
          </w:tcPr>
          <w:p w14:paraId="7DD86B09">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技术参数</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20分</w:t>
            </w:r>
            <w:r>
              <w:rPr>
                <w:rFonts w:hint="eastAsia" w:ascii="宋体" w:hAnsi="宋体" w:eastAsia="宋体" w:cs="Times New Roman"/>
                <w:sz w:val="24"/>
                <w:szCs w:val="24"/>
                <w:lang w:eastAsia="zh-CN"/>
              </w:rPr>
              <w:t>）</w:t>
            </w:r>
          </w:p>
        </w:tc>
        <w:tc>
          <w:tcPr>
            <w:tcW w:w="6518" w:type="dxa"/>
            <w:noWrap/>
            <w:vAlign w:val="top"/>
          </w:tcPr>
          <w:p w14:paraId="09556D4E">
            <w:pPr>
              <w:bidi w:val="0"/>
              <w:rPr>
                <w:rFonts w:ascii="宋体" w:hAnsi="宋体" w:eastAsia="宋体" w:cs="宋体"/>
                <w:sz w:val="24"/>
                <w:szCs w:val="24"/>
              </w:rPr>
            </w:pPr>
            <w:r>
              <w:rPr>
                <w:rFonts w:hint="eastAsia" w:ascii="宋体" w:hAnsi="宋体" w:eastAsia="宋体" w:cs="Times New Roman"/>
                <w:kern w:val="2"/>
                <w:sz w:val="24"/>
                <w:szCs w:val="24"/>
                <w:lang w:val="en-US" w:eastAsia="zh-CN" w:bidi="ar-SA"/>
              </w:rPr>
              <w:t>完全满足磋商文件技术条款的得20分；配置不详、技术参数不清、缺漏项的，视同负偏离处理；技术参数每负偏离的一项扣1分，扣完为止；</w:t>
            </w:r>
          </w:p>
        </w:tc>
      </w:tr>
      <w:tr w14:paraId="328B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70" w:type="dxa"/>
            <w:vMerge w:val="continue"/>
            <w:noWrap/>
            <w:vAlign w:val="center"/>
          </w:tcPr>
          <w:p w14:paraId="397ADEF1">
            <w:pPr>
              <w:snapToGrid w:val="0"/>
              <w:spacing w:line="440" w:lineRule="exact"/>
              <w:jc w:val="center"/>
              <w:rPr>
                <w:rFonts w:hint="eastAsia" w:ascii="宋体" w:hAnsi="宋体" w:eastAsia="宋体" w:cs="Times New Roman"/>
                <w:kern w:val="0"/>
                <w:sz w:val="24"/>
                <w:szCs w:val="24"/>
                <w:lang w:val="en-US" w:eastAsia="zh-CN"/>
              </w:rPr>
            </w:pPr>
          </w:p>
        </w:tc>
        <w:tc>
          <w:tcPr>
            <w:tcW w:w="1128" w:type="dxa"/>
            <w:vMerge w:val="continue"/>
            <w:noWrap/>
            <w:vAlign w:val="center"/>
          </w:tcPr>
          <w:p w14:paraId="4CBF71C2">
            <w:pPr>
              <w:spacing w:line="440" w:lineRule="exact"/>
              <w:rPr>
                <w:rFonts w:hint="eastAsia" w:ascii="宋体" w:hAnsi="宋体" w:eastAsia="宋体" w:cs="Times New Roman"/>
                <w:kern w:val="0"/>
                <w:sz w:val="24"/>
                <w:szCs w:val="24"/>
              </w:rPr>
            </w:pPr>
          </w:p>
        </w:tc>
        <w:tc>
          <w:tcPr>
            <w:tcW w:w="1303" w:type="dxa"/>
            <w:noWrap/>
            <w:vAlign w:val="center"/>
          </w:tcPr>
          <w:p w14:paraId="7652A4A4">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项目服务小组（</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分）</w:t>
            </w:r>
          </w:p>
        </w:tc>
        <w:tc>
          <w:tcPr>
            <w:tcW w:w="6518" w:type="dxa"/>
            <w:noWrap/>
            <w:vAlign w:val="top"/>
          </w:tcPr>
          <w:p w14:paraId="0C8AB654">
            <w:pPr>
              <w:numPr>
                <w:ilvl w:val="0"/>
                <w:numId w:val="0"/>
              </w:numPr>
              <w:bidi w:val="0"/>
              <w:rPr>
                <w:rFonts w:ascii="宋体" w:hAnsi="宋体" w:eastAsia="宋体" w:cs="宋体"/>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服务小组人员配备高效合理、分工明确且职责清楚、奖罚制度科学合理的得</w:t>
            </w:r>
            <w:r>
              <w:rPr>
                <w:rFonts w:hint="eastAsia" w:ascii="宋体" w:hAnsi="宋体" w:eastAsia="宋体" w:cs="宋体"/>
                <w:sz w:val="24"/>
                <w:szCs w:val="24"/>
                <w:lang w:val="en-US" w:eastAsia="zh-CN"/>
              </w:rPr>
              <w:t>6</w:t>
            </w:r>
            <w:r>
              <w:rPr>
                <w:rFonts w:ascii="宋体" w:hAnsi="宋体" w:eastAsia="宋体" w:cs="宋体"/>
                <w:sz w:val="24"/>
                <w:szCs w:val="24"/>
              </w:rPr>
              <w:t>分</w:t>
            </w:r>
          </w:p>
          <w:p w14:paraId="307ED8D7">
            <w:pPr>
              <w:numPr>
                <w:ilvl w:val="0"/>
                <w:numId w:val="0"/>
              </w:numPr>
              <w:bidi w:val="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2</w:t>
            </w:r>
            <w:r>
              <w:rPr>
                <w:rFonts w:ascii="宋体" w:hAnsi="宋体" w:eastAsia="宋体" w:cs="宋体"/>
                <w:kern w:val="2"/>
                <w:sz w:val="24"/>
                <w:szCs w:val="24"/>
                <w:lang w:val="en-US" w:eastAsia="zh-CN" w:bidi="ar-SA"/>
              </w:rPr>
              <w:t>）</w:t>
            </w:r>
            <w:r>
              <w:rPr>
                <w:rFonts w:ascii="宋体" w:hAnsi="宋体" w:eastAsia="宋体" w:cs="宋体"/>
                <w:sz w:val="24"/>
                <w:szCs w:val="24"/>
              </w:rPr>
              <w:t>服务小组人员配备高效合理、分工明确得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3299BB88">
            <w:pPr>
              <w:numPr>
                <w:ilvl w:val="0"/>
                <w:numId w:val="0"/>
              </w:numPr>
              <w:bidi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针对该项目设定专门的服务小组的得2分；</w:t>
            </w:r>
          </w:p>
          <w:p w14:paraId="36EE57F7">
            <w:pPr>
              <w:numPr>
                <w:ilvl w:val="0"/>
                <w:numId w:val="0"/>
              </w:num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未提供的不得分。</w:t>
            </w:r>
          </w:p>
        </w:tc>
      </w:tr>
      <w:tr w14:paraId="0276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770" w:type="dxa"/>
            <w:vMerge w:val="continue"/>
            <w:noWrap/>
            <w:vAlign w:val="center"/>
          </w:tcPr>
          <w:p w14:paraId="19214491">
            <w:pPr>
              <w:snapToGrid w:val="0"/>
              <w:spacing w:line="440" w:lineRule="exact"/>
              <w:jc w:val="center"/>
              <w:rPr>
                <w:rFonts w:hint="eastAsia" w:ascii="宋体" w:hAnsi="宋体" w:eastAsia="宋体" w:cs="Times New Roman"/>
                <w:kern w:val="0"/>
                <w:sz w:val="24"/>
                <w:szCs w:val="24"/>
                <w:lang w:val="en-US" w:eastAsia="zh-CN"/>
              </w:rPr>
            </w:pPr>
          </w:p>
        </w:tc>
        <w:tc>
          <w:tcPr>
            <w:tcW w:w="1128" w:type="dxa"/>
            <w:vMerge w:val="continue"/>
            <w:noWrap/>
            <w:vAlign w:val="center"/>
          </w:tcPr>
          <w:p w14:paraId="022B5B2C">
            <w:pPr>
              <w:spacing w:line="440" w:lineRule="exact"/>
              <w:rPr>
                <w:rFonts w:hint="eastAsia" w:ascii="宋体" w:hAnsi="宋体" w:eastAsia="宋体" w:cs="Times New Roman"/>
                <w:kern w:val="0"/>
                <w:sz w:val="24"/>
                <w:szCs w:val="24"/>
              </w:rPr>
            </w:pPr>
          </w:p>
        </w:tc>
        <w:tc>
          <w:tcPr>
            <w:tcW w:w="1303" w:type="dxa"/>
            <w:noWrap/>
            <w:vAlign w:val="center"/>
          </w:tcPr>
          <w:p w14:paraId="334BCFA3">
            <w:pPr>
              <w:spacing w:line="440" w:lineRule="exact"/>
              <w:jc w:val="center"/>
              <w:rPr>
                <w:rFonts w:hint="eastAsia" w:ascii="宋体" w:hAnsi="宋体" w:eastAsia="宋体" w:cs="Times New Roman"/>
                <w:sz w:val="24"/>
                <w:szCs w:val="24"/>
              </w:rPr>
            </w:pPr>
            <w:r>
              <w:rPr>
                <w:rFonts w:ascii="宋体" w:hAnsi="宋体" w:eastAsia="宋体" w:cs="宋体"/>
                <w:sz w:val="24"/>
                <w:szCs w:val="24"/>
              </w:rPr>
              <w:t>项目实施计划（</w:t>
            </w:r>
            <w:r>
              <w:rPr>
                <w:rFonts w:hint="eastAsia" w:ascii="宋体" w:hAnsi="宋体" w:eastAsia="宋体" w:cs="宋体"/>
                <w:sz w:val="24"/>
                <w:szCs w:val="24"/>
                <w:lang w:val="en-US" w:eastAsia="zh-CN"/>
              </w:rPr>
              <w:t>6</w:t>
            </w:r>
            <w:r>
              <w:rPr>
                <w:rFonts w:ascii="宋体" w:hAnsi="宋体" w:eastAsia="宋体" w:cs="宋体"/>
                <w:sz w:val="24"/>
                <w:szCs w:val="24"/>
              </w:rPr>
              <w:t>分）</w:t>
            </w:r>
          </w:p>
        </w:tc>
        <w:tc>
          <w:tcPr>
            <w:tcW w:w="6518" w:type="dxa"/>
            <w:noWrap/>
            <w:vAlign w:val="top"/>
          </w:tcPr>
          <w:p w14:paraId="645C0CB8">
            <w:pPr>
              <w:numPr>
                <w:ilvl w:val="0"/>
                <w:numId w:val="0"/>
              </w:numPr>
              <w:bidi w:val="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w:t>
            </w:r>
            <w:r>
              <w:rPr>
                <w:rFonts w:ascii="宋体" w:hAnsi="宋体" w:eastAsia="宋体" w:cs="宋体"/>
                <w:sz w:val="24"/>
                <w:szCs w:val="24"/>
              </w:rPr>
              <w:t>针对该项目实施计划(至少包括工作进度、供货计划、进货渠道、货源保障等)内容全面，针对性强且高效可行的得</w:t>
            </w:r>
            <w:r>
              <w:rPr>
                <w:rFonts w:hint="eastAsia" w:ascii="宋体" w:hAnsi="宋体" w:eastAsia="宋体" w:cs="宋体"/>
                <w:sz w:val="24"/>
                <w:szCs w:val="24"/>
                <w:lang w:val="en-US" w:eastAsia="zh-CN"/>
              </w:rPr>
              <w:t>6</w:t>
            </w:r>
            <w:r>
              <w:rPr>
                <w:rFonts w:ascii="宋体" w:hAnsi="宋体" w:eastAsia="宋体" w:cs="宋体"/>
                <w:sz w:val="24"/>
                <w:szCs w:val="24"/>
              </w:rPr>
              <w:t>分。</w:t>
            </w:r>
          </w:p>
          <w:p w14:paraId="13D25854">
            <w:pPr>
              <w:numPr>
                <w:ilvl w:val="0"/>
                <w:numId w:val="0"/>
              </w:numPr>
              <w:bidi w:val="0"/>
              <w:rPr>
                <w:rFonts w:ascii="宋体" w:hAnsi="宋体" w:eastAsia="宋体" w:cs="宋体"/>
                <w:kern w:val="2"/>
                <w:sz w:val="24"/>
                <w:szCs w:val="24"/>
                <w:lang w:val="en-US" w:eastAsia="zh-CN" w:bidi="ar-SA"/>
              </w:rPr>
            </w:pPr>
            <w:r>
              <w:rPr>
                <w:rFonts w:ascii="宋体" w:hAnsi="宋体" w:eastAsia="宋体" w:cs="宋体"/>
                <w:sz w:val="24"/>
                <w:szCs w:val="24"/>
              </w:rPr>
              <w:t>（2）针对该项目实施计划(至少包括工作进度、供货计划、进货渠道、货源保障等)内容基本可行且具有一定的针对性、可操作性得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2539040E">
            <w:pPr>
              <w:numPr>
                <w:ilvl w:val="0"/>
                <w:numId w:val="0"/>
              </w:numPr>
              <w:bidi w:val="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针对该项目实施计划(至少包括工作进度、供货计划、进货渠道、货源保障等)内容</w:t>
            </w:r>
            <w:r>
              <w:rPr>
                <w:rFonts w:hint="eastAsia" w:ascii="宋体" w:hAnsi="宋体" w:eastAsia="宋体" w:cs="宋体"/>
                <w:sz w:val="24"/>
                <w:szCs w:val="24"/>
                <w:lang w:val="en-US" w:eastAsia="zh-CN"/>
              </w:rPr>
              <w:t>一般的得</w:t>
            </w:r>
            <w:r>
              <w:rPr>
                <w:rFonts w:ascii="宋体" w:hAnsi="宋体" w:eastAsia="宋体" w:cs="宋体"/>
                <w:sz w:val="24"/>
                <w:szCs w:val="24"/>
              </w:rPr>
              <w:t>2分；</w:t>
            </w:r>
          </w:p>
          <w:p w14:paraId="1841B147">
            <w:pPr>
              <w:numPr>
                <w:ilvl w:val="0"/>
                <w:numId w:val="0"/>
              </w:numPr>
              <w:bidi w:val="0"/>
              <w:rPr>
                <w:rFonts w:hint="eastAsia" w:ascii="宋体" w:hAnsi="宋体" w:eastAsia="宋体" w:cs="Times New Roman"/>
                <w:kern w:val="2"/>
                <w:sz w:val="24"/>
                <w:szCs w:val="24"/>
                <w:lang w:val="en-US" w:eastAsia="zh-CN" w:bidi="ar-SA"/>
              </w:rPr>
            </w:pPr>
            <w:r>
              <w:rPr>
                <w:rFonts w:ascii="宋体" w:hAnsi="宋体" w:eastAsia="宋体" w:cs="宋体"/>
                <w:sz w:val="24"/>
                <w:szCs w:val="24"/>
              </w:rPr>
              <w:t>缺项不得分</w:t>
            </w:r>
            <w:r>
              <w:rPr>
                <w:rFonts w:hint="eastAsia" w:ascii="宋体" w:hAnsi="宋体" w:eastAsia="宋体" w:cs="宋体"/>
                <w:sz w:val="24"/>
                <w:szCs w:val="24"/>
                <w:lang w:eastAsia="zh-CN"/>
              </w:rPr>
              <w:t>；</w:t>
            </w:r>
          </w:p>
        </w:tc>
      </w:tr>
      <w:tr w14:paraId="78B9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770" w:type="dxa"/>
            <w:vMerge w:val="continue"/>
            <w:noWrap/>
            <w:vAlign w:val="center"/>
          </w:tcPr>
          <w:p w14:paraId="56A4ECD9">
            <w:pPr>
              <w:snapToGrid w:val="0"/>
              <w:spacing w:line="440" w:lineRule="exact"/>
              <w:jc w:val="center"/>
              <w:rPr>
                <w:rFonts w:hint="eastAsia" w:ascii="宋体" w:hAnsi="宋体" w:eastAsia="宋体" w:cs="Times New Roman"/>
                <w:kern w:val="0"/>
                <w:sz w:val="24"/>
                <w:szCs w:val="24"/>
              </w:rPr>
            </w:pPr>
          </w:p>
        </w:tc>
        <w:tc>
          <w:tcPr>
            <w:tcW w:w="1128" w:type="dxa"/>
            <w:vMerge w:val="continue"/>
            <w:noWrap/>
            <w:vAlign w:val="center"/>
          </w:tcPr>
          <w:p w14:paraId="2762E698">
            <w:pPr>
              <w:spacing w:line="440" w:lineRule="exact"/>
              <w:rPr>
                <w:rFonts w:hint="eastAsia" w:ascii="宋体" w:hAnsi="宋体" w:eastAsia="宋体" w:cs="Times New Roman"/>
                <w:sz w:val="24"/>
                <w:szCs w:val="24"/>
              </w:rPr>
            </w:pPr>
          </w:p>
        </w:tc>
        <w:tc>
          <w:tcPr>
            <w:tcW w:w="1303" w:type="dxa"/>
            <w:noWrap/>
            <w:vAlign w:val="center"/>
          </w:tcPr>
          <w:p w14:paraId="2A5C818B">
            <w:pPr>
              <w:spacing w:line="440" w:lineRule="exact"/>
              <w:jc w:val="center"/>
              <w:rPr>
                <w:rFonts w:hint="eastAsia" w:ascii="宋体" w:hAnsi="宋体" w:eastAsia="宋体" w:cs="Times New Roman"/>
                <w:sz w:val="24"/>
                <w:szCs w:val="24"/>
              </w:rPr>
            </w:pPr>
            <w:r>
              <w:rPr>
                <w:rFonts w:ascii="宋体" w:hAnsi="宋体" w:eastAsia="宋体" w:cs="宋体"/>
                <w:sz w:val="24"/>
                <w:szCs w:val="24"/>
              </w:rPr>
              <w:t>供货安装方案（</w:t>
            </w:r>
            <w:r>
              <w:rPr>
                <w:rFonts w:hint="eastAsia" w:ascii="宋体" w:hAnsi="宋体" w:eastAsia="宋体" w:cs="宋体"/>
                <w:sz w:val="24"/>
                <w:szCs w:val="24"/>
                <w:lang w:val="en-US" w:eastAsia="zh-CN"/>
              </w:rPr>
              <w:t>6</w:t>
            </w:r>
            <w:r>
              <w:rPr>
                <w:rFonts w:ascii="宋体" w:hAnsi="宋体" w:eastAsia="宋体" w:cs="宋体"/>
                <w:sz w:val="24"/>
                <w:szCs w:val="24"/>
              </w:rPr>
              <w:t>分）</w:t>
            </w:r>
          </w:p>
        </w:tc>
        <w:tc>
          <w:tcPr>
            <w:tcW w:w="6518" w:type="dxa"/>
            <w:noWrap/>
            <w:vAlign w:val="top"/>
          </w:tcPr>
          <w:p w14:paraId="59852E60">
            <w:pPr>
              <w:numPr>
                <w:ilvl w:val="0"/>
                <w:numId w:val="0"/>
              </w:numPr>
              <w:bidi w:val="0"/>
              <w:rPr>
                <w:rFonts w:ascii="宋体" w:hAnsi="宋体" w:eastAsia="宋体" w:cs="宋体"/>
                <w:sz w:val="24"/>
                <w:szCs w:val="24"/>
              </w:rPr>
            </w:pPr>
            <w:r>
              <w:rPr>
                <w:rFonts w:ascii="宋体" w:hAnsi="宋体" w:eastAsia="宋体" w:cs="宋体"/>
                <w:kern w:val="2"/>
                <w:sz w:val="24"/>
                <w:szCs w:val="24"/>
                <w:lang w:val="en-US" w:eastAsia="zh-CN" w:bidi="ar-SA"/>
              </w:rPr>
              <w:t>（1）</w:t>
            </w:r>
            <w:r>
              <w:rPr>
                <w:rFonts w:ascii="宋体" w:hAnsi="宋体" w:eastAsia="宋体" w:cs="宋体"/>
                <w:sz w:val="24"/>
                <w:szCs w:val="24"/>
              </w:rPr>
              <w:t>针对该项目设定专门</w:t>
            </w:r>
            <w:r>
              <w:rPr>
                <w:rFonts w:hint="eastAsia" w:ascii="宋体" w:hAnsi="宋体" w:eastAsia="宋体" w:cs="宋体"/>
                <w:sz w:val="24"/>
                <w:szCs w:val="24"/>
                <w:lang w:val="en-US" w:eastAsia="zh-CN"/>
              </w:rPr>
              <w:t>的</w:t>
            </w:r>
            <w:r>
              <w:rPr>
                <w:rFonts w:ascii="宋体" w:hAnsi="宋体" w:eastAsia="宋体" w:cs="宋体"/>
                <w:sz w:val="24"/>
                <w:szCs w:val="24"/>
              </w:rPr>
              <w:t>供货方案高效可行，且有供货途中货物安全保障措施</w:t>
            </w:r>
            <w:r>
              <w:rPr>
                <w:rFonts w:hint="eastAsia" w:ascii="宋体" w:hAnsi="宋体" w:eastAsia="宋体" w:cs="宋体"/>
                <w:sz w:val="24"/>
                <w:szCs w:val="24"/>
                <w:lang w:val="en-US" w:eastAsia="zh-CN"/>
              </w:rPr>
              <w:t>内容</w:t>
            </w:r>
            <w:r>
              <w:rPr>
                <w:rFonts w:ascii="宋体" w:hAnsi="宋体" w:eastAsia="宋体" w:cs="宋体"/>
                <w:sz w:val="24"/>
                <w:szCs w:val="24"/>
              </w:rPr>
              <w:t>详尽的得</w:t>
            </w:r>
            <w:r>
              <w:rPr>
                <w:rFonts w:hint="eastAsia" w:ascii="宋体" w:hAnsi="宋体" w:eastAsia="宋体" w:cs="宋体"/>
                <w:sz w:val="24"/>
                <w:szCs w:val="24"/>
                <w:lang w:val="en-US" w:eastAsia="zh-CN"/>
              </w:rPr>
              <w:t>6</w:t>
            </w:r>
            <w:r>
              <w:rPr>
                <w:rFonts w:ascii="宋体" w:hAnsi="宋体" w:eastAsia="宋体" w:cs="宋体"/>
                <w:sz w:val="24"/>
                <w:szCs w:val="24"/>
              </w:rPr>
              <w:t>分；</w:t>
            </w:r>
          </w:p>
          <w:p w14:paraId="774C92D4">
            <w:pPr>
              <w:numPr>
                <w:ilvl w:val="0"/>
                <w:numId w:val="0"/>
              </w:numPr>
              <w:bidi w:val="0"/>
              <w:rPr>
                <w:rFonts w:ascii="宋体" w:hAnsi="宋体" w:eastAsia="宋体" w:cs="宋体"/>
                <w:sz w:val="24"/>
                <w:szCs w:val="24"/>
              </w:rPr>
            </w:pPr>
            <w:r>
              <w:rPr>
                <w:rFonts w:ascii="宋体" w:hAnsi="宋体" w:eastAsia="宋体" w:cs="宋体"/>
                <w:sz w:val="24"/>
                <w:szCs w:val="24"/>
              </w:rPr>
              <w:t>（2）针对该项目设定专门</w:t>
            </w:r>
            <w:r>
              <w:rPr>
                <w:rFonts w:hint="eastAsia" w:ascii="宋体" w:hAnsi="宋体" w:eastAsia="宋体" w:cs="宋体"/>
                <w:sz w:val="24"/>
                <w:szCs w:val="24"/>
                <w:lang w:val="en-US" w:eastAsia="zh-CN"/>
              </w:rPr>
              <w:t>的</w:t>
            </w:r>
            <w:r>
              <w:rPr>
                <w:rFonts w:ascii="宋体" w:hAnsi="宋体" w:eastAsia="宋体" w:cs="宋体"/>
                <w:sz w:val="24"/>
                <w:szCs w:val="24"/>
              </w:rPr>
              <w:t>供货方案基本可行，且有供货途中货物安全保障措施的</w:t>
            </w:r>
            <w:r>
              <w:rPr>
                <w:rFonts w:hint="eastAsia" w:ascii="宋体" w:hAnsi="宋体" w:eastAsia="宋体" w:cs="宋体"/>
                <w:sz w:val="24"/>
                <w:szCs w:val="24"/>
                <w:lang w:val="en-US" w:eastAsia="zh-CN"/>
              </w:rPr>
              <w:t>内容基本详尽</w:t>
            </w:r>
            <w:r>
              <w:rPr>
                <w:rFonts w:ascii="宋体" w:hAnsi="宋体" w:eastAsia="宋体" w:cs="宋体"/>
                <w:sz w:val="24"/>
                <w:szCs w:val="24"/>
              </w:rPr>
              <w:t>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628235E2">
            <w:pPr>
              <w:bidi w:val="0"/>
              <w:rPr>
                <w:rFonts w:ascii="宋体" w:hAnsi="宋体" w:eastAsia="宋体" w:cs="宋体"/>
                <w:sz w:val="24"/>
                <w:szCs w:val="24"/>
              </w:rPr>
            </w:pPr>
            <w:r>
              <w:rPr>
                <w:rFonts w:ascii="宋体" w:hAnsi="宋体" w:eastAsia="宋体" w:cs="宋体"/>
                <w:sz w:val="24"/>
                <w:szCs w:val="24"/>
              </w:rPr>
              <w:t>（3）针对该项目设定专门</w:t>
            </w:r>
            <w:r>
              <w:rPr>
                <w:rFonts w:hint="eastAsia" w:ascii="宋体" w:hAnsi="宋体" w:eastAsia="宋体" w:cs="宋体"/>
                <w:sz w:val="24"/>
                <w:szCs w:val="24"/>
                <w:lang w:val="en-US" w:eastAsia="zh-CN"/>
              </w:rPr>
              <w:t>的</w:t>
            </w:r>
            <w:r>
              <w:rPr>
                <w:rFonts w:ascii="宋体" w:hAnsi="宋体" w:eastAsia="宋体" w:cs="宋体"/>
                <w:sz w:val="24"/>
                <w:szCs w:val="24"/>
              </w:rPr>
              <w:t>供货方案</w:t>
            </w:r>
            <w:r>
              <w:rPr>
                <w:rFonts w:hint="eastAsia" w:ascii="宋体" w:hAnsi="宋体" w:eastAsia="宋体" w:cs="宋体"/>
                <w:sz w:val="24"/>
                <w:szCs w:val="24"/>
                <w:lang w:val="en-US" w:eastAsia="zh-CN"/>
              </w:rPr>
              <w:t>一般可行的，</w:t>
            </w:r>
            <w:r>
              <w:rPr>
                <w:rFonts w:ascii="宋体" w:hAnsi="宋体" w:eastAsia="宋体" w:cs="宋体"/>
                <w:sz w:val="24"/>
                <w:szCs w:val="24"/>
              </w:rPr>
              <w:t>有供货途中货物安全保障措施</w:t>
            </w:r>
            <w:r>
              <w:rPr>
                <w:rFonts w:hint="eastAsia" w:ascii="宋体" w:hAnsi="宋体" w:eastAsia="宋体" w:cs="宋体"/>
                <w:sz w:val="24"/>
                <w:szCs w:val="24"/>
                <w:lang w:val="en-US" w:eastAsia="zh-CN"/>
              </w:rPr>
              <w:t>一般的</w:t>
            </w:r>
            <w:r>
              <w:rPr>
                <w:rFonts w:ascii="宋体" w:hAnsi="宋体" w:eastAsia="宋体" w:cs="宋体"/>
                <w:sz w:val="24"/>
                <w:szCs w:val="24"/>
              </w:rPr>
              <w:t>得2分</w:t>
            </w:r>
            <w:r>
              <w:rPr>
                <w:rFonts w:hint="eastAsia" w:ascii="宋体" w:hAnsi="宋体" w:eastAsia="宋体" w:cs="宋体"/>
                <w:sz w:val="24"/>
                <w:szCs w:val="24"/>
                <w:lang w:eastAsia="zh-CN"/>
              </w:rPr>
              <w:t>；</w:t>
            </w:r>
          </w:p>
          <w:p w14:paraId="6EA6EEA2">
            <w:pPr>
              <w:bidi w:val="0"/>
              <w:rPr>
                <w:rFonts w:hint="eastAsia" w:ascii="宋体" w:hAnsi="宋体" w:eastAsia="宋体" w:cs="宋体"/>
                <w:sz w:val="24"/>
                <w:szCs w:val="24"/>
                <w:lang w:val="en-US" w:eastAsia="zh-CN"/>
              </w:rPr>
            </w:pPr>
            <w:r>
              <w:rPr>
                <w:rFonts w:hint="eastAsia" w:ascii="宋体" w:hAnsi="宋体" w:eastAsia="宋体" w:cs="Times New Roman"/>
                <w:kern w:val="2"/>
                <w:sz w:val="24"/>
                <w:szCs w:val="24"/>
                <w:lang w:val="en-US" w:eastAsia="zh-CN" w:bidi="ar-SA"/>
              </w:rPr>
              <w:t>未提供的不得分。</w:t>
            </w:r>
          </w:p>
        </w:tc>
      </w:tr>
      <w:tr w14:paraId="63BC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70" w:type="dxa"/>
            <w:vMerge w:val="continue"/>
            <w:noWrap/>
            <w:vAlign w:val="center"/>
          </w:tcPr>
          <w:p w14:paraId="7D6C872F">
            <w:pPr>
              <w:snapToGrid w:val="0"/>
              <w:spacing w:line="440" w:lineRule="exact"/>
              <w:jc w:val="center"/>
              <w:rPr>
                <w:rFonts w:hint="eastAsia" w:ascii="宋体" w:hAnsi="宋体" w:eastAsia="宋体" w:cs="Times New Roman"/>
                <w:kern w:val="0"/>
                <w:sz w:val="24"/>
                <w:szCs w:val="24"/>
              </w:rPr>
            </w:pPr>
          </w:p>
        </w:tc>
        <w:tc>
          <w:tcPr>
            <w:tcW w:w="1128" w:type="dxa"/>
            <w:vMerge w:val="continue"/>
            <w:noWrap/>
            <w:vAlign w:val="center"/>
          </w:tcPr>
          <w:p w14:paraId="60C37594">
            <w:pPr>
              <w:spacing w:line="440" w:lineRule="exact"/>
              <w:rPr>
                <w:rFonts w:hint="eastAsia" w:ascii="宋体" w:hAnsi="宋体" w:eastAsia="宋体" w:cs="Times New Roman"/>
                <w:sz w:val="24"/>
                <w:szCs w:val="24"/>
              </w:rPr>
            </w:pPr>
          </w:p>
        </w:tc>
        <w:tc>
          <w:tcPr>
            <w:tcW w:w="1303" w:type="dxa"/>
            <w:noWrap/>
            <w:vAlign w:val="center"/>
          </w:tcPr>
          <w:p w14:paraId="6400BC40">
            <w:pPr>
              <w:spacing w:line="440" w:lineRule="exact"/>
              <w:jc w:val="center"/>
              <w:rPr>
                <w:rFonts w:hint="eastAsia" w:ascii="宋体" w:hAnsi="宋体" w:eastAsia="宋体" w:cs="Times New Roman"/>
                <w:sz w:val="24"/>
                <w:szCs w:val="24"/>
              </w:rPr>
            </w:pPr>
            <w:r>
              <w:rPr>
                <w:rFonts w:ascii="宋体" w:hAnsi="宋体" w:eastAsia="宋体" w:cs="宋体"/>
                <w:sz w:val="24"/>
                <w:szCs w:val="24"/>
              </w:rPr>
              <w:t>供货运输方案（</w:t>
            </w:r>
            <w:r>
              <w:rPr>
                <w:rFonts w:hint="eastAsia" w:ascii="宋体" w:hAnsi="宋体" w:eastAsia="宋体" w:cs="宋体"/>
                <w:sz w:val="24"/>
                <w:szCs w:val="24"/>
                <w:lang w:val="en-US" w:eastAsia="zh-CN"/>
              </w:rPr>
              <w:t>6</w:t>
            </w:r>
            <w:r>
              <w:rPr>
                <w:rFonts w:ascii="宋体" w:hAnsi="宋体" w:eastAsia="宋体" w:cs="宋体"/>
                <w:sz w:val="24"/>
                <w:szCs w:val="24"/>
              </w:rPr>
              <w:t>分）</w:t>
            </w:r>
          </w:p>
        </w:tc>
        <w:tc>
          <w:tcPr>
            <w:tcW w:w="6518" w:type="dxa"/>
            <w:noWrap/>
            <w:vAlign w:val="center"/>
          </w:tcPr>
          <w:p w14:paraId="2E5B3D10">
            <w:pPr>
              <w:numPr>
                <w:ilvl w:val="0"/>
                <w:numId w:val="0"/>
              </w:numPr>
              <w:bidi w:val="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（1）供货运输方案阐述清晰、全面、高效合理、切实可行、措施得力的得</w:t>
            </w:r>
            <w:r>
              <w:rPr>
                <w:rFonts w:hint="eastAsia" w:ascii="宋体" w:hAnsi="宋体" w:eastAsia="宋体" w:cs="宋体"/>
                <w:kern w:val="2"/>
                <w:sz w:val="24"/>
                <w:szCs w:val="24"/>
                <w:lang w:val="en-US" w:eastAsia="zh-CN" w:bidi="ar-SA"/>
              </w:rPr>
              <w:t>6</w:t>
            </w:r>
            <w:r>
              <w:rPr>
                <w:rFonts w:ascii="宋体" w:hAnsi="宋体" w:eastAsia="宋体" w:cs="宋体"/>
                <w:kern w:val="2"/>
                <w:sz w:val="24"/>
                <w:szCs w:val="24"/>
                <w:lang w:val="en-US" w:eastAsia="zh-CN" w:bidi="ar-SA"/>
              </w:rPr>
              <w:t>分；</w:t>
            </w:r>
          </w:p>
          <w:p w14:paraId="17BD8131">
            <w:pPr>
              <w:numPr>
                <w:ilvl w:val="0"/>
                <w:numId w:val="0"/>
              </w:numPr>
              <w:bidi w:val="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（2）供货运输方案阐述基本清晰、基本合理、较有保障、基本可行、基本得力的得</w:t>
            </w:r>
            <w:r>
              <w:rPr>
                <w:rFonts w:hint="eastAsia" w:ascii="宋体" w:hAnsi="宋体" w:eastAsia="宋体" w:cs="宋体"/>
                <w:kern w:val="2"/>
                <w:sz w:val="24"/>
                <w:szCs w:val="24"/>
                <w:lang w:val="en-US" w:eastAsia="zh-CN" w:bidi="ar-SA"/>
              </w:rPr>
              <w:t>4</w:t>
            </w:r>
            <w:r>
              <w:rPr>
                <w:rFonts w:ascii="宋体" w:hAnsi="宋体" w:eastAsia="宋体" w:cs="宋体"/>
                <w:kern w:val="2"/>
                <w:sz w:val="24"/>
                <w:szCs w:val="24"/>
                <w:lang w:val="en-US" w:eastAsia="zh-CN" w:bidi="ar-SA"/>
              </w:rPr>
              <w:t>分；</w:t>
            </w:r>
          </w:p>
          <w:p w14:paraId="1AB35B7A">
            <w:pPr>
              <w:numPr>
                <w:ilvl w:val="0"/>
                <w:numId w:val="0"/>
              </w:numPr>
              <w:bidi w:val="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（3）供货运输方案阐述基本清晰、基本合理、保障</w:t>
            </w:r>
            <w:r>
              <w:rPr>
                <w:rFonts w:hint="eastAsia" w:ascii="宋体" w:hAnsi="宋体" w:eastAsia="宋体" w:cs="宋体"/>
                <w:kern w:val="2"/>
                <w:sz w:val="24"/>
                <w:szCs w:val="24"/>
                <w:lang w:val="en-US" w:eastAsia="zh-CN" w:bidi="ar-SA"/>
              </w:rPr>
              <w:t>一般</w:t>
            </w:r>
            <w:r>
              <w:rPr>
                <w:rFonts w:ascii="宋体" w:hAnsi="宋体" w:eastAsia="宋体" w:cs="宋体"/>
                <w:kern w:val="2"/>
                <w:sz w:val="24"/>
                <w:szCs w:val="24"/>
                <w:lang w:val="en-US" w:eastAsia="zh-CN" w:bidi="ar-SA"/>
              </w:rPr>
              <w:t>、可行</w:t>
            </w:r>
            <w:r>
              <w:rPr>
                <w:rFonts w:hint="eastAsia" w:ascii="宋体" w:hAnsi="宋体" w:eastAsia="宋体" w:cs="宋体"/>
                <w:kern w:val="2"/>
                <w:sz w:val="24"/>
                <w:szCs w:val="24"/>
                <w:lang w:val="en-US" w:eastAsia="zh-CN" w:bidi="ar-SA"/>
              </w:rPr>
              <w:t>较差的得</w:t>
            </w:r>
            <w:r>
              <w:rPr>
                <w:rFonts w:ascii="宋体" w:hAnsi="宋体" w:eastAsia="宋体" w:cs="宋体"/>
                <w:kern w:val="2"/>
                <w:sz w:val="24"/>
                <w:szCs w:val="24"/>
                <w:lang w:val="en-US" w:eastAsia="zh-CN" w:bidi="ar-SA"/>
              </w:rPr>
              <w:t>2分；</w:t>
            </w:r>
          </w:p>
          <w:p w14:paraId="7D53814B">
            <w:pPr>
              <w:numPr>
                <w:ilvl w:val="0"/>
                <w:numId w:val="0"/>
              </w:numPr>
              <w:bidi w:val="0"/>
              <w:rPr>
                <w:rFonts w:hint="default" w:ascii="宋体" w:hAnsi="宋体" w:eastAsia="宋体" w:cs="宋体"/>
                <w:sz w:val="24"/>
                <w:szCs w:val="24"/>
                <w:lang w:val="en-US" w:eastAsia="zh-CN"/>
              </w:rPr>
            </w:pPr>
            <w:r>
              <w:rPr>
                <w:rFonts w:hint="eastAsia" w:ascii="宋体" w:hAnsi="宋体" w:eastAsia="宋体" w:cs="Times New Roman"/>
                <w:kern w:val="2"/>
                <w:sz w:val="24"/>
                <w:szCs w:val="24"/>
                <w:lang w:val="en-US" w:eastAsia="zh-CN" w:bidi="ar-SA"/>
              </w:rPr>
              <w:t>未提供的不得分。</w:t>
            </w:r>
          </w:p>
        </w:tc>
      </w:tr>
      <w:tr w14:paraId="1767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770" w:type="dxa"/>
            <w:vMerge w:val="continue"/>
            <w:noWrap/>
            <w:vAlign w:val="center"/>
          </w:tcPr>
          <w:p w14:paraId="6D56C41F">
            <w:pPr>
              <w:snapToGrid w:val="0"/>
              <w:spacing w:line="440" w:lineRule="exact"/>
              <w:jc w:val="center"/>
              <w:rPr>
                <w:rFonts w:hint="eastAsia" w:ascii="宋体" w:hAnsi="宋体" w:eastAsia="宋体" w:cs="Times New Roman"/>
                <w:kern w:val="0"/>
                <w:sz w:val="24"/>
                <w:szCs w:val="24"/>
              </w:rPr>
            </w:pPr>
          </w:p>
        </w:tc>
        <w:tc>
          <w:tcPr>
            <w:tcW w:w="1128" w:type="dxa"/>
            <w:vMerge w:val="continue"/>
            <w:noWrap/>
            <w:vAlign w:val="center"/>
          </w:tcPr>
          <w:p w14:paraId="6BEB0484">
            <w:pPr>
              <w:spacing w:line="440" w:lineRule="exact"/>
              <w:rPr>
                <w:rFonts w:hint="eastAsia" w:ascii="宋体" w:hAnsi="宋体" w:eastAsia="宋体" w:cs="Times New Roman"/>
                <w:sz w:val="24"/>
                <w:szCs w:val="24"/>
              </w:rPr>
            </w:pPr>
          </w:p>
        </w:tc>
        <w:tc>
          <w:tcPr>
            <w:tcW w:w="1303" w:type="dxa"/>
            <w:noWrap/>
            <w:vAlign w:val="center"/>
          </w:tcPr>
          <w:p w14:paraId="294FE58A">
            <w:pPr>
              <w:spacing w:line="440" w:lineRule="exact"/>
              <w:jc w:val="center"/>
              <w:rPr>
                <w:rFonts w:ascii="宋体" w:hAnsi="宋体" w:eastAsia="宋体" w:cs="宋体"/>
                <w:sz w:val="24"/>
                <w:szCs w:val="24"/>
              </w:rPr>
            </w:pPr>
            <w:r>
              <w:rPr>
                <w:rFonts w:ascii="宋体" w:hAnsi="宋体" w:eastAsia="宋体" w:cs="宋体"/>
                <w:sz w:val="24"/>
                <w:szCs w:val="24"/>
              </w:rPr>
              <w:t>质量保证措施（</w:t>
            </w:r>
            <w:r>
              <w:rPr>
                <w:rFonts w:hint="eastAsia" w:ascii="宋体" w:hAnsi="宋体" w:eastAsia="宋体" w:cs="宋体"/>
                <w:sz w:val="24"/>
                <w:szCs w:val="24"/>
                <w:lang w:val="en-US" w:eastAsia="zh-CN"/>
              </w:rPr>
              <w:t>6</w:t>
            </w:r>
            <w:r>
              <w:rPr>
                <w:rFonts w:ascii="宋体" w:hAnsi="宋体" w:eastAsia="宋体" w:cs="宋体"/>
                <w:sz w:val="24"/>
                <w:szCs w:val="24"/>
              </w:rPr>
              <w:t>分）</w:t>
            </w:r>
          </w:p>
        </w:tc>
        <w:tc>
          <w:tcPr>
            <w:tcW w:w="6518" w:type="dxa"/>
            <w:noWrap/>
            <w:vAlign w:val="center"/>
          </w:tcPr>
          <w:p w14:paraId="0E6671DD">
            <w:pPr>
              <w:numPr>
                <w:ilvl w:val="0"/>
                <w:numId w:val="0"/>
              </w:numPr>
              <w:bidi w:val="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（1）质量保证措施阐述清晰且措施得力、切实可行、高效合理的得</w:t>
            </w:r>
            <w:r>
              <w:rPr>
                <w:rFonts w:hint="eastAsia" w:ascii="宋体" w:hAnsi="宋体" w:eastAsia="宋体" w:cs="宋体"/>
                <w:kern w:val="2"/>
                <w:sz w:val="24"/>
                <w:szCs w:val="24"/>
                <w:lang w:val="en-US" w:eastAsia="zh-CN" w:bidi="ar-SA"/>
              </w:rPr>
              <w:t>6</w:t>
            </w:r>
            <w:r>
              <w:rPr>
                <w:rFonts w:ascii="宋体" w:hAnsi="宋体" w:eastAsia="宋体" w:cs="宋体"/>
                <w:kern w:val="2"/>
                <w:sz w:val="24"/>
                <w:szCs w:val="24"/>
                <w:lang w:val="en-US" w:eastAsia="zh-CN" w:bidi="ar-SA"/>
              </w:rPr>
              <w:t>分</w:t>
            </w:r>
            <w:r>
              <w:rPr>
                <w:rFonts w:hint="eastAsia" w:ascii="宋体" w:hAnsi="宋体" w:eastAsia="宋体" w:cs="宋体"/>
                <w:kern w:val="2"/>
                <w:sz w:val="24"/>
                <w:szCs w:val="24"/>
                <w:lang w:val="en-US" w:eastAsia="zh-CN" w:bidi="ar-SA"/>
              </w:rPr>
              <w:t>；</w:t>
            </w:r>
          </w:p>
          <w:p w14:paraId="43A94AFA">
            <w:pPr>
              <w:numPr>
                <w:ilvl w:val="0"/>
                <w:numId w:val="0"/>
              </w:numPr>
              <w:bidi w:val="0"/>
              <w:rPr>
                <w:rFonts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ascii="宋体" w:hAnsi="宋体" w:eastAsia="宋体" w:cs="宋体"/>
                <w:kern w:val="2"/>
                <w:sz w:val="24"/>
                <w:szCs w:val="24"/>
                <w:lang w:val="en-US" w:eastAsia="zh-CN" w:bidi="ar-SA"/>
              </w:rPr>
              <w:t>质量保证措施阐述基本清晰、基本可行、基本合理的得</w:t>
            </w:r>
            <w:r>
              <w:rPr>
                <w:rFonts w:hint="eastAsia" w:ascii="宋体" w:hAnsi="宋体" w:eastAsia="宋体" w:cs="宋体"/>
                <w:kern w:val="2"/>
                <w:sz w:val="24"/>
                <w:szCs w:val="24"/>
                <w:lang w:val="en-US" w:eastAsia="zh-CN" w:bidi="ar-SA"/>
              </w:rPr>
              <w:t>4</w:t>
            </w:r>
            <w:r>
              <w:rPr>
                <w:rFonts w:ascii="宋体" w:hAnsi="宋体" w:eastAsia="宋体" w:cs="宋体"/>
                <w:kern w:val="2"/>
                <w:sz w:val="24"/>
                <w:szCs w:val="24"/>
                <w:lang w:val="en-US" w:eastAsia="zh-CN" w:bidi="ar-SA"/>
              </w:rPr>
              <w:t>分；</w:t>
            </w:r>
          </w:p>
          <w:p w14:paraId="27BC6B1A">
            <w:pPr>
              <w:numPr>
                <w:ilvl w:val="0"/>
                <w:numId w:val="0"/>
              </w:numPr>
              <w:bidi w:val="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（3）有质量保证措施的</w:t>
            </w:r>
            <w:r>
              <w:rPr>
                <w:rFonts w:hint="eastAsia" w:ascii="宋体" w:hAnsi="宋体" w:eastAsia="宋体" w:cs="宋体"/>
                <w:kern w:val="2"/>
                <w:sz w:val="24"/>
                <w:szCs w:val="24"/>
                <w:lang w:val="en-US" w:eastAsia="zh-CN" w:bidi="ar-SA"/>
              </w:rPr>
              <w:t>阐述较差的</w:t>
            </w:r>
            <w:r>
              <w:rPr>
                <w:rFonts w:ascii="宋体" w:hAnsi="宋体" w:eastAsia="宋体" w:cs="宋体"/>
                <w:kern w:val="2"/>
                <w:sz w:val="24"/>
                <w:szCs w:val="24"/>
                <w:lang w:val="en-US" w:eastAsia="zh-CN" w:bidi="ar-SA"/>
              </w:rPr>
              <w:t>得基本分2分；</w:t>
            </w:r>
          </w:p>
          <w:p w14:paraId="191DCDD5">
            <w:pPr>
              <w:numPr>
                <w:ilvl w:val="0"/>
                <w:numId w:val="0"/>
              </w:numPr>
              <w:bidi w:val="0"/>
              <w:rPr>
                <w:rFonts w:hint="default" w:ascii="宋体" w:hAnsi="宋体" w:eastAsia="宋体" w:cs="宋体"/>
                <w:sz w:val="24"/>
                <w:szCs w:val="24"/>
                <w:lang w:val="en-US" w:eastAsia="zh-CN"/>
              </w:rPr>
            </w:pPr>
            <w:r>
              <w:rPr>
                <w:rFonts w:hint="eastAsia" w:ascii="宋体" w:hAnsi="宋体" w:eastAsia="宋体" w:cs="Times New Roman"/>
                <w:kern w:val="2"/>
                <w:sz w:val="24"/>
                <w:szCs w:val="24"/>
                <w:lang w:val="en-US" w:eastAsia="zh-CN" w:bidi="ar-SA"/>
              </w:rPr>
              <w:t>未提供的不得分。</w:t>
            </w:r>
          </w:p>
        </w:tc>
      </w:tr>
      <w:tr w14:paraId="473C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70" w:type="dxa"/>
            <w:vMerge w:val="restart"/>
            <w:noWrap/>
            <w:vAlign w:val="center"/>
          </w:tcPr>
          <w:p w14:paraId="2CA8B1DE">
            <w:pPr>
              <w:snapToGrid w:val="0"/>
              <w:spacing w:line="440" w:lineRule="exact"/>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w:t>
            </w:r>
          </w:p>
        </w:tc>
        <w:tc>
          <w:tcPr>
            <w:tcW w:w="1128" w:type="dxa"/>
            <w:vMerge w:val="restart"/>
            <w:noWrap/>
            <w:vAlign w:val="center"/>
          </w:tcPr>
          <w:p w14:paraId="2CE4B2A1">
            <w:pPr>
              <w:spacing w:line="440" w:lineRule="exact"/>
              <w:jc w:val="center"/>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rPr>
              <w:t>综合</w:t>
            </w:r>
            <w:r>
              <w:rPr>
                <w:rFonts w:hint="eastAsia" w:ascii="宋体" w:hAnsi="宋体" w:eastAsia="宋体" w:cs="Times New Roman"/>
                <w:kern w:val="0"/>
                <w:sz w:val="24"/>
                <w:szCs w:val="24"/>
              </w:rPr>
              <w:t>标（</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分）</w:t>
            </w:r>
          </w:p>
        </w:tc>
        <w:tc>
          <w:tcPr>
            <w:tcW w:w="1303" w:type="dxa"/>
            <w:noWrap/>
            <w:vAlign w:val="center"/>
          </w:tcPr>
          <w:p w14:paraId="714D5157">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类似业绩</w:t>
            </w:r>
            <w:r>
              <w:rPr>
                <w:rFonts w:hint="eastAsia" w:ascii="宋体" w:hAnsi="宋体" w:eastAsia="宋体" w:cs="Times New Roman"/>
                <w:sz w:val="24"/>
                <w:szCs w:val="24"/>
                <w:lang w:eastAsia="zh-CN"/>
              </w:rPr>
              <w:t>（</w:t>
            </w:r>
            <w:r>
              <w:rPr>
                <w:rFonts w:hint="eastAsia" w:ascii="宋体" w:hAnsi="宋体" w:eastAsia="宋体" w:cs="宋体"/>
                <w:sz w:val="24"/>
                <w:szCs w:val="24"/>
                <w:lang w:val="en-US" w:eastAsia="zh-CN"/>
              </w:rPr>
              <w:t>6分</w:t>
            </w:r>
            <w:r>
              <w:rPr>
                <w:rFonts w:hint="eastAsia" w:ascii="宋体" w:hAnsi="宋体" w:eastAsia="宋体" w:cs="Times New Roman"/>
                <w:sz w:val="24"/>
                <w:szCs w:val="24"/>
                <w:lang w:eastAsia="zh-CN"/>
              </w:rPr>
              <w:t>）</w:t>
            </w:r>
          </w:p>
        </w:tc>
        <w:tc>
          <w:tcPr>
            <w:tcW w:w="6518" w:type="dxa"/>
            <w:noWrap/>
            <w:vAlign w:val="top"/>
          </w:tcPr>
          <w:p w14:paraId="4B8ABEF4">
            <w:pPr>
              <w:bidi w:val="0"/>
              <w:spacing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供应商或生产厂家自2023年1月1日至投标截止日期，每提供1个类似经营业绩计2分，最多计6分，未提供不计分。</w:t>
            </w:r>
          </w:p>
          <w:p w14:paraId="4FD10AB9">
            <w:pPr>
              <w:bidi w:val="0"/>
              <w:spacing w:line="240" w:lineRule="auto"/>
              <w:rPr>
                <w:rFonts w:hint="eastAsia" w:ascii="宋体" w:hAnsi="宋体" w:eastAsia="宋体" w:cs="宋体"/>
                <w:sz w:val="24"/>
                <w:szCs w:val="24"/>
                <w:lang w:val="en-US" w:eastAsia="zh-CN"/>
              </w:rPr>
            </w:pPr>
            <w:r>
              <w:rPr>
                <w:rFonts w:hint="eastAsia" w:ascii="宋体" w:hAnsi="宋体" w:eastAsia="宋体" w:cs="Times New Roman"/>
                <w:kern w:val="2"/>
                <w:sz w:val="24"/>
                <w:szCs w:val="24"/>
                <w:lang w:val="en-US" w:eastAsia="zh-CN" w:bidi="ar-SA"/>
              </w:rPr>
              <w:t>须提供中标通知书和经营业绩的合同扫描件（包括合同首页、金额页和盖章页），盖供应商公章。否则，不计分。</w:t>
            </w:r>
          </w:p>
        </w:tc>
      </w:tr>
      <w:tr w14:paraId="166F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770" w:type="dxa"/>
            <w:vMerge w:val="continue"/>
            <w:noWrap/>
            <w:vAlign w:val="center"/>
          </w:tcPr>
          <w:p w14:paraId="3961E97B">
            <w:pPr>
              <w:snapToGrid w:val="0"/>
              <w:spacing w:line="440" w:lineRule="exact"/>
              <w:jc w:val="center"/>
              <w:rPr>
                <w:rFonts w:hint="eastAsia" w:ascii="宋体" w:hAnsi="宋体" w:eastAsia="宋体" w:cs="Times New Roman"/>
                <w:kern w:val="0"/>
                <w:sz w:val="24"/>
                <w:szCs w:val="24"/>
              </w:rPr>
            </w:pPr>
          </w:p>
        </w:tc>
        <w:tc>
          <w:tcPr>
            <w:tcW w:w="1128" w:type="dxa"/>
            <w:vMerge w:val="continue"/>
            <w:noWrap/>
            <w:vAlign w:val="center"/>
          </w:tcPr>
          <w:p w14:paraId="2A677972">
            <w:pPr>
              <w:pStyle w:val="65"/>
              <w:snapToGrid w:val="0"/>
              <w:spacing w:line="288" w:lineRule="auto"/>
              <w:ind w:right="94" w:rightChars="0"/>
              <w:jc w:val="center"/>
              <w:rPr>
                <w:rFonts w:hint="eastAsia" w:ascii="宋体" w:hAnsi="宋体" w:eastAsia="宋体" w:cs="Times New Roman"/>
                <w:kern w:val="2"/>
                <w:sz w:val="24"/>
                <w:szCs w:val="24"/>
                <w:lang w:val="en-US" w:eastAsia="zh-CN" w:bidi="ar-SA"/>
              </w:rPr>
            </w:pPr>
          </w:p>
        </w:tc>
        <w:tc>
          <w:tcPr>
            <w:tcW w:w="1303" w:type="dxa"/>
            <w:noWrap/>
            <w:vAlign w:val="center"/>
          </w:tcPr>
          <w:p w14:paraId="5E528DA4">
            <w:pPr>
              <w:pStyle w:val="65"/>
              <w:snapToGrid w:val="0"/>
              <w:spacing w:line="288" w:lineRule="auto"/>
              <w:ind w:right="94" w:righ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售后服务方案（</w:t>
            </w:r>
            <w:r>
              <w:rPr>
                <w:rFonts w:hint="eastAsia" w:ascii="宋体" w:hAnsi="宋体" w:cs="宋体"/>
                <w:sz w:val="24"/>
                <w:szCs w:val="24"/>
                <w:lang w:val="en-US" w:eastAsia="zh-CN"/>
              </w:rPr>
              <w:t>8分</w:t>
            </w:r>
            <w:r>
              <w:rPr>
                <w:rFonts w:hint="eastAsia" w:ascii="宋体" w:hAnsi="宋体" w:eastAsia="宋体" w:cs="Times New Roman"/>
                <w:kern w:val="2"/>
                <w:sz w:val="24"/>
                <w:szCs w:val="24"/>
                <w:lang w:val="en-US" w:eastAsia="zh-CN" w:bidi="ar-SA"/>
              </w:rPr>
              <w:t>）</w:t>
            </w:r>
          </w:p>
        </w:tc>
        <w:tc>
          <w:tcPr>
            <w:tcW w:w="6518" w:type="dxa"/>
            <w:noWrap/>
            <w:vAlign w:val="center"/>
          </w:tcPr>
          <w:p w14:paraId="2AC00A8C">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应商根据本项目特点提供售后服务方案，方案内容及措施(至少应包含但不限于：售后人员配备名单及售后人员相关证书、售后响应时间、售后流程、售后培训计划、售后服务承诺、故障解决流程等)进行分档计分：</w:t>
            </w:r>
          </w:p>
          <w:p w14:paraId="5CDD350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（1）方案思路清晰、合理、措施完善、科学、针对性强的计8分；</w:t>
            </w:r>
          </w:p>
          <w:p w14:paraId="203C6977">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（2）方案思路较清晰、较合理、措施较完善、较科学、针对性较强的计5分；</w:t>
            </w:r>
          </w:p>
          <w:p w14:paraId="662F0766">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（3）方案思路欠清晰、欠合理、措施欠完善、欠科学、针对性一般的计2分；</w:t>
            </w:r>
          </w:p>
          <w:p w14:paraId="647C17A9">
            <w:pPr>
              <w:bidi w:val="0"/>
              <w:rPr>
                <w:rFonts w:hint="default" w:ascii="宋体" w:hAnsi="宋体" w:eastAsia="宋体" w:cs="宋体"/>
                <w:sz w:val="24"/>
                <w:szCs w:val="24"/>
                <w:lang w:val="en-US" w:eastAsia="zh-CN"/>
              </w:rPr>
            </w:pPr>
            <w:r>
              <w:rPr>
                <w:rFonts w:hint="eastAsia" w:ascii="宋体" w:hAnsi="宋体" w:eastAsia="宋体" w:cs="Times New Roman"/>
                <w:kern w:val="2"/>
                <w:sz w:val="24"/>
                <w:szCs w:val="24"/>
                <w:lang w:val="en-US" w:eastAsia="zh-CN" w:bidi="ar-SA"/>
              </w:rPr>
              <w:t>未提供的不得分。</w:t>
            </w:r>
          </w:p>
        </w:tc>
      </w:tr>
      <w:tr w14:paraId="3E82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70" w:type="dxa"/>
            <w:vMerge w:val="continue"/>
            <w:noWrap/>
            <w:vAlign w:val="center"/>
          </w:tcPr>
          <w:p w14:paraId="48648F9C">
            <w:pPr>
              <w:snapToGrid w:val="0"/>
              <w:spacing w:line="440" w:lineRule="exact"/>
              <w:jc w:val="center"/>
              <w:rPr>
                <w:rFonts w:hint="eastAsia" w:ascii="宋体" w:hAnsi="宋体" w:eastAsia="宋体" w:cs="Times New Roman"/>
                <w:kern w:val="0"/>
                <w:sz w:val="24"/>
                <w:szCs w:val="24"/>
              </w:rPr>
            </w:pPr>
          </w:p>
        </w:tc>
        <w:tc>
          <w:tcPr>
            <w:tcW w:w="1128" w:type="dxa"/>
            <w:vMerge w:val="continue"/>
            <w:noWrap/>
            <w:vAlign w:val="center"/>
          </w:tcPr>
          <w:p w14:paraId="5A4D70E9">
            <w:pPr>
              <w:pStyle w:val="65"/>
              <w:snapToGrid w:val="0"/>
              <w:spacing w:line="288" w:lineRule="auto"/>
              <w:ind w:right="94" w:rightChars="0"/>
              <w:jc w:val="center"/>
              <w:rPr>
                <w:rFonts w:hint="eastAsia" w:ascii="宋体" w:hAnsi="宋体" w:eastAsia="宋体" w:cs="Times New Roman"/>
                <w:kern w:val="2"/>
                <w:sz w:val="24"/>
                <w:szCs w:val="24"/>
                <w:lang w:val="en-US" w:eastAsia="zh-CN" w:bidi="ar-SA"/>
              </w:rPr>
            </w:pPr>
          </w:p>
        </w:tc>
        <w:tc>
          <w:tcPr>
            <w:tcW w:w="1303" w:type="dxa"/>
            <w:noWrap/>
            <w:vAlign w:val="center"/>
          </w:tcPr>
          <w:p w14:paraId="5677C6D8">
            <w:pPr>
              <w:pStyle w:val="65"/>
              <w:snapToGrid w:val="0"/>
              <w:spacing w:line="288" w:lineRule="auto"/>
              <w:ind w:right="94" w:rightChars="0"/>
              <w:jc w:val="center"/>
              <w:rPr>
                <w:rFonts w:ascii="宋体" w:hAnsi="宋体" w:eastAsia="宋体" w:cs="宋体"/>
                <w:sz w:val="24"/>
                <w:szCs w:val="24"/>
              </w:rPr>
            </w:pPr>
            <w:r>
              <w:rPr>
                <w:rFonts w:ascii="宋体" w:hAnsi="宋体" w:eastAsia="宋体" w:cs="宋体"/>
                <w:sz w:val="24"/>
                <w:szCs w:val="24"/>
              </w:rPr>
              <w:t>定期检查维修措施（</w:t>
            </w:r>
            <w:r>
              <w:rPr>
                <w:rFonts w:hint="eastAsia" w:ascii="宋体" w:hAnsi="宋体" w:eastAsia="宋体" w:cs="宋体"/>
                <w:sz w:val="24"/>
                <w:szCs w:val="24"/>
                <w:lang w:val="en-US" w:eastAsia="zh-CN"/>
              </w:rPr>
              <w:t>6</w:t>
            </w:r>
            <w:r>
              <w:rPr>
                <w:rFonts w:ascii="宋体" w:hAnsi="宋体" w:eastAsia="宋体" w:cs="宋体"/>
                <w:sz w:val="24"/>
                <w:szCs w:val="24"/>
              </w:rPr>
              <w:t>分）</w:t>
            </w:r>
          </w:p>
        </w:tc>
        <w:tc>
          <w:tcPr>
            <w:tcW w:w="6518" w:type="dxa"/>
            <w:noWrap/>
            <w:vAlign w:val="center"/>
          </w:tcPr>
          <w:p w14:paraId="4EF917F8">
            <w:pPr>
              <w:bidi w:val="0"/>
              <w:rPr>
                <w:rFonts w:hint="eastAsia" w:ascii="宋体" w:hAnsi="宋体" w:eastAsia="宋体" w:cs="Times New Roman"/>
                <w:kern w:val="2"/>
                <w:sz w:val="24"/>
                <w:szCs w:val="24"/>
                <w:lang w:val="en-US" w:eastAsia="zh-CN" w:bidi="ar-SA"/>
              </w:rPr>
            </w:pPr>
            <w:r>
              <w:rPr>
                <w:rFonts w:ascii="宋体" w:hAnsi="宋体" w:eastAsia="宋体" w:cs="宋体"/>
                <w:kern w:val="2"/>
                <w:sz w:val="24"/>
                <w:szCs w:val="24"/>
                <w:lang w:val="en-US" w:eastAsia="zh-CN" w:bidi="ar-SA"/>
              </w:rPr>
              <w:t>（</w:t>
            </w:r>
            <w:r>
              <w:rPr>
                <w:rFonts w:hint="eastAsia" w:ascii="宋体" w:hAnsi="宋体" w:eastAsia="宋体" w:cs="Times New Roman"/>
                <w:kern w:val="2"/>
                <w:sz w:val="24"/>
                <w:szCs w:val="24"/>
                <w:lang w:val="en-US" w:eastAsia="zh-CN" w:bidi="ar-SA"/>
              </w:rPr>
              <w:t>1）定期检查维修措施合理、完善、考虑全面、可行的得6分；</w:t>
            </w:r>
          </w:p>
          <w:p w14:paraId="3B3CA044">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（2）定期检查维修措施基本合理、基本完善，考虑基本全面、基本可行的得4分；</w:t>
            </w:r>
          </w:p>
          <w:p w14:paraId="0F0E1445">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（3）有定期检查维修措施描述较差的得2分；</w:t>
            </w:r>
          </w:p>
          <w:p w14:paraId="4457E279">
            <w:pPr>
              <w:bidi w:val="0"/>
              <w:rPr>
                <w:rFonts w:ascii="宋体" w:hAnsi="宋体" w:eastAsia="宋体" w:cs="宋体"/>
                <w:sz w:val="24"/>
                <w:szCs w:val="24"/>
              </w:rPr>
            </w:pPr>
            <w:r>
              <w:rPr>
                <w:rFonts w:hint="eastAsia" w:ascii="宋体" w:hAnsi="宋体" w:eastAsia="宋体" w:cs="Times New Roman"/>
                <w:kern w:val="2"/>
                <w:sz w:val="24"/>
                <w:szCs w:val="24"/>
                <w:lang w:val="en-US" w:eastAsia="zh-CN" w:bidi="ar-SA"/>
              </w:rPr>
              <w:t>未提供的不得分。</w:t>
            </w:r>
          </w:p>
        </w:tc>
      </w:tr>
      <w:tr w14:paraId="5A6B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0" w:type="dxa"/>
            <w:noWrap/>
            <w:vAlign w:val="center"/>
          </w:tcPr>
          <w:p w14:paraId="34ADDB2B">
            <w:pPr>
              <w:snapToGrid w:val="0"/>
              <w:spacing w:line="440" w:lineRule="exact"/>
              <w:jc w:val="center"/>
              <w:rPr>
                <w:rFonts w:hint="eastAsia" w:ascii="宋体" w:hAnsi="宋体" w:eastAsia="宋体" w:cs="Times New Roman"/>
                <w:kern w:val="0"/>
                <w:sz w:val="24"/>
                <w:szCs w:val="24"/>
              </w:rPr>
            </w:pPr>
          </w:p>
        </w:tc>
        <w:tc>
          <w:tcPr>
            <w:tcW w:w="8949" w:type="dxa"/>
            <w:gridSpan w:val="3"/>
            <w:noWrap/>
            <w:vAlign w:val="center"/>
          </w:tcPr>
          <w:p w14:paraId="76AFAB44">
            <w:pPr>
              <w:bidi w:val="0"/>
              <w:rPr>
                <w:rFonts w:hint="eastAsia" w:ascii="宋体" w:hAnsi="宋体" w:eastAsia="宋体" w:cs="Times New Roman"/>
                <w:kern w:val="2"/>
                <w:sz w:val="24"/>
                <w:szCs w:val="24"/>
                <w:lang w:val="en-US" w:eastAsia="zh-CN" w:bidi="ar-SA"/>
              </w:rPr>
            </w:pPr>
            <w:r>
              <w:rPr>
                <w:rFonts w:hint="eastAsia" w:ascii="宋体" w:hAnsi="宋体" w:cs="宋体"/>
                <w:kern w:val="0"/>
                <w:sz w:val="24"/>
                <w:szCs w:val="24"/>
                <w:highlight w:val="none"/>
              </w:rPr>
              <w:t>以上项目若有缺项的，该项为0分。</w:t>
            </w:r>
          </w:p>
        </w:tc>
      </w:tr>
    </w:tbl>
    <w:p w14:paraId="781915FB">
      <w:pPr>
        <w:spacing w:line="420" w:lineRule="exact"/>
        <w:rPr>
          <w:rFonts w:ascii="宋体" w:hAnsi="宋体" w:eastAsia="宋体" w:cs="Times New Roman"/>
          <w:b/>
          <w:bCs/>
          <w:sz w:val="24"/>
          <w:szCs w:val="24"/>
        </w:rPr>
      </w:pPr>
    </w:p>
    <w:p w14:paraId="2451CF45">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1F790E7A">
      <w:pPr>
        <w:spacing w:line="420" w:lineRule="exact"/>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6F8B6913">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6.</w:t>
      </w:r>
      <w:r>
        <w:rPr>
          <w:rFonts w:hint="eastAsia" w:ascii="宋体" w:hAnsi="宋体" w:eastAsia="宋体" w:cs="Times New Roman"/>
          <w:b/>
          <w:bCs/>
          <w:kern w:val="0"/>
          <w:sz w:val="24"/>
          <w:szCs w:val="24"/>
        </w:rPr>
        <w:t>定标</w:t>
      </w:r>
    </w:p>
    <w:p w14:paraId="0A634E1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根据磋商小组计分结果,按照评审由高到低的顺序推荐成交候选供应商，并向采购人提供书面评审报告。</w:t>
      </w:r>
    </w:p>
    <w:p w14:paraId="2022B56C">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2D24819B">
      <w:pPr>
        <w:pStyle w:val="3"/>
        <w:bidi w:val="0"/>
        <w:jc w:val="center"/>
      </w:pPr>
      <w:bookmarkStart w:id="15" w:name="_Toc4797"/>
      <w:bookmarkStart w:id="16" w:name="_Toc16044"/>
      <w:r>
        <w:rPr>
          <w:rFonts w:hint="eastAsia"/>
        </w:rPr>
        <w:t>第五章</w:t>
      </w:r>
      <w:bookmarkStart w:id="17" w:name="_Toc7902"/>
      <w:bookmarkEnd w:id="17"/>
      <w:bookmarkStart w:id="18" w:name="_Toc331669567"/>
      <w:bookmarkEnd w:id="18"/>
      <w:bookmarkStart w:id="19" w:name="_Toc269828235"/>
      <w:bookmarkEnd w:id="19"/>
      <w:bookmarkStart w:id="20" w:name="_Toc269828236"/>
      <w:r>
        <w:rPr>
          <w:rFonts w:hint="eastAsia"/>
          <w:lang w:val="en-US" w:eastAsia="zh-CN"/>
        </w:rPr>
        <w:t xml:space="preserve"> </w:t>
      </w:r>
      <w:r>
        <w:rPr>
          <w:rFonts w:hint="eastAsia"/>
        </w:rPr>
        <w:t>合同主要条款</w:t>
      </w:r>
      <w:bookmarkEnd w:id="20"/>
      <w:r>
        <w:rPr>
          <w:rFonts w:hint="eastAsia"/>
        </w:rPr>
        <w:t>及格式</w:t>
      </w:r>
      <w:bookmarkEnd w:id="15"/>
      <w:bookmarkEnd w:id="16"/>
    </w:p>
    <w:p w14:paraId="0754EB7E">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05FFE60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3DF245D0">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1E7D1D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3F97AA6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第一条1.货物的名称、产地、品牌规格、数量、配置及单价</w:t>
      </w:r>
    </w:p>
    <w:tbl>
      <w:tblPr>
        <w:tblStyle w:val="22"/>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1BF4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1E6AE503">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名称</w:t>
            </w:r>
          </w:p>
        </w:tc>
        <w:tc>
          <w:tcPr>
            <w:tcW w:w="570" w:type="pct"/>
            <w:noWrap/>
            <w:vAlign w:val="center"/>
          </w:tcPr>
          <w:p w14:paraId="65CE17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774CEDD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5FE994B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数量</w:t>
            </w:r>
          </w:p>
        </w:tc>
        <w:tc>
          <w:tcPr>
            <w:tcW w:w="1059" w:type="pct"/>
            <w:noWrap/>
            <w:vAlign w:val="center"/>
          </w:tcPr>
          <w:p w14:paraId="449966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120E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42CC03C2">
            <w:pPr>
              <w:spacing w:line="500" w:lineRule="exact"/>
              <w:jc w:val="center"/>
              <w:rPr>
                <w:rFonts w:ascii="仿宋" w:hAnsi="仿宋" w:eastAsia="仿宋" w:cs="Times New Roman"/>
                <w:color w:val="000000"/>
                <w:sz w:val="24"/>
                <w:szCs w:val="24"/>
              </w:rPr>
            </w:pPr>
          </w:p>
        </w:tc>
        <w:tc>
          <w:tcPr>
            <w:tcW w:w="570" w:type="pct"/>
            <w:noWrap/>
            <w:vAlign w:val="center"/>
          </w:tcPr>
          <w:p w14:paraId="0076FB05">
            <w:pPr>
              <w:spacing w:line="500" w:lineRule="exact"/>
              <w:jc w:val="center"/>
              <w:rPr>
                <w:rFonts w:ascii="楷体" w:hAnsi="楷体" w:eastAsia="楷体" w:cs="Times New Roman"/>
                <w:color w:val="000000"/>
                <w:sz w:val="24"/>
                <w:szCs w:val="24"/>
              </w:rPr>
            </w:pPr>
          </w:p>
        </w:tc>
        <w:tc>
          <w:tcPr>
            <w:tcW w:w="1144" w:type="pct"/>
            <w:noWrap/>
            <w:vAlign w:val="center"/>
          </w:tcPr>
          <w:p w14:paraId="661B52B0">
            <w:pPr>
              <w:spacing w:line="500" w:lineRule="exact"/>
              <w:jc w:val="center"/>
              <w:rPr>
                <w:rFonts w:ascii="仿宋" w:hAnsi="仿宋" w:eastAsia="仿宋" w:cs="Times New Roman"/>
                <w:color w:val="000000"/>
                <w:sz w:val="24"/>
                <w:szCs w:val="24"/>
              </w:rPr>
            </w:pPr>
          </w:p>
        </w:tc>
        <w:tc>
          <w:tcPr>
            <w:tcW w:w="1223" w:type="pct"/>
            <w:noWrap/>
            <w:vAlign w:val="center"/>
          </w:tcPr>
          <w:p w14:paraId="61E4381D">
            <w:pPr>
              <w:spacing w:line="500" w:lineRule="exact"/>
              <w:jc w:val="center"/>
              <w:rPr>
                <w:rFonts w:ascii="仿宋" w:hAnsi="仿宋" w:eastAsia="仿宋" w:cs="Times New Roman"/>
                <w:color w:val="000000"/>
                <w:sz w:val="24"/>
                <w:szCs w:val="24"/>
              </w:rPr>
            </w:pPr>
          </w:p>
        </w:tc>
        <w:tc>
          <w:tcPr>
            <w:tcW w:w="1059" w:type="pct"/>
            <w:noWrap/>
            <w:vAlign w:val="center"/>
          </w:tcPr>
          <w:p w14:paraId="54CAF6FC">
            <w:pPr>
              <w:spacing w:line="500" w:lineRule="exact"/>
              <w:jc w:val="center"/>
              <w:rPr>
                <w:rFonts w:ascii="仿宋" w:hAnsi="仿宋" w:eastAsia="仿宋" w:cs="Times New Roman"/>
                <w:color w:val="000000"/>
                <w:sz w:val="24"/>
                <w:szCs w:val="24"/>
              </w:rPr>
            </w:pPr>
          </w:p>
        </w:tc>
      </w:tr>
      <w:tr w14:paraId="1543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48D988E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67231BFE">
            <w:pPr>
              <w:widowControl/>
              <w:jc w:val="left"/>
              <w:textAlignment w:val="center"/>
              <w:rPr>
                <w:rFonts w:ascii="宋体" w:hAnsi="宋体" w:eastAsia="宋体" w:cs="宋体"/>
                <w:color w:val="000000"/>
                <w:sz w:val="22"/>
              </w:rPr>
            </w:pPr>
          </w:p>
        </w:tc>
      </w:tr>
    </w:tbl>
    <w:p w14:paraId="06C5642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203B9F8C">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第二条产品的交货单位、交货时间、包装与运输、到货地点。</w:t>
      </w:r>
    </w:p>
    <w:p w14:paraId="7A3A0E8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1．产品的交货地点：。</w:t>
      </w:r>
    </w:p>
    <w:p w14:paraId="056436A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11233B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87886B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2DEB6C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4.包装与运输</w:t>
      </w:r>
    </w:p>
    <w:p w14:paraId="2670C63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4.1除合同另有规定外，乙方供应的设备，均应按标准保护措施进行包装，须确保货物完好无损抵达指定现场，由于乙方包装不良及在运输过程中所造成的任何损失，由乙方负责。</w:t>
      </w:r>
    </w:p>
    <w:p w14:paraId="18849F23">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4.2每一包装箱内应附一份详细的装箱单和质量合格证书。</w:t>
      </w:r>
    </w:p>
    <w:p w14:paraId="0D37C419">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4.3乙方可选择合适的运输方式，并负责设备的发运、保险、装卸以及货到后未验收前的保管工作。</w:t>
      </w:r>
    </w:p>
    <w:p w14:paraId="47B8172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4.4交货要求：国产设备生产日期不超过3个月；进口设备生产日期不超过6个月。</w:t>
      </w:r>
    </w:p>
    <w:p w14:paraId="6B3860CB">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第三条货款结算</w:t>
      </w:r>
    </w:p>
    <w:p w14:paraId="5A5EA21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6CCCC7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第四条培训、维修及服务</w:t>
      </w:r>
    </w:p>
    <w:p w14:paraId="283B6C1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BC484F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487B08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第五条违约责任</w:t>
      </w:r>
    </w:p>
    <w:p w14:paraId="19BD80C2">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１.乙方不能交货的，应向甲方偿付合同总价款5％的违约金；</w:t>
      </w:r>
    </w:p>
    <w:p w14:paraId="6FB17B0A">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00791DD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24CFDC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6A68BC8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49F2131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0F82E0E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第六条瑕疵问题</w:t>
      </w:r>
    </w:p>
    <w:p w14:paraId="6F0788A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7DEF1F7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697F957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6584D06E">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226963B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第七条不可抗力</w:t>
      </w:r>
    </w:p>
    <w:p w14:paraId="221C0F3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00A1CDE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第八条乙方</w:t>
      </w:r>
      <w:r>
        <w:rPr>
          <w:rFonts w:hint="eastAsia" w:ascii="仿宋" w:hAnsi="仿宋" w:eastAsia="仿宋" w:cs="Times New Roman"/>
          <w:color w:val="000000"/>
          <w:sz w:val="28"/>
          <w:szCs w:val="28"/>
          <w:lang w:eastAsia="zh-CN"/>
        </w:rPr>
        <w:t>响应文件</w:t>
      </w:r>
      <w:r>
        <w:rPr>
          <w:rFonts w:hint="eastAsia" w:ascii="仿宋" w:hAnsi="仿宋" w:eastAsia="仿宋" w:cs="Times New Roman"/>
          <w:color w:val="000000"/>
          <w:sz w:val="28"/>
          <w:szCs w:val="28"/>
        </w:rPr>
        <w:t>为本合同附加条款，与本合同具有同等法律效力。</w:t>
      </w:r>
    </w:p>
    <w:p w14:paraId="1158523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第九条本合同如发生纠纷，当事人双方应当及时协商解决，协商不成时，任何一方均可请业务主管机关调解或者向仲裁委员会申请仲裁，也可以直接向甲方人民法院起诉。</w:t>
      </w:r>
    </w:p>
    <w:p w14:paraId="054CFE4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第十条合同如有未尽事宜，须经双方共同协商，作出补充规定，补充规定与合同具有同等法律效力。</w:t>
      </w:r>
    </w:p>
    <w:p w14:paraId="33A8B95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第十一条本合同一式份，甲方执份，乙方执份。自双方签字盖章之日起生效。</w:t>
      </w:r>
    </w:p>
    <w:p w14:paraId="0E01B8ED">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乙方：</w:t>
      </w:r>
    </w:p>
    <w:p w14:paraId="3B0A222B">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地址：</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地址：</w:t>
      </w:r>
    </w:p>
    <w:p w14:paraId="4DD2BD1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电话：</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电话：</w:t>
      </w:r>
    </w:p>
    <w:p w14:paraId="0FE98F6A">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开户行：</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开户行：</w:t>
      </w:r>
    </w:p>
    <w:p w14:paraId="48D39B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帐号：</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帐号：</w:t>
      </w:r>
    </w:p>
    <w:p w14:paraId="243FD8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委托人签字：</w:t>
      </w:r>
    </w:p>
    <w:p w14:paraId="3479BF26">
      <w:pPr>
        <w:spacing w:line="560" w:lineRule="exact"/>
        <w:rPr>
          <w:rFonts w:ascii="仿宋" w:hAnsi="仿宋" w:eastAsia="仿宋" w:cs="Times New Roman"/>
          <w:color w:val="000000"/>
          <w:sz w:val="28"/>
          <w:szCs w:val="28"/>
        </w:rPr>
      </w:pPr>
    </w:p>
    <w:p w14:paraId="623DE24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签订时间：年月日</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签订时间：年月日</w:t>
      </w:r>
    </w:p>
    <w:p w14:paraId="0F14868A">
      <w:pPr>
        <w:spacing w:line="560" w:lineRule="exact"/>
        <w:ind w:firstLine="638" w:firstLineChars="228"/>
        <w:rPr>
          <w:rFonts w:ascii="仿宋_GB2312" w:hAnsi="仿宋_GB2312" w:eastAsia="仿宋_GB2312" w:cs="仿宋_GB2312"/>
          <w:sz w:val="28"/>
          <w:szCs w:val="28"/>
        </w:rPr>
      </w:pPr>
    </w:p>
    <w:p w14:paraId="62027FD8">
      <w:pPr>
        <w:spacing w:line="560" w:lineRule="exact"/>
        <w:ind w:firstLine="638" w:firstLineChars="228"/>
        <w:rPr>
          <w:rFonts w:ascii="仿宋_GB2312" w:hAnsi="仿宋_GB2312" w:eastAsia="仿宋_GB2312" w:cs="仿宋_GB2312"/>
          <w:sz w:val="28"/>
          <w:szCs w:val="28"/>
        </w:rPr>
      </w:pPr>
    </w:p>
    <w:p w14:paraId="35571BD0">
      <w:pPr>
        <w:spacing w:line="560" w:lineRule="exact"/>
        <w:ind w:firstLine="638" w:firstLineChars="228"/>
        <w:rPr>
          <w:rFonts w:ascii="仿宋_GB2312" w:hAnsi="仿宋_GB2312" w:eastAsia="仿宋_GB2312" w:cs="仿宋_GB2312"/>
          <w:sz w:val="28"/>
          <w:szCs w:val="28"/>
        </w:rPr>
      </w:pPr>
    </w:p>
    <w:p w14:paraId="3976D923">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408E9221">
      <w:pPr>
        <w:pStyle w:val="3"/>
        <w:bidi w:val="0"/>
        <w:jc w:val="center"/>
      </w:pPr>
      <w:bookmarkStart w:id="21" w:name="_Toc30629"/>
      <w:bookmarkStart w:id="22" w:name="_Toc30737"/>
      <w:r>
        <w:rPr>
          <w:rFonts w:hint="eastAsia"/>
        </w:rPr>
        <w:t>第六章</w:t>
      </w:r>
      <w:bookmarkEnd w:id="21"/>
      <w:r>
        <w:rPr>
          <w:rFonts w:hint="eastAsia"/>
          <w:lang w:val="en-US" w:eastAsia="zh-CN"/>
        </w:rPr>
        <w:t xml:space="preserve">  </w:t>
      </w:r>
      <w:r>
        <w:rPr>
          <w:rFonts w:hint="eastAsia"/>
        </w:rPr>
        <w:t>响应文件格式</w:t>
      </w:r>
      <w:bookmarkEnd w:id="22"/>
    </w:p>
    <w:p w14:paraId="2EEAE6D6">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BB4ABD7">
      <w:pPr>
        <w:spacing w:line="360" w:lineRule="auto"/>
        <w:jc w:val="center"/>
        <w:rPr>
          <w:rFonts w:ascii="宋体" w:hAnsi="宋体" w:eastAsia="宋体" w:cs="Times New Roman"/>
          <w:sz w:val="44"/>
          <w:szCs w:val="44"/>
        </w:rPr>
      </w:pPr>
    </w:p>
    <w:p w14:paraId="62ED2CC9">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7FD6BAE3">
      <w:pPr>
        <w:spacing w:line="480" w:lineRule="atLeast"/>
        <w:ind w:firstLine="567"/>
        <w:textAlignment w:val="baseline"/>
        <w:rPr>
          <w:rFonts w:ascii="宋体" w:hAnsi="宋体" w:eastAsia="宋体" w:cs="宋体"/>
          <w:sz w:val="28"/>
          <w:szCs w:val="28"/>
        </w:rPr>
      </w:pPr>
    </w:p>
    <w:p w14:paraId="0C2D71E4">
      <w:pPr>
        <w:spacing w:line="480" w:lineRule="atLeast"/>
        <w:ind w:firstLine="567"/>
        <w:textAlignment w:val="baseline"/>
        <w:rPr>
          <w:rFonts w:ascii="宋体" w:hAnsi="宋体" w:eastAsia="宋体" w:cs="宋体"/>
          <w:sz w:val="28"/>
          <w:szCs w:val="28"/>
        </w:rPr>
      </w:pPr>
    </w:p>
    <w:p w14:paraId="7074FB62">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5D35A449">
      <w:pPr>
        <w:widowControl/>
        <w:spacing w:line="360" w:lineRule="auto"/>
        <w:rPr>
          <w:rFonts w:ascii="宋体" w:hAnsi="宋体" w:eastAsia="宋体" w:cs="Times New Roman"/>
          <w:b/>
          <w:bCs/>
          <w:kern w:val="0"/>
          <w:sz w:val="30"/>
          <w:szCs w:val="30"/>
        </w:rPr>
      </w:pPr>
    </w:p>
    <w:p w14:paraId="40030627">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24DED12F">
      <w:pPr>
        <w:widowControl/>
        <w:spacing w:line="360" w:lineRule="auto"/>
        <w:jc w:val="center"/>
        <w:rPr>
          <w:rFonts w:ascii="宋体" w:hAnsi="宋体" w:eastAsia="宋体" w:cs="Times New Roman"/>
          <w:b/>
          <w:bCs/>
          <w:sz w:val="28"/>
          <w:szCs w:val="28"/>
        </w:rPr>
      </w:pPr>
    </w:p>
    <w:p w14:paraId="2C8C9375">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1F920AC6">
      <w:pPr>
        <w:spacing w:line="360" w:lineRule="auto"/>
        <w:jc w:val="center"/>
        <w:rPr>
          <w:rFonts w:ascii="宋体" w:hAnsi="宋体" w:eastAsia="宋体" w:cs="Times New Roman"/>
          <w:sz w:val="32"/>
          <w:szCs w:val="32"/>
        </w:rPr>
      </w:pPr>
    </w:p>
    <w:p w14:paraId="3A4CC1A7">
      <w:pPr>
        <w:spacing w:after="120" w:line="360" w:lineRule="auto"/>
        <w:rPr>
          <w:rFonts w:ascii="宋体" w:hAnsi="宋体" w:eastAsia="宋体" w:cs="Times New Roman"/>
          <w:kern w:val="0"/>
          <w:sz w:val="28"/>
          <w:szCs w:val="28"/>
        </w:rPr>
      </w:pPr>
    </w:p>
    <w:p w14:paraId="3EA87F5D">
      <w:pPr>
        <w:spacing w:before="100" w:beforeAutospacing="1" w:after="120" w:line="360" w:lineRule="auto"/>
        <w:ind w:left="420" w:firstLine="420"/>
        <w:rPr>
          <w:rFonts w:ascii="宋体" w:hAnsi="宋体" w:eastAsia="宋体" w:cs="Times New Roman"/>
          <w:kern w:val="0"/>
          <w:sz w:val="20"/>
          <w:szCs w:val="21"/>
        </w:rPr>
      </w:pPr>
    </w:p>
    <w:p w14:paraId="55F3834F">
      <w:pPr>
        <w:spacing w:before="100" w:beforeAutospacing="1" w:after="120" w:line="360" w:lineRule="auto"/>
        <w:ind w:left="420" w:firstLine="420"/>
        <w:rPr>
          <w:rFonts w:ascii="宋体" w:hAnsi="宋体" w:eastAsia="宋体" w:cs="Times New Roman"/>
          <w:kern w:val="0"/>
          <w:sz w:val="20"/>
          <w:szCs w:val="21"/>
        </w:rPr>
      </w:pPr>
    </w:p>
    <w:p w14:paraId="115D95E8">
      <w:pPr>
        <w:spacing w:line="360" w:lineRule="auto"/>
        <w:rPr>
          <w:rFonts w:ascii="宋体" w:hAnsi="宋体" w:eastAsia="宋体" w:cs="Times New Roman"/>
          <w:kern w:val="0"/>
          <w:sz w:val="18"/>
          <w:szCs w:val="18"/>
          <w:shd w:val="clear" w:color="auto" w:fill="FFFFFF"/>
        </w:rPr>
      </w:pPr>
    </w:p>
    <w:p w14:paraId="329DA293">
      <w:pPr>
        <w:spacing w:line="360" w:lineRule="auto"/>
        <w:ind w:firstLine="420"/>
        <w:rPr>
          <w:rFonts w:ascii="宋体" w:hAnsi="宋体" w:eastAsia="宋体" w:cs="宋体"/>
          <w:b/>
          <w:kern w:val="1"/>
          <w:sz w:val="24"/>
          <w:szCs w:val="21"/>
        </w:rPr>
      </w:pPr>
    </w:p>
    <w:p w14:paraId="5B61DF13">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供应商名称：（盖单位公章）</w:t>
      </w:r>
    </w:p>
    <w:p w14:paraId="1ABDC4E5">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法定代表人或委托代理人：（签字或盖章）</w:t>
      </w:r>
    </w:p>
    <w:p w14:paraId="59D8FF3E">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日期：</w:t>
      </w:r>
      <w:bookmarkStart w:id="23" w:name="_Toc223432389"/>
      <w:bookmarkEnd w:id="23"/>
      <w:bookmarkStart w:id="24" w:name="_Toc171073209"/>
      <w:bookmarkEnd w:id="24"/>
      <w:bookmarkStart w:id="25" w:name="_Toc171073044"/>
      <w:bookmarkEnd w:id="25"/>
      <w:bookmarkStart w:id="26" w:name="_Toc169921409"/>
      <w:bookmarkEnd w:id="26"/>
    </w:p>
    <w:p w14:paraId="7CF359B0">
      <w:pPr>
        <w:spacing w:line="480" w:lineRule="atLeast"/>
        <w:ind w:firstLine="567"/>
        <w:textAlignment w:val="baseline"/>
        <w:rPr>
          <w:rFonts w:ascii="宋体" w:hAnsi="宋体" w:eastAsia="宋体" w:cs="宋体"/>
          <w:sz w:val="28"/>
          <w:szCs w:val="28"/>
        </w:rPr>
      </w:pPr>
    </w:p>
    <w:p w14:paraId="7742BED5">
      <w:pPr>
        <w:widowControl/>
        <w:spacing w:line="360" w:lineRule="auto"/>
        <w:ind w:firstLine="480"/>
        <w:jc w:val="center"/>
        <w:rPr>
          <w:rFonts w:hint="eastAsia" w:ascii="宋体" w:hAnsi="宋体" w:eastAsia="宋体" w:cs="Times New Roman"/>
          <w:kern w:val="0"/>
          <w:sz w:val="48"/>
          <w:szCs w:val="48"/>
        </w:rPr>
      </w:pPr>
    </w:p>
    <w:p w14:paraId="3AA2F4C0">
      <w:pPr>
        <w:widowControl/>
        <w:spacing w:line="360" w:lineRule="auto"/>
        <w:ind w:firstLine="480"/>
        <w:jc w:val="center"/>
        <w:rPr>
          <w:rFonts w:ascii="宋体" w:hAnsi="宋体" w:eastAsia="宋体" w:cs="Times New Roman"/>
          <w:b/>
          <w:bCs/>
          <w:kern w:val="0"/>
          <w:sz w:val="24"/>
          <w:szCs w:val="24"/>
        </w:rPr>
      </w:pPr>
      <w:r>
        <w:rPr>
          <w:rFonts w:hint="eastAsia" w:ascii="宋体" w:hAnsi="宋体" w:eastAsia="宋体" w:cs="Times New Roman"/>
          <w:b/>
          <w:bCs/>
          <w:kern w:val="0"/>
          <w:sz w:val="30"/>
          <w:szCs w:val="30"/>
        </w:rPr>
        <w:t>目录</w:t>
      </w:r>
    </w:p>
    <w:p w14:paraId="6170FD94">
      <w:pPr>
        <w:spacing w:line="520" w:lineRule="exact"/>
        <w:ind w:firstLine="240" w:firstLineChars="10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（格式自拟）</w:t>
      </w:r>
    </w:p>
    <w:p w14:paraId="4F1F822F">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50306E24">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lang w:val="en-US" w:eastAsia="zh-CN"/>
        </w:rPr>
        <w:t>一、磋商函及磋商函附录</w:t>
      </w:r>
    </w:p>
    <w:p w14:paraId="1E36A607">
      <w:pPr>
        <w:jc w:val="center"/>
        <w:rPr>
          <w:rFonts w:ascii="宋体" w:hAnsi="宋体" w:eastAsia="宋体" w:cs="Times New Roman"/>
          <w:b/>
          <w:bCs/>
          <w:sz w:val="32"/>
          <w:szCs w:val="32"/>
        </w:rPr>
      </w:pPr>
      <w:r>
        <w:rPr>
          <w:rFonts w:hint="eastAsia" w:ascii="宋体" w:hAnsi="宋体" w:eastAsia="宋体" w:cs="Times New Roman"/>
          <w:b w:val="0"/>
          <w:bCs w:val="0"/>
          <w:sz w:val="28"/>
          <w:szCs w:val="28"/>
          <w:lang w:eastAsia="zh-CN"/>
        </w:rPr>
        <w:t>（</w:t>
      </w:r>
      <w:r>
        <w:rPr>
          <w:rFonts w:hint="eastAsia" w:ascii="宋体" w:hAnsi="宋体" w:eastAsia="宋体" w:cs="Times New Roman"/>
          <w:b w:val="0"/>
          <w:bCs w:val="0"/>
          <w:sz w:val="28"/>
          <w:szCs w:val="28"/>
          <w:lang w:val="en-US" w:eastAsia="zh-CN"/>
        </w:rPr>
        <w:t>一</w:t>
      </w:r>
      <w:r>
        <w:rPr>
          <w:rFonts w:hint="eastAsia" w:ascii="宋体" w:hAnsi="宋体" w:eastAsia="宋体" w:cs="Times New Roman"/>
          <w:b w:val="0"/>
          <w:bCs w:val="0"/>
          <w:sz w:val="28"/>
          <w:szCs w:val="28"/>
          <w:lang w:eastAsia="zh-CN"/>
        </w:rPr>
        <w:t>）</w:t>
      </w:r>
      <w:r>
        <w:rPr>
          <w:rFonts w:hint="eastAsia" w:ascii="宋体" w:hAnsi="宋体" w:eastAsia="宋体" w:cs="Times New Roman"/>
          <w:b w:val="0"/>
          <w:bCs w:val="0"/>
          <w:sz w:val="28"/>
          <w:szCs w:val="28"/>
        </w:rPr>
        <w:t>磋商响应函</w:t>
      </w:r>
    </w:p>
    <w:p w14:paraId="6AA7354D">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0DD01BC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w:t>
      </w:r>
      <w:r>
        <w:rPr>
          <w:rFonts w:hint="eastAsia" w:ascii="宋体" w:hAnsi="宋体" w:eastAsia="宋体" w:cs="Times New Roman"/>
          <w:sz w:val="24"/>
          <w:szCs w:val="24"/>
          <w:u w:val="single"/>
        </w:rPr>
        <w:t>（项目名称）（项目编号）</w:t>
      </w:r>
      <w:r>
        <w:rPr>
          <w:rFonts w:hint="eastAsia" w:ascii="宋体" w:hAnsi="宋体" w:eastAsia="宋体" w:cs="Times New Roman"/>
          <w:sz w:val="24"/>
          <w:szCs w:val="24"/>
        </w:rPr>
        <w:t>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w:t>
      </w:r>
      <w:r>
        <w:rPr>
          <w:rFonts w:hint="eastAsia" w:ascii="宋体" w:hAnsi="宋体" w:eastAsia="宋体" w:cs="Times New Roman"/>
          <w:sz w:val="24"/>
          <w:szCs w:val="24"/>
          <w:u w:val="single"/>
        </w:rPr>
        <w:t>（大写）：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（小写：</w:t>
      </w:r>
      <w:r>
        <w:rPr>
          <w:rFonts w:hint="eastAsia" w:ascii="宋体" w:hAnsi="宋体" w:eastAsia="宋体" w:cs="Times New Roman"/>
          <w:sz w:val="24"/>
          <w:szCs w:val="24"/>
          <w:u w:val="single"/>
          <w:lang w:val="en-US" w:eastAsia="zh-CN"/>
        </w:rPr>
        <w:t>元</w:t>
      </w:r>
      <w:r>
        <w:rPr>
          <w:rFonts w:hint="eastAsia" w:ascii="宋体" w:hAnsi="宋体" w:eastAsia="宋体" w:cs="Times New Roman"/>
          <w:sz w:val="24"/>
          <w:szCs w:val="24"/>
          <w:u w:val="single"/>
        </w:rPr>
        <w:t>）</w:t>
      </w:r>
      <w:r>
        <w:rPr>
          <w:rFonts w:hint="eastAsia" w:ascii="宋体" w:hAnsi="宋体" w:eastAsia="宋体" w:cs="Times New Roman"/>
          <w:sz w:val="24"/>
          <w:szCs w:val="24"/>
        </w:rPr>
        <w:t>的磋商报价，</w:t>
      </w:r>
      <w:r>
        <w:rPr>
          <w:rFonts w:hint="eastAsia" w:ascii="宋体" w:hAnsi="宋体" w:eastAsia="宋体" w:cs="Times New Roman"/>
          <w:sz w:val="24"/>
          <w:szCs w:val="24"/>
          <w:u w:val="none"/>
        </w:rPr>
        <w:t>交货期：</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,质保期</w:t>
      </w:r>
      <w:r>
        <w:rPr>
          <w:rFonts w:hint="eastAsia" w:ascii="宋体" w:hAnsi="宋体" w:eastAsia="宋体" w:cs="Times New Roman"/>
          <w:sz w:val="24"/>
          <w:szCs w:val="24"/>
          <w:u w:val="none"/>
        </w:rPr>
        <w:t>：</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none"/>
          <w:lang w:val="en-US" w:eastAsia="zh-CN"/>
        </w:rPr>
        <w:t>，</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427E88D6">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6A0FD5C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624F7EED">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1147B2BD">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1F408003">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1CCE9F35">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5050B76D">
      <w:pPr>
        <w:spacing w:line="360" w:lineRule="auto"/>
        <w:ind w:firstLine="240" w:firstLineChars="100"/>
        <w:jc w:val="left"/>
        <w:rPr>
          <w:rFonts w:ascii="宋体" w:hAnsi="宋体" w:eastAsia="宋体" w:cs="Times New Roman"/>
          <w:sz w:val="24"/>
          <w:szCs w:val="24"/>
        </w:rPr>
      </w:pPr>
    </w:p>
    <w:p w14:paraId="175DC78C">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盖单位公章)</w:t>
      </w:r>
    </w:p>
    <w:p w14:paraId="382E6AB8">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hint="eastAsia" w:ascii="宋体" w:hAnsi="宋体" w:eastAsia="宋体" w:cs="Times New Roman"/>
          <w:sz w:val="24"/>
          <w:szCs w:val="24"/>
          <w:lang w:val="en-US" w:eastAsia="zh-CN"/>
        </w:rPr>
        <w:t>或</w:t>
      </w:r>
      <w:r>
        <w:rPr>
          <w:rFonts w:ascii="宋体" w:hAnsi="宋体" w:eastAsia="宋体" w:cs="宋体"/>
          <w:sz w:val="24"/>
          <w:szCs w:val="24"/>
        </w:rPr>
        <w:t>委托代理人</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签字或盖章</w:t>
      </w:r>
      <w:r>
        <w:rPr>
          <w:rFonts w:ascii="宋体" w:hAnsi="宋体" w:eastAsia="宋体" w:cs="Times New Roman"/>
          <w:sz w:val="24"/>
          <w:szCs w:val="24"/>
        </w:rPr>
        <w:t>)</w:t>
      </w:r>
    </w:p>
    <w:p w14:paraId="09C3EC8C">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日期：年月日</w:t>
      </w:r>
    </w:p>
    <w:p w14:paraId="1785DA44">
      <w:pPr>
        <w:spacing w:line="360" w:lineRule="auto"/>
        <w:jc w:val="center"/>
        <w:rPr>
          <w:rFonts w:ascii="宋体" w:hAnsi="宋体" w:eastAsia="宋体" w:cs="Times New Roman"/>
          <w:b/>
          <w:bCs/>
          <w:sz w:val="32"/>
          <w:szCs w:val="32"/>
        </w:rPr>
      </w:pPr>
    </w:p>
    <w:p w14:paraId="4E884D81">
      <w:pPr>
        <w:spacing w:line="360" w:lineRule="auto"/>
        <w:jc w:val="center"/>
        <w:rPr>
          <w:rFonts w:ascii="宋体" w:hAnsi="宋体" w:eastAsia="宋体" w:cs="Times New Roman"/>
          <w:b/>
          <w:bCs/>
          <w:sz w:val="32"/>
          <w:szCs w:val="32"/>
        </w:rPr>
      </w:pPr>
    </w:p>
    <w:p w14:paraId="52E743B2">
      <w:pPr>
        <w:spacing w:line="360" w:lineRule="auto"/>
        <w:jc w:val="center"/>
        <w:rPr>
          <w:rFonts w:ascii="宋体" w:hAnsi="宋体" w:eastAsia="宋体" w:cs="Times New Roman"/>
          <w:b/>
          <w:bCs/>
          <w:sz w:val="32"/>
          <w:szCs w:val="32"/>
        </w:rPr>
      </w:pPr>
    </w:p>
    <w:p w14:paraId="350389E7">
      <w:pPr>
        <w:spacing w:line="360" w:lineRule="auto"/>
        <w:jc w:val="center"/>
        <w:rPr>
          <w:rFonts w:ascii="宋体" w:hAnsi="宋体" w:eastAsia="宋体" w:cs="Times New Roman"/>
          <w:b/>
          <w:bCs/>
          <w:sz w:val="32"/>
          <w:szCs w:val="32"/>
        </w:rPr>
      </w:pPr>
    </w:p>
    <w:p w14:paraId="7E8AEC77">
      <w:pPr>
        <w:jc w:val="center"/>
        <w:rPr>
          <w:rFonts w:ascii="宋体" w:hAnsi="宋体" w:eastAsia="宋体" w:cs="Times New Roman"/>
          <w:b/>
          <w:bCs/>
          <w:kern w:val="0"/>
          <w:sz w:val="32"/>
          <w:szCs w:val="32"/>
        </w:rPr>
      </w:pPr>
      <w:r>
        <w:rPr>
          <w:rFonts w:hint="eastAsia" w:ascii="宋体" w:hAnsi="宋体" w:eastAsia="宋体" w:cs="Times New Roman"/>
          <w:b w:val="0"/>
          <w:bCs w:val="0"/>
          <w:sz w:val="28"/>
          <w:szCs w:val="28"/>
          <w:lang w:eastAsia="zh-CN"/>
        </w:rPr>
        <w:t>（</w:t>
      </w:r>
      <w:r>
        <w:rPr>
          <w:rFonts w:hint="eastAsia" w:ascii="宋体" w:hAnsi="宋体" w:eastAsia="宋体" w:cs="Times New Roman"/>
          <w:b w:val="0"/>
          <w:bCs w:val="0"/>
          <w:sz w:val="28"/>
          <w:szCs w:val="28"/>
          <w:lang w:val="en-US" w:eastAsia="zh-CN"/>
        </w:rPr>
        <w:t>二</w:t>
      </w:r>
      <w:r>
        <w:rPr>
          <w:rFonts w:hint="eastAsia" w:ascii="宋体" w:hAnsi="宋体" w:eastAsia="宋体" w:cs="Times New Roman"/>
          <w:b w:val="0"/>
          <w:bCs w:val="0"/>
          <w:sz w:val="28"/>
          <w:szCs w:val="28"/>
          <w:lang w:eastAsia="zh-CN"/>
        </w:rPr>
        <w:t>）</w:t>
      </w:r>
      <w:r>
        <w:rPr>
          <w:rFonts w:hint="eastAsia" w:ascii="宋体" w:hAnsi="宋体" w:eastAsia="宋体" w:cs="Times New Roman"/>
          <w:b w:val="0"/>
          <w:bCs w:val="0"/>
          <w:sz w:val="28"/>
          <w:szCs w:val="28"/>
        </w:rPr>
        <w:t>磋商响应函</w:t>
      </w:r>
      <w:r>
        <w:rPr>
          <w:rFonts w:hint="eastAsia" w:ascii="宋体" w:hAnsi="宋体" w:eastAsia="宋体" w:cs="Times New Roman"/>
          <w:b w:val="0"/>
          <w:bCs w:val="0"/>
          <w:sz w:val="28"/>
          <w:szCs w:val="28"/>
          <w:lang w:eastAsia="zh-CN"/>
        </w:rPr>
        <w:t>（</w:t>
      </w:r>
      <w:r>
        <w:rPr>
          <w:rFonts w:hint="eastAsia" w:ascii="宋体" w:hAnsi="宋体" w:eastAsia="宋体" w:cs="Times New Roman"/>
          <w:b w:val="0"/>
          <w:bCs w:val="0"/>
          <w:sz w:val="28"/>
          <w:szCs w:val="28"/>
        </w:rPr>
        <w:t>首次报价一览表</w:t>
      </w:r>
      <w:r>
        <w:rPr>
          <w:rFonts w:hint="eastAsia" w:ascii="宋体" w:hAnsi="宋体" w:eastAsia="宋体" w:cs="Times New Roman"/>
          <w:b w:val="0"/>
          <w:bCs w:val="0"/>
          <w:sz w:val="28"/>
          <w:szCs w:val="28"/>
          <w:lang w:eastAsia="zh-CN"/>
        </w:rPr>
        <w:t>）</w:t>
      </w:r>
    </w:p>
    <w:p w14:paraId="35BE84BD">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2"/>
        <w:tblW w:w="0" w:type="auto"/>
        <w:jc w:val="center"/>
        <w:tblLayout w:type="fixed"/>
        <w:tblCellMar>
          <w:top w:w="0" w:type="dxa"/>
          <w:left w:w="0" w:type="dxa"/>
          <w:bottom w:w="0" w:type="dxa"/>
          <w:right w:w="0" w:type="dxa"/>
        </w:tblCellMar>
      </w:tblPr>
      <w:tblGrid>
        <w:gridCol w:w="2265"/>
        <w:gridCol w:w="6600"/>
      </w:tblGrid>
      <w:tr w14:paraId="294F5351">
        <w:tblPrEx>
          <w:tblCellMar>
            <w:top w:w="0" w:type="dxa"/>
            <w:left w:w="0" w:type="dxa"/>
            <w:bottom w:w="0" w:type="dxa"/>
            <w:right w:w="0" w:type="dxa"/>
          </w:tblCellMar>
        </w:tblPrEx>
        <w:trPr>
          <w:trHeight w:val="692"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DBB7C80">
            <w:pPr>
              <w:autoSpaceDE w:val="0"/>
              <w:autoSpaceDN w:val="0"/>
              <w:spacing w:line="500" w:lineRule="exact"/>
              <w:jc w:val="center"/>
              <w:rPr>
                <w:rFonts w:ascii="宋体" w:hAnsi="宋体" w:eastAsia="宋体" w:cs="Times New Roman"/>
                <w:kern w:val="0"/>
                <w:sz w:val="24"/>
                <w:szCs w:val="24"/>
              </w:rPr>
            </w:pPr>
            <w:bookmarkStart w:id="27" w:name="_Toc365647229"/>
            <w:r>
              <w:rPr>
                <w:rFonts w:hint="eastAsia" w:ascii="宋体" w:hAnsi="宋体" w:eastAsia="宋体" w:cs="Times New Roman"/>
                <w:kern w:val="0"/>
                <w:sz w:val="24"/>
                <w:szCs w:val="24"/>
              </w:rPr>
              <w:t>项目名称</w:t>
            </w:r>
            <w:bookmarkEnd w:id="27"/>
          </w:p>
        </w:tc>
        <w:tc>
          <w:tcPr>
            <w:tcW w:w="6600" w:type="dxa"/>
            <w:tcBorders>
              <w:top w:val="single" w:color="auto" w:sz="4" w:space="0"/>
              <w:left w:val="nil"/>
              <w:bottom w:val="single" w:color="auto" w:sz="4" w:space="0"/>
              <w:right w:val="single" w:color="auto" w:sz="4" w:space="0"/>
            </w:tcBorders>
            <w:noWrap/>
            <w:vAlign w:val="center"/>
          </w:tcPr>
          <w:p w14:paraId="232EBD00">
            <w:pPr>
              <w:autoSpaceDE w:val="0"/>
              <w:autoSpaceDN w:val="0"/>
              <w:spacing w:line="500" w:lineRule="exact"/>
              <w:jc w:val="center"/>
              <w:rPr>
                <w:rFonts w:ascii="宋体" w:hAnsi="宋体" w:eastAsia="宋体" w:cs="Times New Roman"/>
                <w:kern w:val="0"/>
                <w:sz w:val="24"/>
                <w:szCs w:val="24"/>
              </w:rPr>
            </w:pPr>
          </w:p>
        </w:tc>
      </w:tr>
      <w:tr w14:paraId="23664D18">
        <w:tblPrEx>
          <w:tblCellMar>
            <w:top w:w="0" w:type="dxa"/>
            <w:left w:w="0" w:type="dxa"/>
            <w:bottom w:w="0" w:type="dxa"/>
            <w:right w:w="0" w:type="dxa"/>
          </w:tblCellMar>
        </w:tblPrEx>
        <w:trPr>
          <w:trHeight w:val="692"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1A0B5923">
            <w:pPr>
              <w:autoSpaceDE w:val="0"/>
              <w:autoSpaceDN w:val="0"/>
              <w:spacing w:line="500" w:lineRule="exact"/>
              <w:jc w:val="center"/>
              <w:rPr>
                <w:rFonts w:hint="eastAsia" w:ascii="宋体" w:hAnsi="宋体" w:eastAsia="宋体" w:cs="Times New Roman"/>
                <w:kern w:val="0"/>
                <w:sz w:val="24"/>
                <w:szCs w:val="24"/>
              </w:rPr>
            </w:pPr>
            <w:r>
              <w:rPr>
                <w:rFonts w:hint="eastAsia" w:ascii="宋体" w:hAnsi="宋体" w:cs="楷体_GB2312"/>
                <w:sz w:val="24"/>
                <w:szCs w:val="24"/>
                <w:lang w:val="en-US" w:eastAsia="zh-CN"/>
              </w:rPr>
              <w:t>项目编号</w:t>
            </w:r>
          </w:p>
        </w:tc>
        <w:tc>
          <w:tcPr>
            <w:tcW w:w="6600" w:type="dxa"/>
            <w:tcBorders>
              <w:top w:val="single" w:color="auto" w:sz="4" w:space="0"/>
              <w:left w:val="nil"/>
              <w:bottom w:val="single" w:color="auto" w:sz="4" w:space="0"/>
              <w:right w:val="single" w:color="auto" w:sz="4" w:space="0"/>
            </w:tcBorders>
            <w:noWrap/>
            <w:vAlign w:val="center"/>
          </w:tcPr>
          <w:p w14:paraId="205747E6">
            <w:pPr>
              <w:autoSpaceDE w:val="0"/>
              <w:autoSpaceDN w:val="0"/>
              <w:spacing w:line="500" w:lineRule="exact"/>
              <w:jc w:val="center"/>
              <w:rPr>
                <w:rFonts w:ascii="宋体" w:hAnsi="宋体" w:eastAsia="宋体" w:cs="Times New Roman"/>
                <w:kern w:val="0"/>
                <w:sz w:val="24"/>
                <w:szCs w:val="24"/>
              </w:rPr>
            </w:pPr>
          </w:p>
        </w:tc>
      </w:tr>
      <w:tr w14:paraId="1591EB2C">
        <w:tblPrEx>
          <w:tblCellMar>
            <w:top w:w="0" w:type="dxa"/>
            <w:left w:w="0" w:type="dxa"/>
            <w:bottom w:w="0" w:type="dxa"/>
            <w:right w:w="0" w:type="dxa"/>
          </w:tblCellMar>
        </w:tblPrEx>
        <w:trPr>
          <w:trHeight w:val="692"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6ADBBE4">
            <w:pPr>
              <w:autoSpaceDE w:val="0"/>
              <w:autoSpaceDN w:val="0"/>
              <w:spacing w:line="500" w:lineRule="exact"/>
              <w:jc w:val="center"/>
              <w:rPr>
                <w:rFonts w:ascii="宋体" w:hAnsi="宋体" w:eastAsia="宋体" w:cs="Times New Roman"/>
                <w:kern w:val="0"/>
                <w:sz w:val="24"/>
                <w:szCs w:val="24"/>
              </w:rPr>
            </w:pPr>
            <w:r>
              <w:rPr>
                <w:rFonts w:hint="eastAsia" w:ascii="宋体" w:hAnsi="宋体" w:cs="楷体_GB2312"/>
                <w:sz w:val="24"/>
                <w:szCs w:val="24"/>
              </w:rPr>
              <w:t>供应商名称</w:t>
            </w:r>
          </w:p>
        </w:tc>
        <w:tc>
          <w:tcPr>
            <w:tcW w:w="6600" w:type="dxa"/>
            <w:tcBorders>
              <w:top w:val="single" w:color="auto" w:sz="4" w:space="0"/>
              <w:left w:val="nil"/>
              <w:bottom w:val="single" w:color="auto" w:sz="4" w:space="0"/>
              <w:right w:val="single" w:color="auto" w:sz="4" w:space="0"/>
            </w:tcBorders>
            <w:noWrap/>
            <w:vAlign w:val="center"/>
          </w:tcPr>
          <w:p w14:paraId="2400578A">
            <w:pPr>
              <w:autoSpaceDE w:val="0"/>
              <w:autoSpaceDN w:val="0"/>
              <w:spacing w:line="500" w:lineRule="exact"/>
              <w:jc w:val="center"/>
              <w:rPr>
                <w:rFonts w:ascii="宋体" w:hAnsi="宋体" w:eastAsia="宋体" w:cs="Times New Roman"/>
                <w:kern w:val="0"/>
                <w:sz w:val="24"/>
                <w:szCs w:val="24"/>
              </w:rPr>
            </w:pPr>
          </w:p>
        </w:tc>
      </w:tr>
      <w:tr w14:paraId="64F1F769">
        <w:tblPrEx>
          <w:tblCellMar>
            <w:top w:w="0" w:type="dxa"/>
            <w:left w:w="0" w:type="dxa"/>
            <w:bottom w:w="0" w:type="dxa"/>
            <w:right w:w="0" w:type="dxa"/>
          </w:tblCellMar>
        </w:tblPrEx>
        <w:trPr>
          <w:trHeight w:val="692"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2D3C29B">
            <w:pPr>
              <w:autoSpaceDE w:val="0"/>
              <w:autoSpaceDN w:val="0"/>
              <w:spacing w:line="500" w:lineRule="exact"/>
              <w:jc w:val="center"/>
              <w:rPr>
                <w:rFonts w:hint="eastAsia" w:ascii="宋体" w:hAnsi="宋体" w:cs="楷体_GB2312"/>
                <w:sz w:val="24"/>
                <w:szCs w:val="24"/>
              </w:rPr>
            </w:pPr>
            <w:r>
              <w:rPr>
                <w:rFonts w:hint="eastAsia"/>
                <w:sz w:val="24"/>
                <w:szCs w:val="24"/>
                <w:lang w:val="en-US" w:eastAsia="zh-CN"/>
              </w:rPr>
              <w:t>磋商范围</w:t>
            </w:r>
          </w:p>
        </w:tc>
        <w:tc>
          <w:tcPr>
            <w:tcW w:w="6600" w:type="dxa"/>
            <w:tcBorders>
              <w:top w:val="single" w:color="auto" w:sz="4" w:space="0"/>
              <w:left w:val="nil"/>
              <w:bottom w:val="single" w:color="auto" w:sz="4" w:space="0"/>
              <w:right w:val="single" w:color="auto" w:sz="4" w:space="0"/>
            </w:tcBorders>
            <w:noWrap/>
            <w:vAlign w:val="center"/>
          </w:tcPr>
          <w:p w14:paraId="6A021970">
            <w:pPr>
              <w:autoSpaceDE w:val="0"/>
              <w:autoSpaceDN w:val="0"/>
              <w:spacing w:line="500" w:lineRule="exact"/>
              <w:jc w:val="center"/>
              <w:rPr>
                <w:rFonts w:ascii="宋体" w:hAnsi="宋体" w:eastAsia="宋体" w:cs="Times New Roman"/>
                <w:kern w:val="0"/>
                <w:sz w:val="24"/>
                <w:szCs w:val="24"/>
              </w:rPr>
            </w:pPr>
          </w:p>
        </w:tc>
      </w:tr>
      <w:tr w14:paraId="60291586">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55D088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62E5DCBE">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525FC4B3">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5911EC4B">
        <w:tblPrEx>
          <w:tblCellMar>
            <w:top w:w="0" w:type="dxa"/>
            <w:left w:w="0" w:type="dxa"/>
            <w:bottom w:w="0" w:type="dxa"/>
            <w:right w:w="0" w:type="dxa"/>
          </w:tblCellMar>
        </w:tblPrEx>
        <w:trPr>
          <w:trHeight w:val="872"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99D9E99">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2D4B9E59">
            <w:pPr>
              <w:autoSpaceDE w:val="0"/>
              <w:autoSpaceDN w:val="0"/>
              <w:spacing w:line="500" w:lineRule="exact"/>
              <w:ind w:firstLine="120" w:firstLineChars="50"/>
              <w:rPr>
                <w:rFonts w:ascii="宋体" w:hAnsi="宋体" w:eastAsia="宋体" w:cs="Times New Roman"/>
                <w:kern w:val="0"/>
                <w:sz w:val="24"/>
                <w:szCs w:val="24"/>
              </w:rPr>
            </w:pPr>
          </w:p>
        </w:tc>
      </w:tr>
      <w:tr w14:paraId="630ADE9A">
        <w:tblPrEx>
          <w:tblCellMar>
            <w:top w:w="0" w:type="dxa"/>
            <w:left w:w="0" w:type="dxa"/>
            <w:bottom w:w="0" w:type="dxa"/>
            <w:right w:w="0" w:type="dxa"/>
          </w:tblCellMar>
        </w:tblPrEx>
        <w:trPr>
          <w:trHeight w:val="761"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8957AA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交货期</w:t>
            </w:r>
          </w:p>
        </w:tc>
        <w:tc>
          <w:tcPr>
            <w:tcW w:w="6600" w:type="dxa"/>
            <w:tcBorders>
              <w:top w:val="single" w:color="auto" w:sz="4" w:space="0"/>
              <w:left w:val="nil"/>
              <w:bottom w:val="single" w:color="auto" w:sz="4" w:space="0"/>
              <w:right w:val="single" w:color="auto" w:sz="4" w:space="0"/>
            </w:tcBorders>
            <w:noWrap/>
            <w:vAlign w:val="center"/>
          </w:tcPr>
          <w:p w14:paraId="54CCAAF6">
            <w:pPr>
              <w:autoSpaceDE w:val="0"/>
              <w:autoSpaceDN w:val="0"/>
              <w:spacing w:line="500" w:lineRule="exact"/>
              <w:jc w:val="center"/>
              <w:rPr>
                <w:rFonts w:ascii="宋体" w:hAnsi="宋体" w:eastAsia="宋体" w:cs="Times New Roman"/>
                <w:kern w:val="0"/>
                <w:sz w:val="24"/>
                <w:szCs w:val="24"/>
              </w:rPr>
            </w:pPr>
          </w:p>
        </w:tc>
      </w:tr>
      <w:tr w14:paraId="4A197970">
        <w:tblPrEx>
          <w:tblCellMar>
            <w:top w:w="0" w:type="dxa"/>
            <w:left w:w="0" w:type="dxa"/>
            <w:bottom w:w="0" w:type="dxa"/>
            <w:right w:w="0" w:type="dxa"/>
          </w:tblCellMar>
        </w:tblPrEx>
        <w:trPr>
          <w:trHeight w:val="761"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1AC20884">
            <w:pPr>
              <w:spacing w:line="240" w:lineRule="auto"/>
              <w:ind w:right="-6" w:rightChars="-3"/>
              <w:jc w:val="center"/>
              <w:rPr>
                <w:rFonts w:hint="eastAsia" w:ascii="宋体" w:hAnsi="宋体" w:eastAsia="宋体" w:cs="Times New Roman"/>
                <w:kern w:val="0"/>
                <w:sz w:val="24"/>
                <w:szCs w:val="24"/>
              </w:rPr>
            </w:pPr>
            <w:r>
              <w:rPr>
                <w:rFonts w:hint="eastAsia" w:ascii="宋体" w:hAnsi="宋体" w:cs="楷体_GB2312"/>
                <w:sz w:val="24"/>
                <w:szCs w:val="24"/>
                <w:lang w:val="en-US" w:eastAsia="zh-CN"/>
              </w:rPr>
              <w:t>是否提供进口产品</w:t>
            </w:r>
          </w:p>
        </w:tc>
        <w:tc>
          <w:tcPr>
            <w:tcW w:w="6600" w:type="dxa"/>
            <w:tcBorders>
              <w:top w:val="single" w:color="auto" w:sz="4" w:space="0"/>
              <w:left w:val="nil"/>
              <w:bottom w:val="single" w:color="auto" w:sz="4" w:space="0"/>
              <w:right w:val="single" w:color="auto" w:sz="4" w:space="0"/>
            </w:tcBorders>
            <w:noWrap/>
            <w:vAlign w:val="center"/>
          </w:tcPr>
          <w:p w14:paraId="4B9879DE">
            <w:pPr>
              <w:spacing w:line="240" w:lineRule="auto"/>
              <w:ind w:right="-340" w:rightChars="-162" w:firstLine="2640" w:firstLineChars="1100"/>
              <w:jc w:val="both"/>
              <w:rPr>
                <w:rFonts w:ascii="宋体" w:hAnsi="宋体" w:eastAsia="宋体" w:cs="Times New Roman"/>
                <w:kern w:val="0"/>
                <w:sz w:val="24"/>
                <w:szCs w:val="24"/>
              </w:rPr>
            </w:pPr>
            <w:r>
              <w:rPr>
                <w:rFonts w:hint="eastAsia" w:ascii="宋体" w:hAnsi="宋体" w:cs="楷体_GB2312"/>
                <w:sz w:val="24"/>
                <w:szCs w:val="24"/>
                <w:lang w:val="en-US" w:eastAsia="zh-CN"/>
              </w:rPr>
              <w:t>否</w:t>
            </w:r>
          </w:p>
        </w:tc>
      </w:tr>
      <w:tr w14:paraId="6750BBEC">
        <w:tblPrEx>
          <w:tblCellMar>
            <w:top w:w="0" w:type="dxa"/>
            <w:left w:w="0" w:type="dxa"/>
            <w:bottom w:w="0" w:type="dxa"/>
            <w:right w:w="0" w:type="dxa"/>
          </w:tblCellMar>
        </w:tblPrEx>
        <w:trPr>
          <w:trHeight w:val="801"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614B52B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质保期</w:t>
            </w:r>
          </w:p>
        </w:tc>
        <w:tc>
          <w:tcPr>
            <w:tcW w:w="6600" w:type="dxa"/>
            <w:tcBorders>
              <w:top w:val="single" w:color="auto" w:sz="4" w:space="0"/>
              <w:left w:val="nil"/>
              <w:bottom w:val="single" w:color="auto" w:sz="4" w:space="0"/>
              <w:right w:val="single" w:color="auto" w:sz="4" w:space="0"/>
            </w:tcBorders>
            <w:noWrap/>
            <w:vAlign w:val="center"/>
          </w:tcPr>
          <w:p w14:paraId="57627690">
            <w:pPr>
              <w:autoSpaceDE w:val="0"/>
              <w:autoSpaceDN w:val="0"/>
              <w:spacing w:line="500" w:lineRule="exact"/>
              <w:jc w:val="center"/>
              <w:rPr>
                <w:rFonts w:ascii="宋体" w:hAnsi="宋体" w:eastAsia="宋体" w:cs="Times New Roman"/>
                <w:kern w:val="0"/>
                <w:sz w:val="24"/>
                <w:szCs w:val="24"/>
              </w:rPr>
            </w:pPr>
          </w:p>
        </w:tc>
      </w:tr>
      <w:tr w14:paraId="02C902A8">
        <w:tblPrEx>
          <w:tblCellMar>
            <w:top w:w="0" w:type="dxa"/>
            <w:left w:w="0" w:type="dxa"/>
            <w:bottom w:w="0" w:type="dxa"/>
            <w:right w:w="0" w:type="dxa"/>
          </w:tblCellMar>
        </w:tblPrEx>
        <w:trPr>
          <w:trHeight w:val="765"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6A0C4B7E">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1D214B9B">
            <w:pPr>
              <w:autoSpaceDE w:val="0"/>
              <w:autoSpaceDN w:val="0"/>
              <w:spacing w:line="500" w:lineRule="exact"/>
              <w:jc w:val="center"/>
              <w:rPr>
                <w:rFonts w:ascii="宋体" w:hAnsi="宋体" w:eastAsia="宋体" w:cs="Times New Roman"/>
                <w:kern w:val="0"/>
                <w:sz w:val="24"/>
                <w:szCs w:val="24"/>
              </w:rPr>
            </w:pPr>
          </w:p>
        </w:tc>
      </w:tr>
      <w:tr w14:paraId="49F098AA">
        <w:tblPrEx>
          <w:tblCellMar>
            <w:top w:w="0" w:type="dxa"/>
            <w:left w:w="0" w:type="dxa"/>
            <w:bottom w:w="0" w:type="dxa"/>
            <w:right w:w="0" w:type="dxa"/>
          </w:tblCellMar>
        </w:tblPrEx>
        <w:trPr>
          <w:trHeight w:val="748"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2305B976">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48B144CA">
            <w:pPr>
              <w:autoSpaceDE w:val="0"/>
              <w:autoSpaceDN w:val="0"/>
              <w:spacing w:line="500" w:lineRule="exact"/>
              <w:jc w:val="center"/>
              <w:rPr>
                <w:rFonts w:ascii="宋体" w:hAnsi="宋体" w:eastAsia="宋体" w:cs="Times New Roman"/>
                <w:kern w:val="0"/>
                <w:sz w:val="24"/>
                <w:szCs w:val="24"/>
              </w:rPr>
            </w:pPr>
          </w:p>
        </w:tc>
      </w:tr>
      <w:tr w14:paraId="01659011">
        <w:tblPrEx>
          <w:tblCellMar>
            <w:top w:w="0" w:type="dxa"/>
            <w:left w:w="0" w:type="dxa"/>
            <w:bottom w:w="0" w:type="dxa"/>
            <w:right w:w="0" w:type="dxa"/>
          </w:tblCellMar>
        </w:tblPrEx>
        <w:trPr>
          <w:trHeight w:val="718"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8A16852">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c>
          <w:tcPr>
            <w:tcW w:w="6600" w:type="dxa"/>
            <w:tcBorders>
              <w:top w:val="single" w:color="auto" w:sz="4" w:space="0"/>
              <w:left w:val="nil"/>
              <w:bottom w:val="single" w:color="auto" w:sz="4" w:space="0"/>
              <w:right w:val="single" w:color="auto" w:sz="4" w:space="0"/>
            </w:tcBorders>
            <w:noWrap/>
            <w:vAlign w:val="center"/>
          </w:tcPr>
          <w:p w14:paraId="384A0302">
            <w:pPr>
              <w:autoSpaceDE w:val="0"/>
              <w:autoSpaceDN w:val="0"/>
              <w:spacing w:line="500" w:lineRule="exact"/>
              <w:jc w:val="center"/>
              <w:rPr>
                <w:rFonts w:ascii="宋体" w:hAnsi="宋体" w:eastAsia="宋体" w:cs="Times New Roman"/>
                <w:kern w:val="0"/>
                <w:sz w:val="24"/>
                <w:szCs w:val="24"/>
              </w:rPr>
            </w:pPr>
          </w:p>
        </w:tc>
      </w:tr>
    </w:tbl>
    <w:p w14:paraId="5B29424E">
      <w:pPr>
        <w:autoSpaceDE w:val="0"/>
        <w:autoSpaceDN w:val="0"/>
        <w:adjustRightInd w:val="0"/>
        <w:spacing w:line="500" w:lineRule="exact"/>
        <w:rPr>
          <w:rFonts w:ascii="宋体" w:hAnsi="宋体" w:eastAsia="宋体" w:cs="Times New Roman"/>
          <w:kern w:val="0"/>
          <w:sz w:val="24"/>
          <w:szCs w:val="24"/>
        </w:rPr>
      </w:pPr>
    </w:p>
    <w:p w14:paraId="41C51B27">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盖单位公章)</w:t>
      </w:r>
    </w:p>
    <w:p w14:paraId="0B358060">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hint="eastAsia" w:ascii="宋体" w:hAnsi="宋体" w:eastAsia="宋体" w:cs="Times New Roman"/>
          <w:sz w:val="24"/>
          <w:szCs w:val="24"/>
          <w:lang w:val="en-US" w:eastAsia="zh-CN"/>
        </w:rPr>
        <w:t>或</w:t>
      </w:r>
      <w:r>
        <w:rPr>
          <w:rFonts w:ascii="宋体" w:hAnsi="宋体" w:eastAsia="宋体" w:cs="宋体"/>
          <w:sz w:val="24"/>
          <w:szCs w:val="24"/>
        </w:rPr>
        <w:t>委托代理人</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签字或盖章</w:t>
      </w:r>
      <w:r>
        <w:rPr>
          <w:rFonts w:ascii="宋体" w:hAnsi="宋体" w:eastAsia="宋体" w:cs="Times New Roman"/>
          <w:sz w:val="24"/>
          <w:szCs w:val="24"/>
        </w:rPr>
        <w:t>)</w:t>
      </w:r>
    </w:p>
    <w:p w14:paraId="298FF4F1">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日期：年月日</w:t>
      </w:r>
    </w:p>
    <w:p w14:paraId="68B917B1">
      <w:pPr>
        <w:spacing w:line="360" w:lineRule="auto"/>
        <w:jc w:val="center"/>
        <w:rPr>
          <w:rFonts w:hint="eastAsia" w:ascii="宋体" w:hAnsi="宋体" w:eastAsia="宋体" w:cs="Times New Roman"/>
          <w:b/>
          <w:bCs/>
          <w:sz w:val="32"/>
          <w:szCs w:val="32"/>
          <w:lang w:val="en-US" w:eastAsia="zh-CN"/>
        </w:rPr>
      </w:pPr>
    </w:p>
    <w:p w14:paraId="11F57ACE">
      <w:pPr>
        <w:spacing w:line="360" w:lineRule="auto"/>
        <w:jc w:val="center"/>
        <w:rPr>
          <w:rFonts w:ascii="宋体" w:hAnsi="宋体" w:eastAsia="宋体" w:cs="Times New Roman"/>
          <w:sz w:val="24"/>
          <w:szCs w:val="24"/>
        </w:rPr>
      </w:pPr>
      <w:r>
        <w:rPr>
          <w:rFonts w:hint="eastAsia" w:ascii="宋体" w:hAnsi="宋体" w:eastAsia="宋体" w:cs="Times New Roman"/>
          <w:b/>
          <w:bCs/>
          <w:sz w:val="32"/>
          <w:szCs w:val="32"/>
          <w:lang w:val="en-US" w:eastAsia="zh-CN"/>
        </w:rPr>
        <w:t>二、</w:t>
      </w:r>
      <w:r>
        <w:rPr>
          <w:rFonts w:hint="eastAsia" w:ascii="宋体" w:hAnsi="宋体" w:eastAsia="宋体" w:cs="Times New Roman"/>
          <w:b/>
          <w:bCs/>
          <w:sz w:val="32"/>
          <w:szCs w:val="32"/>
        </w:rPr>
        <w:t>法定代表人身份证明书</w:t>
      </w:r>
    </w:p>
    <w:p w14:paraId="0D9AB727">
      <w:pPr>
        <w:spacing w:line="440" w:lineRule="exact"/>
        <w:rPr>
          <w:rFonts w:ascii="宋体" w:hAnsi="宋体" w:eastAsia="宋体" w:cs="Times New Roman"/>
          <w:b/>
          <w:bCs/>
          <w:szCs w:val="21"/>
        </w:rPr>
      </w:pPr>
    </w:p>
    <w:p w14:paraId="16417393">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D125FA7">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B905436">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9BA54CC">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成立时间：年月日</w:t>
      </w:r>
    </w:p>
    <w:p w14:paraId="4CAB90F5">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69D00AD3">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2E2C5321">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（供应商单位名称）</w:t>
      </w:r>
      <w:r>
        <w:rPr>
          <w:rFonts w:hint="eastAsia" w:ascii="宋体" w:hAnsi="宋体" w:eastAsia="宋体" w:cs="Times New Roman"/>
          <w:sz w:val="24"/>
          <w:szCs w:val="24"/>
        </w:rPr>
        <w:t>的法定代表人。</w:t>
      </w:r>
    </w:p>
    <w:p w14:paraId="572F43FD">
      <w:pPr>
        <w:spacing w:line="480" w:lineRule="auto"/>
        <w:ind w:firstLine="610"/>
        <w:rPr>
          <w:rFonts w:ascii="宋体" w:hAnsi="宋体" w:eastAsia="宋体" w:cs="Times New Roman"/>
          <w:sz w:val="24"/>
          <w:szCs w:val="24"/>
        </w:rPr>
      </w:pPr>
    </w:p>
    <w:p w14:paraId="58383338">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4F2494D8">
      <w:pPr>
        <w:spacing w:line="480" w:lineRule="auto"/>
        <w:ind w:firstLine="5040" w:firstLineChars="2100"/>
        <w:rPr>
          <w:rFonts w:ascii="宋体" w:hAnsi="宋体" w:eastAsia="宋体" w:cs="Times New Roman"/>
          <w:sz w:val="24"/>
          <w:szCs w:val="24"/>
        </w:rPr>
      </w:pPr>
    </w:p>
    <w:p w14:paraId="18B6C972">
      <w:pPr>
        <w:spacing w:line="480" w:lineRule="auto"/>
        <w:ind w:firstLine="5040" w:firstLineChars="2100"/>
        <w:rPr>
          <w:rFonts w:ascii="宋体" w:hAnsi="宋体" w:eastAsia="宋体" w:cs="Times New Roman"/>
          <w:sz w:val="24"/>
          <w:szCs w:val="24"/>
        </w:rPr>
      </w:pPr>
    </w:p>
    <w:p w14:paraId="739D1588">
      <w:pPr>
        <w:spacing w:line="480" w:lineRule="auto"/>
        <w:ind w:firstLine="5040" w:firstLineChars="2100"/>
        <w:rPr>
          <w:rFonts w:ascii="宋体" w:hAnsi="宋体" w:eastAsia="宋体" w:cs="Times New Roman"/>
          <w:sz w:val="24"/>
          <w:szCs w:val="24"/>
        </w:rPr>
      </w:pPr>
    </w:p>
    <w:p w14:paraId="3E37DCA5">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盖单位公章</w:t>
      </w:r>
      <w:r>
        <w:rPr>
          <w:rFonts w:ascii="宋体" w:hAnsi="宋体" w:eastAsia="宋体" w:cs="Times New Roman"/>
          <w:sz w:val="24"/>
          <w:szCs w:val="24"/>
        </w:rPr>
        <w:t>)</w:t>
      </w:r>
    </w:p>
    <w:p w14:paraId="7C4428A9">
      <w:pPr>
        <w:spacing w:line="360" w:lineRule="auto"/>
        <w:ind w:firstLine="3967" w:firstLineChars="1653"/>
        <w:jc w:val="left"/>
        <w:rPr>
          <w:rFonts w:ascii="宋体" w:hAnsi="宋体" w:eastAsia="宋体" w:cs="Times New Roman"/>
          <w:sz w:val="24"/>
          <w:szCs w:val="24"/>
        </w:rPr>
      </w:pPr>
    </w:p>
    <w:p w14:paraId="71FEC756">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日期：年月日</w:t>
      </w:r>
    </w:p>
    <w:p w14:paraId="342B21C1">
      <w:pPr>
        <w:spacing w:line="480" w:lineRule="auto"/>
        <w:ind w:right="480"/>
        <w:jc w:val="center"/>
        <w:rPr>
          <w:rFonts w:ascii="宋体" w:hAnsi="宋体" w:eastAsia="宋体" w:cs="Times New Roman"/>
          <w:b/>
          <w:bCs/>
          <w:sz w:val="24"/>
          <w:szCs w:val="24"/>
        </w:rPr>
      </w:pPr>
    </w:p>
    <w:p w14:paraId="24C4735B">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20122760">
      <w:pPr>
        <w:spacing w:before="312" w:beforeLines="100" w:after="156" w:afterLines="50" w:line="480" w:lineRule="exact"/>
        <w:jc w:val="center"/>
        <w:textAlignment w:val="center"/>
        <w:outlineLvl w:val="1"/>
        <w:rPr>
          <w:rFonts w:cs="宋体" w:asciiTheme="minorEastAsia" w:hAnsiTheme="minorEastAsia" w:eastAsiaTheme="minorEastAsia"/>
          <w:sz w:val="24"/>
        </w:rPr>
      </w:pPr>
      <w:bookmarkStart w:id="28" w:name="_Toc169921411"/>
      <w:bookmarkEnd w:id="28"/>
      <w:bookmarkStart w:id="29" w:name="_Toc171073211"/>
      <w:bookmarkEnd w:id="29"/>
      <w:bookmarkStart w:id="30" w:name="_Toc223432391"/>
      <w:bookmarkEnd w:id="30"/>
      <w:bookmarkStart w:id="31" w:name="_Toc171073046"/>
      <w:bookmarkEnd w:id="31"/>
      <w:r>
        <w:rPr>
          <w:rFonts w:ascii="宋体" w:hAnsi="宋体" w:eastAsia="宋体" w:cs="Times New Roman"/>
          <w:b/>
          <w:bCs/>
          <w:sz w:val="32"/>
          <w:szCs w:val="32"/>
        </w:rPr>
        <w:br w:type="page"/>
      </w:r>
      <w:bookmarkStart w:id="32" w:name="_Toc14392"/>
      <w:bookmarkStart w:id="33" w:name="_Toc31687"/>
      <w:bookmarkStart w:id="34" w:name="_Toc30202"/>
      <w:bookmarkStart w:id="35" w:name="_Toc7629"/>
      <w:r>
        <w:rPr>
          <w:rFonts w:hint="eastAsia" w:cs="宋体" w:asciiTheme="minorEastAsia" w:hAnsiTheme="minorEastAsia" w:eastAsiaTheme="minorEastAsia"/>
          <w:b/>
          <w:bCs/>
          <w:sz w:val="30"/>
          <w:szCs w:val="30"/>
        </w:rPr>
        <w:t>三、授权委托书</w:t>
      </w:r>
      <w:bookmarkEnd w:id="32"/>
      <w:bookmarkEnd w:id="33"/>
      <w:bookmarkEnd w:id="34"/>
      <w:bookmarkEnd w:id="35"/>
    </w:p>
    <w:p w14:paraId="42B382ED">
      <w:pPr>
        <w:spacing w:line="480" w:lineRule="exact"/>
        <w:ind w:firstLine="720" w:firstLineChars="300"/>
        <w:textAlignment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w:t>
      </w:r>
      <w:r>
        <w:rPr>
          <w:rFonts w:hint="eastAsia" w:ascii="宋体" w:hAnsi="宋体" w:eastAsia="宋体" w:cs="Times New Roman"/>
          <w:sz w:val="24"/>
          <w:szCs w:val="24"/>
          <w:u w:val="single"/>
        </w:rPr>
        <w:t>供应商</w:t>
      </w:r>
      <w:r>
        <w:rPr>
          <w:rFonts w:hint="eastAsia" w:cs="宋体" w:asciiTheme="minorEastAsia" w:hAnsiTheme="minorEastAsia" w:eastAsiaTheme="minorEastAsia"/>
          <w:sz w:val="24"/>
          <w:szCs w:val="24"/>
          <w:u w:val="single"/>
        </w:rPr>
        <w:t>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为我方代理人。代理人根据授权，以我方名义签署、澄清、说明、补正、递交、撤回、修改（项目名称）响应文件、签订合同和处理有关事宜，其法律后果由我方承担。</w:t>
      </w:r>
    </w:p>
    <w:p w14:paraId="674F34C8">
      <w:pPr>
        <w:pStyle w:val="2"/>
        <w:ind w:firstLine="480" w:firstLineChars="200"/>
        <w:rPr>
          <w:rFonts w:hint="eastAsia" w:cs="宋体" w:asciiTheme="minorEastAsia" w:hAnsiTheme="minorEastAsia" w:eastAsiaTheme="minorEastAsia"/>
          <w:kern w:val="2"/>
          <w:sz w:val="24"/>
          <w:szCs w:val="24"/>
          <w:lang w:val="en-US" w:eastAsia="zh-CN" w:bidi="ar-SA"/>
        </w:rPr>
      </w:pPr>
    </w:p>
    <w:p w14:paraId="1DCB7948">
      <w:pPr>
        <w:pStyle w:val="2"/>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kern w:val="2"/>
          <w:sz w:val="24"/>
          <w:szCs w:val="24"/>
          <w:u w:val="none"/>
          <w:lang w:val="en-US" w:eastAsia="zh-CN" w:bidi="ar-SA"/>
        </w:rPr>
        <w:t>委托期限：。</w:t>
      </w:r>
    </w:p>
    <w:p w14:paraId="5464FE3F">
      <w:pPr>
        <w:pStyle w:val="2"/>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141F16D9">
      <w:pPr>
        <w:spacing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25F72970">
      <w:pPr>
        <w:spacing w:line="480" w:lineRule="exact"/>
        <w:textAlignment w:val="center"/>
        <w:rPr>
          <w:rFonts w:cs="宋体" w:asciiTheme="minorEastAsia" w:hAnsiTheme="minorEastAsia" w:eastAsiaTheme="minorEastAsia"/>
          <w:sz w:val="24"/>
          <w:szCs w:val="24"/>
        </w:rPr>
      </w:pPr>
    </w:p>
    <w:p w14:paraId="7EC567C2">
      <w:pPr>
        <w:spacing w:line="360" w:lineRule="auto"/>
        <w:ind w:firstLine="3967" w:firstLineChars="1653"/>
        <w:jc w:val="left"/>
        <w:rPr>
          <w:rFonts w:hint="eastAsia" w:ascii="宋体" w:hAnsi="宋体" w:eastAsia="宋体" w:cs="Times New Roman"/>
          <w:sz w:val="24"/>
          <w:szCs w:val="24"/>
        </w:rPr>
      </w:pPr>
    </w:p>
    <w:p w14:paraId="7322F303">
      <w:pPr>
        <w:spacing w:line="360" w:lineRule="auto"/>
        <w:ind w:firstLine="3967" w:firstLineChars="1653"/>
        <w:jc w:val="left"/>
        <w:rPr>
          <w:rFonts w:hint="eastAsia" w:ascii="宋体" w:hAnsi="宋体" w:eastAsia="宋体" w:cs="Times New Roman"/>
          <w:sz w:val="24"/>
          <w:szCs w:val="24"/>
        </w:rPr>
      </w:pPr>
    </w:p>
    <w:p w14:paraId="03802354">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单位公</w:t>
      </w:r>
      <w:r>
        <w:rPr>
          <w:rFonts w:hint="eastAsia" w:ascii="宋体" w:hAnsi="宋体" w:eastAsia="宋体" w:cs="Times New Roman"/>
          <w:sz w:val="24"/>
          <w:szCs w:val="24"/>
        </w:rPr>
        <w:t>章</w:t>
      </w:r>
      <w:r>
        <w:rPr>
          <w:rFonts w:ascii="宋体" w:hAnsi="宋体" w:eastAsia="宋体" w:cs="Times New Roman"/>
          <w:sz w:val="24"/>
          <w:szCs w:val="24"/>
        </w:rPr>
        <w:t>)</w:t>
      </w:r>
    </w:p>
    <w:p w14:paraId="49BD2E5B">
      <w:pPr>
        <w:spacing w:line="480" w:lineRule="auto"/>
        <w:ind w:firstLine="3967" w:firstLineChars="1653"/>
        <w:jc w:val="left"/>
        <w:rPr>
          <w:rFonts w:hint="eastAsia" w:ascii="宋体" w:hAnsi="宋体" w:cs="Times New Roman" w:eastAsiaTheme="minorEastAsia"/>
          <w:sz w:val="24"/>
          <w:szCs w:val="24"/>
          <w:lang w:eastAsia="zh-CN"/>
        </w:rPr>
      </w:pPr>
      <w:r>
        <w:rPr>
          <w:rFonts w:hint="eastAsia" w:ascii="宋体" w:hAnsi="宋体" w:eastAsia="宋体" w:cs="Times New Roman"/>
          <w:sz w:val="24"/>
          <w:szCs w:val="24"/>
        </w:rPr>
        <w:t>法定代表人：</w:t>
      </w:r>
      <w:r>
        <w:rPr>
          <w:rFonts w:ascii="宋体" w:hAnsi="宋体" w:eastAsia="宋体" w:cs="Times New Roman"/>
          <w:sz w:val="24"/>
          <w:szCs w:val="24"/>
        </w:rPr>
        <w:t>(</w:t>
      </w:r>
      <w:r>
        <w:rPr>
          <w:rFonts w:hint="eastAsia" w:ascii="宋体" w:hAnsi="宋体" w:eastAsia="宋体" w:cs="Times New Roman"/>
          <w:sz w:val="24"/>
          <w:szCs w:val="24"/>
        </w:rPr>
        <w:t>签字或盖章</w:t>
      </w:r>
      <w:r>
        <w:rPr>
          <w:rFonts w:ascii="宋体" w:hAnsi="宋体" w:eastAsia="宋体" w:cs="Times New Roman"/>
          <w:sz w:val="24"/>
          <w:szCs w:val="24"/>
        </w:rPr>
        <w:t>)</w:t>
      </w:r>
    </w:p>
    <w:p w14:paraId="4E708ED2">
      <w:pPr>
        <w:spacing w:line="480" w:lineRule="auto"/>
        <w:ind w:firstLine="3967" w:firstLineChars="1653"/>
        <w:jc w:val="left"/>
        <w:rPr>
          <w:rFonts w:hint="eastAsia" w:ascii="宋体" w:hAnsi="宋体" w:eastAsia="宋体" w:cs="Times New Roman"/>
          <w:sz w:val="24"/>
          <w:szCs w:val="24"/>
        </w:rPr>
      </w:pPr>
      <w:r>
        <w:rPr>
          <w:rFonts w:ascii="宋体" w:hAnsi="宋体" w:eastAsia="宋体" w:cs="宋体"/>
          <w:sz w:val="24"/>
          <w:szCs w:val="24"/>
        </w:rPr>
        <w:t>委托代理人：（签字或盖章）</w:t>
      </w:r>
    </w:p>
    <w:p w14:paraId="15461313">
      <w:pPr>
        <w:spacing w:line="480" w:lineRule="auto"/>
        <w:ind w:firstLine="3967" w:firstLineChars="1653"/>
        <w:jc w:val="left"/>
        <w:rPr>
          <w:rFonts w:cs="宋体" w:asciiTheme="minorEastAsia" w:hAnsiTheme="minorEastAsia" w:eastAsiaTheme="minorEastAsia"/>
          <w:sz w:val="24"/>
          <w:szCs w:val="24"/>
        </w:rPr>
      </w:pPr>
      <w:r>
        <w:rPr>
          <w:rFonts w:hint="eastAsia" w:ascii="宋体" w:hAnsi="宋体" w:eastAsia="宋体" w:cs="Times New Roman"/>
          <w:sz w:val="24"/>
          <w:szCs w:val="24"/>
        </w:rPr>
        <w:t>日期：年月日</w:t>
      </w:r>
    </w:p>
    <w:p w14:paraId="63FADB12">
      <w:pPr>
        <w:spacing w:line="480" w:lineRule="exact"/>
        <w:ind w:firstLine="3840" w:firstLineChars="1600"/>
        <w:textAlignment w:val="center"/>
        <w:rPr>
          <w:rFonts w:hint="eastAsia" w:cs="宋体" w:asciiTheme="minorEastAsia" w:hAnsiTheme="minorEastAsia" w:eastAsiaTheme="minorEastAsia"/>
          <w:sz w:val="24"/>
          <w:szCs w:val="24"/>
          <w:u w:val="single"/>
          <w:lang w:val="en-US" w:eastAsia="zh-CN"/>
        </w:rPr>
      </w:pPr>
    </w:p>
    <w:p w14:paraId="713CF4CC">
      <w:pPr>
        <w:spacing w:line="480" w:lineRule="auto"/>
        <w:ind w:firstLine="5310" w:firstLineChars="1653"/>
        <w:jc w:val="left"/>
        <w:rPr>
          <w:rFonts w:ascii="宋体" w:hAnsi="宋体" w:eastAsia="宋体" w:cs="Times New Roman"/>
          <w:sz w:val="24"/>
          <w:szCs w:val="24"/>
        </w:rPr>
      </w:pPr>
      <w:r>
        <w:rPr>
          <w:rFonts w:ascii="宋体" w:hAnsi="宋体" w:eastAsia="宋体" w:cs="Times New Roman"/>
          <w:b/>
          <w:bCs/>
          <w:kern w:val="0"/>
          <w:sz w:val="32"/>
          <w:szCs w:val="32"/>
        </w:rPr>
        <w:br w:type="page"/>
      </w:r>
    </w:p>
    <w:p w14:paraId="0E7C1701">
      <w:pPr>
        <w:spacing w:line="360" w:lineRule="auto"/>
        <w:ind w:firstLine="420"/>
        <w:jc w:val="center"/>
        <w:rPr>
          <w:rFonts w:ascii="宋体" w:hAnsi="宋体" w:eastAsia="宋体" w:cs="Times New Roman"/>
          <w:sz w:val="24"/>
          <w:szCs w:val="21"/>
        </w:rPr>
      </w:pPr>
      <w:r>
        <w:rPr>
          <w:rFonts w:hint="eastAsia" w:ascii="宋体" w:hAnsi="宋体" w:eastAsia="宋体" w:cs="Times New Roman"/>
          <w:b/>
          <w:bCs/>
          <w:sz w:val="32"/>
          <w:szCs w:val="32"/>
          <w:lang w:val="en-US" w:eastAsia="zh-CN"/>
        </w:rPr>
        <w:t>四、磋商报价明细表</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1179"/>
        <w:gridCol w:w="1394"/>
      </w:tblGrid>
      <w:tr w14:paraId="52042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5558D36F">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08141101">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7167491A">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260" w:type="dxa"/>
            <w:tcBorders>
              <w:top w:val="single" w:color="auto" w:sz="4" w:space="0"/>
              <w:left w:val="single" w:color="auto" w:sz="4" w:space="0"/>
              <w:bottom w:val="nil"/>
              <w:right w:val="single" w:color="auto" w:sz="4" w:space="0"/>
            </w:tcBorders>
            <w:noWrap/>
            <w:vAlign w:val="center"/>
          </w:tcPr>
          <w:p w14:paraId="23210498">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152" w:type="dxa"/>
            <w:tcBorders>
              <w:top w:val="single" w:color="auto" w:sz="4" w:space="0"/>
              <w:left w:val="single" w:color="auto" w:sz="4" w:space="0"/>
              <w:bottom w:val="nil"/>
              <w:right w:val="single" w:color="auto" w:sz="4" w:space="0"/>
            </w:tcBorders>
            <w:noWrap/>
            <w:vAlign w:val="center"/>
          </w:tcPr>
          <w:p w14:paraId="49C54B71">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720" w:type="dxa"/>
            <w:tcBorders>
              <w:top w:val="single" w:color="auto" w:sz="4" w:space="0"/>
              <w:left w:val="single" w:color="auto" w:sz="4" w:space="0"/>
              <w:bottom w:val="nil"/>
              <w:right w:val="single" w:color="auto" w:sz="4" w:space="0"/>
            </w:tcBorders>
            <w:noWrap/>
            <w:vAlign w:val="center"/>
          </w:tcPr>
          <w:p w14:paraId="35E5599B">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720" w:type="dxa"/>
            <w:tcBorders>
              <w:top w:val="single" w:color="auto" w:sz="4" w:space="0"/>
              <w:left w:val="single" w:color="auto" w:sz="4" w:space="0"/>
              <w:bottom w:val="nil"/>
              <w:right w:val="single" w:color="auto" w:sz="4" w:space="0"/>
            </w:tcBorders>
            <w:noWrap/>
            <w:vAlign w:val="center"/>
          </w:tcPr>
          <w:p w14:paraId="2875A8E8">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1179" w:type="dxa"/>
            <w:tcBorders>
              <w:top w:val="single" w:color="auto" w:sz="4" w:space="0"/>
              <w:left w:val="single" w:color="auto" w:sz="4" w:space="0"/>
              <w:bottom w:val="nil"/>
              <w:right w:val="single" w:color="auto" w:sz="4" w:space="0"/>
            </w:tcBorders>
            <w:noWrap/>
            <w:vAlign w:val="center"/>
          </w:tcPr>
          <w:p w14:paraId="1AD79166">
            <w:pPr>
              <w:tabs>
                <w:tab w:val="left" w:pos="1418"/>
              </w:tabs>
              <w:snapToGrid w:val="0"/>
              <w:spacing w:line="440" w:lineRule="exact"/>
              <w:jc w:val="center"/>
              <w:rPr>
                <w:rFonts w:hint="eastAsia" w:ascii="宋体" w:hAnsi="宋体" w:eastAsia="宋体" w:cs="宋体"/>
                <w:sz w:val="22"/>
                <w:lang w:val="en-US" w:eastAsia="zh-CN"/>
              </w:rPr>
            </w:pPr>
            <w:r>
              <w:rPr>
                <w:rFonts w:hint="eastAsia" w:ascii="宋体" w:hAnsi="宋体" w:eastAsia="宋体" w:cs="Times New Roman"/>
                <w:sz w:val="22"/>
              </w:rPr>
              <w:t>单价</w:t>
            </w:r>
            <w:r>
              <w:rPr>
                <w:rFonts w:hint="eastAsia" w:ascii="宋体" w:hAnsi="宋体" w:eastAsia="宋体" w:cs="Times New Roman"/>
                <w:sz w:val="22"/>
                <w:lang w:val="en-US" w:eastAsia="zh-CN"/>
              </w:rPr>
              <w:t>(</w:t>
            </w:r>
            <w:r>
              <w:rPr>
                <w:rFonts w:hint="eastAsia" w:ascii="宋体" w:hAnsi="宋体" w:eastAsia="宋体" w:cs="Times New Roman"/>
                <w:sz w:val="22"/>
              </w:rPr>
              <w:t>元</w:t>
            </w:r>
            <w:r>
              <w:rPr>
                <w:rFonts w:hint="eastAsia" w:ascii="宋体" w:hAnsi="宋体" w:eastAsia="宋体" w:cs="Times New Roman"/>
                <w:sz w:val="22"/>
                <w:lang w:val="en-US" w:eastAsia="zh-CN"/>
              </w:rPr>
              <w:t>)</w:t>
            </w:r>
          </w:p>
        </w:tc>
        <w:tc>
          <w:tcPr>
            <w:tcW w:w="1394" w:type="dxa"/>
            <w:tcBorders>
              <w:top w:val="single" w:color="auto" w:sz="4" w:space="0"/>
              <w:left w:val="single" w:color="auto" w:sz="4" w:space="0"/>
              <w:bottom w:val="nil"/>
              <w:right w:val="single" w:color="auto" w:sz="4" w:space="0"/>
            </w:tcBorders>
            <w:noWrap/>
            <w:vAlign w:val="center"/>
          </w:tcPr>
          <w:p w14:paraId="40307D25">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总价</w:t>
            </w:r>
            <w:r>
              <w:rPr>
                <w:rFonts w:hint="eastAsia" w:ascii="宋体" w:hAnsi="宋体" w:eastAsia="宋体" w:cs="Times New Roman"/>
                <w:sz w:val="22"/>
                <w:lang w:val="en-US" w:eastAsia="zh-CN"/>
              </w:rPr>
              <w:t>(</w:t>
            </w:r>
            <w:r>
              <w:rPr>
                <w:rFonts w:hint="eastAsia" w:ascii="宋体" w:hAnsi="宋体" w:eastAsia="宋体" w:cs="Times New Roman"/>
                <w:sz w:val="22"/>
              </w:rPr>
              <w:t>元</w:t>
            </w:r>
            <w:r>
              <w:rPr>
                <w:rFonts w:hint="eastAsia" w:ascii="宋体" w:hAnsi="宋体" w:eastAsia="宋体" w:cs="Times New Roman"/>
                <w:sz w:val="22"/>
                <w:lang w:val="en-US" w:eastAsia="zh-CN"/>
              </w:rPr>
              <w:t>)</w:t>
            </w:r>
          </w:p>
        </w:tc>
      </w:tr>
      <w:tr w14:paraId="73CE6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0E110BC5">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0167E6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2705304">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D8CC33D">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343BDCA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FD23F5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15DC3CA">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40BB72B1">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03C757B0">
            <w:pPr>
              <w:spacing w:line="440" w:lineRule="exact"/>
              <w:rPr>
                <w:rFonts w:ascii="宋体" w:hAnsi="宋体" w:eastAsia="宋体" w:cs="宋体"/>
                <w:sz w:val="22"/>
              </w:rPr>
            </w:pPr>
          </w:p>
        </w:tc>
      </w:tr>
      <w:tr w14:paraId="07E18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EB00CD3">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FCC4912">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778689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1CB96D6">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2BF32C22">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38AE31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E5BBE4F">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66E02E1E">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2C777C85">
            <w:pPr>
              <w:spacing w:line="440" w:lineRule="exact"/>
              <w:rPr>
                <w:rFonts w:ascii="宋体" w:hAnsi="宋体" w:eastAsia="宋体" w:cs="宋体"/>
                <w:sz w:val="22"/>
              </w:rPr>
            </w:pPr>
          </w:p>
        </w:tc>
      </w:tr>
      <w:tr w14:paraId="692AB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63ACE2C">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C3CC30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99D17B2">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74A4499">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6913F91">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64A430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1DD8FCD">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47F684AD">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278EF94F">
            <w:pPr>
              <w:spacing w:line="440" w:lineRule="exact"/>
              <w:rPr>
                <w:rFonts w:ascii="宋体" w:hAnsi="宋体" w:eastAsia="宋体" w:cs="宋体"/>
                <w:sz w:val="22"/>
              </w:rPr>
            </w:pPr>
          </w:p>
        </w:tc>
      </w:tr>
      <w:tr w14:paraId="504D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EA2DF67">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10764BC">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9B46735">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DB852C1">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0436E6D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71F08DD">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7EF3187">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01D63689">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419D3931">
            <w:pPr>
              <w:spacing w:line="440" w:lineRule="exact"/>
              <w:rPr>
                <w:rFonts w:ascii="宋体" w:hAnsi="宋体" w:eastAsia="宋体" w:cs="宋体"/>
                <w:sz w:val="22"/>
              </w:rPr>
            </w:pPr>
          </w:p>
        </w:tc>
      </w:tr>
      <w:tr w14:paraId="75E8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6EC930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63FFFA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C8E3838">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2B924CE">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63165325">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BEB769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C9AEEA2">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0143F8B2">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5464A694">
            <w:pPr>
              <w:spacing w:line="440" w:lineRule="exact"/>
              <w:rPr>
                <w:rFonts w:ascii="宋体" w:hAnsi="宋体" w:eastAsia="宋体" w:cs="宋体"/>
                <w:sz w:val="22"/>
              </w:rPr>
            </w:pPr>
          </w:p>
        </w:tc>
      </w:tr>
      <w:tr w14:paraId="19B70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A88F4C5">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A6AB7EE">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0BB020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AA71D9A">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5AB89BA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6A9843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ECFF9E8">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601E56BE">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65BE9C06">
            <w:pPr>
              <w:spacing w:line="440" w:lineRule="exact"/>
              <w:rPr>
                <w:rFonts w:ascii="宋体" w:hAnsi="宋体" w:eastAsia="宋体" w:cs="宋体"/>
                <w:sz w:val="22"/>
              </w:rPr>
            </w:pPr>
          </w:p>
        </w:tc>
      </w:tr>
      <w:tr w14:paraId="7D760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3C75CB2">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80C854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C5AC7A1">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081117B">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28C0D94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138782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3383D5B">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61E6BE82">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60F7B645">
            <w:pPr>
              <w:spacing w:line="440" w:lineRule="exact"/>
              <w:rPr>
                <w:rFonts w:ascii="宋体" w:hAnsi="宋体" w:eastAsia="宋体" w:cs="宋体"/>
                <w:sz w:val="22"/>
              </w:rPr>
            </w:pPr>
          </w:p>
        </w:tc>
      </w:tr>
      <w:tr w14:paraId="4C35F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44F9F997">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32BFCD7">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CFC2DBC">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3A2354E">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AB3412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B564B8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EACFF5E">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7FA450FD">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367B8ACF">
            <w:pPr>
              <w:spacing w:line="440" w:lineRule="exact"/>
              <w:rPr>
                <w:rFonts w:ascii="宋体" w:hAnsi="宋体" w:eastAsia="宋体" w:cs="宋体"/>
                <w:sz w:val="22"/>
              </w:rPr>
            </w:pPr>
          </w:p>
        </w:tc>
      </w:tr>
      <w:tr w14:paraId="02FF7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63D52653">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FB0A73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5BADF58">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48D5FF0">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0A3D246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2C15BF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27E6E29">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305D5FEF">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1D9D1C71">
            <w:pPr>
              <w:spacing w:line="440" w:lineRule="exact"/>
              <w:rPr>
                <w:rFonts w:ascii="宋体" w:hAnsi="宋体" w:eastAsia="宋体" w:cs="宋体"/>
                <w:sz w:val="22"/>
              </w:rPr>
            </w:pPr>
          </w:p>
        </w:tc>
      </w:tr>
      <w:tr w14:paraId="6CA0F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6A07F18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394EE6B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D314BB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8FE9C4F">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4C99C13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EB6024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EC3B303">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2D4FBD80">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7462FD2A">
            <w:pPr>
              <w:spacing w:line="440" w:lineRule="exact"/>
              <w:rPr>
                <w:rFonts w:ascii="宋体" w:hAnsi="宋体" w:eastAsia="宋体" w:cs="宋体"/>
                <w:sz w:val="22"/>
              </w:rPr>
            </w:pPr>
          </w:p>
        </w:tc>
      </w:tr>
      <w:tr w14:paraId="4FC3F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95E154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EF0CC2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3FE44B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C951DE0">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081DFFF7">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B279C9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DFCC697">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47996958">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2A2822B4">
            <w:pPr>
              <w:spacing w:line="440" w:lineRule="exact"/>
              <w:rPr>
                <w:rFonts w:ascii="宋体" w:hAnsi="宋体" w:eastAsia="宋体" w:cs="宋体"/>
                <w:sz w:val="22"/>
              </w:rPr>
            </w:pPr>
          </w:p>
        </w:tc>
      </w:tr>
      <w:tr w14:paraId="0E9ED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797E84BC">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9018B8D">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67DA21E">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CDB1288">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0A6E2D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191A65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CFDBBED">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42D85E09">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5EFC0695">
            <w:pPr>
              <w:spacing w:line="440" w:lineRule="exact"/>
              <w:rPr>
                <w:rFonts w:ascii="宋体" w:hAnsi="宋体" w:eastAsia="宋体" w:cs="宋体"/>
                <w:sz w:val="22"/>
              </w:rPr>
            </w:pPr>
          </w:p>
        </w:tc>
      </w:tr>
      <w:tr w14:paraId="086AE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008AA82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78DD9C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7C06C3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3652E7B">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0685A9A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6BA653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610BFA7">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01266F80">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33E8033C">
            <w:pPr>
              <w:spacing w:line="440" w:lineRule="exact"/>
              <w:rPr>
                <w:rFonts w:ascii="宋体" w:hAnsi="宋体" w:eastAsia="宋体" w:cs="宋体"/>
                <w:sz w:val="22"/>
              </w:rPr>
            </w:pPr>
          </w:p>
        </w:tc>
      </w:tr>
      <w:tr w14:paraId="4C31B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6E1FB244">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243D1F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E56606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A47FA1C">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210D377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F4D0F2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74D305B">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2474EFA2">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793680D0">
            <w:pPr>
              <w:spacing w:line="440" w:lineRule="exact"/>
              <w:rPr>
                <w:rFonts w:ascii="宋体" w:hAnsi="宋体" w:eastAsia="宋体" w:cs="宋体"/>
                <w:sz w:val="22"/>
              </w:rPr>
            </w:pPr>
          </w:p>
        </w:tc>
      </w:tr>
      <w:tr w14:paraId="4DC86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4A89EE6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B4EB6D2">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07E3F4F">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DC2B8ED">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2013DAC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5734A44C">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C727D7E">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5899545D">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319A5824">
            <w:pPr>
              <w:spacing w:line="440" w:lineRule="exact"/>
              <w:rPr>
                <w:rFonts w:ascii="宋体" w:hAnsi="宋体" w:eastAsia="宋体" w:cs="宋体"/>
                <w:sz w:val="22"/>
              </w:rPr>
            </w:pPr>
          </w:p>
        </w:tc>
      </w:tr>
      <w:tr w14:paraId="2133D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1001504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F7B8F9C">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74E60DE">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EDD255A">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578272F2">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CCA0B5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6F9B967">
            <w:pPr>
              <w:spacing w:line="440" w:lineRule="exact"/>
              <w:rPr>
                <w:rFonts w:ascii="宋体" w:hAnsi="宋体" w:eastAsia="宋体" w:cs="宋体"/>
                <w:sz w:val="22"/>
              </w:rPr>
            </w:pPr>
          </w:p>
        </w:tc>
        <w:tc>
          <w:tcPr>
            <w:tcW w:w="1179" w:type="dxa"/>
            <w:tcBorders>
              <w:top w:val="single" w:color="auto" w:sz="4" w:space="0"/>
              <w:left w:val="single" w:color="auto" w:sz="4" w:space="0"/>
              <w:bottom w:val="single" w:color="auto" w:sz="4" w:space="0"/>
              <w:right w:val="single" w:color="auto" w:sz="4" w:space="0"/>
            </w:tcBorders>
            <w:noWrap/>
          </w:tcPr>
          <w:p w14:paraId="33E0AC2D">
            <w:pPr>
              <w:spacing w:line="440" w:lineRule="exact"/>
              <w:rPr>
                <w:rFonts w:ascii="宋体" w:hAnsi="宋体" w:eastAsia="宋体" w:cs="宋体"/>
                <w:sz w:val="22"/>
              </w:rPr>
            </w:pPr>
          </w:p>
        </w:tc>
        <w:tc>
          <w:tcPr>
            <w:tcW w:w="1394" w:type="dxa"/>
            <w:tcBorders>
              <w:top w:val="single" w:color="auto" w:sz="4" w:space="0"/>
              <w:left w:val="single" w:color="auto" w:sz="4" w:space="0"/>
              <w:bottom w:val="single" w:color="auto" w:sz="4" w:space="0"/>
              <w:right w:val="single" w:color="auto" w:sz="4" w:space="0"/>
            </w:tcBorders>
            <w:noWrap/>
          </w:tcPr>
          <w:p w14:paraId="5ABEA5FF">
            <w:pPr>
              <w:spacing w:line="440" w:lineRule="exact"/>
              <w:rPr>
                <w:rFonts w:ascii="宋体" w:hAnsi="宋体" w:eastAsia="宋体" w:cs="宋体"/>
                <w:sz w:val="22"/>
              </w:rPr>
            </w:pPr>
          </w:p>
        </w:tc>
      </w:tr>
      <w:tr w14:paraId="6B63F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0EDE331A">
            <w:pPr>
              <w:spacing w:line="440" w:lineRule="exact"/>
              <w:rPr>
                <w:rFonts w:ascii="宋体" w:hAnsi="宋体" w:eastAsia="宋体" w:cs="宋体"/>
                <w:sz w:val="22"/>
              </w:rPr>
            </w:pPr>
          </w:p>
        </w:tc>
        <w:tc>
          <w:tcPr>
            <w:tcW w:w="7011" w:type="dxa"/>
            <w:gridSpan w:val="7"/>
            <w:tcBorders>
              <w:top w:val="single" w:color="auto" w:sz="4" w:space="0"/>
              <w:left w:val="single" w:color="auto" w:sz="4" w:space="0"/>
              <w:bottom w:val="single" w:color="auto" w:sz="4" w:space="0"/>
              <w:right w:val="single" w:color="auto" w:sz="4" w:space="0"/>
            </w:tcBorders>
            <w:noWrap/>
          </w:tcPr>
          <w:p w14:paraId="018778F4">
            <w:pPr>
              <w:spacing w:line="440" w:lineRule="exact"/>
              <w:jc w:val="left"/>
              <w:outlineLvl w:val="0"/>
              <w:rPr>
                <w:rFonts w:ascii="宋体" w:hAnsi="宋体" w:eastAsia="宋体" w:cs="宋体"/>
                <w:kern w:val="0"/>
                <w:sz w:val="22"/>
              </w:rPr>
            </w:pPr>
            <w:bookmarkStart w:id="36" w:name="_Toc8079"/>
            <w:bookmarkStart w:id="37" w:name="_Toc10770"/>
            <w:bookmarkStart w:id="38" w:name="_Toc19861"/>
            <w:r>
              <w:rPr>
                <w:rFonts w:hint="eastAsia" w:ascii="宋体" w:hAnsi="宋体" w:eastAsia="宋体" w:cs="宋体"/>
                <w:kern w:val="0"/>
                <w:sz w:val="22"/>
              </w:rPr>
              <w:t>其它</w:t>
            </w:r>
            <w:bookmarkEnd w:id="36"/>
            <w:bookmarkEnd w:id="37"/>
            <w:bookmarkEnd w:id="38"/>
          </w:p>
        </w:tc>
        <w:tc>
          <w:tcPr>
            <w:tcW w:w="1394" w:type="dxa"/>
            <w:tcBorders>
              <w:top w:val="single" w:color="auto" w:sz="4" w:space="0"/>
              <w:left w:val="single" w:color="auto" w:sz="4" w:space="0"/>
              <w:bottom w:val="single" w:color="auto" w:sz="4" w:space="0"/>
              <w:right w:val="single" w:color="auto" w:sz="4" w:space="0"/>
            </w:tcBorders>
            <w:noWrap/>
          </w:tcPr>
          <w:p w14:paraId="1BF6E92C">
            <w:pPr>
              <w:spacing w:line="440" w:lineRule="exact"/>
              <w:rPr>
                <w:rFonts w:ascii="宋体" w:hAnsi="宋体" w:eastAsia="宋体" w:cs="宋体"/>
                <w:sz w:val="22"/>
              </w:rPr>
            </w:pPr>
          </w:p>
        </w:tc>
      </w:tr>
      <w:tr w14:paraId="3F70A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233" w:type="dxa"/>
            <w:gridSpan w:val="9"/>
            <w:tcBorders>
              <w:top w:val="single" w:color="auto" w:sz="4" w:space="0"/>
              <w:left w:val="single" w:color="auto" w:sz="4" w:space="0"/>
              <w:bottom w:val="single" w:color="auto" w:sz="4" w:space="0"/>
              <w:right w:val="single" w:color="auto" w:sz="4" w:space="0"/>
            </w:tcBorders>
            <w:noWrap/>
          </w:tcPr>
          <w:p w14:paraId="30C644C0">
            <w:pPr>
              <w:spacing w:line="440" w:lineRule="exact"/>
              <w:jc w:val="left"/>
              <w:outlineLvl w:val="0"/>
              <w:rPr>
                <w:rFonts w:ascii="宋体" w:hAnsi="宋体" w:eastAsia="宋体" w:cs="宋体"/>
                <w:kern w:val="0"/>
                <w:sz w:val="22"/>
              </w:rPr>
            </w:pPr>
            <w:bookmarkStart w:id="39" w:name="_Toc29752"/>
            <w:bookmarkStart w:id="40" w:name="_Toc24486"/>
            <w:bookmarkStart w:id="41" w:name="_Toc26145"/>
            <w:r>
              <w:rPr>
                <w:rFonts w:hint="eastAsia" w:ascii="宋体" w:hAnsi="宋体" w:eastAsia="宋体" w:cs="宋体"/>
                <w:kern w:val="0"/>
                <w:sz w:val="22"/>
              </w:rPr>
              <w:t>总价(人民币大写)：￥元</w:t>
            </w:r>
            <w:bookmarkEnd w:id="39"/>
            <w:bookmarkEnd w:id="40"/>
            <w:bookmarkEnd w:id="41"/>
          </w:p>
        </w:tc>
      </w:tr>
      <w:tr w14:paraId="7B574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33" w:type="dxa"/>
            <w:gridSpan w:val="9"/>
            <w:tcBorders>
              <w:top w:val="single" w:color="auto" w:sz="4" w:space="0"/>
              <w:left w:val="single" w:color="auto" w:sz="4" w:space="0"/>
              <w:bottom w:val="single" w:color="auto" w:sz="4" w:space="0"/>
              <w:right w:val="single" w:color="auto" w:sz="4" w:space="0"/>
            </w:tcBorders>
            <w:noWrap/>
          </w:tcPr>
          <w:p w14:paraId="618B8A7E">
            <w:pPr>
              <w:spacing w:line="440" w:lineRule="exact"/>
              <w:jc w:val="left"/>
              <w:outlineLvl w:val="0"/>
              <w:rPr>
                <w:rFonts w:ascii="宋体" w:hAnsi="宋体" w:eastAsia="宋体" w:cs="宋体"/>
                <w:kern w:val="0"/>
                <w:sz w:val="22"/>
              </w:rPr>
            </w:pPr>
            <w:bookmarkStart w:id="42" w:name="_Toc10863"/>
            <w:bookmarkStart w:id="43" w:name="_Toc3301"/>
            <w:bookmarkStart w:id="44" w:name="_Toc13982"/>
            <w:r>
              <w:rPr>
                <w:rFonts w:hint="eastAsia" w:ascii="宋体" w:hAnsi="宋体" w:eastAsia="宋体" w:cs="宋体"/>
                <w:kern w:val="0"/>
                <w:sz w:val="22"/>
              </w:rPr>
              <w:t>磋商响应报价：￥元</w:t>
            </w:r>
            <w:bookmarkEnd w:id="42"/>
            <w:bookmarkEnd w:id="43"/>
            <w:bookmarkEnd w:id="44"/>
          </w:p>
        </w:tc>
      </w:tr>
    </w:tbl>
    <w:p w14:paraId="05512FA0">
      <w:pPr>
        <w:spacing w:line="360" w:lineRule="auto"/>
        <w:jc w:val="left"/>
        <w:outlineLvl w:val="0"/>
        <w:rPr>
          <w:rFonts w:ascii="宋体" w:hAnsi="宋体" w:eastAsia="宋体" w:cs="Times New Roman"/>
          <w:szCs w:val="21"/>
        </w:rPr>
      </w:pPr>
      <w:bookmarkStart w:id="45" w:name="_Toc21097"/>
      <w:bookmarkStart w:id="46" w:name="_Toc27620"/>
      <w:bookmarkStart w:id="47" w:name="_Toc1655"/>
      <w:r>
        <w:rPr>
          <w:rFonts w:hint="eastAsia" w:ascii="宋体" w:hAnsi="宋体" w:eastAsia="宋体" w:cs="Times New Roman"/>
          <w:kern w:val="0"/>
          <w:sz w:val="24"/>
          <w:szCs w:val="24"/>
        </w:rPr>
        <w:t>注：</w:t>
      </w:r>
      <w:r>
        <w:rPr>
          <w:rFonts w:ascii="宋体" w:hAnsi="宋体" w:eastAsia="宋体" w:cs="宋体"/>
          <w:sz w:val="24"/>
          <w:szCs w:val="24"/>
        </w:rPr>
        <w:t>本项目的综合单价应包括所供清单项目货物、随配附件、备品备件、专用工具、厂家赠品、包装费、仓储费、运输费、装卸费、保险费、安装调试费（含安装辅料费）、售后服务费、技术培训费、人工费、垃圾清运费、利润、税金及其他所有费用的总和；本项目磋商文件中未明确，但项目实施过程中所发生的费用由</w:t>
      </w:r>
      <w:r>
        <w:rPr>
          <w:rFonts w:hint="eastAsia" w:ascii="宋体" w:hAnsi="宋体" w:eastAsia="宋体" w:cs="宋体"/>
          <w:sz w:val="24"/>
          <w:szCs w:val="24"/>
          <w:lang w:val="en-US" w:eastAsia="zh-CN"/>
        </w:rPr>
        <w:t>供应商</w:t>
      </w:r>
      <w:r>
        <w:rPr>
          <w:rFonts w:ascii="宋体" w:hAnsi="宋体" w:eastAsia="宋体" w:cs="宋体"/>
          <w:sz w:val="24"/>
          <w:szCs w:val="24"/>
        </w:rPr>
        <w:t>在相应综合单价中综合考虑，以后不得调整；所有价格以人民币表示</w:t>
      </w:r>
      <w:r>
        <w:rPr>
          <w:rFonts w:hint="eastAsia" w:ascii="宋体" w:hAnsi="宋体" w:eastAsia="宋体" w:cs="宋体"/>
          <w:sz w:val="24"/>
          <w:szCs w:val="24"/>
          <w:lang w:eastAsia="zh-CN"/>
        </w:rPr>
        <w:t>，</w:t>
      </w:r>
      <w:r>
        <w:rPr>
          <w:rFonts w:hint="eastAsia" w:ascii="宋体" w:hAnsi="宋体" w:eastAsia="宋体" w:cs="Times New Roman"/>
          <w:kern w:val="0"/>
          <w:sz w:val="24"/>
          <w:szCs w:val="24"/>
        </w:rPr>
        <w:t>若总价与单价不符，以单价为准</w:t>
      </w:r>
      <w:r>
        <w:rPr>
          <w:rFonts w:ascii="宋体" w:hAnsi="宋体" w:eastAsia="宋体" w:cs="宋体"/>
          <w:sz w:val="24"/>
          <w:szCs w:val="24"/>
        </w:rPr>
        <w:t>。</w:t>
      </w:r>
      <w:bookmarkEnd w:id="45"/>
      <w:bookmarkEnd w:id="46"/>
      <w:bookmarkEnd w:id="47"/>
    </w:p>
    <w:p w14:paraId="73521997">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盖单位公章)</w:t>
      </w:r>
    </w:p>
    <w:p w14:paraId="5BD9BF48">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hint="eastAsia" w:ascii="宋体" w:hAnsi="宋体" w:eastAsia="宋体" w:cs="Times New Roman"/>
          <w:sz w:val="24"/>
          <w:szCs w:val="24"/>
          <w:lang w:val="en-US" w:eastAsia="zh-CN"/>
        </w:rPr>
        <w:t>或</w:t>
      </w:r>
      <w:r>
        <w:rPr>
          <w:rFonts w:ascii="宋体" w:hAnsi="宋体" w:eastAsia="宋体" w:cs="宋体"/>
          <w:sz w:val="24"/>
          <w:szCs w:val="24"/>
        </w:rPr>
        <w:t>委托代理人</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签字或盖章</w:t>
      </w:r>
      <w:r>
        <w:rPr>
          <w:rFonts w:ascii="宋体" w:hAnsi="宋体" w:eastAsia="宋体" w:cs="Times New Roman"/>
          <w:sz w:val="24"/>
          <w:szCs w:val="24"/>
        </w:rPr>
        <w:t>)</w:t>
      </w:r>
    </w:p>
    <w:p w14:paraId="1DE0D21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日期：年月日</w:t>
      </w:r>
    </w:p>
    <w:p w14:paraId="5E757375">
      <w:pPr>
        <w:keepNext/>
        <w:spacing w:line="500" w:lineRule="exact"/>
        <w:jc w:val="center"/>
        <w:textAlignment w:val="baseline"/>
        <w:outlineLvl w:val="1"/>
        <w:rPr>
          <w:rFonts w:ascii="宋体" w:hAnsi="宋体" w:eastAsia="宋体" w:cs="Times New Roman"/>
          <w:b/>
          <w:sz w:val="24"/>
          <w:szCs w:val="21"/>
        </w:rPr>
      </w:pPr>
      <w:r>
        <w:rPr>
          <w:rFonts w:hint="eastAsia" w:ascii="宋体" w:hAnsi="宋体" w:eastAsia="宋体" w:cs="Times New Roman"/>
          <w:b/>
          <w:bCs/>
          <w:kern w:val="0"/>
          <w:sz w:val="32"/>
          <w:szCs w:val="32"/>
          <w:lang w:val="en-US" w:eastAsia="zh-CN"/>
        </w:rPr>
        <w:t>五、技术参数偏离表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7328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A38F19C">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7B9D0CC9">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3D6CD7A">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55BFC639">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4EB53698">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53CD168B">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383383CE">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49D45C48">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11BC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30851B5">
            <w:pPr>
              <w:spacing w:line="480" w:lineRule="exact"/>
              <w:rPr>
                <w:rFonts w:ascii="宋体" w:hAnsi="宋体" w:eastAsia="宋体" w:cs="Times New Roman"/>
                <w:bCs/>
                <w:sz w:val="22"/>
              </w:rPr>
            </w:pPr>
          </w:p>
        </w:tc>
        <w:tc>
          <w:tcPr>
            <w:tcW w:w="1282" w:type="dxa"/>
            <w:noWrap/>
          </w:tcPr>
          <w:p w14:paraId="78FB73A7">
            <w:pPr>
              <w:spacing w:line="480" w:lineRule="exact"/>
              <w:rPr>
                <w:rFonts w:ascii="宋体" w:hAnsi="宋体" w:eastAsia="宋体" w:cs="Times New Roman"/>
                <w:bCs/>
                <w:sz w:val="22"/>
              </w:rPr>
            </w:pPr>
          </w:p>
        </w:tc>
        <w:tc>
          <w:tcPr>
            <w:tcW w:w="2078" w:type="dxa"/>
            <w:noWrap/>
          </w:tcPr>
          <w:p w14:paraId="20BCB2AB">
            <w:pPr>
              <w:spacing w:line="480" w:lineRule="exact"/>
              <w:rPr>
                <w:rFonts w:ascii="宋体" w:hAnsi="宋体" w:eastAsia="宋体" w:cs="Times New Roman"/>
                <w:bCs/>
                <w:sz w:val="22"/>
              </w:rPr>
            </w:pPr>
          </w:p>
        </w:tc>
        <w:tc>
          <w:tcPr>
            <w:tcW w:w="1891" w:type="dxa"/>
            <w:noWrap/>
          </w:tcPr>
          <w:p w14:paraId="5A794E2D">
            <w:pPr>
              <w:spacing w:line="480" w:lineRule="exact"/>
              <w:rPr>
                <w:rFonts w:ascii="宋体" w:hAnsi="宋体" w:eastAsia="宋体" w:cs="Times New Roman"/>
                <w:bCs/>
                <w:sz w:val="22"/>
              </w:rPr>
            </w:pPr>
          </w:p>
        </w:tc>
        <w:tc>
          <w:tcPr>
            <w:tcW w:w="1973" w:type="dxa"/>
            <w:noWrap/>
          </w:tcPr>
          <w:p w14:paraId="55361DA8">
            <w:pPr>
              <w:spacing w:line="480" w:lineRule="exact"/>
              <w:rPr>
                <w:rFonts w:ascii="宋体" w:hAnsi="宋体" w:eastAsia="宋体" w:cs="Times New Roman"/>
                <w:bCs/>
                <w:sz w:val="22"/>
              </w:rPr>
            </w:pPr>
          </w:p>
        </w:tc>
        <w:tc>
          <w:tcPr>
            <w:tcW w:w="1252" w:type="dxa"/>
            <w:noWrap/>
          </w:tcPr>
          <w:p w14:paraId="1817FE6B">
            <w:pPr>
              <w:spacing w:line="480" w:lineRule="exact"/>
              <w:rPr>
                <w:rFonts w:ascii="宋体" w:hAnsi="宋体" w:eastAsia="宋体" w:cs="Times New Roman"/>
                <w:bCs/>
                <w:sz w:val="22"/>
              </w:rPr>
            </w:pPr>
          </w:p>
        </w:tc>
      </w:tr>
      <w:tr w14:paraId="6D68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5D451389">
            <w:pPr>
              <w:spacing w:line="480" w:lineRule="exact"/>
              <w:rPr>
                <w:rFonts w:ascii="宋体" w:hAnsi="宋体" w:eastAsia="宋体" w:cs="Times New Roman"/>
                <w:bCs/>
                <w:sz w:val="22"/>
              </w:rPr>
            </w:pPr>
          </w:p>
        </w:tc>
        <w:tc>
          <w:tcPr>
            <w:tcW w:w="1282" w:type="dxa"/>
            <w:noWrap/>
          </w:tcPr>
          <w:p w14:paraId="66597927">
            <w:pPr>
              <w:spacing w:line="480" w:lineRule="exact"/>
              <w:rPr>
                <w:rFonts w:ascii="宋体" w:hAnsi="宋体" w:eastAsia="宋体" w:cs="Times New Roman"/>
                <w:bCs/>
                <w:sz w:val="22"/>
              </w:rPr>
            </w:pPr>
          </w:p>
        </w:tc>
        <w:tc>
          <w:tcPr>
            <w:tcW w:w="2078" w:type="dxa"/>
            <w:noWrap/>
          </w:tcPr>
          <w:p w14:paraId="019DAA3C">
            <w:pPr>
              <w:spacing w:line="480" w:lineRule="exact"/>
              <w:rPr>
                <w:rFonts w:ascii="宋体" w:hAnsi="宋体" w:eastAsia="宋体" w:cs="Times New Roman"/>
                <w:bCs/>
                <w:sz w:val="22"/>
              </w:rPr>
            </w:pPr>
          </w:p>
        </w:tc>
        <w:tc>
          <w:tcPr>
            <w:tcW w:w="1891" w:type="dxa"/>
            <w:noWrap/>
          </w:tcPr>
          <w:p w14:paraId="3BA99DDE">
            <w:pPr>
              <w:spacing w:line="480" w:lineRule="exact"/>
              <w:rPr>
                <w:rFonts w:ascii="宋体" w:hAnsi="宋体" w:eastAsia="宋体" w:cs="Times New Roman"/>
                <w:bCs/>
                <w:sz w:val="22"/>
              </w:rPr>
            </w:pPr>
          </w:p>
        </w:tc>
        <w:tc>
          <w:tcPr>
            <w:tcW w:w="1973" w:type="dxa"/>
            <w:noWrap/>
          </w:tcPr>
          <w:p w14:paraId="13D071EC">
            <w:pPr>
              <w:spacing w:line="480" w:lineRule="exact"/>
              <w:rPr>
                <w:rFonts w:ascii="宋体" w:hAnsi="宋体" w:eastAsia="宋体" w:cs="Times New Roman"/>
                <w:bCs/>
                <w:sz w:val="22"/>
              </w:rPr>
            </w:pPr>
          </w:p>
        </w:tc>
        <w:tc>
          <w:tcPr>
            <w:tcW w:w="1252" w:type="dxa"/>
            <w:noWrap/>
          </w:tcPr>
          <w:p w14:paraId="07FDF26C">
            <w:pPr>
              <w:spacing w:line="480" w:lineRule="exact"/>
              <w:rPr>
                <w:rFonts w:ascii="宋体" w:hAnsi="宋体" w:eastAsia="宋体" w:cs="Times New Roman"/>
                <w:bCs/>
                <w:sz w:val="22"/>
              </w:rPr>
            </w:pPr>
          </w:p>
        </w:tc>
      </w:tr>
      <w:tr w14:paraId="1B83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3B79731">
            <w:pPr>
              <w:spacing w:line="480" w:lineRule="exact"/>
              <w:rPr>
                <w:rFonts w:ascii="宋体" w:hAnsi="宋体" w:eastAsia="宋体" w:cs="Times New Roman"/>
                <w:bCs/>
                <w:sz w:val="22"/>
              </w:rPr>
            </w:pPr>
          </w:p>
        </w:tc>
        <w:tc>
          <w:tcPr>
            <w:tcW w:w="1282" w:type="dxa"/>
            <w:noWrap/>
          </w:tcPr>
          <w:p w14:paraId="3C37B56F">
            <w:pPr>
              <w:spacing w:line="480" w:lineRule="exact"/>
              <w:rPr>
                <w:rFonts w:ascii="宋体" w:hAnsi="宋体" w:eastAsia="宋体" w:cs="Times New Roman"/>
                <w:bCs/>
                <w:sz w:val="22"/>
              </w:rPr>
            </w:pPr>
          </w:p>
        </w:tc>
        <w:tc>
          <w:tcPr>
            <w:tcW w:w="2078" w:type="dxa"/>
            <w:noWrap/>
          </w:tcPr>
          <w:p w14:paraId="409BB0F6">
            <w:pPr>
              <w:spacing w:line="480" w:lineRule="exact"/>
              <w:rPr>
                <w:rFonts w:ascii="宋体" w:hAnsi="宋体" w:eastAsia="宋体" w:cs="Times New Roman"/>
                <w:bCs/>
                <w:sz w:val="22"/>
              </w:rPr>
            </w:pPr>
          </w:p>
        </w:tc>
        <w:tc>
          <w:tcPr>
            <w:tcW w:w="1891" w:type="dxa"/>
            <w:noWrap/>
          </w:tcPr>
          <w:p w14:paraId="5CE92C95">
            <w:pPr>
              <w:spacing w:line="480" w:lineRule="exact"/>
              <w:rPr>
                <w:rFonts w:ascii="宋体" w:hAnsi="宋体" w:eastAsia="宋体" w:cs="Times New Roman"/>
                <w:bCs/>
                <w:sz w:val="22"/>
              </w:rPr>
            </w:pPr>
          </w:p>
        </w:tc>
        <w:tc>
          <w:tcPr>
            <w:tcW w:w="1973" w:type="dxa"/>
            <w:noWrap/>
          </w:tcPr>
          <w:p w14:paraId="51B0FA2D">
            <w:pPr>
              <w:spacing w:line="480" w:lineRule="exact"/>
              <w:rPr>
                <w:rFonts w:ascii="宋体" w:hAnsi="宋体" w:eastAsia="宋体" w:cs="Times New Roman"/>
                <w:bCs/>
                <w:sz w:val="22"/>
              </w:rPr>
            </w:pPr>
          </w:p>
        </w:tc>
        <w:tc>
          <w:tcPr>
            <w:tcW w:w="1252" w:type="dxa"/>
            <w:noWrap/>
          </w:tcPr>
          <w:p w14:paraId="4FCD971C">
            <w:pPr>
              <w:spacing w:line="480" w:lineRule="exact"/>
              <w:rPr>
                <w:rFonts w:ascii="宋体" w:hAnsi="宋体" w:eastAsia="宋体" w:cs="Times New Roman"/>
                <w:bCs/>
                <w:sz w:val="22"/>
              </w:rPr>
            </w:pPr>
          </w:p>
        </w:tc>
      </w:tr>
      <w:tr w14:paraId="673D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9465196">
            <w:pPr>
              <w:spacing w:line="480" w:lineRule="exact"/>
              <w:rPr>
                <w:rFonts w:ascii="宋体" w:hAnsi="宋体" w:eastAsia="宋体" w:cs="Times New Roman"/>
                <w:bCs/>
                <w:sz w:val="22"/>
              </w:rPr>
            </w:pPr>
          </w:p>
        </w:tc>
        <w:tc>
          <w:tcPr>
            <w:tcW w:w="1282" w:type="dxa"/>
            <w:noWrap/>
          </w:tcPr>
          <w:p w14:paraId="2F5DD8B1">
            <w:pPr>
              <w:spacing w:line="480" w:lineRule="exact"/>
              <w:rPr>
                <w:rFonts w:ascii="宋体" w:hAnsi="宋体" w:eastAsia="宋体" w:cs="Times New Roman"/>
                <w:bCs/>
                <w:sz w:val="22"/>
              </w:rPr>
            </w:pPr>
          </w:p>
        </w:tc>
        <w:tc>
          <w:tcPr>
            <w:tcW w:w="2078" w:type="dxa"/>
            <w:noWrap/>
          </w:tcPr>
          <w:p w14:paraId="695F67BE">
            <w:pPr>
              <w:spacing w:line="480" w:lineRule="exact"/>
              <w:rPr>
                <w:rFonts w:ascii="宋体" w:hAnsi="宋体" w:eastAsia="宋体" w:cs="Times New Roman"/>
                <w:bCs/>
                <w:sz w:val="22"/>
              </w:rPr>
            </w:pPr>
          </w:p>
        </w:tc>
        <w:tc>
          <w:tcPr>
            <w:tcW w:w="1891" w:type="dxa"/>
            <w:noWrap/>
          </w:tcPr>
          <w:p w14:paraId="32CC81C6">
            <w:pPr>
              <w:spacing w:line="480" w:lineRule="exact"/>
              <w:rPr>
                <w:rFonts w:ascii="宋体" w:hAnsi="宋体" w:eastAsia="宋体" w:cs="Times New Roman"/>
                <w:bCs/>
                <w:sz w:val="22"/>
              </w:rPr>
            </w:pPr>
          </w:p>
        </w:tc>
        <w:tc>
          <w:tcPr>
            <w:tcW w:w="1973" w:type="dxa"/>
            <w:noWrap/>
          </w:tcPr>
          <w:p w14:paraId="7758D67D">
            <w:pPr>
              <w:spacing w:line="480" w:lineRule="exact"/>
              <w:rPr>
                <w:rFonts w:ascii="宋体" w:hAnsi="宋体" w:eastAsia="宋体" w:cs="Times New Roman"/>
                <w:bCs/>
                <w:sz w:val="22"/>
              </w:rPr>
            </w:pPr>
          </w:p>
        </w:tc>
        <w:tc>
          <w:tcPr>
            <w:tcW w:w="1252" w:type="dxa"/>
            <w:noWrap/>
          </w:tcPr>
          <w:p w14:paraId="724B7EBE">
            <w:pPr>
              <w:spacing w:line="480" w:lineRule="exact"/>
              <w:rPr>
                <w:rFonts w:ascii="宋体" w:hAnsi="宋体" w:eastAsia="宋体" w:cs="Times New Roman"/>
                <w:bCs/>
                <w:sz w:val="22"/>
              </w:rPr>
            </w:pPr>
          </w:p>
        </w:tc>
      </w:tr>
      <w:tr w14:paraId="4699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A4F7F32">
            <w:pPr>
              <w:spacing w:line="480" w:lineRule="exact"/>
              <w:rPr>
                <w:rFonts w:ascii="宋体" w:hAnsi="宋体" w:eastAsia="宋体" w:cs="Times New Roman"/>
                <w:bCs/>
                <w:sz w:val="22"/>
              </w:rPr>
            </w:pPr>
          </w:p>
        </w:tc>
        <w:tc>
          <w:tcPr>
            <w:tcW w:w="1282" w:type="dxa"/>
            <w:noWrap/>
          </w:tcPr>
          <w:p w14:paraId="0094D9C1">
            <w:pPr>
              <w:spacing w:line="480" w:lineRule="exact"/>
              <w:rPr>
                <w:rFonts w:ascii="宋体" w:hAnsi="宋体" w:eastAsia="宋体" w:cs="Times New Roman"/>
                <w:bCs/>
                <w:sz w:val="22"/>
              </w:rPr>
            </w:pPr>
          </w:p>
        </w:tc>
        <w:tc>
          <w:tcPr>
            <w:tcW w:w="2078" w:type="dxa"/>
            <w:noWrap/>
          </w:tcPr>
          <w:p w14:paraId="1F1B0D4A">
            <w:pPr>
              <w:spacing w:line="480" w:lineRule="exact"/>
              <w:rPr>
                <w:rFonts w:ascii="宋体" w:hAnsi="宋体" w:eastAsia="宋体" w:cs="Times New Roman"/>
                <w:bCs/>
                <w:sz w:val="22"/>
              </w:rPr>
            </w:pPr>
          </w:p>
        </w:tc>
        <w:tc>
          <w:tcPr>
            <w:tcW w:w="1891" w:type="dxa"/>
            <w:noWrap/>
          </w:tcPr>
          <w:p w14:paraId="6FE85B43">
            <w:pPr>
              <w:spacing w:line="480" w:lineRule="exact"/>
              <w:rPr>
                <w:rFonts w:ascii="宋体" w:hAnsi="宋体" w:eastAsia="宋体" w:cs="Times New Roman"/>
                <w:bCs/>
                <w:sz w:val="22"/>
              </w:rPr>
            </w:pPr>
          </w:p>
        </w:tc>
        <w:tc>
          <w:tcPr>
            <w:tcW w:w="1973" w:type="dxa"/>
            <w:noWrap/>
          </w:tcPr>
          <w:p w14:paraId="6246A141">
            <w:pPr>
              <w:spacing w:line="480" w:lineRule="exact"/>
              <w:rPr>
                <w:rFonts w:ascii="宋体" w:hAnsi="宋体" w:eastAsia="宋体" w:cs="Times New Roman"/>
                <w:bCs/>
                <w:sz w:val="22"/>
              </w:rPr>
            </w:pPr>
          </w:p>
        </w:tc>
        <w:tc>
          <w:tcPr>
            <w:tcW w:w="1252" w:type="dxa"/>
            <w:noWrap/>
          </w:tcPr>
          <w:p w14:paraId="2F0A8AAC">
            <w:pPr>
              <w:spacing w:line="480" w:lineRule="exact"/>
              <w:rPr>
                <w:rFonts w:ascii="宋体" w:hAnsi="宋体" w:eastAsia="宋体" w:cs="Times New Roman"/>
                <w:bCs/>
                <w:sz w:val="22"/>
              </w:rPr>
            </w:pPr>
          </w:p>
        </w:tc>
      </w:tr>
      <w:tr w14:paraId="48AB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4DD9176">
            <w:pPr>
              <w:spacing w:line="480" w:lineRule="exact"/>
              <w:rPr>
                <w:rFonts w:ascii="宋体" w:hAnsi="宋体" w:eastAsia="宋体" w:cs="Times New Roman"/>
                <w:bCs/>
                <w:sz w:val="22"/>
              </w:rPr>
            </w:pPr>
          </w:p>
        </w:tc>
        <w:tc>
          <w:tcPr>
            <w:tcW w:w="1282" w:type="dxa"/>
            <w:noWrap/>
          </w:tcPr>
          <w:p w14:paraId="455BE31B">
            <w:pPr>
              <w:spacing w:line="480" w:lineRule="exact"/>
              <w:rPr>
                <w:rFonts w:ascii="宋体" w:hAnsi="宋体" w:eastAsia="宋体" w:cs="Times New Roman"/>
                <w:bCs/>
                <w:sz w:val="22"/>
              </w:rPr>
            </w:pPr>
          </w:p>
        </w:tc>
        <w:tc>
          <w:tcPr>
            <w:tcW w:w="2078" w:type="dxa"/>
            <w:noWrap/>
          </w:tcPr>
          <w:p w14:paraId="279A3C55">
            <w:pPr>
              <w:spacing w:line="480" w:lineRule="exact"/>
              <w:rPr>
                <w:rFonts w:ascii="宋体" w:hAnsi="宋体" w:eastAsia="宋体" w:cs="Times New Roman"/>
                <w:bCs/>
                <w:sz w:val="22"/>
              </w:rPr>
            </w:pPr>
          </w:p>
        </w:tc>
        <w:tc>
          <w:tcPr>
            <w:tcW w:w="1891" w:type="dxa"/>
            <w:noWrap/>
          </w:tcPr>
          <w:p w14:paraId="4FB06458">
            <w:pPr>
              <w:spacing w:line="480" w:lineRule="exact"/>
              <w:rPr>
                <w:rFonts w:ascii="宋体" w:hAnsi="宋体" w:eastAsia="宋体" w:cs="Times New Roman"/>
                <w:bCs/>
                <w:sz w:val="22"/>
              </w:rPr>
            </w:pPr>
          </w:p>
        </w:tc>
        <w:tc>
          <w:tcPr>
            <w:tcW w:w="1973" w:type="dxa"/>
            <w:noWrap/>
          </w:tcPr>
          <w:p w14:paraId="015509F1">
            <w:pPr>
              <w:spacing w:line="480" w:lineRule="exact"/>
              <w:rPr>
                <w:rFonts w:ascii="宋体" w:hAnsi="宋体" w:eastAsia="宋体" w:cs="Times New Roman"/>
                <w:bCs/>
                <w:sz w:val="22"/>
              </w:rPr>
            </w:pPr>
          </w:p>
        </w:tc>
        <w:tc>
          <w:tcPr>
            <w:tcW w:w="1252" w:type="dxa"/>
            <w:noWrap/>
          </w:tcPr>
          <w:p w14:paraId="5E4B2148">
            <w:pPr>
              <w:spacing w:line="480" w:lineRule="exact"/>
              <w:rPr>
                <w:rFonts w:ascii="宋体" w:hAnsi="宋体" w:eastAsia="宋体" w:cs="Times New Roman"/>
                <w:bCs/>
                <w:sz w:val="22"/>
              </w:rPr>
            </w:pPr>
          </w:p>
        </w:tc>
      </w:tr>
      <w:tr w14:paraId="4F4F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E64D0C3">
            <w:pPr>
              <w:spacing w:line="480" w:lineRule="exact"/>
              <w:rPr>
                <w:rFonts w:ascii="宋体" w:hAnsi="宋体" w:eastAsia="宋体" w:cs="Times New Roman"/>
                <w:bCs/>
                <w:sz w:val="22"/>
              </w:rPr>
            </w:pPr>
          </w:p>
        </w:tc>
        <w:tc>
          <w:tcPr>
            <w:tcW w:w="1282" w:type="dxa"/>
            <w:noWrap/>
          </w:tcPr>
          <w:p w14:paraId="778F9683">
            <w:pPr>
              <w:spacing w:line="480" w:lineRule="exact"/>
              <w:rPr>
                <w:rFonts w:ascii="宋体" w:hAnsi="宋体" w:eastAsia="宋体" w:cs="Times New Roman"/>
                <w:bCs/>
                <w:sz w:val="22"/>
              </w:rPr>
            </w:pPr>
          </w:p>
        </w:tc>
        <w:tc>
          <w:tcPr>
            <w:tcW w:w="2078" w:type="dxa"/>
            <w:noWrap/>
          </w:tcPr>
          <w:p w14:paraId="6F166EB1">
            <w:pPr>
              <w:spacing w:line="480" w:lineRule="exact"/>
              <w:rPr>
                <w:rFonts w:ascii="宋体" w:hAnsi="宋体" w:eastAsia="宋体" w:cs="Times New Roman"/>
                <w:bCs/>
                <w:sz w:val="22"/>
              </w:rPr>
            </w:pPr>
          </w:p>
        </w:tc>
        <w:tc>
          <w:tcPr>
            <w:tcW w:w="1891" w:type="dxa"/>
            <w:noWrap/>
          </w:tcPr>
          <w:p w14:paraId="4CFF3F14">
            <w:pPr>
              <w:spacing w:line="480" w:lineRule="exact"/>
              <w:rPr>
                <w:rFonts w:ascii="宋体" w:hAnsi="宋体" w:eastAsia="宋体" w:cs="Times New Roman"/>
                <w:bCs/>
                <w:sz w:val="22"/>
              </w:rPr>
            </w:pPr>
          </w:p>
        </w:tc>
        <w:tc>
          <w:tcPr>
            <w:tcW w:w="1973" w:type="dxa"/>
            <w:noWrap/>
          </w:tcPr>
          <w:p w14:paraId="1676D8C2">
            <w:pPr>
              <w:spacing w:line="480" w:lineRule="exact"/>
              <w:rPr>
                <w:rFonts w:ascii="宋体" w:hAnsi="宋体" w:eastAsia="宋体" w:cs="Times New Roman"/>
                <w:bCs/>
                <w:sz w:val="22"/>
              </w:rPr>
            </w:pPr>
          </w:p>
        </w:tc>
        <w:tc>
          <w:tcPr>
            <w:tcW w:w="1252" w:type="dxa"/>
            <w:noWrap/>
          </w:tcPr>
          <w:p w14:paraId="62125B1B">
            <w:pPr>
              <w:spacing w:line="480" w:lineRule="exact"/>
              <w:rPr>
                <w:rFonts w:ascii="宋体" w:hAnsi="宋体" w:eastAsia="宋体" w:cs="Times New Roman"/>
                <w:bCs/>
                <w:sz w:val="22"/>
              </w:rPr>
            </w:pPr>
          </w:p>
        </w:tc>
      </w:tr>
      <w:tr w14:paraId="3966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85294E8">
            <w:pPr>
              <w:spacing w:line="480" w:lineRule="exact"/>
              <w:rPr>
                <w:rFonts w:ascii="宋体" w:hAnsi="宋体" w:eastAsia="宋体" w:cs="Times New Roman"/>
                <w:bCs/>
                <w:sz w:val="22"/>
              </w:rPr>
            </w:pPr>
          </w:p>
        </w:tc>
        <w:tc>
          <w:tcPr>
            <w:tcW w:w="1282" w:type="dxa"/>
            <w:noWrap/>
          </w:tcPr>
          <w:p w14:paraId="1F155197">
            <w:pPr>
              <w:spacing w:line="480" w:lineRule="exact"/>
              <w:rPr>
                <w:rFonts w:ascii="宋体" w:hAnsi="宋体" w:eastAsia="宋体" w:cs="Times New Roman"/>
                <w:bCs/>
                <w:sz w:val="22"/>
              </w:rPr>
            </w:pPr>
          </w:p>
        </w:tc>
        <w:tc>
          <w:tcPr>
            <w:tcW w:w="2078" w:type="dxa"/>
            <w:noWrap/>
          </w:tcPr>
          <w:p w14:paraId="46B02206">
            <w:pPr>
              <w:spacing w:line="480" w:lineRule="exact"/>
              <w:rPr>
                <w:rFonts w:ascii="宋体" w:hAnsi="宋体" w:eastAsia="宋体" w:cs="Times New Roman"/>
                <w:bCs/>
                <w:sz w:val="22"/>
              </w:rPr>
            </w:pPr>
          </w:p>
        </w:tc>
        <w:tc>
          <w:tcPr>
            <w:tcW w:w="1891" w:type="dxa"/>
            <w:noWrap/>
          </w:tcPr>
          <w:p w14:paraId="74A9F2FE">
            <w:pPr>
              <w:spacing w:line="480" w:lineRule="exact"/>
              <w:rPr>
                <w:rFonts w:ascii="宋体" w:hAnsi="宋体" w:eastAsia="宋体" w:cs="Times New Roman"/>
                <w:bCs/>
                <w:sz w:val="22"/>
              </w:rPr>
            </w:pPr>
          </w:p>
        </w:tc>
        <w:tc>
          <w:tcPr>
            <w:tcW w:w="1973" w:type="dxa"/>
            <w:noWrap/>
          </w:tcPr>
          <w:p w14:paraId="35725AF6">
            <w:pPr>
              <w:spacing w:line="480" w:lineRule="exact"/>
              <w:rPr>
                <w:rFonts w:ascii="宋体" w:hAnsi="宋体" w:eastAsia="宋体" w:cs="Times New Roman"/>
                <w:bCs/>
                <w:sz w:val="22"/>
              </w:rPr>
            </w:pPr>
          </w:p>
        </w:tc>
        <w:tc>
          <w:tcPr>
            <w:tcW w:w="1252" w:type="dxa"/>
            <w:noWrap/>
          </w:tcPr>
          <w:p w14:paraId="181B6654">
            <w:pPr>
              <w:spacing w:line="480" w:lineRule="exact"/>
              <w:rPr>
                <w:rFonts w:ascii="宋体" w:hAnsi="宋体" w:eastAsia="宋体" w:cs="Times New Roman"/>
                <w:bCs/>
                <w:sz w:val="22"/>
              </w:rPr>
            </w:pPr>
          </w:p>
        </w:tc>
      </w:tr>
      <w:tr w14:paraId="0270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3788630">
            <w:pPr>
              <w:spacing w:line="480" w:lineRule="exact"/>
              <w:rPr>
                <w:rFonts w:ascii="宋体" w:hAnsi="宋体" w:eastAsia="宋体" w:cs="Times New Roman"/>
                <w:bCs/>
                <w:sz w:val="22"/>
              </w:rPr>
            </w:pPr>
          </w:p>
        </w:tc>
        <w:tc>
          <w:tcPr>
            <w:tcW w:w="1282" w:type="dxa"/>
            <w:noWrap/>
          </w:tcPr>
          <w:p w14:paraId="0F703B1B">
            <w:pPr>
              <w:spacing w:line="480" w:lineRule="exact"/>
              <w:rPr>
                <w:rFonts w:ascii="宋体" w:hAnsi="宋体" w:eastAsia="宋体" w:cs="Times New Roman"/>
                <w:bCs/>
                <w:sz w:val="22"/>
              </w:rPr>
            </w:pPr>
          </w:p>
        </w:tc>
        <w:tc>
          <w:tcPr>
            <w:tcW w:w="2078" w:type="dxa"/>
            <w:noWrap/>
          </w:tcPr>
          <w:p w14:paraId="6D1C6916">
            <w:pPr>
              <w:spacing w:line="480" w:lineRule="exact"/>
              <w:rPr>
                <w:rFonts w:ascii="宋体" w:hAnsi="宋体" w:eastAsia="宋体" w:cs="Times New Roman"/>
                <w:bCs/>
                <w:sz w:val="22"/>
              </w:rPr>
            </w:pPr>
          </w:p>
        </w:tc>
        <w:tc>
          <w:tcPr>
            <w:tcW w:w="1891" w:type="dxa"/>
            <w:noWrap/>
          </w:tcPr>
          <w:p w14:paraId="7FFE9E4F">
            <w:pPr>
              <w:spacing w:line="480" w:lineRule="exact"/>
              <w:rPr>
                <w:rFonts w:ascii="宋体" w:hAnsi="宋体" w:eastAsia="宋体" w:cs="Times New Roman"/>
                <w:bCs/>
                <w:sz w:val="22"/>
              </w:rPr>
            </w:pPr>
          </w:p>
        </w:tc>
        <w:tc>
          <w:tcPr>
            <w:tcW w:w="1973" w:type="dxa"/>
            <w:noWrap/>
          </w:tcPr>
          <w:p w14:paraId="5135D148">
            <w:pPr>
              <w:spacing w:line="480" w:lineRule="exact"/>
              <w:rPr>
                <w:rFonts w:ascii="宋体" w:hAnsi="宋体" w:eastAsia="宋体" w:cs="Times New Roman"/>
                <w:bCs/>
                <w:sz w:val="22"/>
              </w:rPr>
            </w:pPr>
          </w:p>
        </w:tc>
        <w:tc>
          <w:tcPr>
            <w:tcW w:w="1252" w:type="dxa"/>
            <w:noWrap/>
          </w:tcPr>
          <w:p w14:paraId="6316E0C4">
            <w:pPr>
              <w:spacing w:line="480" w:lineRule="exact"/>
              <w:rPr>
                <w:rFonts w:ascii="宋体" w:hAnsi="宋体" w:eastAsia="宋体" w:cs="Times New Roman"/>
                <w:bCs/>
                <w:sz w:val="22"/>
              </w:rPr>
            </w:pPr>
          </w:p>
        </w:tc>
      </w:tr>
      <w:tr w14:paraId="66E9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532DFBC2">
            <w:pPr>
              <w:spacing w:line="480" w:lineRule="exact"/>
              <w:rPr>
                <w:rFonts w:ascii="宋体" w:hAnsi="宋体" w:eastAsia="宋体" w:cs="Times New Roman"/>
                <w:bCs/>
                <w:sz w:val="22"/>
              </w:rPr>
            </w:pPr>
          </w:p>
        </w:tc>
        <w:tc>
          <w:tcPr>
            <w:tcW w:w="1282" w:type="dxa"/>
            <w:noWrap/>
          </w:tcPr>
          <w:p w14:paraId="23C167E4">
            <w:pPr>
              <w:spacing w:line="480" w:lineRule="exact"/>
              <w:rPr>
                <w:rFonts w:ascii="宋体" w:hAnsi="宋体" w:eastAsia="宋体" w:cs="Times New Roman"/>
                <w:bCs/>
                <w:sz w:val="22"/>
              </w:rPr>
            </w:pPr>
          </w:p>
        </w:tc>
        <w:tc>
          <w:tcPr>
            <w:tcW w:w="2078" w:type="dxa"/>
            <w:noWrap/>
          </w:tcPr>
          <w:p w14:paraId="23820023">
            <w:pPr>
              <w:spacing w:line="480" w:lineRule="exact"/>
              <w:rPr>
                <w:rFonts w:ascii="宋体" w:hAnsi="宋体" w:eastAsia="宋体" w:cs="Times New Roman"/>
                <w:bCs/>
                <w:sz w:val="22"/>
              </w:rPr>
            </w:pPr>
          </w:p>
        </w:tc>
        <w:tc>
          <w:tcPr>
            <w:tcW w:w="1891" w:type="dxa"/>
            <w:noWrap/>
          </w:tcPr>
          <w:p w14:paraId="6FA8AC2F">
            <w:pPr>
              <w:spacing w:line="480" w:lineRule="exact"/>
              <w:rPr>
                <w:rFonts w:ascii="宋体" w:hAnsi="宋体" w:eastAsia="宋体" w:cs="Times New Roman"/>
                <w:bCs/>
                <w:sz w:val="22"/>
              </w:rPr>
            </w:pPr>
          </w:p>
        </w:tc>
        <w:tc>
          <w:tcPr>
            <w:tcW w:w="1973" w:type="dxa"/>
            <w:noWrap/>
          </w:tcPr>
          <w:p w14:paraId="1D21D0EE">
            <w:pPr>
              <w:spacing w:line="480" w:lineRule="exact"/>
              <w:rPr>
                <w:rFonts w:ascii="宋体" w:hAnsi="宋体" w:eastAsia="宋体" w:cs="Times New Roman"/>
                <w:bCs/>
                <w:sz w:val="22"/>
              </w:rPr>
            </w:pPr>
          </w:p>
        </w:tc>
        <w:tc>
          <w:tcPr>
            <w:tcW w:w="1252" w:type="dxa"/>
            <w:noWrap/>
          </w:tcPr>
          <w:p w14:paraId="4E6F1D0A">
            <w:pPr>
              <w:spacing w:line="480" w:lineRule="exact"/>
              <w:rPr>
                <w:rFonts w:ascii="宋体" w:hAnsi="宋体" w:eastAsia="宋体" w:cs="Times New Roman"/>
                <w:bCs/>
                <w:sz w:val="22"/>
              </w:rPr>
            </w:pPr>
          </w:p>
        </w:tc>
      </w:tr>
      <w:tr w14:paraId="3276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3371580">
            <w:pPr>
              <w:spacing w:line="480" w:lineRule="exact"/>
              <w:rPr>
                <w:rFonts w:ascii="宋体" w:hAnsi="宋体" w:eastAsia="宋体" w:cs="Times New Roman"/>
                <w:bCs/>
                <w:sz w:val="22"/>
              </w:rPr>
            </w:pPr>
          </w:p>
        </w:tc>
        <w:tc>
          <w:tcPr>
            <w:tcW w:w="1282" w:type="dxa"/>
            <w:noWrap/>
          </w:tcPr>
          <w:p w14:paraId="07F47A5D">
            <w:pPr>
              <w:spacing w:line="480" w:lineRule="exact"/>
              <w:rPr>
                <w:rFonts w:ascii="宋体" w:hAnsi="宋体" w:eastAsia="宋体" w:cs="Times New Roman"/>
                <w:bCs/>
                <w:sz w:val="22"/>
              </w:rPr>
            </w:pPr>
          </w:p>
        </w:tc>
        <w:tc>
          <w:tcPr>
            <w:tcW w:w="2078" w:type="dxa"/>
            <w:noWrap/>
          </w:tcPr>
          <w:p w14:paraId="00CBEECD">
            <w:pPr>
              <w:spacing w:line="480" w:lineRule="exact"/>
              <w:rPr>
                <w:rFonts w:ascii="宋体" w:hAnsi="宋体" w:eastAsia="宋体" w:cs="Times New Roman"/>
                <w:bCs/>
                <w:sz w:val="22"/>
              </w:rPr>
            </w:pPr>
          </w:p>
        </w:tc>
        <w:tc>
          <w:tcPr>
            <w:tcW w:w="1891" w:type="dxa"/>
            <w:noWrap/>
          </w:tcPr>
          <w:p w14:paraId="35A420FD">
            <w:pPr>
              <w:spacing w:line="480" w:lineRule="exact"/>
              <w:rPr>
                <w:rFonts w:ascii="宋体" w:hAnsi="宋体" w:eastAsia="宋体" w:cs="Times New Roman"/>
                <w:bCs/>
                <w:sz w:val="22"/>
              </w:rPr>
            </w:pPr>
          </w:p>
        </w:tc>
        <w:tc>
          <w:tcPr>
            <w:tcW w:w="1973" w:type="dxa"/>
            <w:noWrap/>
          </w:tcPr>
          <w:p w14:paraId="076BC2DC">
            <w:pPr>
              <w:spacing w:line="480" w:lineRule="exact"/>
              <w:rPr>
                <w:rFonts w:ascii="宋体" w:hAnsi="宋体" w:eastAsia="宋体" w:cs="Times New Roman"/>
                <w:bCs/>
                <w:sz w:val="22"/>
              </w:rPr>
            </w:pPr>
          </w:p>
        </w:tc>
        <w:tc>
          <w:tcPr>
            <w:tcW w:w="1252" w:type="dxa"/>
            <w:noWrap/>
          </w:tcPr>
          <w:p w14:paraId="7BB1715B">
            <w:pPr>
              <w:spacing w:line="480" w:lineRule="exact"/>
              <w:rPr>
                <w:rFonts w:ascii="宋体" w:hAnsi="宋体" w:eastAsia="宋体" w:cs="Times New Roman"/>
                <w:bCs/>
                <w:sz w:val="22"/>
              </w:rPr>
            </w:pPr>
          </w:p>
        </w:tc>
      </w:tr>
    </w:tbl>
    <w:p w14:paraId="76388AC5">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（注：供应商应根据磋商响应设备的技术参数对照磋商文件要求对比偏离情况）</w:t>
      </w:r>
    </w:p>
    <w:p w14:paraId="0ECA80F8">
      <w:pPr>
        <w:spacing w:line="480" w:lineRule="exact"/>
        <w:rPr>
          <w:rFonts w:ascii="宋体" w:hAnsi="宋体" w:eastAsia="宋体" w:cs="Times New Roman"/>
          <w:bCs/>
          <w:sz w:val="24"/>
          <w:szCs w:val="24"/>
        </w:rPr>
      </w:pPr>
    </w:p>
    <w:p w14:paraId="4D589097">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0EEED49F">
      <w:pPr>
        <w:spacing w:line="480" w:lineRule="exact"/>
        <w:ind w:firstLine="120" w:firstLineChars="50"/>
        <w:rPr>
          <w:rFonts w:ascii="宋体" w:hAnsi="宋体" w:eastAsia="宋体" w:cs="Times New Roman"/>
          <w:bCs/>
          <w:sz w:val="24"/>
          <w:szCs w:val="24"/>
        </w:rPr>
      </w:pPr>
    </w:p>
    <w:p w14:paraId="001376A2">
      <w:pPr>
        <w:spacing w:line="480" w:lineRule="exact"/>
        <w:ind w:firstLine="105" w:firstLineChars="50"/>
        <w:rPr>
          <w:rFonts w:ascii="宋体" w:hAnsi="宋体" w:eastAsia="宋体" w:cs="Times New Roman"/>
          <w:bCs/>
          <w:szCs w:val="21"/>
        </w:rPr>
      </w:pPr>
    </w:p>
    <w:p w14:paraId="385AAFD1">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盖单位公章)</w:t>
      </w:r>
    </w:p>
    <w:p w14:paraId="488A00E7">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hint="eastAsia" w:ascii="宋体" w:hAnsi="宋体" w:eastAsia="宋体" w:cs="Times New Roman"/>
          <w:sz w:val="24"/>
          <w:szCs w:val="24"/>
          <w:lang w:val="en-US" w:eastAsia="zh-CN"/>
        </w:rPr>
        <w:t>或</w:t>
      </w:r>
      <w:r>
        <w:rPr>
          <w:rFonts w:ascii="宋体" w:hAnsi="宋体" w:eastAsia="宋体" w:cs="宋体"/>
          <w:sz w:val="24"/>
          <w:szCs w:val="24"/>
        </w:rPr>
        <w:t>委托代理人</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签字或盖章</w:t>
      </w:r>
      <w:r>
        <w:rPr>
          <w:rFonts w:ascii="宋体" w:hAnsi="宋体" w:eastAsia="宋体" w:cs="Times New Roman"/>
          <w:sz w:val="24"/>
          <w:szCs w:val="24"/>
        </w:rPr>
        <w:t>)</w:t>
      </w:r>
    </w:p>
    <w:p w14:paraId="5F3BF02F">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日期：年月日</w:t>
      </w:r>
    </w:p>
    <w:p w14:paraId="05A9C73F">
      <w:pPr>
        <w:spacing w:line="480" w:lineRule="auto"/>
        <w:jc w:val="center"/>
        <w:rPr>
          <w:rFonts w:ascii="宋体" w:hAnsi="宋体" w:eastAsia="宋体" w:cs="Times New Roman"/>
          <w:sz w:val="24"/>
          <w:szCs w:val="21"/>
          <w:u w:val="single"/>
        </w:rPr>
      </w:pPr>
    </w:p>
    <w:p w14:paraId="6FA5B72C">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32"/>
          <w:szCs w:val="32"/>
          <w:lang w:val="en-US" w:eastAsia="zh-CN" w:bidi="ar-SA"/>
        </w:rPr>
        <w:t>六、</w:t>
      </w:r>
      <w:r>
        <w:rPr>
          <w:rFonts w:hint="eastAsia" w:ascii="宋体" w:hAnsi="宋体" w:eastAsia="宋体" w:cs="Times New Roman"/>
          <w:b/>
          <w:bCs/>
          <w:kern w:val="0"/>
          <w:sz w:val="32"/>
          <w:szCs w:val="32"/>
          <w:lang w:val="en-US" w:eastAsia="zh-CN"/>
        </w:rPr>
        <w:t>技术标</w:t>
      </w:r>
    </w:p>
    <w:p w14:paraId="0731AE7E">
      <w:pPr>
        <w:keepNext/>
        <w:numPr>
          <w:ilvl w:val="0"/>
          <w:numId w:val="0"/>
        </w:numPr>
        <w:spacing w:line="500" w:lineRule="exact"/>
        <w:ind w:hanging="284" w:firstLineChars="0"/>
        <w:jc w:val="center"/>
        <w:textAlignment w:val="baseline"/>
        <w:outlineLvl w:val="1"/>
        <w:rPr>
          <w:rFonts w:ascii="宋体" w:hAnsi="宋体" w:eastAsia="宋体" w:cs="Times New Roman"/>
          <w:b w:val="0"/>
          <w:bCs w:val="0"/>
          <w:kern w:val="0"/>
          <w:sz w:val="28"/>
          <w:szCs w:val="28"/>
        </w:rPr>
      </w:pPr>
      <w:r>
        <w:rPr>
          <w:rFonts w:hint="eastAsia" w:ascii="宋体" w:hAnsi="宋体" w:eastAsia="宋体" w:cs="Times New Roman"/>
          <w:b w:val="0"/>
          <w:bCs w:val="0"/>
          <w:kern w:val="0"/>
          <w:sz w:val="28"/>
          <w:szCs w:val="28"/>
          <w:lang w:val="en-US" w:eastAsia="zh-CN"/>
        </w:rPr>
        <w:t>（自拟）</w:t>
      </w:r>
    </w:p>
    <w:p w14:paraId="5508F0A3">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26D6411B">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5986B900">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1B17A3F8">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6D7D4082">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3FE32957">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43D3C7FB">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73D628C4">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2978A60C">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1DB534B5">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3024930C">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46AF0221">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1A416017">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61E82E44">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33BD740B">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4BB220D2">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4FF8EE48">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308EC352">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08ED681D">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020A4E81">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1AF336BB">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53B0864B">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103400FB">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5C5289BA">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244171A9">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4E3E17B3">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p>
    <w:p w14:paraId="581ACA4A">
      <w:pPr>
        <w:keepNext/>
        <w:numPr>
          <w:ilvl w:val="0"/>
          <w:numId w:val="0"/>
        </w:numPr>
        <w:spacing w:line="500" w:lineRule="exact"/>
        <w:ind w:hanging="284" w:firstLineChars="0"/>
        <w:jc w:val="center"/>
        <w:textAlignment w:val="baseline"/>
        <w:outlineLvl w:val="1"/>
        <w:rPr>
          <w:rFonts w:hint="eastAsia" w:ascii="宋体" w:hAnsi="宋体" w:eastAsia="宋体" w:cs="Times New Roman"/>
          <w:b/>
          <w:bCs/>
          <w:kern w:val="0"/>
          <w:sz w:val="32"/>
          <w:szCs w:val="32"/>
          <w:lang w:val="en-US" w:eastAsia="zh-CN" w:bidi="ar-SA"/>
        </w:rPr>
      </w:pPr>
      <w:r>
        <w:rPr>
          <w:rFonts w:hint="eastAsia" w:ascii="宋体" w:hAnsi="宋体" w:eastAsia="宋体" w:cs="Times New Roman"/>
          <w:b/>
          <w:bCs/>
          <w:kern w:val="0"/>
          <w:sz w:val="32"/>
          <w:szCs w:val="32"/>
          <w:lang w:val="en-US" w:eastAsia="zh-CN" w:bidi="ar-SA"/>
        </w:rPr>
        <w:t>七、综合标</w:t>
      </w:r>
    </w:p>
    <w:p w14:paraId="507A4057">
      <w:pPr>
        <w:spacing w:line="520" w:lineRule="exact"/>
        <w:jc w:val="center"/>
        <w:rPr>
          <w:rFonts w:hint="eastAsia" w:ascii="宋体" w:hAnsi="宋体" w:eastAsia="宋体" w:cs="Times New Roman"/>
          <w:b w:val="0"/>
          <w:bCs/>
          <w:sz w:val="24"/>
          <w:szCs w:val="21"/>
          <w:lang w:eastAsia="zh-CN"/>
        </w:rPr>
      </w:pPr>
      <w:r>
        <w:rPr>
          <w:rFonts w:hint="eastAsia" w:ascii="宋体" w:hAnsi="宋体" w:eastAsia="宋体" w:cs="Times New Roman"/>
          <w:b w:val="0"/>
          <w:bCs/>
          <w:sz w:val="24"/>
          <w:szCs w:val="21"/>
          <w:lang w:eastAsia="zh-CN"/>
        </w:rPr>
        <w:t>（</w:t>
      </w:r>
      <w:r>
        <w:rPr>
          <w:rFonts w:hint="eastAsia" w:ascii="宋体" w:hAnsi="宋体" w:eastAsia="宋体" w:cs="Times New Roman"/>
          <w:b w:val="0"/>
          <w:bCs/>
          <w:sz w:val="24"/>
          <w:szCs w:val="21"/>
          <w:lang w:val="en-US" w:eastAsia="zh-CN"/>
        </w:rPr>
        <w:t>自拟</w:t>
      </w:r>
      <w:r>
        <w:rPr>
          <w:rFonts w:hint="eastAsia" w:ascii="宋体" w:hAnsi="宋体" w:eastAsia="宋体" w:cs="Times New Roman"/>
          <w:b w:val="0"/>
          <w:bCs/>
          <w:sz w:val="24"/>
          <w:szCs w:val="21"/>
          <w:lang w:eastAsia="zh-CN"/>
        </w:rPr>
        <w:t>）</w:t>
      </w:r>
    </w:p>
    <w:p w14:paraId="7685235C">
      <w:pPr>
        <w:spacing w:line="520" w:lineRule="exact"/>
        <w:jc w:val="center"/>
        <w:rPr>
          <w:rFonts w:hint="eastAsia" w:ascii="宋体" w:hAnsi="宋体" w:eastAsia="宋体" w:cs="Times New Roman"/>
          <w:b/>
          <w:sz w:val="24"/>
          <w:szCs w:val="21"/>
        </w:rPr>
      </w:pPr>
    </w:p>
    <w:p w14:paraId="2985F29A">
      <w:pPr>
        <w:spacing w:line="520" w:lineRule="exact"/>
        <w:jc w:val="center"/>
        <w:rPr>
          <w:rFonts w:hint="eastAsia" w:ascii="宋体" w:hAnsi="宋体" w:eastAsia="宋体" w:cs="Times New Roman"/>
          <w:b/>
          <w:sz w:val="24"/>
          <w:szCs w:val="21"/>
        </w:rPr>
      </w:pPr>
    </w:p>
    <w:p w14:paraId="346FF72F">
      <w:pPr>
        <w:spacing w:line="520" w:lineRule="exact"/>
        <w:jc w:val="center"/>
        <w:rPr>
          <w:rFonts w:hint="eastAsia" w:ascii="宋体" w:hAnsi="宋体" w:eastAsia="宋体" w:cs="Times New Roman"/>
          <w:b/>
          <w:sz w:val="24"/>
          <w:szCs w:val="21"/>
        </w:rPr>
      </w:pPr>
    </w:p>
    <w:p w14:paraId="4A82867A">
      <w:pPr>
        <w:spacing w:line="520" w:lineRule="exact"/>
        <w:jc w:val="center"/>
        <w:rPr>
          <w:rFonts w:hint="eastAsia" w:ascii="宋体" w:hAnsi="宋体" w:eastAsia="宋体" w:cs="Times New Roman"/>
          <w:b/>
          <w:sz w:val="24"/>
          <w:szCs w:val="21"/>
        </w:rPr>
      </w:pPr>
    </w:p>
    <w:p w14:paraId="54A49E00">
      <w:pPr>
        <w:spacing w:line="520" w:lineRule="exact"/>
        <w:jc w:val="center"/>
        <w:rPr>
          <w:rFonts w:hint="eastAsia" w:ascii="宋体" w:hAnsi="宋体" w:eastAsia="宋体" w:cs="Times New Roman"/>
          <w:b/>
          <w:sz w:val="24"/>
          <w:szCs w:val="21"/>
        </w:rPr>
      </w:pPr>
    </w:p>
    <w:p w14:paraId="1983713A">
      <w:pPr>
        <w:spacing w:line="520" w:lineRule="exact"/>
        <w:jc w:val="center"/>
        <w:rPr>
          <w:rFonts w:hint="eastAsia" w:ascii="宋体" w:hAnsi="宋体" w:eastAsia="宋体" w:cs="Times New Roman"/>
          <w:b/>
          <w:sz w:val="24"/>
          <w:szCs w:val="21"/>
        </w:rPr>
      </w:pPr>
    </w:p>
    <w:p w14:paraId="6BE0D3C6">
      <w:pPr>
        <w:spacing w:line="520" w:lineRule="exact"/>
        <w:jc w:val="center"/>
        <w:rPr>
          <w:rFonts w:hint="eastAsia" w:ascii="宋体" w:hAnsi="宋体" w:eastAsia="宋体" w:cs="Times New Roman"/>
          <w:b/>
          <w:sz w:val="24"/>
          <w:szCs w:val="21"/>
        </w:rPr>
      </w:pPr>
    </w:p>
    <w:p w14:paraId="1717C5F6">
      <w:pPr>
        <w:spacing w:line="520" w:lineRule="exact"/>
        <w:jc w:val="center"/>
        <w:rPr>
          <w:rFonts w:hint="eastAsia" w:ascii="宋体" w:hAnsi="宋体" w:eastAsia="宋体" w:cs="Times New Roman"/>
          <w:b/>
          <w:sz w:val="24"/>
          <w:szCs w:val="21"/>
        </w:rPr>
      </w:pPr>
    </w:p>
    <w:p w14:paraId="62900242">
      <w:pPr>
        <w:spacing w:line="520" w:lineRule="exact"/>
        <w:jc w:val="center"/>
        <w:rPr>
          <w:rFonts w:hint="eastAsia" w:ascii="宋体" w:hAnsi="宋体" w:eastAsia="宋体" w:cs="Times New Roman"/>
          <w:b/>
          <w:sz w:val="24"/>
          <w:szCs w:val="21"/>
        </w:rPr>
      </w:pPr>
    </w:p>
    <w:p w14:paraId="491ACA71">
      <w:pPr>
        <w:spacing w:line="520" w:lineRule="exact"/>
        <w:jc w:val="center"/>
        <w:rPr>
          <w:rFonts w:hint="eastAsia" w:ascii="宋体" w:hAnsi="宋体" w:eastAsia="宋体" w:cs="Times New Roman"/>
          <w:b/>
          <w:sz w:val="24"/>
          <w:szCs w:val="21"/>
        </w:rPr>
      </w:pPr>
    </w:p>
    <w:p w14:paraId="6240717A">
      <w:pPr>
        <w:spacing w:line="520" w:lineRule="exact"/>
        <w:jc w:val="center"/>
        <w:rPr>
          <w:rFonts w:hint="eastAsia" w:ascii="宋体" w:hAnsi="宋体" w:eastAsia="宋体" w:cs="Times New Roman"/>
          <w:b/>
          <w:sz w:val="24"/>
          <w:szCs w:val="21"/>
        </w:rPr>
      </w:pPr>
    </w:p>
    <w:p w14:paraId="7F290D8D">
      <w:pPr>
        <w:spacing w:line="520" w:lineRule="exact"/>
        <w:jc w:val="center"/>
        <w:rPr>
          <w:rFonts w:hint="eastAsia" w:ascii="宋体" w:hAnsi="宋体" w:eastAsia="宋体" w:cs="Times New Roman"/>
          <w:b/>
          <w:sz w:val="24"/>
          <w:szCs w:val="21"/>
        </w:rPr>
      </w:pPr>
    </w:p>
    <w:p w14:paraId="4845BD64">
      <w:pPr>
        <w:spacing w:line="520" w:lineRule="exact"/>
        <w:jc w:val="center"/>
        <w:rPr>
          <w:rFonts w:hint="eastAsia" w:ascii="宋体" w:hAnsi="宋体" w:eastAsia="宋体" w:cs="Times New Roman"/>
          <w:b/>
          <w:sz w:val="24"/>
          <w:szCs w:val="21"/>
        </w:rPr>
      </w:pPr>
    </w:p>
    <w:p w14:paraId="603E677C">
      <w:pPr>
        <w:spacing w:line="520" w:lineRule="exact"/>
        <w:jc w:val="center"/>
        <w:rPr>
          <w:rFonts w:hint="eastAsia" w:ascii="宋体" w:hAnsi="宋体" w:eastAsia="宋体" w:cs="Times New Roman"/>
          <w:b/>
          <w:sz w:val="24"/>
          <w:szCs w:val="21"/>
        </w:rPr>
      </w:pPr>
    </w:p>
    <w:p w14:paraId="183B7896">
      <w:pPr>
        <w:spacing w:line="520" w:lineRule="exact"/>
        <w:jc w:val="center"/>
        <w:rPr>
          <w:rFonts w:hint="eastAsia" w:ascii="宋体" w:hAnsi="宋体" w:eastAsia="宋体" w:cs="Times New Roman"/>
          <w:b/>
          <w:sz w:val="24"/>
          <w:szCs w:val="21"/>
        </w:rPr>
      </w:pPr>
    </w:p>
    <w:p w14:paraId="74559C3A">
      <w:pPr>
        <w:spacing w:line="520" w:lineRule="exact"/>
        <w:jc w:val="center"/>
        <w:rPr>
          <w:rFonts w:hint="eastAsia" w:ascii="宋体" w:hAnsi="宋体" w:eastAsia="宋体" w:cs="Times New Roman"/>
          <w:b/>
          <w:sz w:val="24"/>
          <w:szCs w:val="21"/>
        </w:rPr>
      </w:pPr>
    </w:p>
    <w:p w14:paraId="2C3D4EAC">
      <w:pPr>
        <w:spacing w:line="520" w:lineRule="exact"/>
        <w:jc w:val="center"/>
        <w:rPr>
          <w:rFonts w:hint="eastAsia" w:ascii="宋体" w:hAnsi="宋体" w:eastAsia="宋体" w:cs="Times New Roman"/>
          <w:b/>
          <w:sz w:val="24"/>
          <w:szCs w:val="21"/>
        </w:rPr>
      </w:pPr>
    </w:p>
    <w:p w14:paraId="489494BB">
      <w:pPr>
        <w:spacing w:line="520" w:lineRule="exact"/>
        <w:jc w:val="center"/>
        <w:rPr>
          <w:rFonts w:hint="eastAsia" w:ascii="宋体" w:hAnsi="宋体" w:eastAsia="宋体" w:cs="Times New Roman"/>
          <w:b/>
          <w:sz w:val="24"/>
          <w:szCs w:val="21"/>
        </w:rPr>
      </w:pPr>
    </w:p>
    <w:p w14:paraId="3CB61C4C">
      <w:pPr>
        <w:spacing w:line="520" w:lineRule="exact"/>
        <w:jc w:val="center"/>
        <w:rPr>
          <w:rFonts w:hint="eastAsia" w:ascii="宋体" w:hAnsi="宋体" w:eastAsia="宋体" w:cs="Times New Roman"/>
          <w:b/>
          <w:sz w:val="24"/>
          <w:szCs w:val="21"/>
        </w:rPr>
      </w:pPr>
    </w:p>
    <w:p w14:paraId="219A56A0">
      <w:pPr>
        <w:spacing w:line="520" w:lineRule="exact"/>
        <w:jc w:val="center"/>
        <w:rPr>
          <w:rFonts w:hint="eastAsia" w:ascii="宋体" w:hAnsi="宋体" w:eastAsia="宋体" w:cs="Times New Roman"/>
          <w:b/>
          <w:sz w:val="24"/>
          <w:szCs w:val="21"/>
        </w:rPr>
      </w:pPr>
    </w:p>
    <w:p w14:paraId="27F74265">
      <w:pPr>
        <w:spacing w:line="520" w:lineRule="exact"/>
        <w:jc w:val="center"/>
        <w:rPr>
          <w:rFonts w:hint="eastAsia" w:ascii="宋体" w:hAnsi="宋体" w:eastAsia="宋体" w:cs="Times New Roman"/>
          <w:b/>
          <w:sz w:val="24"/>
          <w:szCs w:val="21"/>
        </w:rPr>
      </w:pPr>
    </w:p>
    <w:p w14:paraId="29FFAEB5">
      <w:pPr>
        <w:spacing w:line="520" w:lineRule="exact"/>
        <w:jc w:val="center"/>
        <w:rPr>
          <w:rFonts w:hint="eastAsia" w:ascii="宋体" w:hAnsi="宋体" w:eastAsia="宋体" w:cs="Times New Roman"/>
          <w:b/>
          <w:sz w:val="24"/>
          <w:szCs w:val="21"/>
        </w:rPr>
      </w:pPr>
    </w:p>
    <w:p w14:paraId="35603DDE">
      <w:pPr>
        <w:spacing w:line="520" w:lineRule="exact"/>
        <w:jc w:val="center"/>
        <w:rPr>
          <w:rFonts w:hint="eastAsia" w:ascii="宋体" w:hAnsi="宋体" w:eastAsia="宋体" w:cs="Times New Roman"/>
          <w:b/>
          <w:sz w:val="24"/>
          <w:szCs w:val="21"/>
        </w:rPr>
      </w:pPr>
    </w:p>
    <w:p w14:paraId="70C9AF70">
      <w:pPr>
        <w:spacing w:line="520" w:lineRule="exact"/>
        <w:jc w:val="center"/>
        <w:rPr>
          <w:rFonts w:hint="eastAsia" w:ascii="宋体" w:hAnsi="宋体" w:eastAsia="宋体" w:cs="Times New Roman"/>
          <w:b/>
          <w:sz w:val="24"/>
          <w:szCs w:val="21"/>
        </w:rPr>
      </w:pPr>
    </w:p>
    <w:p w14:paraId="039D3A9F">
      <w:pPr>
        <w:spacing w:line="520" w:lineRule="exact"/>
        <w:jc w:val="left"/>
        <w:rPr>
          <w:rFonts w:hint="eastAsia" w:ascii="宋体" w:hAnsi="宋体" w:eastAsia="宋体" w:cs="Times New Roman"/>
          <w:b/>
          <w:sz w:val="24"/>
          <w:szCs w:val="21"/>
          <w:lang w:val="en-US" w:eastAsia="zh-CN"/>
        </w:rPr>
      </w:pPr>
    </w:p>
    <w:p w14:paraId="5A31A343">
      <w:pPr>
        <w:spacing w:line="520" w:lineRule="exact"/>
        <w:jc w:val="center"/>
        <w:rPr>
          <w:rFonts w:hint="eastAsia" w:ascii="宋体" w:hAnsi="宋体" w:eastAsia="宋体" w:cs="Times New Roman"/>
          <w:sz w:val="24"/>
          <w:szCs w:val="21"/>
        </w:rPr>
      </w:pPr>
      <w:r>
        <w:rPr>
          <w:rFonts w:hint="eastAsia" w:ascii="宋体" w:hAnsi="宋体" w:eastAsia="宋体" w:cs="Times New Roman"/>
          <w:b/>
          <w:bCs/>
          <w:kern w:val="0"/>
          <w:sz w:val="32"/>
          <w:szCs w:val="32"/>
          <w:lang w:val="en-US" w:eastAsia="zh-CN" w:bidi="ar-SA"/>
        </w:rPr>
        <w:t>八、商务响应表</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38188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19F0B7CE">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3672E906">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7619B245">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65FA8F75">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68EF3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tcPr>
          <w:p w14:paraId="0494C2E9">
            <w:pPr>
              <w:snapToGrid w:val="0"/>
              <w:spacing w:line="520" w:lineRule="exact"/>
              <w:rPr>
                <w:rFonts w:ascii="宋体" w:hAnsi="宋体" w:eastAsia="宋体" w:cs="宋体"/>
                <w:sz w:val="22"/>
              </w:rPr>
            </w:pPr>
            <w:r>
              <w:rPr>
                <w:rFonts w:hint="eastAsia" w:ascii="宋体" w:hAnsi="宋体" w:eastAsia="宋体" w:cs="Times New Roman"/>
                <w:sz w:val="22"/>
              </w:rPr>
              <w:t>质保期</w:t>
            </w:r>
          </w:p>
        </w:tc>
        <w:tc>
          <w:tcPr>
            <w:tcW w:w="2700" w:type="dxa"/>
            <w:tcBorders>
              <w:top w:val="single" w:color="auto" w:sz="4" w:space="0"/>
              <w:left w:val="single" w:color="auto" w:sz="4" w:space="0"/>
              <w:bottom w:val="single" w:color="auto" w:sz="4" w:space="0"/>
              <w:right w:val="single" w:color="auto" w:sz="4" w:space="0"/>
            </w:tcBorders>
            <w:noWrap/>
          </w:tcPr>
          <w:p w14:paraId="1B1A2D01">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65E2EBA">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47F4698">
            <w:pPr>
              <w:spacing w:line="520" w:lineRule="exact"/>
              <w:rPr>
                <w:rFonts w:ascii="宋体" w:hAnsi="宋体" w:eastAsia="宋体" w:cs="宋体"/>
                <w:sz w:val="22"/>
              </w:rPr>
            </w:pPr>
          </w:p>
        </w:tc>
      </w:tr>
      <w:tr w14:paraId="47A19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1C8A50E5">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75A0DF5C">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E225D6A">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68731294">
            <w:pPr>
              <w:spacing w:line="520" w:lineRule="exact"/>
              <w:ind w:right="-107" w:rightChars="-51"/>
              <w:rPr>
                <w:rFonts w:ascii="宋体" w:hAnsi="宋体" w:eastAsia="宋体" w:cs="宋体"/>
                <w:sz w:val="22"/>
              </w:rPr>
            </w:pPr>
          </w:p>
        </w:tc>
      </w:tr>
      <w:tr w14:paraId="22025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272C70BA">
            <w:pPr>
              <w:snapToGrid w:val="0"/>
              <w:spacing w:line="520" w:lineRule="exact"/>
              <w:rPr>
                <w:rFonts w:hint="eastAsia" w:ascii="宋体" w:hAnsi="宋体" w:eastAsia="宋体" w:cs="宋体"/>
                <w:sz w:val="22"/>
                <w:lang w:eastAsia="zh-CN"/>
              </w:rPr>
            </w:pPr>
            <w:r>
              <w:rPr>
                <w:rFonts w:hint="eastAsia" w:ascii="宋体" w:hAnsi="宋体" w:eastAsia="宋体" w:cs="Times New Roman"/>
                <w:sz w:val="22"/>
              </w:rPr>
              <w:t>交货</w:t>
            </w:r>
            <w:r>
              <w:rPr>
                <w:rFonts w:hint="eastAsia" w:ascii="宋体" w:hAnsi="宋体" w:eastAsia="宋体" w:cs="Times New Roman"/>
                <w:sz w:val="22"/>
                <w:lang w:val="en-US" w:eastAsia="zh-CN"/>
              </w:rPr>
              <w:t>期</w:t>
            </w:r>
          </w:p>
        </w:tc>
        <w:tc>
          <w:tcPr>
            <w:tcW w:w="2700" w:type="dxa"/>
            <w:tcBorders>
              <w:top w:val="single" w:color="auto" w:sz="4" w:space="0"/>
              <w:left w:val="single" w:color="auto" w:sz="4" w:space="0"/>
              <w:bottom w:val="single" w:color="auto" w:sz="4" w:space="0"/>
              <w:right w:val="single" w:color="auto" w:sz="4" w:space="0"/>
            </w:tcBorders>
            <w:noWrap/>
          </w:tcPr>
          <w:p w14:paraId="5713EE54">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3CBD4E9">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6C5B774A">
            <w:pPr>
              <w:spacing w:line="520" w:lineRule="exact"/>
              <w:rPr>
                <w:rFonts w:ascii="宋体" w:hAnsi="宋体" w:eastAsia="宋体" w:cs="宋体"/>
                <w:sz w:val="22"/>
              </w:rPr>
            </w:pPr>
          </w:p>
        </w:tc>
      </w:tr>
      <w:tr w14:paraId="07713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31F30AD1">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19DAE864">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F66EC41">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63907D1E">
            <w:pPr>
              <w:spacing w:line="520" w:lineRule="exact"/>
              <w:rPr>
                <w:rFonts w:ascii="宋体" w:hAnsi="宋体" w:eastAsia="宋体" w:cs="宋体"/>
                <w:sz w:val="22"/>
              </w:rPr>
            </w:pPr>
          </w:p>
        </w:tc>
      </w:tr>
      <w:tr w14:paraId="36C4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37A97C55">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464545F5">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27044D8A">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503CE62">
            <w:pPr>
              <w:spacing w:line="520" w:lineRule="exact"/>
              <w:rPr>
                <w:rFonts w:ascii="宋体" w:hAnsi="宋体" w:eastAsia="宋体" w:cs="宋体"/>
                <w:sz w:val="22"/>
              </w:rPr>
            </w:pPr>
          </w:p>
        </w:tc>
      </w:tr>
      <w:tr w14:paraId="0EF05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005F4363">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3B23775">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7D83426">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5DDDA9DE">
            <w:pPr>
              <w:spacing w:line="520" w:lineRule="exact"/>
              <w:rPr>
                <w:rFonts w:ascii="宋体" w:hAnsi="宋体" w:eastAsia="宋体" w:cs="宋体"/>
                <w:sz w:val="22"/>
              </w:rPr>
            </w:pPr>
          </w:p>
        </w:tc>
      </w:tr>
      <w:tr w14:paraId="672E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6DBD9B53">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7A4B70A6">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90E9E7D">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B9FF096">
            <w:pPr>
              <w:spacing w:line="520" w:lineRule="exact"/>
              <w:rPr>
                <w:rFonts w:ascii="宋体" w:hAnsi="宋体" w:eastAsia="宋体" w:cs="宋体"/>
                <w:sz w:val="22"/>
              </w:rPr>
            </w:pPr>
          </w:p>
        </w:tc>
      </w:tr>
    </w:tbl>
    <w:p w14:paraId="586E2AC8">
      <w:pPr>
        <w:spacing w:line="520" w:lineRule="exact"/>
        <w:ind w:firstLine="2400" w:firstLineChars="1000"/>
        <w:rPr>
          <w:rFonts w:ascii="宋体" w:hAnsi="宋体" w:eastAsia="宋体" w:cs="Times New Roman"/>
          <w:sz w:val="24"/>
          <w:szCs w:val="21"/>
        </w:rPr>
      </w:pPr>
    </w:p>
    <w:p w14:paraId="69A38EFB">
      <w:pPr>
        <w:spacing w:line="520" w:lineRule="exact"/>
        <w:ind w:firstLine="2400" w:firstLineChars="1000"/>
        <w:rPr>
          <w:rFonts w:ascii="宋体" w:hAnsi="宋体" w:eastAsia="宋体" w:cs="Times New Roman"/>
          <w:sz w:val="24"/>
          <w:szCs w:val="21"/>
        </w:rPr>
      </w:pPr>
    </w:p>
    <w:p w14:paraId="09E5FE26">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盖单位公章)</w:t>
      </w:r>
    </w:p>
    <w:p w14:paraId="4C1A51FA">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hint="eastAsia" w:ascii="宋体" w:hAnsi="宋体" w:eastAsia="宋体" w:cs="Times New Roman"/>
          <w:sz w:val="24"/>
          <w:szCs w:val="24"/>
          <w:lang w:val="en-US" w:eastAsia="zh-CN"/>
        </w:rPr>
        <w:t>或</w:t>
      </w:r>
      <w:r>
        <w:rPr>
          <w:rFonts w:ascii="宋体" w:hAnsi="宋体" w:eastAsia="宋体" w:cs="宋体"/>
          <w:sz w:val="24"/>
          <w:szCs w:val="24"/>
        </w:rPr>
        <w:t>委托代理人</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签字或盖章</w:t>
      </w:r>
      <w:r>
        <w:rPr>
          <w:rFonts w:ascii="宋体" w:hAnsi="宋体" w:eastAsia="宋体" w:cs="Times New Roman"/>
          <w:sz w:val="24"/>
          <w:szCs w:val="24"/>
        </w:rPr>
        <w:t>)</w:t>
      </w:r>
    </w:p>
    <w:p w14:paraId="6FF6ADDE">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日期：年月日</w:t>
      </w:r>
    </w:p>
    <w:p w14:paraId="6E086769">
      <w:pPr>
        <w:spacing w:line="480" w:lineRule="auto"/>
        <w:jc w:val="center"/>
        <w:rPr>
          <w:rFonts w:ascii="宋体" w:hAnsi="宋体" w:eastAsia="宋体" w:cs="Times New Roman"/>
          <w:sz w:val="24"/>
          <w:szCs w:val="21"/>
          <w:u w:val="single"/>
        </w:rPr>
      </w:pPr>
    </w:p>
    <w:p w14:paraId="0DC5EC13">
      <w:pPr>
        <w:spacing w:line="480" w:lineRule="auto"/>
        <w:jc w:val="center"/>
        <w:rPr>
          <w:rFonts w:ascii="宋体" w:hAnsi="宋体" w:eastAsia="宋体" w:cs="Times New Roman"/>
          <w:sz w:val="24"/>
          <w:szCs w:val="21"/>
        </w:rPr>
      </w:pPr>
    </w:p>
    <w:p w14:paraId="11AE5233">
      <w:pPr>
        <w:keepNext/>
        <w:spacing w:line="500" w:lineRule="exact"/>
        <w:ind w:hanging="284"/>
        <w:jc w:val="center"/>
        <w:textAlignment w:val="baseline"/>
        <w:outlineLvl w:val="1"/>
        <w:rPr>
          <w:rFonts w:hint="eastAsia" w:ascii="宋体" w:hAnsi="宋体" w:eastAsia="宋体" w:cs="Times New Roman"/>
          <w:b/>
          <w:bCs/>
          <w:kern w:val="0"/>
          <w:sz w:val="32"/>
          <w:szCs w:val="32"/>
        </w:rPr>
      </w:pPr>
    </w:p>
    <w:p w14:paraId="67311FEC">
      <w:pPr>
        <w:keepNext/>
        <w:spacing w:line="500" w:lineRule="exact"/>
        <w:ind w:hanging="284"/>
        <w:jc w:val="center"/>
        <w:textAlignment w:val="baseline"/>
        <w:outlineLvl w:val="1"/>
        <w:rPr>
          <w:rFonts w:hint="eastAsia" w:ascii="宋体" w:hAnsi="宋体" w:eastAsia="宋体" w:cs="Times New Roman"/>
          <w:b/>
          <w:bCs/>
          <w:kern w:val="0"/>
          <w:sz w:val="32"/>
          <w:szCs w:val="32"/>
        </w:rPr>
      </w:pPr>
    </w:p>
    <w:p w14:paraId="1FB3D0D9">
      <w:pPr>
        <w:keepNext/>
        <w:spacing w:line="500" w:lineRule="exact"/>
        <w:ind w:hanging="284"/>
        <w:jc w:val="center"/>
        <w:textAlignment w:val="baseline"/>
        <w:outlineLvl w:val="1"/>
        <w:rPr>
          <w:rFonts w:hint="eastAsia" w:ascii="宋体" w:hAnsi="宋体" w:eastAsia="宋体" w:cs="Times New Roman"/>
          <w:b/>
          <w:bCs/>
          <w:kern w:val="0"/>
          <w:sz w:val="32"/>
          <w:szCs w:val="32"/>
          <w:lang w:val="en-US" w:eastAsia="zh-CN"/>
        </w:rPr>
      </w:pPr>
    </w:p>
    <w:p w14:paraId="7945CA19">
      <w:pPr>
        <w:keepNext/>
        <w:spacing w:line="500" w:lineRule="exact"/>
        <w:ind w:hanging="284"/>
        <w:jc w:val="center"/>
        <w:textAlignment w:val="baseline"/>
        <w:outlineLvl w:val="1"/>
        <w:rPr>
          <w:rFonts w:hint="eastAsia" w:ascii="宋体" w:hAnsi="宋体" w:eastAsia="宋体" w:cs="Times New Roman"/>
          <w:b/>
          <w:bCs/>
          <w:kern w:val="0"/>
          <w:sz w:val="32"/>
          <w:szCs w:val="32"/>
          <w:lang w:val="en-US" w:eastAsia="zh-CN"/>
        </w:rPr>
      </w:pPr>
    </w:p>
    <w:p w14:paraId="303BA367">
      <w:pPr>
        <w:keepNext/>
        <w:spacing w:line="500" w:lineRule="exact"/>
        <w:ind w:hanging="284"/>
        <w:jc w:val="center"/>
        <w:textAlignment w:val="baseline"/>
        <w:outlineLvl w:val="1"/>
        <w:rPr>
          <w:rFonts w:hint="eastAsia" w:ascii="宋体" w:hAnsi="宋体" w:eastAsia="宋体" w:cs="Times New Roman"/>
          <w:b/>
          <w:bCs/>
          <w:kern w:val="0"/>
          <w:sz w:val="32"/>
          <w:szCs w:val="32"/>
          <w:lang w:val="en-US" w:eastAsia="zh-CN"/>
        </w:rPr>
      </w:pPr>
    </w:p>
    <w:p w14:paraId="6436351C">
      <w:pPr>
        <w:keepNext/>
        <w:spacing w:line="500" w:lineRule="exact"/>
        <w:ind w:hanging="284"/>
        <w:jc w:val="center"/>
        <w:textAlignment w:val="baseline"/>
        <w:outlineLvl w:val="1"/>
        <w:rPr>
          <w:rFonts w:hint="eastAsia" w:ascii="宋体" w:hAnsi="宋体" w:eastAsia="宋体" w:cs="Times New Roman"/>
          <w:b/>
          <w:bCs/>
          <w:kern w:val="0"/>
          <w:sz w:val="32"/>
          <w:szCs w:val="32"/>
          <w:lang w:val="en-US" w:eastAsia="zh-CN"/>
        </w:rPr>
      </w:pPr>
    </w:p>
    <w:p w14:paraId="13739CAD">
      <w:pPr>
        <w:keepNext/>
        <w:numPr>
          <w:ilvl w:val="0"/>
          <w:numId w:val="0"/>
        </w:numPr>
        <w:spacing w:line="500" w:lineRule="exact"/>
        <w:jc w:val="both"/>
        <w:textAlignment w:val="baseline"/>
        <w:outlineLvl w:val="1"/>
        <w:rPr>
          <w:rFonts w:hint="eastAsia" w:ascii="宋体" w:hAnsi="宋体" w:eastAsia="宋体" w:cs="Times New Roman"/>
          <w:b/>
          <w:bCs/>
          <w:kern w:val="0"/>
          <w:sz w:val="32"/>
          <w:szCs w:val="32"/>
          <w:lang w:val="en-US" w:eastAsia="zh-CN" w:bidi="ar-SA"/>
        </w:rPr>
      </w:pPr>
    </w:p>
    <w:p w14:paraId="41986D82">
      <w:pPr>
        <w:rPr>
          <w:rFonts w:hint="eastAsia" w:ascii="宋体" w:hAnsi="宋体" w:eastAsia="宋体" w:cs="Times New Roman"/>
          <w:b/>
          <w:bCs/>
          <w:kern w:val="0"/>
          <w:sz w:val="32"/>
          <w:szCs w:val="32"/>
          <w:lang w:val="en-US" w:eastAsia="zh-CN" w:bidi="ar-SA"/>
        </w:rPr>
      </w:pPr>
      <w:r>
        <w:rPr>
          <w:rFonts w:hint="eastAsia" w:ascii="宋体" w:hAnsi="宋体" w:eastAsia="宋体" w:cs="Times New Roman"/>
          <w:b/>
          <w:bCs/>
          <w:kern w:val="0"/>
          <w:sz w:val="32"/>
          <w:szCs w:val="32"/>
          <w:lang w:val="en-US" w:eastAsia="zh-CN" w:bidi="ar-SA"/>
        </w:rPr>
        <w:br w:type="page"/>
      </w:r>
    </w:p>
    <w:p w14:paraId="05F8EBF7">
      <w:pPr>
        <w:keepNext/>
        <w:numPr>
          <w:ilvl w:val="0"/>
          <w:numId w:val="0"/>
        </w:numPr>
        <w:spacing w:line="500" w:lineRule="exact"/>
        <w:jc w:val="center"/>
        <w:textAlignment w:val="baseline"/>
        <w:outlineLvl w:val="1"/>
        <w:rPr>
          <w:rFonts w:hint="eastAsia" w:ascii="宋体" w:hAnsi="宋体" w:eastAsia="宋体" w:cs="Times New Roman"/>
          <w:b/>
          <w:bCs/>
          <w:kern w:val="0"/>
          <w:sz w:val="32"/>
          <w:szCs w:val="32"/>
          <w:lang w:val="en-US" w:eastAsia="zh-CN" w:bidi="ar-SA"/>
        </w:rPr>
      </w:pPr>
      <w:r>
        <w:rPr>
          <w:rFonts w:hint="eastAsia" w:ascii="宋体" w:hAnsi="宋体" w:eastAsia="宋体" w:cs="Times New Roman"/>
          <w:b/>
          <w:bCs/>
          <w:kern w:val="0"/>
          <w:sz w:val="32"/>
          <w:szCs w:val="32"/>
          <w:lang w:val="en-US" w:eastAsia="zh-CN" w:bidi="ar-SA"/>
        </w:rPr>
        <w:t>九、资格审查资料</w:t>
      </w:r>
    </w:p>
    <w:p w14:paraId="6FD8FC4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2A2FAB5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非</w:t>
      </w:r>
      <w:r>
        <w:rPr>
          <w:rFonts w:hint="eastAsia" w:ascii="宋体" w:hAnsi="宋体" w:eastAsia="宋体" w:cs="Times New Roman"/>
          <w:sz w:val="24"/>
          <w:szCs w:val="24"/>
        </w:rPr>
        <w:t>专门面向中小企业采购项目,执行促进中小企业（监狱企业、残疾人福利性企业）发展等政府采购政策。</w:t>
      </w:r>
    </w:p>
    <w:p w14:paraId="02AD3E8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2DD6D99E">
      <w:pPr>
        <w:spacing w:line="360" w:lineRule="auto"/>
        <w:ind w:firstLine="566" w:firstLineChars="236"/>
        <w:rPr>
          <w:rFonts w:hint="eastAsia" w:ascii="宋体" w:hAnsi="宋体" w:eastAsia="宋体" w:cs="Times New Roman"/>
          <w:sz w:val="24"/>
          <w:szCs w:val="24"/>
          <w:lang w:eastAsia="zh-CN"/>
        </w:rPr>
      </w:pPr>
      <w:r>
        <w:rPr>
          <w:rFonts w:ascii="宋体" w:hAnsi="宋体" w:eastAsia="宋体" w:cs="Times New Roman"/>
          <w:sz w:val="24"/>
          <w:szCs w:val="24"/>
        </w:rPr>
        <w:t>3.1</w:t>
      </w:r>
      <w:r>
        <w:rPr>
          <w:rFonts w:hint="eastAsia" w:ascii="宋体" w:hAnsi="宋体" w:eastAsia="宋体" w:cs="Times New Roman"/>
          <w:sz w:val="24"/>
          <w:szCs w:val="24"/>
          <w:lang w:eastAsia="zh-CN"/>
        </w:rPr>
        <w:t>供应商须具有独立法人资格，同时具有有效的营业执照、税务登记证、组织机构代码证或三证合一的营业执照；</w:t>
      </w:r>
    </w:p>
    <w:p w14:paraId="7B1ED100">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2具有履行合同所必需的设备和专业技术能力（格式自拟，并加盖本单位公章）；</w:t>
      </w:r>
    </w:p>
    <w:p w14:paraId="40C31AFE">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参加政府采购活动近三年内，在经营活动中没有重大违法记录（</w:t>
      </w:r>
      <w:r>
        <w:rPr>
          <w:rFonts w:hint="eastAsia" w:ascii="宋体" w:hAnsi="宋体" w:eastAsia="宋体" w:cs="Times New Roman"/>
          <w:sz w:val="24"/>
          <w:szCs w:val="24"/>
          <w:lang w:eastAsia="zh-CN"/>
        </w:rPr>
        <w:t>格式自拟，并加盖本单位公章</w:t>
      </w:r>
      <w:r>
        <w:rPr>
          <w:rFonts w:hint="eastAsia" w:ascii="宋体" w:hAnsi="宋体" w:eastAsia="宋体" w:cs="Times New Roman"/>
          <w:sz w:val="24"/>
          <w:szCs w:val="24"/>
          <w:lang w:val="en-US" w:eastAsia="zh-CN"/>
        </w:rPr>
        <w:t>）；</w:t>
      </w:r>
    </w:p>
    <w:p w14:paraId="29E88FDD">
      <w:pPr>
        <w:spacing w:line="360" w:lineRule="auto"/>
        <w:ind w:firstLine="566" w:firstLineChars="236"/>
        <w:rPr>
          <w:rFonts w:hint="eastAsia" w:ascii="宋体" w:hAnsi="宋体" w:eastAsia="宋体" w:cs="Times New Roman"/>
          <w:sz w:val="24"/>
          <w:szCs w:val="24"/>
        </w:rPr>
      </w:pPr>
      <w:r>
        <w:rPr>
          <w:rFonts w:hint="eastAsia" w:ascii="宋体" w:hAnsi="宋体" w:eastAsia="宋体" w:cs="Times New Roman"/>
          <w:sz w:val="24"/>
          <w:szCs w:val="24"/>
          <w:lang w:val="en-US" w:eastAsia="zh-CN"/>
        </w:rPr>
        <w:t>3.4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5D37A049">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3.5</w:t>
      </w:r>
      <w:r>
        <w:rPr>
          <w:rFonts w:hint="eastAsia" w:ascii="宋体" w:hAnsi="宋体" w:eastAsia="宋体" w:cs="宋体"/>
          <w:color w:val="auto"/>
          <w:sz w:val="24"/>
          <w:szCs w:val="24"/>
          <w:lang w:val="en-US" w:eastAsia="zh-CN"/>
        </w:rPr>
        <w:t>单位负责人为同一人或者存在直接控股、管理关系的不同供应商，不得参加同一合同项下的采购活动；（提供“国家企业信用信息公示系统”中查询的相关信息并加盖公章并（查询信息需包含公司基本信息、股东信息及股权变更信息等相关信息，查询日期为本项目公告发布之后，开标时间前截止）；</w:t>
      </w:r>
    </w:p>
    <w:p w14:paraId="3199A077">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3.6本项目不接受联合体投标，提供非联合体承诺，格式自拟；</w:t>
      </w:r>
    </w:p>
    <w:p w14:paraId="1FF2F02D">
      <w:pPr>
        <w:spacing w:line="360" w:lineRule="auto"/>
        <w:ind w:firstLine="566" w:firstLineChars="236"/>
        <w:rPr>
          <w:rFonts w:hint="eastAsia" w:ascii="宋体" w:hAnsi="宋体" w:eastAsia="宋体" w:cs="Times New Roman"/>
          <w:sz w:val="24"/>
          <w:szCs w:val="24"/>
          <w:lang w:val="en-US" w:eastAsia="zh-CN"/>
        </w:rPr>
      </w:pPr>
    </w:p>
    <w:p w14:paraId="19348A23"/>
    <w:p w14:paraId="7B06F7E2">
      <w:pPr>
        <w:snapToGrid w:val="0"/>
        <w:spacing w:line="500" w:lineRule="exact"/>
        <w:ind w:right="44" w:rightChars="21"/>
        <w:rPr>
          <w:rFonts w:ascii="宋体" w:hAnsi="宋体" w:eastAsia="宋体" w:cs="Times New Roman"/>
          <w:b/>
          <w:bCs/>
          <w:sz w:val="24"/>
          <w:szCs w:val="24"/>
        </w:rPr>
      </w:pPr>
    </w:p>
    <w:p w14:paraId="20A0B8CF">
      <w:pPr>
        <w:snapToGrid w:val="0"/>
        <w:spacing w:line="500" w:lineRule="exact"/>
        <w:ind w:right="-1" w:firstLine="241" w:firstLineChars="100"/>
        <w:rPr>
          <w:rFonts w:hint="eastAsia" w:ascii="宋体" w:hAnsi="宋体" w:eastAsia="宋体" w:cs="Times New Roman"/>
          <w:b/>
          <w:bCs/>
          <w:sz w:val="24"/>
          <w:szCs w:val="24"/>
        </w:rPr>
      </w:pPr>
    </w:p>
    <w:p w14:paraId="4480944B">
      <w:pPr>
        <w:spacing w:line="360" w:lineRule="auto"/>
        <w:ind w:firstLine="210" w:firstLineChars="100"/>
        <w:rPr>
          <w:rFonts w:ascii="Times New Roman" w:hAnsi="Times New Roman" w:eastAsia="宋体" w:cs="Times New Roman"/>
          <w:bCs/>
          <w:szCs w:val="24"/>
        </w:rPr>
      </w:pPr>
    </w:p>
    <w:p w14:paraId="62304AF0">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57BFC321">
      <w:pPr>
        <w:spacing w:line="360" w:lineRule="auto"/>
        <w:jc w:val="center"/>
        <w:rPr>
          <w:rFonts w:hint="eastAsia" w:ascii="宋体" w:hAnsi="宋体" w:eastAsia="宋体" w:cs="Times New Roman"/>
          <w:b/>
          <w:sz w:val="32"/>
          <w:szCs w:val="32"/>
        </w:rPr>
      </w:pPr>
      <w:r>
        <w:rPr>
          <w:rFonts w:hint="eastAsia" w:ascii="宋体" w:hAnsi="宋体" w:eastAsia="宋体" w:cs="Times New Roman"/>
          <w:b/>
          <w:bCs/>
          <w:sz w:val="32"/>
          <w:szCs w:val="32"/>
          <w:lang w:val="en-US" w:eastAsia="zh-CN"/>
        </w:rPr>
        <w:t>十、</w:t>
      </w:r>
      <w:r>
        <w:rPr>
          <w:rFonts w:hint="eastAsia" w:ascii="宋体" w:hAnsi="宋体" w:eastAsia="宋体" w:cs="Times New Roman"/>
          <w:b/>
          <w:bCs/>
          <w:sz w:val="32"/>
          <w:szCs w:val="32"/>
        </w:rPr>
        <w:t>供应商可提交的其他资料</w:t>
      </w:r>
    </w:p>
    <w:p w14:paraId="31C17444">
      <w:pPr>
        <w:spacing w:line="360" w:lineRule="auto"/>
        <w:jc w:val="center"/>
        <w:rPr>
          <w:rFonts w:hint="eastAsia" w:ascii="宋体" w:hAnsi="宋体" w:eastAsia="宋体" w:cs="Times New Roman"/>
          <w:b/>
          <w:sz w:val="32"/>
          <w:szCs w:val="32"/>
        </w:rPr>
      </w:pPr>
      <w:bookmarkStart w:id="48" w:name="_Toc3760"/>
      <w:bookmarkStart w:id="49" w:name="_Toc23813"/>
      <w:bookmarkStart w:id="50" w:name="_Toc2121"/>
      <w:r>
        <w:rPr>
          <w:rFonts w:hint="eastAsia" w:asciiTheme="minorEastAsia" w:hAnsiTheme="minorEastAsia"/>
          <w:bCs/>
          <w:sz w:val="24"/>
          <w:szCs w:val="24"/>
          <w:lang w:val="en-US" w:eastAsia="zh-CN"/>
        </w:rPr>
        <w:t>供应商</w:t>
      </w:r>
      <w:r>
        <w:rPr>
          <w:rFonts w:hint="eastAsia" w:asciiTheme="minorEastAsia" w:hAnsiTheme="minorEastAsia" w:eastAsiaTheme="minorEastAsia"/>
          <w:bCs/>
          <w:sz w:val="24"/>
          <w:szCs w:val="24"/>
        </w:rPr>
        <w:t>认为有利于投标的其他证明资料附后。</w:t>
      </w:r>
      <w:bookmarkEnd w:id="48"/>
      <w:bookmarkEnd w:id="49"/>
      <w:bookmarkEnd w:id="50"/>
    </w:p>
    <w:p w14:paraId="761E9257">
      <w:pPr>
        <w:spacing w:line="360" w:lineRule="auto"/>
        <w:jc w:val="center"/>
        <w:rPr>
          <w:rFonts w:hint="eastAsia" w:ascii="宋体" w:hAnsi="宋体" w:eastAsia="宋体" w:cs="Times New Roman"/>
          <w:b/>
          <w:sz w:val="32"/>
          <w:szCs w:val="32"/>
          <w:lang w:val="en-US" w:eastAsia="zh-CN"/>
        </w:rPr>
      </w:pPr>
    </w:p>
    <w:p w14:paraId="7AE6AAF3">
      <w:pPr>
        <w:spacing w:line="360" w:lineRule="auto"/>
        <w:jc w:val="center"/>
        <w:rPr>
          <w:rFonts w:hint="eastAsia" w:ascii="宋体" w:hAnsi="宋体" w:eastAsia="宋体" w:cs="Times New Roman"/>
          <w:b/>
          <w:sz w:val="32"/>
          <w:szCs w:val="32"/>
          <w:lang w:val="en-US" w:eastAsia="zh-CN"/>
        </w:rPr>
      </w:pPr>
    </w:p>
    <w:p w14:paraId="079CAB13">
      <w:pPr>
        <w:spacing w:line="360" w:lineRule="auto"/>
        <w:jc w:val="center"/>
        <w:rPr>
          <w:rFonts w:hint="eastAsia" w:ascii="宋体" w:hAnsi="宋体" w:eastAsia="宋体" w:cs="Times New Roman"/>
          <w:b/>
          <w:sz w:val="32"/>
          <w:szCs w:val="32"/>
          <w:lang w:val="en-US" w:eastAsia="zh-CN"/>
        </w:rPr>
      </w:pPr>
    </w:p>
    <w:p w14:paraId="36A9AE29">
      <w:pPr>
        <w:spacing w:line="360" w:lineRule="auto"/>
        <w:jc w:val="center"/>
        <w:rPr>
          <w:rFonts w:hint="eastAsia" w:ascii="宋体" w:hAnsi="宋体" w:eastAsia="宋体" w:cs="Times New Roman"/>
          <w:b/>
          <w:sz w:val="32"/>
          <w:szCs w:val="32"/>
          <w:lang w:val="en-US" w:eastAsia="zh-CN"/>
        </w:rPr>
      </w:pPr>
    </w:p>
    <w:p w14:paraId="313CB90E">
      <w:pPr>
        <w:spacing w:line="360" w:lineRule="auto"/>
        <w:jc w:val="center"/>
        <w:rPr>
          <w:rFonts w:hint="eastAsia" w:ascii="宋体" w:hAnsi="宋体" w:eastAsia="宋体" w:cs="Times New Roman"/>
          <w:b/>
          <w:sz w:val="32"/>
          <w:szCs w:val="32"/>
          <w:lang w:val="en-US" w:eastAsia="zh-CN"/>
        </w:rPr>
      </w:pPr>
    </w:p>
    <w:p w14:paraId="490AEFD6">
      <w:pPr>
        <w:spacing w:line="360" w:lineRule="auto"/>
        <w:jc w:val="center"/>
        <w:rPr>
          <w:rFonts w:hint="eastAsia" w:ascii="宋体" w:hAnsi="宋体" w:eastAsia="宋体" w:cs="Times New Roman"/>
          <w:b/>
          <w:sz w:val="32"/>
          <w:szCs w:val="32"/>
          <w:lang w:val="en-US" w:eastAsia="zh-CN"/>
        </w:rPr>
      </w:pPr>
    </w:p>
    <w:p w14:paraId="609E9668">
      <w:pPr>
        <w:spacing w:line="360" w:lineRule="auto"/>
        <w:jc w:val="center"/>
        <w:rPr>
          <w:rFonts w:hint="eastAsia" w:ascii="宋体" w:hAnsi="宋体" w:eastAsia="宋体" w:cs="Times New Roman"/>
          <w:b/>
          <w:sz w:val="32"/>
          <w:szCs w:val="32"/>
          <w:lang w:val="en-US" w:eastAsia="zh-CN"/>
        </w:rPr>
      </w:pPr>
    </w:p>
    <w:p w14:paraId="40D1DA15">
      <w:pPr>
        <w:spacing w:line="360" w:lineRule="auto"/>
        <w:jc w:val="center"/>
        <w:rPr>
          <w:rFonts w:hint="eastAsia" w:ascii="宋体" w:hAnsi="宋体" w:eastAsia="宋体" w:cs="Times New Roman"/>
          <w:b/>
          <w:sz w:val="32"/>
          <w:szCs w:val="32"/>
          <w:lang w:val="en-US" w:eastAsia="zh-CN"/>
        </w:rPr>
      </w:pPr>
    </w:p>
    <w:p w14:paraId="7D66C65E">
      <w:pPr>
        <w:spacing w:line="360" w:lineRule="auto"/>
        <w:jc w:val="center"/>
        <w:rPr>
          <w:rFonts w:hint="eastAsia" w:ascii="宋体" w:hAnsi="宋体" w:eastAsia="宋体" w:cs="Times New Roman"/>
          <w:b/>
          <w:sz w:val="32"/>
          <w:szCs w:val="32"/>
          <w:lang w:val="en-US" w:eastAsia="zh-CN"/>
        </w:rPr>
      </w:pPr>
    </w:p>
    <w:p w14:paraId="6809EC91">
      <w:pPr>
        <w:spacing w:line="360" w:lineRule="auto"/>
        <w:jc w:val="center"/>
        <w:rPr>
          <w:rFonts w:hint="eastAsia" w:ascii="宋体" w:hAnsi="宋体" w:eastAsia="宋体" w:cs="Times New Roman"/>
          <w:b/>
          <w:sz w:val="32"/>
          <w:szCs w:val="32"/>
          <w:lang w:val="en-US" w:eastAsia="zh-CN"/>
        </w:rPr>
      </w:pPr>
    </w:p>
    <w:p w14:paraId="32AF5A9F">
      <w:pPr>
        <w:spacing w:line="360" w:lineRule="auto"/>
        <w:jc w:val="center"/>
        <w:rPr>
          <w:rFonts w:hint="eastAsia" w:ascii="宋体" w:hAnsi="宋体" w:eastAsia="宋体" w:cs="Times New Roman"/>
          <w:b/>
          <w:sz w:val="32"/>
          <w:szCs w:val="32"/>
          <w:lang w:val="en-US" w:eastAsia="zh-CN"/>
        </w:rPr>
      </w:pPr>
    </w:p>
    <w:p w14:paraId="466504FA">
      <w:pPr>
        <w:spacing w:line="360" w:lineRule="auto"/>
        <w:jc w:val="center"/>
        <w:rPr>
          <w:rFonts w:hint="eastAsia" w:ascii="宋体" w:hAnsi="宋体" w:eastAsia="宋体" w:cs="Times New Roman"/>
          <w:b/>
          <w:sz w:val="32"/>
          <w:szCs w:val="32"/>
          <w:lang w:val="en-US" w:eastAsia="zh-CN"/>
        </w:rPr>
      </w:pPr>
    </w:p>
    <w:p w14:paraId="5CB9CC56">
      <w:pPr>
        <w:spacing w:line="360" w:lineRule="auto"/>
        <w:jc w:val="center"/>
        <w:rPr>
          <w:rFonts w:hint="eastAsia" w:ascii="宋体" w:hAnsi="宋体" w:eastAsia="宋体" w:cs="Times New Roman"/>
          <w:b/>
          <w:sz w:val="32"/>
          <w:szCs w:val="32"/>
          <w:lang w:val="en-US" w:eastAsia="zh-CN"/>
        </w:rPr>
      </w:pPr>
    </w:p>
    <w:p w14:paraId="3F98D397">
      <w:pPr>
        <w:spacing w:line="360" w:lineRule="auto"/>
        <w:jc w:val="center"/>
        <w:rPr>
          <w:rFonts w:hint="eastAsia" w:ascii="宋体" w:hAnsi="宋体" w:eastAsia="宋体" w:cs="Times New Roman"/>
          <w:b/>
          <w:sz w:val="32"/>
          <w:szCs w:val="32"/>
          <w:lang w:val="en-US" w:eastAsia="zh-CN"/>
        </w:rPr>
      </w:pPr>
    </w:p>
    <w:p w14:paraId="341351EA">
      <w:pPr>
        <w:spacing w:line="360" w:lineRule="auto"/>
        <w:jc w:val="center"/>
        <w:rPr>
          <w:rFonts w:hint="eastAsia" w:ascii="宋体" w:hAnsi="宋体" w:eastAsia="宋体" w:cs="Times New Roman"/>
          <w:b/>
          <w:sz w:val="32"/>
          <w:szCs w:val="32"/>
          <w:lang w:val="en-US" w:eastAsia="zh-CN"/>
        </w:rPr>
      </w:pPr>
    </w:p>
    <w:p w14:paraId="37E812B5">
      <w:pPr>
        <w:spacing w:line="360" w:lineRule="auto"/>
        <w:jc w:val="center"/>
        <w:rPr>
          <w:rFonts w:hint="eastAsia" w:ascii="宋体" w:hAnsi="宋体" w:eastAsia="宋体" w:cs="Times New Roman"/>
          <w:b/>
          <w:sz w:val="32"/>
          <w:szCs w:val="32"/>
          <w:lang w:val="en-US" w:eastAsia="zh-CN"/>
        </w:rPr>
      </w:pPr>
    </w:p>
    <w:p w14:paraId="266B8371">
      <w:pPr>
        <w:spacing w:line="360" w:lineRule="auto"/>
        <w:jc w:val="center"/>
        <w:rPr>
          <w:rFonts w:hint="eastAsia" w:ascii="宋体" w:hAnsi="宋体" w:eastAsia="宋体" w:cs="Times New Roman"/>
          <w:b/>
          <w:sz w:val="32"/>
          <w:szCs w:val="32"/>
          <w:lang w:val="en-US" w:eastAsia="zh-CN"/>
        </w:rPr>
      </w:pPr>
    </w:p>
    <w:p w14:paraId="37571217">
      <w:pPr>
        <w:spacing w:line="360" w:lineRule="auto"/>
        <w:jc w:val="center"/>
        <w:rPr>
          <w:rFonts w:hint="eastAsia" w:ascii="宋体" w:hAnsi="宋体" w:eastAsia="宋体" w:cs="Times New Roman"/>
          <w:b/>
          <w:sz w:val="32"/>
          <w:szCs w:val="32"/>
          <w:lang w:val="en-US" w:eastAsia="zh-CN"/>
        </w:rPr>
      </w:pPr>
    </w:p>
    <w:p w14:paraId="6E8752FA">
      <w:pPr>
        <w:spacing w:line="360" w:lineRule="auto"/>
        <w:jc w:val="center"/>
        <w:rPr>
          <w:rFonts w:hint="eastAsia" w:ascii="宋体" w:hAnsi="宋体" w:eastAsia="宋体" w:cs="Times New Roman"/>
          <w:b/>
          <w:sz w:val="32"/>
          <w:szCs w:val="32"/>
          <w:lang w:val="en-US" w:eastAsia="zh-CN"/>
        </w:rPr>
      </w:pPr>
    </w:p>
    <w:p w14:paraId="73AA3609">
      <w:pPr>
        <w:spacing w:line="360" w:lineRule="auto"/>
        <w:jc w:val="center"/>
        <w:rPr>
          <w:rFonts w:hint="eastAsia" w:ascii="宋体" w:hAnsi="宋体" w:eastAsia="宋体" w:cs="Times New Roman"/>
          <w:b/>
          <w:sz w:val="32"/>
          <w:szCs w:val="32"/>
          <w:lang w:val="en-US" w:eastAsia="zh-CN"/>
        </w:rPr>
      </w:pPr>
    </w:p>
    <w:p w14:paraId="16E87B49">
      <w:pPr>
        <w:spacing w:line="360" w:lineRule="auto"/>
        <w:jc w:val="center"/>
        <w:rPr>
          <w:rFonts w:hint="eastAsia" w:ascii="宋体" w:hAnsi="宋体" w:eastAsia="宋体" w:cs="Times New Roman"/>
          <w:b/>
          <w:sz w:val="32"/>
          <w:szCs w:val="32"/>
          <w:lang w:val="en-US" w:eastAsia="zh-CN"/>
        </w:rPr>
      </w:pPr>
    </w:p>
    <w:p w14:paraId="110C6A14">
      <w:pPr>
        <w:spacing w:after="157" w:afterLines="50" w:line="500" w:lineRule="exact"/>
        <w:jc w:val="left"/>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附件：</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eastAsia="宋体" w:cs="宋体"/>
          <w:b/>
          <w:bCs/>
          <w:sz w:val="28"/>
          <w:szCs w:val="36"/>
          <w:highlight w:val="none"/>
          <w:lang w:val="en-US" w:eastAsia="zh-CN"/>
        </w:rPr>
        <w:t>1、</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一、我单位全称为，注册地点为，统一社会信用代码为，法定代表人为，联系方式为。</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三、我单位具有良好的商业信誉和健全的财务会计制度。</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四、我单位具有履行合同所必需的设备和专业技术能力。</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51" w:name="_Toc23761"/>
      <w:bookmarkStart w:id="52" w:name="_Toc22137"/>
      <w:bookmarkStart w:id="53" w:name="_Toc3120"/>
      <w:r>
        <w:rPr>
          <w:rFonts w:hint="eastAsia" w:ascii="宋体" w:hAnsi="宋体" w:eastAsia="宋体" w:cs="宋体"/>
          <w:sz w:val="24"/>
          <w:szCs w:val="32"/>
          <w:highlight w:val="none"/>
        </w:rPr>
        <w:t>七、我单位具备法律、行政法规规定的其他条件。</w:t>
      </w:r>
      <w:bookmarkEnd w:id="51"/>
      <w:bookmarkEnd w:id="52"/>
      <w:bookmarkEnd w:id="53"/>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4B244AF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Times New Roman"/>
          <w:sz w:val="24"/>
          <w:szCs w:val="24"/>
        </w:rPr>
        <w:t>(</w:t>
      </w:r>
      <w:r>
        <w:rPr>
          <w:rFonts w:hint="eastAsia" w:ascii="宋体" w:hAnsi="宋体" w:eastAsia="宋体" w:cs="Times New Roman"/>
          <w:sz w:val="24"/>
          <w:szCs w:val="24"/>
        </w:rPr>
        <w:t>盖单位公章)</w:t>
      </w:r>
    </w:p>
    <w:p w14:paraId="7C222AAA">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hint="eastAsia" w:ascii="宋体" w:hAnsi="宋体" w:eastAsia="宋体" w:cs="Times New Roman"/>
          <w:sz w:val="24"/>
          <w:szCs w:val="24"/>
          <w:lang w:val="en-US" w:eastAsia="zh-CN"/>
        </w:rPr>
        <w:t>或</w:t>
      </w:r>
      <w:r>
        <w:rPr>
          <w:rFonts w:ascii="宋体" w:hAnsi="宋体" w:eastAsia="宋体" w:cs="宋体"/>
          <w:sz w:val="24"/>
          <w:szCs w:val="24"/>
        </w:rPr>
        <w:t>委托代理人</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rPr>
        <w:t>签字或盖章</w:t>
      </w:r>
      <w:r>
        <w:rPr>
          <w:rFonts w:ascii="宋体" w:hAnsi="宋体" w:eastAsia="宋体" w:cs="Times New Roman"/>
          <w:sz w:val="24"/>
          <w:szCs w:val="24"/>
        </w:rPr>
        <w:t>)</w:t>
      </w:r>
    </w:p>
    <w:p w14:paraId="08B5E503">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日期：年月日</w:t>
      </w:r>
    </w:p>
    <w:p w14:paraId="731C5BCB">
      <w:pPr>
        <w:spacing w:line="480" w:lineRule="auto"/>
        <w:jc w:val="center"/>
        <w:rPr>
          <w:rFonts w:ascii="宋体" w:hAnsi="宋体" w:eastAsia="宋体" w:cs="Times New Roman"/>
          <w:sz w:val="24"/>
          <w:szCs w:val="21"/>
          <w:u w:val="single"/>
        </w:rPr>
      </w:pPr>
    </w:p>
    <w:p w14:paraId="5E90E380">
      <w:pPr>
        <w:spacing w:line="360" w:lineRule="auto"/>
        <w:jc w:val="left"/>
        <w:rPr>
          <w:rFonts w:hint="eastAsia" w:ascii="宋体" w:hAnsi="宋体" w:eastAsia="宋体" w:cs="Times New Roman"/>
          <w:b/>
          <w:sz w:val="32"/>
          <w:szCs w:val="32"/>
          <w:lang w:val="en-US" w:eastAsia="zh-CN"/>
        </w:rPr>
      </w:pPr>
    </w:p>
    <w:p w14:paraId="239280A4">
      <w:pPr>
        <w:spacing w:line="360" w:lineRule="auto"/>
        <w:jc w:val="center"/>
        <w:rPr>
          <w:rFonts w:hint="eastAsia" w:ascii="宋体" w:hAnsi="宋体" w:eastAsia="宋体" w:cs="Times New Roman"/>
          <w:b/>
          <w:sz w:val="32"/>
          <w:szCs w:val="32"/>
          <w:lang w:val="en-US" w:eastAsia="zh-CN"/>
        </w:rPr>
      </w:pPr>
    </w:p>
    <w:p w14:paraId="7D20C280">
      <w:pPr>
        <w:spacing w:line="360" w:lineRule="auto"/>
        <w:jc w:val="both"/>
        <w:rPr>
          <w:rFonts w:hint="eastAsia" w:ascii="宋体" w:hAnsi="宋体" w:eastAsia="宋体" w:cs="Times New Roman"/>
          <w:b/>
          <w:sz w:val="32"/>
          <w:szCs w:val="32"/>
          <w:lang w:val="en-US" w:eastAsia="zh-CN"/>
        </w:rPr>
      </w:pPr>
    </w:p>
    <w:p w14:paraId="66CA93BA">
      <w:pPr>
        <w:spacing w:line="360" w:lineRule="auto"/>
        <w:jc w:val="center"/>
        <w:rPr>
          <w:rFonts w:hint="eastAsia" w:ascii="宋体" w:hAnsi="宋体" w:eastAsia="宋体" w:cs="Times New Roman"/>
          <w:b/>
          <w:sz w:val="32"/>
          <w:szCs w:val="32"/>
          <w:lang w:eastAsia="zh-CN"/>
        </w:rPr>
      </w:pPr>
      <w:r>
        <w:rPr>
          <w:rFonts w:hint="eastAsia" w:ascii="宋体" w:hAnsi="宋体" w:eastAsia="宋体" w:cs="Times New Roman"/>
          <w:b/>
          <w:sz w:val="32"/>
          <w:szCs w:val="32"/>
          <w:lang w:val="en-US" w:eastAsia="zh-CN"/>
        </w:rPr>
        <w:t>2</w:t>
      </w:r>
      <w:r>
        <w:rPr>
          <w:rFonts w:hint="eastAsia" w:ascii="宋体" w:hAnsi="宋体" w:eastAsia="宋体" w:cs="Times New Roman"/>
          <w:b/>
          <w:sz w:val="32"/>
          <w:szCs w:val="32"/>
        </w:rPr>
        <w:t>、中小企业声明函</w:t>
      </w:r>
      <w:r>
        <w:rPr>
          <w:rFonts w:hint="eastAsia" w:ascii="宋体" w:hAnsi="宋体" w:eastAsia="宋体" w:cs="Times New Roman"/>
          <w:b/>
          <w:sz w:val="32"/>
          <w:szCs w:val="32"/>
          <w:lang w:eastAsia="zh-CN"/>
        </w:rPr>
        <w:t>（</w:t>
      </w:r>
      <w:r>
        <w:rPr>
          <w:rFonts w:hint="eastAsia" w:ascii="宋体" w:hAnsi="宋体" w:eastAsia="宋体" w:cs="Times New Roman"/>
          <w:b/>
          <w:sz w:val="32"/>
          <w:szCs w:val="32"/>
          <w:lang w:val="en-US" w:eastAsia="zh-CN"/>
        </w:rPr>
        <w:t>货物</w:t>
      </w:r>
      <w:r>
        <w:rPr>
          <w:rFonts w:hint="eastAsia" w:ascii="宋体" w:hAnsi="宋体" w:eastAsia="宋体" w:cs="Times New Roman"/>
          <w:b/>
          <w:sz w:val="32"/>
          <w:szCs w:val="32"/>
          <w:lang w:eastAsia="zh-CN"/>
        </w:rPr>
        <w:t>）</w:t>
      </w:r>
    </w:p>
    <w:p w14:paraId="69843F46">
      <w:pPr>
        <w:jc w:val="center"/>
        <w:rPr>
          <w:rFonts w:ascii="宋体" w:hAnsi="宋体" w:eastAsia="宋体" w:cs="宋体"/>
          <w:b/>
          <w:bCs/>
          <w:iCs/>
          <w:sz w:val="24"/>
          <w:szCs w:val="24"/>
        </w:rPr>
      </w:pPr>
      <w:r>
        <w:rPr>
          <w:rFonts w:hint="eastAsia" w:ascii="宋体" w:hAnsi="宋体" w:eastAsia="宋体" w:cs="宋体"/>
          <w:b/>
          <w:bCs/>
          <w:iCs/>
          <w:sz w:val="24"/>
          <w:szCs w:val="24"/>
        </w:rPr>
        <w:t>（属于中小企业的填写，不属于的无需填写此项内容）</w:t>
      </w:r>
    </w:p>
    <w:p w14:paraId="37B7C102">
      <w:pPr>
        <w:spacing w:line="360" w:lineRule="auto"/>
        <w:ind w:firstLine="480" w:firstLineChars="200"/>
        <w:rPr>
          <w:rFonts w:ascii="宋体" w:hAnsi="宋体" w:eastAsia="宋体" w:cs="Times New Roman"/>
          <w:sz w:val="24"/>
          <w:szCs w:val="24"/>
        </w:rPr>
      </w:pPr>
    </w:p>
    <w:p w14:paraId="1C9847C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本公司（联合体）郑重声明，根据《政府采购促进中小企业发展管理办法》（财库﹝2020﹞46号）的规定，本公司（联合体）参加</w:t>
      </w:r>
      <w:r>
        <w:rPr>
          <w:rFonts w:ascii="宋体" w:hAnsi="宋体" w:eastAsia="宋体" w:cs="Times New Roman"/>
          <w:sz w:val="24"/>
          <w:szCs w:val="24"/>
          <w:u w:val="single"/>
        </w:rPr>
        <w:t>（单位名称）</w:t>
      </w:r>
      <w:r>
        <w:rPr>
          <w:rFonts w:ascii="宋体" w:hAnsi="宋体" w:eastAsia="宋体" w:cs="Times New Roman"/>
          <w:sz w:val="24"/>
          <w:szCs w:val="24"/>
        </w:rPr>
        <w:t>的</w:t>
      </w:r>
      <w:r>
        <w:rPr>
          <w:rFonts w:ascii="宋体" w:hAnsi="宋体" w:eastAsia="宋体" w:cs="Times New Roman"/>
          <w:sz w:val="24"/>
          <w:szCs w:val="24"/>
          <w:u w:val="single"/>
        </w:rPr>
        <w:t>（项目名称）</w:t>
      </w:r>
      <w:r>
        <w:rPr>
          <w:rFonts w:ascii="宋体" w:hAnsi="宋体" w:eastAsia="宋体" w:cs="Times New Roman"/>
          <w:sz w:val="24"/>
          <w:szCs w:val="24"/>
        </w:rPr>
        <w:t>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76A163F1">
      <w:pPr>
        <w:numPr>
          <w:ilvl w:val="0"/>
          <w:numId w:val="0"/>
        </w:numPr>
        <w:spacing w:line="360" w:lineRule="auto"/>
        <w:ind w:firstLine="480" w:firstLineChars="200"/>
        <w:rPr>
          <w:rFonts w:ascii="宋体" w:hAnsi="宋体" w:eastAsia="宋体" w:cs="Times New Roman"/>
          <w:sz w:val="24"/>
          <w:szCs w:val="24"/>
        </w:rPr>
      </w:pPr>
      <w:r>
        <w:rPr>
          <w:rFonts w:ascii="宋体" w:hAnsi="宋体" w:eastAsia="宋体" w:cs="Times New Roman"/>
          <w:kern w:val="2"/>
          <w:sz w:val="24"/>
          <w:szCs w:val="24"/>
          <w:lang w:val="en-US" w:eastAsia="zh-CN" w:bidi="ar-SA"/>
        </w:rPr>
        <w:t>1.</w:t>
      </w:r>
      <w:r>
        <w:rPr>
          <w:rFonts w:ascii="宋体" w:hAnsi="宋体" w:eastAsia="宋体" w:cs="Times New Roman"/>
          <w:sz w:val="24"/>
          <w:szCs w:val="24"/>
          <w:u w:val="single"/>
        </w:rPr>
        <w:t>（标的名称）</w:t>
      </w:r>
      <w:r>
        <w:rPr>
          <w:rFonts w:ascii="宋体" w:hAnsi="宋体" w:eastAsia="宋体" w:cs="Times New Roman"/>
          <w:sz w:val="24"/>
          <w:szCs w:val="24"/>
        </w:rPr>
        <w:t>，属于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（企业名称）</w:t>
      </w:r>
      <w:r>
        <w:rPr>
          <w:rFonts w:ascii="宋体" w:hAnsi="宋体" w:eastAsia="宋体" w:cs="Times New Roman"/>
          <w:sz w:val="24"/>
          <w:szCs w:val="24"/>
        </w:rPr>
        <w:t>，从业人员</w:t>
      </w:r>
      <w:r>
        <w:rPr>
          <w:rFonts w:hint="eastAsia" w:ascii="宋体" w:hAnsi="宋体" w:eastAsia="宋体" w:cs="Times New Roman"/>
          <w:sz w:val="24"/>
          <w:szCs w:val="24"/>
          <w:u w:val="single"/>
          <w:lang w:val="en-US" w:eastAsia="zh-CN"/>
        </w:rPr>
        <w:t xml:space="preserve">      </w:t>
      </w:r>
      <w:r>
        <w:rPr>
          <w:rFonts w:ascii="宋体" w:hAnsi="宋体" w:eastAsia="宋体" w:cs="Times New Roman"/>
          <w:sz w:val="24"/>
          <w:szCs w:val="24"/>
        </w:rPr>
        <w:t>人，营业收入为</w:t>
      </w:r>
      <w:r>
        <w:rPr>
          <w:rFonts w:hint="eastAsia" w:ascii="宋体" w:hAnsi="宋体" w:eastAsia="宋体" w:cs="Times New Roman"/>
          <w:sz w:val="24"/>
          <w:szCs w:val="24"/>
          <w:u w:val="single"/>
          <w:lang w:val="en-US" w:eastAsia="zh-CN"/>
        </w:rPr>
        <w:t xml:space="preserve">     </w:t>
      </w:r>
      <w:r>
        <w:rPr>
          <w:rFonts w:ascii="宋体" w:hAnsi="宋体" w:eastAsia="宋体" w:cs="Times New Roman"/>
          <w:sz w:val="24"/>
          <w:szCs w:val="24"/>
        </w:rPr>
        <w:t>万元，资产总额为</w:t>
      </w:r>
      <w:r>
        <w:rPr>
          <w:rFonts w:hint="eastAsia" w:ascii="宋体" w:hAnsi="宋体" w:eastAsia="宋体" w:cs="Times New Roman"/>
          <w:sz w:val="24"/>
          <w:szCs w:val="24"/>
          <w:u w:val="single"/>
          <w:lang w:val="en-US" w:eastAsia="zh-CN"/>
        </w:rPr>
        <w:t xml:space="preserve">     </w:t>
      </w:r>
      <w:r>
        <w:rPr>
          <w:rFonts w:ascii="宋体" w:hAnsi="宋体" w:eastAsia="宋体" w:cs="Times New Roman"/>
          <w:sz w:val="24"/>
          <w:szCs w:val="24"/>
        </w:rPr>
        <w:t>万元，属于</w:t>
      </w:r>
      <w:r>
        <w:rPr>
          <w:rFonts w:ascii="宋体" w:hAnsi="宋体" w:eastAsia="宋体" w:cs="Times New Roman"/>
          <w:sz w:val="24"/>
          <w:szCs w:val="24"/>
          <w:u w:val="single"/>
        </w:rPr>
        <w:t>（中型企业、小型企业、微型企业）</w:t>
      </w:r>
      <w:r>
        <w:rPr>
          <w:rFonts w:ascii="宋体" w:hAnsi="宋体" w:eastAsia="宋体" w:cs="Times New Roman"/>
          <w:sz w:val="24"/>
          <w:szCs w:val="24"/>
        </w:rPr>
        <w:t>；</w:t>
      </w:r>
    </w:p>
    <w:p w14:paraId="348E3F2F">
      <w:pPr>
        <w:spacing w:line="360" w:lineRule="auto"/>
        <w:ind w:firstLine="420" w:firstLineChars="200"/>
        <w:rPr>
          <w:rFonts w:ascii="宋体" w:hAnsi="宋体" w:eastAsia="宋体" w:cs="Times New Roman"/>
          <w:sz w:val="24"/>
          <w:szCs w:val="24"/>
        </w:rPr>
      </w:pPr>
      <w:r>
        <w:rPr>
          <w:rFonts w:hint="eastAsia"/>
          <w:lang w:val="en-US" w:eastAsia="zh-CN"/>
        </w:rPr>
        <w:t>2.</w:t>
      </w:r>
      <w:r>
        <w:rPr>
          <w:rFonts w:ascii="宋体" w:hAnsi="宋体" w:eastAsia="宋体" w:cs="Times New Roman"/>
          <w:sz w:val="24"/>
          <w:szCs w:val="24"/>
          <w:u w:val="single"/>
        </w:rPr>
        <w:t>（标的名称）</w:t>
      </w:r>
      <w:r>
        <w:rPr>
          <w:rFonts w:ascii="宋体" w:hAnsi="宋体" w:eastAsia="宋体" w:cs="Times New Roman"/>
          <w:sz w:val="24"/>
          <w:szCs w:val="24"/>
        </w:rPr>
        <w:t>，属于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（企业名称）</w:t>
      </w:r>
      <w:r>
        <w:rPr>
          <w:rFonts w:ascii="宋体" w:hAnsi="宋体" w:eastAsia="宋体" w:cs="Times New Roman"/>
          <w:sz w:val="24"/>
          <w:szCs w:val="24"/>
        </w:rPr>
        <w:t>，从业人员</w:t>
      </w:r>
      <w:r>
        <w:rPr>
          <w:rFonts w:hint="eastAsia" w:ascii="宋体" w:hAnsi="宋体" w:eastAsia="宋体" w:cs="Times New Roman"/>
          <w:sz w:val="24"/>
          <w:szCs w:val="24"/>
          <w:u w:val="single"/>
          <w:lang w:val="en-US" w:eastAsia="zh-CN"/>
        </w:rPr>
        <w:t xml:space="preserve">      </w:t>
      </w:r>
      <w:r>
        <w:rPr>
          <w:rFonts w:ascii="宋体" w:hAnsi="宋体" w:eastAsia="宋体" w:cs="Times New Roman"/>
          <w:sz w:val="24"/>
          <w:szCs w:val="24"/>
        </w:rPr>
        <w:t>人，营业收入为</w:t>
      </w:r>
      <w:r>
        <w:rPr>
          <w:rFonts w:hint="eastAsia" w:ascii="宋体" w:hAnsi="宋体" w:eastAsia="宋体" w:cs="Times New Roman"/>
          <w:sz w:val="24"/>
          <w:szCs w:val="24"/>
          <w:u w:val="single"/>
          <w:lang w:val="en-US" w:eastAsia="zh-CN"/>
        </w:rPr>
        <w:t xml:space="preserve">     </w:t>
      </w:r>
      <w:r>
        <w:rPr>
          <w:rFonts w:ascii="宋体" w:hAnsi="宋体" w:eastAsia="宋体" w:cs="Times New Roman"/>
          <w:sz w:val="24"/>
          <w:szCs w:val="24"/>
        </w:rPr>
        <w:t>万元，资产总额为</w:t>
      </w:r>
      <w:r>
        <w:rPr>
          <w:rFonts w:hint="eastAsia" w:ascii="宋体" w:hAnsi="宋体" w:eastAsia="宋体" w:cs="Times New Roman"/>
          <w:sz w:val="24"/>
          <w:szCs w:val="24"/>
          <w:u w:val="single"/>
          <w:lang w:val="en-US" w:eastAsia="zh-CN"/>
        </w:rPr>
        <w:t xml:space="preserve">     </w:t>
      </w:r>
      <w:r>
        <w:rPr>
          <w:rFonts w:ascii="宋体" w:hAnsi="宋体" w:eastAsia="宋体" w:cs="Times New Roman"/>
          <w:sz w:val="24"/>
          <w:szCs w:val="24"/>
        </w:rPr>
        <w:t>万元，属于</w:t>
      </w:r>
      <w:r>
        <w:rPr>
          <w:rFonts w:ascii="宋体" w:hAnsi="宋体" w:eastAsia="宋体" w:cs="Times New Roman"/>
          <w:sz w:val="24"/>
          <w:szCs w:val="24"/>
          <w:u w:val="single"/>
        </w:rPr>
        <w:t>（中型企业、小型企业、微型企业）</w:t>
      </w:r>
      <w:r>
        <w:rPr>
          <w:rFonts w:ascii="宋体" w:hAnsi="宋体" w:eastAsia="宋体" w:cs="Times New Roman"/>
          <w:sz w:val="24"/>
          <w:szCs w:val="24"/>
        </w:rPr>
        <w:t>；</w:t>
      </w:r>
    </w:p>
    <w:p w14:paraId="312A6054">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7150D1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以上</w:t>
      </w:r>
      <w:r>
        <w:rPr>
          <w:rFonts w:ascii="宋体" w:hAnsi="宋体" w:eastAsia="宋体" w:cs="Times New Roman"/>
          <w:sz w:val="24"/>
          <w:szCs w:val="24"/>
        </w:rPr>
        <w:t>企业</w:t>
      </w:r>
      <w:r>
        <w:rPr>
          <w:rFonts w:hint="eastAsia" w:ascii="宋体" w:hAnsi="宋体" w:eastAsia="宋体" w:cs="Times New Roman"/>
          <w:sz w:val="24"/>
          <w:szCs w:val="24"/>
          <w:lang w:eastAsia="zh-CN"/>
        </w:rPr>
        <w:t>，</w:t>
      </w:r>
      <w:r>
        <w:rPr>
          <w:rFonts w:ascii="宋体" w:hAnsi="宋体" w:eastAsia="宋体" w:cs="Times New Roman"/>
          <w:sz w:val="24"/>
          <w:szCs w:val="24"/>
        </w:rPr>
        <w:t>不属于大企业的分支机构，不存在控股股东为大企业的情形，也不存在与大企业的负责人为同一人的情形。</w:t>
      </w:r>
    </w:p>
    <w:p w14:paraId="604C72A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本企业对上述声明内容的真实性负责。如有虚假，将依法承担相应责任。</w:t>
      </w:r>
    </w:p>
    <w:p w14:paraId="134607B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3694227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日期：</w:t>
      </w:r>
    </w:p>
    <w:p w14:paraId="271C4D5D">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从业人员、营业收入、资产总额填报上一年度数据，无上一年度数据的新成立企业可不填报。</w:t>
      </w:r>
    </w:p>
    <w:p w14:paraId="409A98DA">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049BFB2A">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lang w:val="en-US" w:eastAsia="zh-CN"/>
        </w:rPr>
        <w:t>3</w:t>
      </w:r>
      <w:r>
        <w:rPr>
          <w:rFonts w:hint="eastAsia" w:ascii="宋体" w:hAnsi="宋体" w:eastAsia="宋体" w:cs="Times New Roman"/>
          <w:b/>
          <w:bCs/>
          <w:sz w:val="32"/>
          <w:szCs w:val="32"/>
        </w:rPr>
        <w:t>、</w:t>
      </w:r>
      <w:r>
        <w:rPr>
          <w:rFonts w:ascii="宋体" w:hAnsi="宋体" w:eastAsia="宋体" w:cs="宋体"/>
          <w:b/>
          <w:bCs/>
          <w:sz w:val="32"/>
          <w:szCs w:val="32"/>
        </w:rPr>
        <w:t>残疾人福利性单位声明函</w:t>
      </w:r>
    </w:p>
    <w:p w14:paraId="4539B1A8">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064185C0">
      <w:pPr>
        <w:spacing w:line="360" w:lineRule="auto"/>
        <w:jc w:val="center"/>
        <w:rPr>
          <w:rFonts w:ascii="宋体" w:hAnsi="宋体" w:eastAsia="宋体" w:cs="宋体"/>
          <w:b/>
          <w:bCs/>
          <w:sz w:val="32"/>
          <w:szCs w:val="32"/>
        </w:rPr>
      </w:pPr>
    </w:p>
    <w:p w14:paraId="6C424ACA">
      <w:pPr>
        <w:snapToGrid w:val="0"/>
        <w:spacing w:line="520" w:lineRule="exact"/>
        <w:ind w:left="1177" w:leftChars="-72" w:right="84" w:rightChars="40" w:hanging="1328" w:hangingChars="415"/>
        <w:jc w:val="center"/>
        <w:rPr>
          <w:rFonts w:ascii="宋体" w:hAnsi="宋体" w:eastAsia="宋体" w:cs="宋体"/>
          <w:sz w:val="32"/>
          <w:szCs w:val="32"/>
        </w:rPr>
      </w:pPr>
    </w:p>
    <w:p w14:paraId="6596000F">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5D2B48B2">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11BBE6A7">
      <w:pPr>
        <w:spacing w:line="360" w:lineRule="auto"/>
        <w:jc w:val="center"/>
        <w:rPr>
          <w:rFonts w:ascii="宋体" w:hAnsi="宋体" w:eastAsia="宋体" w:cs="宋体"/>
          <w:b/>
          <w:bCs/>
          <w:sz w:val="32"/>
          <w:szCs w:val="32"/>
        </w:rPr>
      </w:pPr>
    </w:p>
    <w:p w14:paraId="5755215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w:t>
      </w:r>
      <w:r>
        <w:rPr>
          <w:rFonts w:hint="eastAsia" w:ascii="宋体" w:hAnsi="宋体" w:eastAsia="宋体" w:cs="Times New Roman"/>
          <w:sz w:val="24"/>
          <w:szCs w:val="24"/>
          <w:lang w:val="en-US" w:eastAsia="zh-CN"/>
        </w:rPr>
        <w:t>单位公</w:t>
      </w:r>
      <w:r>
        <w:rPr>
          <w:rFonts w:ascii="宋体" w:hAnsi="宋体" w:eastAsia="宋体" w:cs="Times New Roman"/>
          <w:sz w:val="24"/>
          <w:szCs w:val="24"/>
        </w:rPr>
        <w:t>章）：</w:t>
      </w:r>
    </w:p>
    <w:p w14:paraId="0C6D1BC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日期：</w:t>
      </w:r>
    </w:p>
    <w:p w14:paraId="222B1CFC">
      <w:pPr>
        <w:spacing w:line="360" w:lineRule="auto"/>
        <w:jc w:val="center"/>
        <w:rPr>
          <w:rFonts w:ascii="宋体" w:hAnsi="宋体" w:eastAsia="宋体" w:cs="宋体"/>
          <w:b/>
          <w:bCs/>
          <w:sz w:val="32"/>
          <w:szCs w:val="32"/>
        </w:rPr>
      </w:pPr>
    </w:p>
    <w:p w14:paraId="6EA3D102">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54A78075">
      <w:pPr>
        <w:spacing w:line="360" w:lineRule="auto"/>
        <w:jc w:val="center"/>
        <w:rPr>
          <w:rFonts w:ascii="宋体" w:hAnsi="宋体" w:eastAsia="宋体" w:cs="宋体"/>
          <w:b/>
          <w:bCs/>
          <w:sz w:val="32"/>
          <w:szCs w:val="32"/>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24FEDC36">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EDB0D54">
      <w:pPr>
        <w:spacing w:line="360" w:lineRule="auto"/>
        <w:rPr>
          <w:rFonts w:ascii="宋体" w:hAnsi="宋体" w:eastAsia="宋体" w:cs="宋体"/>
          <w:b/>
          <w:bCs/>
          <w:sz w:val="32"/>
          <w:szCs w:val="32"/>
        </w:rPr>
      </w:pPr>
    </w:p>
    <w:p w14:paraId="2722DACC">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0B14BD5E">
      <w:pPr>
        <w:spacing w:line="360" w:lineRule="auto"/>
        <w:ind w:firstLine="720" w:firstLineChars="300"/>
        <w:jc w:val="left"/>
        <w:rPr>
          <w:rFonts w:ascii="宋体" w:hAnsi="宋体" w:eastAsia="宋体" w:cs="宋体"/>
          <w:bCs/>
          <w:sz w:val="24"/>
          <w:szCs w:val="24"/>
        </w:rPr>
      </w:pPr>
    </w:p>
    <w:p w14:paraId="7BB9C4C1">
      <w:pPr>
        <w:spacing w:line="360" w:lineRule="auto"/>
        <w:ind w:firstLine="720" w:firstLineChars="300"/>
        <w:jc w:val="left"/>
        <w:rPr>
          <w:rFonts w:hint="eastAsia"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62AC567A">
      <w:pPr>
        <w:pStyle w:val="2"/>
        <w:rPr>
          <w:rFonts w:hint="eastAsia" w:ascii="宋体" w:hAnsi="宋体" w:eastAsia="宋体" w:cs="宋体"/>
          <w:bCs/>
          <w:sz w:val="24"/>
          <w:szCs w:val="24"/>
        </w:rPr>
      </w:pPr>
    </w:p>
    <w:p w14:paraId="04E3CBAC">
      <w:pPr>
        <w:rPr>
          <w:rFonts w:hint="eastAsia" w:ascii="宋体" w:hAnsi="宋体" w:eastAsia="宋体" w:cs="宋体"/>
          <w:bCs/>
          <w:sz w:val="24"/>
          <w:szCs w:val="24"/>
        </w:rPr>
      </w:pPr>
    </w:p>
    <w:p w14:paraId="36B15B6E">
      <w:pPr>
        <w:pStyle w:val="2"/>
        <w:rPr>
          <w:rFonts w:hint="eastAsia" w:ascii="宋体" w:hAnsi="宋体" w:eastAsia="宋体" w:cs="宋体"/>
          <w:bCs/>
          <w:sz w:val="24"/>
          <w:szCs w:val="24"/>
        </w:rPr>
      </w:pPr>
    </w:p>
    <w:p w14:paraId="257312BF">
      <w:pPr>
        <w:rPr>
          <w:rFonts w:hint="eastAsia" w:ascii="宋体" w:hAnsi="宋体" w:eastAsia="宋体" w:cs="宋体"/>
          <w:bCs/>
          <w:sz w:val="24"/>
          <w:szCs w:val="24"/>
        </w:rPr>
      </w:pPr>
    </w:p>
    <w:p w14:paraId="7659605B">
      <w:pPr>
        <w:pStyle w:val="2"/>
        <w:rPr>
          <w:rFonts w:hint="eastAsia" w:ascii="宋体" w:hAnsi="宋体" w:eastAsia="宋体" w:cs="宋体"/>
          <w:bCs/>
          <w:sz w:val="24"/>
          <w:szCs w:val="24"/>
        </w:rPr>
      </w:pPr>
    </w:p>
    <w:p w14:paraId="12F62A32">
      <w:pPr>
        <w:rPr>
          <w:rFonts w:hint="eastAsia" w:ascii="宋体" w:hAnsi="宋体" w:eastAsia="宋体" w:cs="宋体"/>
          <w:bCs/>
          <w:sz w:val="24"/>
          <w:szCs w:val="24"/>
        </w:rPr>
      </w:pPr>
    </w:p>
    <w:p w14:paraId="29B2C6E7">
      <w:pPr>
        <w:pStyle w:val="2"/>
        <w:rPr>
          <w:rFonts w:hint="eastAsia" w:ascii="宋体" w:hAnsi="宋体" w:eastAsia="宋体" w:cs="宋体"/>
          <w:bCs/>
          <w:sz w:val="24"/>
          <w:szCs w:val="24"/>
        </w:rPr>
      </w:pPr>
    </w:p>
    <w:p w14:paraId="280374DF">
      <w:pPr>
        <w:rPr>
          <w:rFonts w:hint="eastAsia" w:ascii="宋体" w:hAnsi="宋体" w:eastAsia="宋体" w:cs="宋体"/>
          <w:bCs/>
          <w:sz w:val="24"/>
          <w:szCs w:val="24"/>
        </w:rPr>
      </w:pPr>
    </w:p>
    <w:p w14:paraId="7D177CD3">
      <w:pPr>
        <w:pStyle w:val="2"/>
        <w:rPr>
          <w:rFonts w:hint="eastAsia" w:ascii="宋体" w:hAnsi="宋体" w:eastAsia="宋体" w:cs="宋体"/>
          <w:bCs/>
          <w:sz w:val="24"/>
          <w:szCs w:val="24"/>
        </w:rPr>
      </w:pPr>
    </w:p>
    <w:p w14:paraId="0D04467A">
      <w:pPr>
        <w:rPr>
          <w:rFonts w:hint="eastAsia" w:ascii="宋体" w:hAnsi="宋体" w:eastAsia="宋体" w:cs="宋体"/>
          <w:bCs/>
          <w:sz w:val="24"/>
          <w:szCs w:val="24"/>
        </w:rPr>
      </w:pPr>
    </w:p>
    <w:p w14:paraId="65C6FB27">
      <w:pPr>
        <w:pStyle w:val="2"/>
        <w:rPr>
          <w:rFonts w:hint="eastAsia" w:ascii="宋体" w:hAnsi="宋体" w:eastAsia="宋体" w:cs="宋体"/>
          <w:bCs/>
          <w:sz w:val="24"/>
          <w:szCs w:val="24"/>
        </w:rPr>
      </w:pPr>
    </w:p>
    <w:p w14:paraId="3AA85251">
      <w:pPr>
        <w:rPr>
          <w:rFonts w:hint="eastAsia" w:ascii="宋体" w:hAnsi="宋体" w:eastAsia="宋体" w:cs="宋体"/>
          <w:bCs/>
          <w:sz w:val="24"/>
          <w:szCs w:val="24"/>
        </w:rPr>
      </w:pPr>
    </w:p>
    <w:p w14:paraId="528A1FA2">
      <w:pPr>
        <w:pStyle w:val="2"/>
        <w:rPr>
          <w:rFonts w:hint="eastAsia" w:ascii="宋体" w:hAnsi="宋体" w:eastAsia="宋体" w:cs="宋体"/>
          <w:bCs/>
          <w:sz w:val="24"/>
          <w:szCs w:val="24"/>
        </w:rPr>
      </w:pPr>
    </w:p>
    <w:p w14:paraId="0BE5FE88">
      <w:pPr>
        <w:rPr>
          <w:rFonts w:hint="eastAsia" w:ascii="宋体" w:hAnsi="宋体" w:eastAsia="宋体" w:cs="宋体"/>
          <w:bCs/>
          <w:sz w:val="24"/>
          <w:szCs w:val="24"/>
        </w:rPr>
      </w:pPr>
    </w:p>
    <w:p w14:paraId="2F9DEE34">
      <w:pPr>
        <w:pStyle w:val="2"/>
        <w:rPr>
          <w:rFonts w:hint="eastAsia" w:ascii="宋体" w:hAnsi="宋体" w:eastAsia="宋体" w:cs="宋体"/>
          <w:bCs/>
          <w:sz w:val="24"/>
          <w:szCs w:val="24"/>
        </w:rPr>
      </w:pPr>
    </w:p>
    <w:p w14:paraId="4072282C">
      <w:pPr>
        <w:rPr>
          <w:rFonts w:hint="eastAsia" w:ascii="宋体" w:hAnsi="宋体" w:eastAsia="宋体" w:cs="宋体"/>
          <w:bCs/>
          <w:sz w:val="24"/>
          <w:szCs w:val="24"/>
        </w:rPr>
      </w:pPr>
    </w:p>
    <w:p w14:paraId="5524F611">
      <w:pPr>
        <w:pStyle w:val="2"/>
        <w:rPr>
          <w:rFonts w:hint="eastAsia" w:ascii="宋体" w:hAnsi="宋体" w:eastAsia="宋体" w:cs="宋体"/>
          <w:bCs/>
          <w:sz w:val="24"/>
          <w:szCs w:val="24"/>
        </w:rPr>
      </w:pPr>
    </w:p>
    <w:p w14:paraId="56F2A6C4">
      <w:pPr>
        <w:rPr>
          <w:rFonts w:hint="eastAsia" w:ascii="宋体" w:hAnsi="宋体" w:eastAsia="宋体" w:cs="宋体"/>
          <w:bCs/>
          <w:sz w:val="24"/>
          <w:szCs w:val="24"/>
        </w:rPr>
      </w:pPr>
    </w:p>
    <w:p w14:paraId="10FD065E">
      <w:pPr>
        <w:pStyle w:val="2"/>
        <w:rPr>
          <w:rFonts w:hint="eastAsia" w:ascii="宋体" w:hAnsi="宋体" w:eastAsia="宋体" w:cs="宋体"/>
          <w:bCs/>
          <w:sz w:val="24"/>
          <w:szCs w:val="24"/>
        </w:rPr>
      </w:pPr>
    </w:p>
    <w:p w14:paraId="5FA14C92">
      <w:pPr>
        <w:rPr>
          <w:rFonts w:hint="eastAsia" w:ascii="宋体" w:hAnsi="宋体" w:eastAsia="宋体" w:cs="宋体"/>
          <w:bCs/>
          <w:sz w:val="24"/>
          <w:szCs w:val="24"/>
        </w:rPr>
      </w:pPr>
    </w:p>
    <w:p w14:paraId="4CFFBF62">
      <w:pPr>
        <w:pStyle w:val="2"/>
        <w:rPr>
          <w:rFonts w:hint="eastAsia" w:ascii="宋体" w:hAnsi="宋体" w:eastAsia="宋体" w:cs="宋体"/>
          <w:bCs/>
          <w:sz w:val="24"/>
          <w:szCs w:val="24"/>
        </w:rPr>
      </w:pPr>
    </w:p>
    <w:p w14:paraId="6D7039F3">
      <w:pPr>
        <w:rPr>
          <w:rFonts w:hint="eastAsia" w:ascii="宋体" w:hAnsi="宋体" w:eastAsia="宋体" w:cs="宋体"/>
          <w:bCs/>
          <w:sz w:val="24"/>
          <w:szCs w:val="24"/>
        </w:rPr>
      </w:pPr>
    </w:p>
    <w:p w14:paraId="21DDA273">
      <w:pPr>
        <w:pStyle w:val="2"/>
        <w:rPr>
          <w:rFonts w:hint="eastAsia" w:ascii="宋体" w:hAnsi="宋体" w:eastAsia="宋体" w:cs="宋体"/>
          <w:bCs/>
          <w:sz w:val="24"/>
          <w:szCs w:val="24"/>
        </w:rPr>
      </w:pPr>
    </w:p>
    <w:p w14:paraId="176359E8">
      <w:pPr>
        <w:rPr>
          <w:rFonts w:hint="eastAsia" w:ascii="宋体" w:hAnsi="宋体" w:eastAsia="宋体" w:cs="宋体"/>
          <w:bCs/>
          <w:sz w:val="24"/>
          <w:szCs w:val="24"/>
        </w:rPr>
      </w:pPr>
    </w:p>
    <w:p w14:paraId="7ECBE109">
      <w:pPr>
        <w:pStyle w:val="2"/>
        <w:rPr>
          <w:rFonts w:hint="eastAsia" w:ascii="宋体" w:hAnsi="宋体" w:eastAsia="宋体" w:cs="宋体"/>
          <w:bCs/>
          <w:sz w:val="24"/>
          <w:szCs w:val="24"/>
        </w:rPr>
      </w:pPr>
    </w:p>
    <w:p w14:paraId="14BDD847">
      <w:pPr>
        <w:rPr>
          <w:rFonts w:hint="eastAsia" w:ascii="宋体" w:hAnsi="宋体" w:eastAsia="宋体" w:cs="宋体"/>
          <w:bCs/>
          <w:sz w:val="24"/>
          <w:szCs w:val="24"/>
        </w:rPr>
      </w:pPr>
    </w:p>
    <w:p w14:paraId="5CEE1BB6">
      <w:pPr>
        <w:pStyle w:val="2"/>
        <w:rPr>
          <w:rFonts w:hint="eastAsia" w:ascii="宋体" w:hAnsi="宋体" w:eastAsia="宋体" w:cs="宋体"/>
          <w:bCs/>
          <w:sz w:val="24"/>
          <w:szCs w:val="24"/>
        </w:rPr>
      </w:pPr>
    </w:p>
    <w:p w14:paraId="186D2BEF">
      <w:pPr>
        <w:pStyle w:val="2"/>
        <w:jc w:val="left"/>
        <w:rPr>
          <w:rFonts w:hint="eastAsia" w:ascii="宋体" w:hAnsi="宋体" w:cs="宋体"/>
          <w:b/>
          <w:bCs/>
          <w:color w:val="auto"/>
          <w:kern w:val="0"/>
          <w:sz w:val="24"/>
          <w:lang w:val="en-US" w:eastAsia="zh-CN"/>
        </w:rPr>
      </w:pPr>
    </w:p>
    <w:p w14:paraId="37EA3652">
      <w:pPr>
        <w:pStyle w:val="2"/>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磋商保证金承诺函</w:t>
      </w:r>
    </w:p>
    <w:p w14:paraId="3FB02037">
      <w:pPr>
        <w:pStyle w:val="2"/>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致：</w:t>
      </w:r>
      <w:r>
        <w:rPr>
          <w:rFonts w:hint="eastAsia" w:ascii="宋体" w:hAnsi="宋体" w:eastAsia="宋体" w:cs="宋体"/>
          <w:color w:val="auto"/>
          <w:kern w:val="0"/>
          <w:sz w:val="24"/>
          <w:u w:val="single"/>
          <w:lang w:val="en-US" w:eastAsia="zh-CN" w:bidi="ar-SA"/>
        </w:rPr>
        <w:t xml:space="preserve">        （采购人名称）</w:t>
      </w:r>
    </w:p>
    <w:p w14:paraId="4FDC47B4">
      <w:pPr>
        <w:pStyle w:val="2"/>
        <w:spacing w:line="360" w:lineRule="auto"/>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w:t>
      </w:r>
      <w:r>
        <w:rPr>
          <w:rFonts w:hint="eastAsia" w:ascii="宋体" w:hAnsi="宋体" w:eastAsia="宋体" w:cs="宋体"/>
          <w:color w:val="auto"/>
          <w:kern w:val="0"/>
          <w:sz w:val="24"/>
          <w:u w:val="single"/>
          <w:lang w:val="en-US" w:eastAsia="zh-CN" w:bidi="ar-SA"/>
        </w:rPr>
        <w:t xml:space="preserve">                       </w:t>
      </w:r>
      <w:r>
        <w:rPr>
          <w:rFonts w:hint="eastAsia" w:ascii="宋体" w:hAnsi="宋体" w:eastAsia="宋体" w:cs="宋体"/>
          <w:color w:val="auto"/>
          <w:kern w:val="0"/>
          <w:sz w:val="24"/>
          <w:lang w:val="en-US" w:eastAsia="zh-CN" w:bidi="ar-SA"/>
        </w:rPr>
        <w:t>，就参与</w:t>
      </w:r>
      <w:r>
        <w:rPr>
          <w:rFonts w:hint="eastAsia" w:ascii="宋体" w:hAnsi="宋体" w:eastAsia="宋体" w:cs="宋体"/>
          <w:color w:val="auto"/>
          <w:kern w:val="0"/>
          <w:sz w:val="24"/>
          <w:u w:val="single"/>
          <w:lang w:val="en-US" w:eastAsia="zh-CN" w:bidi="ar-SA"/>
        </w:rPr>
        <w:t xml:space="preserve">                         （项目名称）</w:t>
      </w:r>
      <w:r>
        <w:rPr>
          <w:rFonts w:hint="eastAsia" w:ascii="宋体" w:hAnsi="宋体" w:eastAsia="宋体" w:cs="宋体"/>
          <w:color w:val="auto"/>
          <w:kern w:val="0"/>
          <w:sz w:val="24"/>
          <w:lang w:val="en-US" w:eastAsia="zh-CN" w:bidi="ar-SA"/>
        </w:rPr>
        <w:t>磋商事宜，根据《河南省财政厅关于优化政府采购营商环境有关问题的通知》（豫财购【2019】4号）第6条规定，现出具本磋商承诺函，替代磋商保证金，并郑重承诺如下：</w:t>
      </w:r>
    </w:p>
    <w:p w14:paraId="074E135A">
      <w:pPr>
        <w:pStyle w:val="2"/>
        <w:spacing w:line="360" w:lineRule="auto"/>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我公司已仔细研读本项目磋商文件及相关补充文件，充分理解并认同文件全部条款、要求及技术规范，自愿参与本项目磋商。</w:t>
      </w:r>
    </w:p>
    <w:p w14:paraId="6B9C3B43">
      <w:pPr>
        <w:pStyle w:val="2"/>
        <w:spacing w:line="360" w:lineRule="auto"/>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我公司保证所提交的磋商响应文件及相关证明材料真实、合法、完整，无任何虚假信息、伪造材料或重大遗漏，相关资质、业绩等均符合磋商文件要求。</w:t>
      </w:r>
    </w:p>
    <w:p w14:paraId="1430BD62">
      <w:pPr>
        <w:pStyle w:val="2"/>
        <w:spacing w:line="360" w:lineRule="auto"/>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我公司承诺在磋商过程中遵守公平竞争原则，不与其他供应商串通磋商、围标串标，不向采购单位、采购代理机构及相关工作人员提供不正当利益，不实施任何不正当竞争行为。</w:t>
      </w:r>
    </w:p>
    <w:p w14:paraId="6BC8EABB">
      <w:pPr>
        <w:pStyle w:val="2"/>
        <w:spacing w:line="360" w:lineRule="auto"/>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承诺若成为成交供应商，将在收到成交通知书后，按磋商文件要求及响应文件承诺，在规定时限内与采购单位签订采购合同，并严格履行合同约定的全部义务（包括但不限于质量标准、交货/服务时限、售后服务等），不擅自变更合同主要条款或无故违约。</w:t>
      </w:r>
    </w:p>
    <w:p w14:paraId="28E24061">
      <w:pPr>
        <w:pStyle w:val="2"/>
        <w:spacing w:line="360" w:lineRule="auto"/>
        <w:ind w:firstLine="720" w:firstLineChars="3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我公司承诺若违反上述任何一项承诺，自愿承担以下责任：</w:t>
      </w:r>
    </w:p>
    <w:p w14:paraId="24204585">
      <w:pPr>
        <w:pStyle w:val="2"/>
        <w:spacing w:line="360" w:lineRule="auto"/>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（1） 取消本次磋商资格，已提交的响应文件视为无效；</w:t>
      </w:r>
    </w:p>
    <w:p w14:paraId="6EF78E21">
      <w:pPr>
        <w:pStyle w:val="2"/>
        <w:spacing w:line="360" w:lineRule="auto"/>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（2） 若已成交，采购单位有权取消成交资格，解除已签订的采购合同；</w:t>
      </w:r>
    </w:p>
    <w:p w14:paraId="5CF1C98C">
      <w:pPr>
        <w:pStyle w:val="2"/>
        <w:spacing w:line="360" w:lineRule="auto"/>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（3） 承担由此给采购单位、采购代理机构造成的全部经济损失（包括但不限于直接损失、预期利益损失、维权费用等）；</w:t>
      </w:r>
    </w:p>
    <w:p w14:paraId="5C84E0F8">
      <w:pPr>
        <w:pStyle w:val="2"/>
        <w:spacing w:line="360" w:lineRule="auto"/>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（4） 自愿接受财政部门等监管机构的行政处罚，同意被记入政府采购不良行为记录名单，在规定期限内限制参与政府采购活动。</w:t>
      </w:r>
    </w:p>
    <w:p w14:paraId="147AF6D8">
      <w:pPr>
        <w:pStyle w:val="2"/>
        <w:rPr>
          <w:rFonts w:hint="eastAsia" w:ascii="宋体" w:hAnsi="宋体" w:eastAsia="宋体" w:cs="宋体"/>
          <w:color w:val="auto"/>
          <w:kern w:val="0"/>
          <w:sz w:val="24"/>
          <w:lang w:val="en-US" w:eastAsia="zh-CN" w:bidi="ar-SA"/>
        </w:rPr>
      </w:pPr>
    </w:p>
    <w:p w14:paraId="51EE965F">
      <w:pPr>
        <w:pStyle w:val="2"/>
        <w:jc w:val="righ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 xml:space="preserve">             供应商：              （盖章）</w:t>
      </w:r>
    </w:p>
    <w:p w14:paraId="3D6E219B">
      <w:pPr>
        <w:pStyle w:val="2"/>
        <w:jc w:val="righ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 xml:space="preserve">     年  月   日</w:t>
      </w:r>
    </w:p>
    <w:p w14:paraId="43FEF9A1">
      <w:pPr>
        <w:pStyle w:val="2"/>
        <w:jc w:val="right"/>
      </w:pPr>
    </w:p>
    <w:sectPr>
      <w:footerReference r:id="rId4" w:type="default"/>
      <w:pgSz w:w="11906" w:h="16838"/>
      <w:pgMar w:top="1361" w:right="1361" w:bottom="1361" w:left="136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357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0C6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9B59E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9B59E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22605C"/>
    <w:rsid w:val="00305CE7"/>
    <w:rsid w:val="0040140E"/>
    <w:rsid w:val="004D71D9"/>
    <w:rsid w:val="00581C95"/>
    <w:rsid w:val="005B5C7E"/>
    <w:rsid w:val="00677868"/>
    <w:rsid w:val="006C5E1F"/>
    <w:rsid w:val="006C7D24"/>
    <w:rsid w:val="0076243A"/>
    <w:rsid w:val="008322F9"/>
    <w:rsid w:val="008674B4"/>
    <w:rsid w:val="00897376"/>
    <w:rsid w:val="009327EC"/>
    <w:rsid w:val="00B83B5F"/>
    <w:rsid w:val="00BA2BD6"/>
    <w:rsid w:val="00C56E84"/>
    <w:rsid w:val="00CE26DC"/>
    <w:rsid w:val="00D331B2"/>
    <w:rsid w:val="00DA5C53"/>
    <w:rsid w:val="00DC714D"/>
    <w:rsid w:val="00DF208C"/>
    <w:rsid w:val="012956E2"/>
    <w:rsid w:val="013E61E2"/>
    <w:rsid w:val="0159301C"/>
    <w:rsid w:val="015E683C"/>
    <w:rsid w:val="017226A6"/>
    <w:rsid w:val="01A370DB"/>
    <w:rsid w:val="01B45955"/>
    <w:rsid w:val="022573A2"/>
    <w:rsid w:val="02346795"/>
    <w:rsid w:val="03BF2C70"/>
    <w:rsid w:val="045A1585"/>
    <w:rsid w:val="045B52FD"/>
    <w:rsid w:val="046425C9"/>
    <w:rsid w:val="04BA34A8"/>
    <w:rsid w:val="04E90B5B"/>
    <w:rsid w:val="05AB5E10"/>
    <w:rsid w:val="06200B21"/>
    <w:rsid w:val="06532730"/>
    <w:rsid w:val="06BA455D"/>
    <w:rsid w:val="070A4AD3"/>
    <w:rsid w:val="070D3EE8"/>
    <w:rsid w:val="07464042"/>
    <w:rsid w:val="074958E1"/>
    <w:rsid w:val="07A528CB"/>
    <w:rsid w:val="07BE62CF"/>
    <w:rsid w:val="07D653C6"/>
    <w:rsid w:val="07F05F64"/>
    <w:rsid w:val="08275DEA"/>
    <w:rsid w:val="082F4AD6"/>
    <w:rsid w:val="083F337C"/>
    <w:rsid w:val="0858402D"/>
    <w:rsid w:val="085F360E"/>
    <w:rsid w:val="08900771"/>
    <w:rsid w:val="08AF5C17"/>
    <w:rsid w:val="08D77648"/>
    <w:rsid w:val="08F053C4"/>
    <w:rsid w:val="097D1872"/>
    <w:rsid w:val="09987CB8"/>
    <w:rsid w:val="09AE6A76"/>
    <w:rsid w:val="09B5611F"/>
    <w:rsid w:val="09D45935"/>
    <w:rsid w:val="09D75580"/>
    <w:rsid w:val="0A1B473E"/>
    <w:rsid w:val="0A6767AA"/>
    <w:rsid w:val="0A7E3AF3"/>
    <w:rsid w:val="0ABE2142"/>
    <w:rsid w:val="0AE24082"/>
    <w:rsid w:val="0AF837E1"/>
    <w:rsid w:val="0AFD2C6A"/>
    <w:rsid w:val="0B073AE9"/>
    <w:rsid w:val="0B1A21DE"/>
    <w:rsid w:val="0B3568A8"/>
    <w:rsid w:val="0B5D4E76"/>
    <w:rsid w:val="0B733189"/>
    <w:rsid w:val="0B9335CE"/>
    <w:rsid w:val="0C0E42CE"/>
    <w:rsid w:val="0C2F5739"/>
    <w:rsid w:val="0C470C69"/>
    <w:rsid w:val="0C8A677F"/>
    <w:rsid w:val="0CB35CD6"/>
    <w:rsid w:val="0CD36378"/>
    <w:rsid w:val="0CD45858"/>
    <w:rsid w:val="0CE9266D"/>
    <w:rsid w:val="0D10175C"/>
    <w:rsid w:val="0D185732"/>
    <w:rsid w:val="0D200E92"/>
    <w:rsid w:val="0D352B8F"/>
    <w:rsid w:val="0D441024"/>
    <w:rsid w:val="0D5F15F6"/>
    <w:rsid w:val="0D6C2329"/>
    <w:rsid w:val="0D841421"/>
    <w:rsid w:val="0D8D4779"/>
    <w:rsid w:val="0DA67783"/>
    <w:rsid w:val="0DC37D6C"/>
    <w:rsid w:val="0DC61A39"/>
    <w:rsid w:val="0E6A6868"/>
    <w:rsid w:val="0E7019A5"/>
    <w:rsid w:val="0E962E82"/>
    <w:rsid w:val="0E9D4E90"/>
    <w:rsid w:val="0EA93835"/>
    <w:rsid w:val="0EE830B4"/>
    <w:rsid w:val="0F304DD1"/>
    <w:rsid w:val="0F4F7525"/>
    <w:rsid w:val="0F563291"/>
    <w:rsid w:val="0FC104FF"/>
    <w:rsid w:val="0FD0094D"/>
    <w:rsid w:val="100E78F0"/>
    <w:rsid w:val="104B091B"/>
    <w:rsid w:val="109D1047"/>
    <w:rsid w:val="10AB1F4F"/>
    <w:rsid w:val="10D87B2F"/>
    <w:rsid w:val="10F040B0"/>
    <w:rsid w:val="11056D1C"/>
    <w:rsid w:val="11094917"/>
    <w:rsid w:val="112615D4"/>
    <w:rsid w:val="11855127"/>
    <w:rsid w:val="118714DF"/>
    <w:rsid w:val="11CC5EF6"/>
    <w:rsid w:val="12503FC7"/>
    <w:rsid w:val="12751C80"/>
    <w:rsid w:val="128F5713"/>
    <w:rsid w:val="129B7938"/>
    <w:rsid w:val="12C426B1"/>
    <w:rsid w:val="12E772E4"/>
    <w:rsid w:val="12F44D15"/>
    <w:rsid w:val="13833F28"/>
    <w:rsid w:val="1391124B"/>
    <w:rsid w:val="13945585"/>
    <w:rsid w:val="13CA3C1D"/>
    <w:rsid w:val="143516C6"/>
    <w:rsid w:val="143C0CA7"/>
    <w:rsid w:val="147A357D"/>
    <w:rsid w:val="14A66120"/>
    <w:rsid w:val="14E804E7"/>
    <w:rsid w:val="150F3CC6"/>
    <w:rsid w:val="15311E8E"/>
    <w:rsid w:val="15A308B2"/>
    <w:rsid w:val="15C37272"/>
    <w:rsid w:val="15C63498"/>
    <w:rsid w:val="15D13671"/>
    <w:rsid w:val="160B6B83"/>
    <w:rsid w:val="166E7112"/>
    <w:rsid w:val="1687273D"/>
    <w:rsid w:val="176B35B8"/>
    <w:rsid w:val="176C4AB8"/>
    <w:rsid w:val="17B148E8"/>
    <w:rsid w:val="17E256C1"/>
    <w:rsid w:val="191A0E8B"/>
    <w:rsid w:val="1947580B"/>
    <w:rsid w:val="194C2F77"/>
    <w:rsid w:val="199A617C"/>
    <w:rsid w:val="19C05ED6"/>
    <w:rsid w:val="1A3348FA"/>
    <w:rsid w:val="1A6751A7"/>
    <w:rsid w:val="1A9A6727"/>
    <w:rsid w:val="1A9C7C88"/>
    <w:rsid w:val="1AE41750"/>
    <w:rsid w:val="1B0342CC"/>
    <w:rsid w:val="1B1262BE"/>
    <w:rsid w:val="1B3C169D"/>
    <w:rsid w:val="1B8E4EF3"/>
    <w:rsid w:val="1BB03EA9"/>
    <w:rsid w:val="1C0E26F1"/>
    <w:rsid w:val="1C6B3AA2"/>
    <w:rsid w:val="1D0D2AFE"/>
    <w:rsid w:val="1D1D66B3"/>
    <w:rsid w:val="1D5030CD"/>
    <w:rsid w:val="1D992CC6"/>
    <w:rsid w:val="1DBC7FBC"/>
    <w:rsid w:val="1DF63C75"/>
    <w:rsid w:val="1E0423C5"/>
    <w:rsid w:val="1E0D5153"/>
    <w:rsid w:val="1E1A4B13"/>
    <w:rsid w:val="1E2F2EAE"/>
    <w:rsid w:val="1E305402"/>
    <w:rsid w:val="1E5767C3"/>
    <w:rsid w:val="1E9F18F2"/>
    <w:rsid w:val="1EFF2FFD"/>
    <w:rsid w:val="1F536EA5"/>
    <w:rsid w:val="1F684B9C"/>
    <w:rsid w:val="1F7312F5"/>
    <w:rsid w:val="1FBA6F24"/>
    <w:rsid w:val="1FD004F5"/>
    <w:rsid w:val="1FD44489"/>
    <w:rsid w:val="20340A84"/>
    <w:rsid w:val="20B24A61"/>
    <w:rsid w:val="20B87AE8"/>
    <w:rsid w:val="20F006E9"/>
    <w:rsid w:val="21553177"/>
    <w:rsid w:val="21674E89"/>
    <w:rsid w:val="21815F4B"/>
    <w:rsid w:val="21BB2196"/>
    <w:rsid w:val="21CD288F"/>
    <w:rsid w:val="21D0192F"/>
    <w:rsid w:val="220D77DF"/>
    <w:rsid w:val="22582B2D"/>
    <w:rsid w:val="22D60519"/>
    <w:rsid w:val="22ED26BA"/>
    <w:rsid w:val="230706D2"/>
    <w:rsid w:val="23502079"/>
    <w:rsid w:val="236857C8"/>
    <w:rsid w:val="23FF75FB"/>
    <w:rsid w:val="24294678"/>
    <w:rsid w:val="24390D5F"/>
    <w:rsid w:val="2492221D"/>
    <w:rsid w:val="24D12D46"/>
    <w:rsid w:val="2519595E"/>
    <w:rsid w:val="25722E90"/>
    <w:rsid w:val="2580476C"/>
    <w:rsid w:val="25D9690F"/>
    <w:rsid w:val="262670C1"/>
    <w:rsid w:val="26296BB1"/>
    <w:rsid w:val="26CF4677"/>
    <w:rsid w:val="270B2FF4"/>
    <w:rsid w:val="271F4659"/>
    <w:rsid w:val="2722277D"/>
    <w:rsid w:val="27C175A1"/>
    <w:rsid w:val="27E50C16"/>
    <w:rsid w:val="27E9484A"/>
    <w:rsid w:val="28090A48"/>
    <w:rsid w:val="283A50A6"/>
    <w:rsid w:val="28BA1BDC"/>
    <w:rsid w:val="29233875"/>
    <w:rsid w:val="292813A2"/>
    <w:rsid w:val="294A073A"/>
    <w:rsid w:val="294B5BEF"/>
    <w:rsid w:val="29B9024C"/>
    <w:rsid w:val="29CB06AB"/>
    <w:rsid w:val="29DA6A68"/>
    <w:rsid w:val="2A202079"/>
    <w:rsid w:val="2A7228D5"/>
    <w:rsid w:val="2AA44A58"/>
    <w:rsid w:val="2AAB5DE7"/>
    <w:rsid w:val="2AAE58D7"/>
    <w:rsid w:val="2AAF1D7B"/>
    <w:rsid w:val="2AE00186"/>
    <w:rsid w:val="2B312367"/>
    <w:rsid w:val="2B3B53BD"/>
    <w:rsid w:val="2BA271EA"/>
    <w:rsid w:val="2BE14705"/>
    <w:rsid w:val="2BF67536"/>
    <w:rsid w:val="2BF74278"/>
    <w:rsid w:val="2C131E96"/>
    <w:rsid w:val="2C2E6CCF"/>
    <w:rsid w:val="2C3047F6"/>
    <w:rsid w:val="2C464019"/>
    <w:rsid w:val="2C5801F0"/>
    <w:rsid w:val="2C697D08"/>
    <w:rsid w:val="2C821FB7"/>
    <w:rsid w:val="2C901738"/>
    <w:rsid w:val="2CA86A82"/>
    <w:rsid w:val="2CE41F2E"/>
    <w:rsid w:val="2CE4458F"/>
    <w:rsid w:val="2CF73565"/>
    <w:rsid w:val="2D162D20"/>
    <w:rsid w:val="2D1759B5"/>
    <w:rsid w:val="2D2C6148"/>
    <w:rsid w:val="2D2F2CFF"/>
    <w:rsid w:val="2D377E06"/>
    <w:rsid w:val="2D4A18E7"/>
    <w:rsid w:val="2D8C5890"/>
    <w:rsid w:val="2E206AEC"/>
    <w:rsid w:val="2E50117F"/>
    <w:rsid w:val="2E652751"/>
    <w:rsid w:val="2ED022C0"/>
    <w:rsid w:val="2EF2089E"/>
    <w:rsid w:val="2F012479"/>
    <w:rsid w:val="3004724F"/>
    <w:rsid w:val="30077F63"/>
    <w:rsid w:val="30093CDB"/>
    <w:rsid w:val="30194999"/>
    <w:rsid w:val="30516885"/>
    <w:rsid w:val="30560E76"/>
    <w:rsid w:val="30760C45"/>
    <w:rsid w:val="307718E1"/>
    <w:rsid w:val="30AE6631"/>
    <w:rsid w:val="31707702"/>
    <w:rsid w:val="31B535C5"/>
    <w:rsid w:val="31B9703B"/>
    <w:rsid w:val="31C51E84"/>
    <w:rsid w:val="31E367AE"/>
    <w:rsid w:val="321E02B7"/>
    <w:rsid w:val="323E5792"/>
    <w:rsid w:val="327030F4"/>
    <w:rsid w:val="33063EDA"/>
    <w:rsid w:val="340071A3"/>
    <w:rsid w:val="340978C3"/>
    <w:rsid w:val="341E587B"/>
    <w:rsid w:val="343230D5"/>
    <w:rsid w:val="3454129D"/>
    <w:rsid w:val="34607C42"/>
    <w:rsid w:val="346239BA"/>
    <w:rsid w:val="347622B5"/>
    <w:rsid w:val="34C208FD"/>
    <w:rsid w:val="34DF42CF"/>
    <w:rsid w:val="34EE524E"/>
    <w:rsid w:val="34FB796B"/>
    <w:rsid w:val="359F69A3"/>
    <w:rsid w:val="364F3DAE"/>
    <w:rsid w:val="366E2AEA"/>
    <w:rsid w:val="36AB6C2B"/>
    <w:rsid w:val="36D6243D"/>
    <w:rsid w:val="36F84882"/>
    <w:rsid w:val="37070849"/>
    <w:rsid w:val="371F5B92"/>
    <w:rsid w:val="372B09DB"/>
    <w:rsid w:val="37411102"/>
    <w:rsid w:val="37607F59"/>
    <w:rsid w:val="37F15288"/>
    <w:rsid w:val="387168C2"/>
    <w:rsid w:val="389820A0"/>
    <w:rsid w:val="38A41074"/>
    <w:rsid w:val="38BF2067"/>
    <w:rsid w:val="38D96215"/>
    <w:rsid w:val="391D07F7"/>
    <w:rsid w:val="393120F3"/>
    <w:rsid w:val="39602492"/>
    <w:rsid w:val="39667FBD"/>
    <w:rsid w:val="39706B79"/>
    <w:rsid w:val="397360EE"/>
    <w:rsid w:val="39C62C3D"/>
    <w:rsid w:val="39D0586A"/>
    <w:rsid w:val="39D07618"/>
    <w:rsid w:val="39ED01CA"/>
    <w:rsid w:val="3A24642F"/>
    <w:rsid w:val="3A313AB8"/>
    <w:rsid w:val="3A3E2D61"/>
    <w:rsid w:val="3A534CB9"/>
    <w:rsid w:val="3A6164C2"/>
    <w:rsid w:val="3A641596"/>
    <w:rsid w:val="3A733036"/>
    <w:rsid w:val="3A7B0277"/>
    <w:rsid w:val="3AA27206"/>
    <w:rsid w:val="3AB865D7"/>
    <w:rsid w:val="3B457B92"/>
    <w:rsid w:val="3B7D732B"/>
    <w:rsid w:val="3B9C1A14"/>
    <w:rsid w:val="3B9F72A2"/>
    <w:rsid w:val="3BD17677"/>
    <w:rsid w:val="3BF2746B"/>
    <w:rsid w:val="3C215F09"/>
    <w:rsid w:val="3C2327E1"/>
    <w:rsid w:val="3C291261"/>
    <w:rsid w:val="3C320116"/>
    <w:rsid w:val="3CC52D38"/>
    <w:rsid w:val="3CF655E7"/>
    <w:rsid w:val="3D141416"/>
    <w:rsid w:val="3D31661F"/>
    <w:rsid w:val="3D3D28C0"/>
    <w:rsid w:val="3D3F024D"/>
    <w:rsid w:val="3D8C1AA8"/>
    <w:rsid w:val="3E6F5651"/>
    <w:rsid w:val="3E774506"/>
    <w:rsid w:val="3E8135D7"/>
    <w:rsid w:val="3E954930"/>
    <w:rsid w:val="3E976956"/>
    <w:rsid w:val="3ECC5110"/>
    <w:rsid w:val="3ECF60F0"/>
    <w:rsid w:val="3EE107B4"/>
    <w:rsid w:val="3F4F5483"/>
    <w:rsid w:val="3F514D57"/>
    <w:rsid w:val="3FA0183A"/>
    <w:rsid w:val="3FC53168"/>
    <w:rsid w:val="3FE1257F"/>
    <w:rsid w:val="3FF07ADA"/>
    <w:rsid w:val="3FF468CF"/>
    <w:rsid w:val="3FF83425"/>
    <w:rsid w:val="40B03CFF"/>
    <w:rsid w:val="410B4509"/>
    <w:rsid w:val="412169AB"/>
    <w:rsid w:val="41596145"/>
    <w:rsid w:val="417C10D6"/>
    <w:rsid w:val="41AD311E"/>
    <w:rsid w:val="41DC353F"/>
    <w:rsid w:val="4230396D"/>
    <w:rsid w:val="42417305"/>
    <w:rsid w:val="42613503"/>
    <w:rsid w:val="42956C7D"/>
    <w:rsid w:val="429A07C3"/>
    <w:rsid w:val="42B850ED"/>
    <w:rsid w:val="42BE3C72"/>
    <w:rsid w:val="42C121F4"/>
    <w:rsid w:val="42E859D2"/>
    <w:rsid w:val="42FB6477"/>
    <w:rsid w:val="43215A81"/>
    <w:rsid w:val="43591EF3"/>
    <w:rsid w:val="4396542E"/>
    <w:rsid w:val="43D61CCF"/>
    <w:rsid w:val="443248E8"/>
    <w:rsid w:val="44966F08"/>
    <w:rsid w:val="44BA15F0"/>
    <w:rsid w:val="44E64298"/>
    <w:rsid w:val="458B2010"/>
    <w:rsid w:val="459151F6"/>
    <w:rsid w:val="4597723C"/>
    <w:rsid w:val="45E42C1A"/>
    <w:rsid w:val="45FD79E7"/>
    <w:rsid w:val="460E39A2"/>
    <w:rsid w:val="462907DC"/>
    <w:rsid w:val="46537607"/>
    <w:rsid w:val="465B6B84"/>
    <w:rsid w:val="46625A9C"/>
    <w:rsid w:val="46844A32"/>
    <w:rsid w:val="46D149CF"/>
    <w:rsid w:val="473E2065"/>
    <w:rsid w:val="474E6020"/>
    <w:rsid w:val="47621B50"/>
    <w:rsid w:val="47D54E16"/>
    <w:rsid w:val="47E4638F"/>
    <w:rsid w:val="47E81FD1"/>
    <w:rsid w:val="482622CD"/>
    <w:rsid w:val="486017CE"/>
    <w:rsid w:val="48677399"/>
    <w:rsid w:val="486E1440"/>
    <w:rsid w:val="4933371F"/>
    <w:rsid w:val="49753D38"/>
    <w:rsid w:val="49834A60"/>
    <w:rsid w:val="499917D4"/>
    <w:rsid w:val="49AC3638"/>
    <w:rsid w:val="49B41657"/>
    <w:rsid w:val="4A851D59"/>
    <w:rsid w:val="4AA77F21"/>
    <w:rsid w:val="4B3B6158"/>
    <w:rsid w:val="4B661B8A"/>
    <w:rsid w:val="4BBB616A"/>
    <w:rsid w:val="4BF86001"/>
    <w:rsid w:val="4C080E93"/>
    <w:rsid w:val="4C1E5C2E"/>
    <w:rsid w:val="4C4D061A"/>
    <w:rsid w:val="4CB132D9"/>
    <w:rsid w:val="4CB16E35"/>
    <w:rsid w:val="4CB66B41"/>
    <w:rsid w:val="4CCC1EC1"/>
    <w:rsid w:val="4D2D56F3"/>
    <w:rsid w:val="4D502AF2"/>
    <w:rsid w:val="4D662315"/>
    <w:rsid w:val="4D89422B"/>
    <w:rsid w:val="4DAE15C6"/>
    <w:rsid w:val="4DBC3CE3"/>
    <w:rsid w:val="4DBF37D4"/>
    <w:rsid w:val="4DD064F2"/>
    <w:rsid w:val="4E0F5754"/>
    <w:rsid w:val="4E241889"/>
    <w:rsid w:val="4E3046D1"/>
    <w:rsid w:val="4E442AE7"/>
    <w:rsid w:val="4EAD7AD0"/>
    <w:rsid w:val="4FD3417E"/>
    <w:rsid w:val="4FD822C5"/>
    <w:rsid w:val="4FF37764"/>
    <w:rsid w:val="50261B2B"/>
    <w:rsid w:val="5057048A"/>
    <w:rsid w:val="505E5526"/>
    <w:rsid w:val="50602E08"/>
    <w:rsid w:val="50770396"/>
    <w:rsid w:val="50A54F03"/>
    <w:rsid w:val="50DE0415"/>
    <w:rsid w:val="50FF2D77"/>
    <w:rsid w:val="51A81171"/>
    <w:rsid w:val="51E27A91"/>
    <w:rsid w:val="52267BB8"/>
    <w:rsid w:val="52444AAB"/>
    <w:rsid w:val="52545B44"/>
    <w:rsid w:val="52652A9F"/>
    <w:rsid w:val="529C4BD3"/>
    <w:rsid w:val="52B15D09"/>
    <w:rsid w:val="52B4142D"/>
    <w:rsid w:val="52BB15D7"/>
    <w:rsid w:val="52F6132D"/>
    <w:rsid w:val="5334431C"/>
    <w:rsid w:val="535B5D4C"/>
    <w:rsid w:val="537137C2"/>
    <w:rsid w:val="53725BB5"/>
    <w:rsid w:val="53EE6BC1"/>
    <w:rsid w:val="5463135D"/>
    <w:rsid w:val="548655DD"/>
    <w:rsid w:val="54905ECA"/>
    <w:rsid w:val="54931516"/>
    <w:rsid w:val="549C03CB"/>
    <w:rsid w:val="54A51975"/>
    <w:rsid w:val="54DA6096"/>
    <w:rsid w:val="54E63D3C"/>
    <w:rsid w:val="54F75F49"/>
    <w:rsid w:val="550D12C8"/>
    <w:rsid w:val="55C26090"/>
    <w:rsid w:val="55DB4F23"/>
    <w:rsid w:val="5664227B"/>
    <w:rsid w:val="567A077A"/>
    <w:rsid w:val="56981066"/>
    <w:rsid w:val="56B714EC"/>
    <w:rsid w:val="56CE4A87"/>
    <w:rsid w:val="56F33A85"/>
    <w:rsid w:val="56F553AA"/>
    <w:rsid w:val="570404A9"/>
    <w:rsid w:val="573D572E"/>
    <w:rsid w:val="57580F21"/>
    <w:rsid w:val="5765363E"/>
    <w:rsid w:val="57C33EC0"/>
    <w:rsid w:val="57C77E54"/>
    <w:rsid w:val="57DA7B21"/>
    <w:rsid w:val="57EA769F"/>
    <w:rsid w:val="58316012"/>
    <w:rsid w:val="58366D88"/>
    <w:rsid w:val="5847311F"/>
    <w:rsid w:val="58C47EF0"/>
    <w:rsid w:val="58E94599"/>
    <w:rsid w:val="58FA1B64"/>
    <w:rsid w:val="59480B21"/>
    <w:rsid w:val="59482E78"/>
    <w:rsid w:val="596037EF"/>
    <w:rsid w:val="59A94DCC"/>
    <w:rsid w:val="59B30690"/>
    <w:rsid w:val="59E940B2"/>
    <w:rsid w:val="59F111B9"/>
    <w:rsid w:val="5A195640"/>
    <w:rsid w:val="5A644679"/>
    <w:rsid w:val="5A6E01C6"/>
    <w:rsid w:val="5AB933E1"/>
    <w:rsid w:val="5ABD553F"/>
    <w:rsid w:val="5AC62645"/>
    <w:rsid w:val="5AFC4FE8"/>
    <w:rsid w:val="5B0E18F6"/>
    <w:rsid w:val="5B422E2E"/>
    <w:rsid w:val="5B4D241F"/>
    <w:rsid w:val="5B922527"/>
    <w:rsid w:val="5BD60FD7"/>
    <w:rsid w:val="5BF40AEC"/>
    <w:rsid w:val="5BF83ED7"/>
    <w:rsid w:val="5C182A2D"/>
    <w:rsid w:val="5C1E687E"/>
    <w:rsid w:val="5C26305E"/>
    <w:rsid w:val="5CC70488"/>
    <w:rsid w:val="5CE27A2A"/>
    <w:rsid w:val="5D3A5157"/>
    <w:rsid w:val="5D521F6E"/>
    <w:rsid w:val="5D6D4FF7"/>
    <w:rsid w:val="5D7B2566"/>
    <w:rsid w:val="5D902A97"/>
    <w:rsid w:val="5D9C768D"/>
    <w:rsid w:val="5DB7596A"/>
    <w:rsid w:val="5E0B5B39"/>
    <w:rsid w:val="5E145476"/>
    <w:rsid w:val="5E162F9C"/>
    <w:rsid w:val="5E1B516D"/>
    <w:rsid w:val="5E25629E"/>
    <w:rsid w:val="5E9D546B"/>
    <w:rsid w:val="5ED13367"/>
    <w:rsid w:val="5ED21322"/>
    <w:rsid w:val="5F39481D"/>
    <w:rsid w:val="5FBB2ED1"/>
    <w:rsid w:val="5FE633B4"/>
    <w:rsid w:val="5FEB14C7"/>
    <w:rsid w:val="60003E70"/>
    <w:rsid w:val="601F2326"/>
    <w:rsid w:val="602776E2"/>
    <w:rsid w:val="603E4A2C"/>
    <w:rsid w:val="6062071A"/>
    <w:rsid w:val="60A56859"/>
    <w:rsid w:val="611048BB"/>
    <w:rsid w:val="612956DC"/>
    <w:rsid w:val="618B1EF3"/>
    <w:rsid w:val="61B34FA6"/>
    <w:rsid w:val="61ED04B8"/>
    <w:rsid w:val="62D82F16"/>
    <w:rsid w:val="62DE30E7"/>
    <w:rsid w:val="62E73AEA"/>
    <w:rsid w:val="631A352E"/>
    <w:rsid w:val="6370227B"/>
    <w:rsid w:val="639D7CBB"/>
    <w:rsid w:val="63C4349A"/>
    <w:rsid w:val="640970FF"/>
    <w:rsid w:val="642B52C7"/>
    <w:rsid w:val="642D103F"/>
    <w:rsid w:val="645360A0"/>
    <w:rsid w:val="64801AB7"/>
    <w:rsid w:val="64B74DAD"/>
    <w:rsid w:val="64FD6C64"/>
    <w:rsid w:val="653E5744"/>
    <w:rsid w:val="65684743"/>
    <w:rsid w:val="65B65064"/>
    <w:rsid w:val="660D2ED6"/>
    <w:rsid w:val="66754F1F"/>
    <w:rsid w:val="66860EDB"/>
    <w:rsid w:val="669265A4"/>
    <w:rsid w:val="66990C0E"/>
    <w:rsid w:val="66B23A7E"/>
    <w:rsid w:val="6759214B"/>
    <w:rsid w:val="67627252"/>
    <w:rsid w:val="67C10621"/>
    <w:rsid w:val="681A5D7E"/>
    <w:rsid w:val="687234C5"/>
    <w:rsid w:val="68921DB9"/>
    <w:rsid w:val="68922C4A"/>
    <w:rsid w:val="68A6244E"/>
    <w:rsid w:val="68B825F0"/>
    <w:rsid w:val="68EF3803"/>
    <w:rsid w:val="694E4DCE"/>
    <w:rsid w:val="69586B5E"/>
    <w:rsid w:val="69761D82"/>
    <w:rsid w:val="69BA15C7"/>
    <w:rsid w:val="69E363B3"/>
    <w:rsid w:val="69F27756"/>
    <w:rsid w:val="6A042842"/>
    <w:rsid w:val="6A3A2708"/>
    <w:rsid w:val="6A5C61DA"/>
    <w:rsid w:val="6A623073"/>
    <w:rsid w:val="6A857E3E"/>
    <w:rsid w:val="6AB204F0"/>
    <w:rsid w:val="6AC47E05"/>
    <w:rsid w:val="6AED7453"/>
    <w:rsid w:val="6B7E4876"/>
    <w:rsid w:val="6B811C71"/>
    <w:rsid w:val="6B8F2983"/>
    <w:rsid w:val="6BB362CE"/>
    <w:rsid w:val="6BCA3618"/>
    <w:rsid w:val="6BCE3108"/>
    <w:rsid w:val="6BD1202A"/>
    <w:rsid w:val="6C0B4F66"/>
    <w:rsid w:val="6C991968"/>
    <w:rsid w:val="6CB74B17"/>
    <w:rsid w:val="6CF17E97"/>
    <w:rsid w:val="6CFF5543"/>
    <w:rsid w:val="6D050DAB"/>
    <w:rsid w:val="6D125276"/>
    <w:rsid w:val="6D3E606B"/>
    <w:rsid w:val="6D725D15"/>
    <w:rsid w:val="6DC42A14"/>
    <w:rsid w:val="6E4E22DE"/>
    <w:rsid w:val="6E663ACB"/>
    <w:rsid w:val="6EAC5256"/>
    <w:rsid w:val="6F062BB9"/>
    <w:rsid w:val="6F7847BA"/>
    <w:rsid w:val="6FD26F3F"/>
    <w:rsid w:val="6FD80A2E"/>
    <w:rsid w:val="6FE54EC4"/>
    <w:rsid w:val="7024242B"/>
    <w:rsid w:val="704C36F1"/>
    <w:rsid w:val="709976F3"/>
    <w:rsid w:val="70D34D1C"/>
    <w:rsid w:val="70D80585"/>
    <w:rsid w:val="70E92792"/>
    <w:rsid w:val="70F25AEA"/>
    <w:rsid w:val="70F857CA"/>
    <w:rsid w:val="71690BE6"/>
    <w:rsid w:val="717128A4"/>
    <w:rsid w:val="71956089"/>
    <w:rsid w:val="71DC40A5"/>
    <w:rsid w:val="71F70889"/>
    <w:rsid w:val="72050D94"/>
    <w:rsid w:val="72802C82"/>
    <w:rsid w:val="729D5D7B"/>
    <w:rsid w:val="72E6342D"/>
    <w:rsid w:val="734B7734"/>
    <w:rsid w:val="73AA63D7"/>
    <w:rsid w:val="74650381"/>
    <w:rsid w:val="74850A24"/>
    <w:rsid w:val="750C4CA1"/>
    <w:rsid w:val="75C15A8B"/>
    <w:rsid w:val="75E31EA6"/>
    <w:rsid w:val="76053BCA"/>
    <w:rsid w:val="763D2DE1"/>
    <w:rsid w:val="763D65A7"/>
    <w:rsid w:val="764861AD"/>
    <w:rsid w:val="76571F4C"/>
    <w:rsid w:val="765E32DA"/>
    <w:rsid w:val="76705B30"/>
    <w:rsid w:val="769136B0"/>
    <w:rsid w:val="76E15473"/>
    <w:rsid w:val="76EE465E"/>
    <w:rsid w:val="76FF3BB0"/>
    <w:rsid w:val="770818AB"/>
    <w:rsid w:val="7731279D"/>
    <w:rsid w:val="773A5AF5"/>
    <w:rsid w:val="774D4D19"/>
    <w:rsid w:val="77A13A95"/>
    <w:rsid w:val="77A47413"/>
    <w:rsid w:val="77F51A1C"/>
    <w:rsid w:val="78347F19"/>
    <w:rsid w:val="785649C6"/>
    <w:rsid w:val="785E3F84"/>
    <w:rsid w:val="787C3EEC"/>
    <w:rsid w:val="7880578A"/>
    <w:rsid w:val="788B412F"/>
    <w:rsid w:val="788D7EA7"/>
    <w:rsid w:val="78E51A91"/>
    <w:rsid w:val="79054251"/>
    <w:rsid w:val="790E548B"/>
    <w:rsid w:val="791B1CEF"/>
    <w:rsid w:val="7936673D"/>
    <w:rsid w:val="794C7D62"/>
    <w:rsid w:val="79EE0E19"/>
    <w:rsid w:val="7A037B0C"/>
    <w:rsid w:val="7A0D5743"/>
    <w:rsid w:val="7A0F06C5"/>
    <w:rsid w:val="7A61783D"/>
    <w:rsid w:val="7A8A0B42"/>
    <w:rsid w:val="7AAC0AB8"/>
    <w:rsid w:val="7B4038F6"/>
    <w:rsid w:val="7B4350DF"/>
    <w:rsid w:val="7B475883"/>
    <w:rsid w:val="7B567A6A"/>
    <w:rsid w:val="7B690757"/>
    <w:rsid w:val="7BBF3DB1"/>
    <w:rsid w:val="7BCE2CB0"/>
    <w:rsid w:val="7C521785"/>
    <w:rsid w:val="7C95557C"/>
    <w:rsid w:val="7CA67789"/>
    <w:rsid w:val="7CC85951"/>
    <w:rsid w:val="7CD04806"/>
    <w:rsid w:val="7CF6426C"/>
    <w:rsid w:val="7D363A98"/>
    <w:rsid w:val="7D676F18"/>
    <w:rsid w:val="7D6E02A7"/>
    <w:rsid w:val="7D781125"/>
    <w:rsid w:val="7D9F4904"/>
    <w:rsid w:val="7DAE2D99"/>
    <w:rsid w:val="7E0E1A8A"/>
    <w:rsid w:val="7E3C2153"/>
    <w:rsid w:val="7E582D05"/>
    <w:rsid w:val="7E587F4D"/>
    <w:rsid w:val="7E5F5E41"/>
    <w:rsid w:val="7EAE3D9C"/>
    <w:rsid w:val="7F0F293D"/>
    <w:rsid w:val="7F5C3D14"/>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autoRedefine/>
    <w:qFormat/>
    <w:uiPriority w:val="0"/>
    <w:pPr>
      <w:keepNext/>
      <w:keepLines/>
      <w:spacing w:before="340" w:after="330" w:line="240" w:lineRule="auto"/>
      <w:outlineLvl w:val="0"/>
    </w:pPr>
    <w:rPr>
      <w:rFonts w:ascii="Calibri" w:hAnsi="Calibri" w:eastAsia="宋体" w:cs="Times New Roman"/>
      <w:b/>
      <w:bCs/>
      <w:kern w:val="44"/>
      <w:sz w:val="32"/>
      <w:szCs w:val="44"/>
    </w:rPr>
  </w:style>
  <w:style w:type="paragraph" w:styleId="4">
    <w:name w:val="heading 2"/>
    <w:basedOn w:val="1"/>
    <w:next w:val="1"/>
    <w:link w:val="42"/>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5">
    <w:name w:val="heading 3"/>
    <w:basedOn w:val="1"/>
    <w:next w:val="1"/>
    <w:link w:val="43"/>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5"/>
    <w:autoRedefine/>
    <w:unhideWhenUsed/>
    <w:qFormat/>
    <w:uiPriority w:val="99"/>
    <w:pPr>
      <w:spacing w:after="120"/>
    </w:pPr>
    <w:rPr>
      <w:rFonts w:ascii="Calibri" w:hAnsi="Calibri" w:eastAsia="宋体" w:cs="Times New Roman"/>
      <w:kern w:val="0"/>
      <w:szCs w:val="20"/>
    </w:rPr>
  </w:style>
  <w:style w:type="paragraph" w:styleId="6">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7">
    <w:name w:val="annotation text"/>
    <w:basedOn w:val="1"/>
    <w:link w:val="44"/>
    <w:autoRedefine/>
    <w:qFormat/>
    <w:uiPriority w:val="0"/>
    <w:rPr>
      <w:rFonts w:ascii="Times New Roman" w:hAnsi="Times New Roman" w:eastAsia="宋体" w:cs="Times New Roman"/>
      <w:szCs w:val="21"/>
    </w:rPr>
  </w:style>
  <w:style w:type="paragraph" w:styleId="8">
    <w:name w:val="Body Text Indent"/>
    <w:basedOn w:val="1"/>
    <w:link w:val="51"/>
    <w:autoRedefine/>
    <w:semiHidden/>
    <w:unhideWhenUsed/>
    <w:qFormat/>
    <w:uiPriority w:val="99"/>
    <w:pPr>
      <w:spacing w:after="120"/>
      <w:ind w:left="420" w:leftChars="200"/>
    </w:pPr>
    <w:rPr>
      <w:rFonts w:ascii="Times New Roman" w:hAnsi="Times New Roman" w:eastAsia="宋体" w:cs="Times New Roman"/>
      <w:szCs w:val="21"/>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0">
    <w:name w:val="HTML Preformatted"/>
    <w:basedOn w:val="1"/>
    <w:link w:val="46"/>
    <w:autoRedefine/>
    <w:unhideWhenUsed/>
    <w:qFormat/>
    <w:uiPriority w:val="99"/>
    <w:rPr>
      <w:rFonts w:ascii="Courier New" w:hAnsi="Courier New" w:eastAsia="宋体" w:cs="Courier New"/>
      <w:sz w:val="20"/>
      <w:szCs w:val="20"/>
    </w:rPr>
  </w:style>
  <w:style w:type="paragraph" w:styleId="11">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2">
    <w:name w:val="Date"/>
    <w:basedOn w:val="1"/>
    <w:next w:val="1"/>
    <w:link w:val="47"/>
    <w:autoRedefine/>
    <w:unhideWhenUsed/>
    <w:qFormat/>
    <w:uiPriority w:val="99"/>
    <w:rPr>
      <w:rFonts w:ascii="宋体" w:hAnsi="宋体" w:eastAsia="宋体" w:cs="Times New Roman"/>
      <w:kern w:val="0"/>
      <w:sz w:val="32"/>
      <w:szCs w:val="32"/>
    </w:rPr>
  </w:style>
  <w:style w:type="paragraph" w:styleId="13">
    <w:name w:val="Body Text Indent 2"/>
    <w:basedOn w:val="1"/>
    <w:link w:val="48"/>
    <w:autoRedefine/>
    <w:qFormat/>
    <w:uiPriority w:val="0"/>
    <w:pPr>
      <w:spacing w:line="360" w:lineRule="auto"/>
      <w:ind w:firstLine="420"/>
    </w:pPr>
    <w:rPr>
      <w:rFonts w:ascii="宋体" w:hAnsi="宋体" w:eastAsia="宋体" w:cs="宋体"/>
      <w:b/>
      <w:kern w:val="1"/>
      <w:sz w:val="24"/>
      <w:szCs w:val="21"/>
    </w:rPr>
  </w:style>
  <w:style w:type="paragraph" w:styleId="14">
    <w:name w:val="Balloon Text"/>
    <w:basedOn w:val="1"/>
    <w:link w:val="49"/>
    <w:autoRedefine/>
    <w:qFormat/>
    <w:uiPriority w:val="99"/>
    <w:rPr>
      <w:rFonts w:ascii="Calibri" w:hAnsi="Calibri" w:eastAsia="宋体" w:cs="Times New Roman"/>
      <w:kern w:val="0"/>
      <w:sz w:val="18"/>
      <w:szCs w:val="18"/>
    </w:rPr>
  </w:style>
  <w:style w:type="paragraph" w:styleId="15">
    <w:name w:val="footer"/>
    <w:basedOn w:val="1"/>
    <w:link w:val="41"/>
    <w:autoRedefine/>
    <w:unhideWhenUsed/>
    <w:qFormat/>
    <w:uiPriority w:val="0"/>
    <w:pPr>
      <w:tabs>
        <w:tab w:val="center" w:pos="4153"/>
        <w:tab w:val="right" w:pos="8306"/>
      </w:tabs>
      <w:snapToGrid w:val="0"/>
      <w:jc w:val="left"/>
    </w:pPr>
    <w:rPr>
      <w:sz w:val="18"/>
      <w:szCs w:val="18"/>
    </w:rPr>
  </w:style>
  <w:style w:type="paragraph" w:styleId="16">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Body Text First Indent"/>
    <w:basedOn w:val="2"/>
    <w:next w:val="1"/>
    <w:link w:val="50"/>
    <w:autoRedefine/>
    <w:qFormat/>
    <w:uiPriority w:val="0"/>
    <w:pPr>
      <w:spacing w:line="360" w:lineRule="auto"/>
      <w:ind w:firstLine="420"/>
    </w:pPr>
    <w:rPr>
      <w:rFonts w:eastAsia="Arial Unicode MS"/>
      <w:color w:val="000000"/>
      <w:sz w:val="28"/>
      <w:szCs w:val="28"/>
    </w:rPr>
  </w:style>
  <w:style w:type="paragraph" w:styleId="21">
    <w:name w:val="Body Text First Indent 2"/>
    <w:basedOn w:val="8"/>
    <w:link w:val="52"/>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page number"/>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rPr>
      <w:b/>
      <w:bCs/>
    </w:rPr>
  </w:style>
  <w:style w:type="character" w:styleId="29">
    <w:name w:val="HTML Definition"/>
    <w:basedOn w:val="24"/>
    <w:autoRedefine/>
    <w:qFormat/>
    <w:uiPriority w:val="0"/>
    <w:rPr>
      <w:rFonts w:ascii="微软雅黑" w:hAnsi="微软雅黑" w:eastAsia="微软雅黑" w:cs="微软雅黑"/>
      <w:color w:val="3D4B64"/>
      <w:sz w:val="19"/>
      <w:szCs w:val="19"/>
    </w:rPr>
  </w:style>
  <w:style w:type="character" w:styleId="30">
    <w:name w:val="HTML Typewriter"/>
    <w:basedOn w:val="24"/>
    <w:autoRedefine/>
    <w:qFormat/>
    <w:uiPriority w:val="0"/>
    <w:rPr>
      <w:rFonts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autoRedefine/>
    <w:qFormat/>
    <w:uiPriority w:val="0"/>
    <w:rPr>
      <w:color w:val="0563C1"/>
      <w:u w:val="singl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HTML Cite"/>
    <w:basedOn w:val="24"/>
    <w:autoRedefine/>
    <w:qFormat/>
    <w:uiPriority w:val="0"/>
  </w:style>
  <w:style w:type="character" w:styleId="36">
    <w:name w:val="HTML Keyboard"/>
    <w:basedOn w:val="24"/>
    <w:autoRedefine/>
    <w:qFormat/>
    <w:uiPriority w:val="0"/>
    <w:rPr>
      <w:rFonts w:hint="default" w:ascii="monospace" w:hAnsi="monospace" w:eastAsia="monospace" w:cs="monospace"/>
      <w:sz w:val="20"/>
    </w:rPr>
  </w:style>
  <w:style w:type="character" w:styleId="37">
    <w:name w:val="HTML Sample"/>
    <w:basedOn w:val="24"/>
    <w:autoRedefine/>
    <w:qFormat/>
    <w:uiPriority w:val="0"/>
    <w:rPr>
      <w:rFonts w:hint="default" w:ascii="monospace" w:hAnsi="monospace" w:eastAsia="monospace" w:cs="monospace"/>
      <w:bdr w:val="single" w:color="9A9A9A" w:sz="6" w:space="0"/>
      <w:shd w:val="clear" w:color="auto" w:fill="DBDDE2"/>
    </w:rPr>
  </w:style>
  <w:style w:type="character" w:customStyle="1" w:styleId="38">
    <w:name w:val="标题 1 Char"/>
    <w:basedOn w:val="24"/>
    <w:link w:val="3"/>
    <w:autoRedefine/>
    <w:qFormat/>
    <w:uiPriority w:val="0"/>
    <w:rPr>
      <w:rFonts w:ascii="Calibri" w:hAnsi="Calibri" w:eastAsia="宋体" w:cs="Times New Roman"/>
      <w:b/>
      <w:bCs/>
      <w:kern w:val="44"/>
      <w:sz w:val="32"/>
      <w:szCs w:val="44"/>
    </w:rPr>
  </w:style>
  <w:style w:type="paragraph" w:customStyle="1" w:styleId="39">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40">
    <w:name w:val="页眉 Char"/>
    <w:basedOn w:val="24"/>
    <w:link w:val="16"/>
    <w:autoRedefine/>
    <w:qFormat/>
    <w:uiPriority w:val="0"/>
    <w:rPr>
      <w:sz w:val="18"/>
      <w:szCs w:val="18"/>
    </w:rPr>
  </w:style>
  <w:style w:type="character" w:customStyle="1" w:styleId="41">
    <w:name w:val="页脚 Char"/>
    <w:basedOn w:val="24"/>
    <w:link w:val="15"/>
    <w:autoRedefine/>
    <w:qFormat/>
    <w:uiPriority w:val="0"/>
    <w:rPr>
      <w:sz w:val="18"/>
      <w:szCs w:val="18"/>
    </w:rPr>
  </w:style>
  <w:style w:type="character" w:customStyle="1" w:styleId="42">
    <w:name w:val="标题 2 Char"/>
    <w:basedOn w:val="24"/>
    <w:link w:val="4"/>
    <w:autoRedefine/>
    <w:qFormat/>
    <w:uiPriority w:val="9"/>
    <w:rPr>
      <w:rFonts w:ascii="黑体" w:hAnsi="Arial" w:eastAsia="黑体" w:cs="Times New Roman"/>
      <w:kern w:val="0"/>
      <w:sz w:val="28"/>
      <w:szCs w:val="28"/>
    </w:rPr>
  </w:style>
  <w:style w:type="character" w:customStyle="1" w:styleId="43">
    <w:name w:val="标题 3 Char"/>
    <w:basedOn w:val="24"/>
    <w:link w:val="5"/>
    <w:autoRedefine/>
    <w:qFormat/>
    <w:uiPriority w:val="9"/>
    <w:rPr>
      <w:rFonts w:ascii="Calibri" w:hAnsi="Calibri" w:eastAsia="宋体" w:cs="Times New Roman"/>
      <w:b/>
      <w:bCs/>
      <w:kern w:val="0"/>
      <w:sz w:val="32"/>
      <w:szCs w:val="32"/>
    </w:rPr>
  </w:style>
  <w:style w:type="character" w:customStyle="1" w:styleId="44">
    <w:name w:val="批注文字 Char"/>
    <w:basedOn w:val="24"/>
    <w:link w:val="7"/>
    <w:autoRedefine/>
    <w:qFormat/>
    <w:uiPriority w:val="0"/>
    <w:rPr>
      <w:rFonts w:ascii="Times New Roman" w:hAnsi="Times New Roman" w:eastAsia="宋体" w:cs="Times New Roman"/>
      <w:szCs w:val="21"/>
    </w:rPr>
  </w:style>
  <w:style w:type="character" w:customStyle="1" w:styleId="45">
    <w:name w:val="正文文本 Char"/>
    <w:basedOn w:val="24"/>
    <w:link w:val="2"/>
    <w:autoRedefine/>
    <w:qFormat/>
    <w:uiPriority w:val="99"/>
    <w:rPr>
      <w:rFonts w:ascii="Calibri" w:hAnsi="Calibri" w:eastAsia="宋体" w:cs="Times New Roman"/>
      <w:kern w:val="0"/>
      <w:szCs w:val="20"/>
    </w:rPr>
  </w:style>
  <w:style w:type="character" w:customStyle="1" w:styleId="46">
    <w:name w:val="HTML 预设格式 Char"/>
    <w:basedOn w:val="24"/>
    <w:link w:val="10"/>
    <w:autoRedefine/>
    <w:qFormat/>
    <w:uiPriority w:val="99"/>
    <w:rPr>
      <w:rFonts w:ascii="Courier New" w:hAnsi="Courier New" w:eastAsia="宋体" w:cs="Courier New"/>
      <w:sz w:val="20"/>
      <w:szCs w:val="20"/>
    </w:rPr>
  </w:style>
  <w:style w:type="character" w:customStyle="1" w:styleId="47">
    <w:name w:val="日期 Char"/>
    <w:basedOn w:val="24"/>
    <w:link w:val="12"/>
    <w:autoRedefine/>
    <w:qFormat/>
    <w:uiPriority w:val="99"/>
    <w:rPr>
      <w:rFonts w:ascii="宋体" w:hAnsi="宋体" w:eastAsia="宋体" w:cs="Times New Roman"/>
      <w:kern w:val="0"/>
      <w:sz w:val="32"/>
      <w:szCs w:val="32"/>
    </w:rPr>
  </w:style>
  <w:style w:type="character" w:customStyle="1" w:styleId="48">
    <w:name w:val="正文文本缩进 2 Char"/>
    <w:basedOn w:val="24"/>
    <w:link w:val="13"/>
    <w:autoRedefine/>
    <w:qFormat/>
    <w:uiPriority w:val="0"/>
    <w:rPr>
      <w:rFonts w:ascii="宋体" w:hAnsi="宋体" w:eastAsia="宋体" w:cs="宋体"/>
      <w:b/>
      <w:kern w:val="1"/>
      <w:sz w:val="24"/>
      <w:szCs w:val="21"/>
    </w:rPr>
  </w:style>
  <w:style w:type="character" w:customStyle="1" w:styleId="49">
    <w:name w:val="批注框文本 Char"/>
    <w:basedOn w:val="24"/>
    <w:link w:val="14"/>
    <w:autoRedefine/>
    <w:qFormat/>
    <w:uiPriority w:val="99"/>
    <w:rPr>
      <w:rFonts w:ascii="Calibri" w:hAnsi="Calibri" w:eastAsia="宋体" w:cs="Times New Roman"/>
      <w:kern w:val="0"/>
      <w:sz w:val="18"/>
      <w:szCs w:val="18"/>
    </w:rPr>
  </w:style>
  <w:style w:type="character" w:customStyle="1" w:styleId="50">
    <w:name w:val="正文首行缩进 Char"/>
    <w:basedOn w:val="45"/>
    <w:link w:val="20"/>
    <w:autoRedefine/>
    <w:qFormat/>
    <w:uiPriority w:val="0"/>
    <w:rPr>
      <w:rFonts w:eastAsia="Arial Unicode MS"/>
      <w:color w:val="000000"/>
      <w:sz w:val="28"/>
      <w:szCs w:val="28"/>
    </w:rPr>
  </w:style>
  <w:style w:type="character" w:customStyle="1" w:styleId="51">
    <w:name w:val="正文文本缩进 Char"/>
    <w:basedOn w:val="24"/>
    <w:link w:val="8"/>
    <w:autoRedefine/>
    <w:semiHidden/>
    <w:qFormat/>
    <w:uiPriority w:val="99"/>
    <w:rPr>
      <w:rFonts w:ascii="Times New Roman" w:hAnsi="Times New Roman" w:eastAsia="宋体" w:cs="Times New Roman"/>
      <w:szCs w:val="21"/>
    </w:rPr>
  </w:style>
  <w:style w:type="character" w:customStyle="1" w:styleId="52">
    <w:name w:val="正文首行缩进 2 Char"/>
    <w:basedOn w:val="51"/>
    <w:link w:val="21"/>
    <w:autoRedefine/>
    <w:semiHidden/>
    <w:qFormat/>
    <w:uiPriority w:val="0"/>
    <w:rPr>
      <w:rFonts w:ascii="Calibri" w:hAnsi="Calibri" w:eastAsia="Arial Unicode MS"/>
      <w:color w:val="000000"/>
      <w:kern w:val="0"/>
      <w:sz w:val="20"/>
    </w:rPr>
  </w:style>
  <w:style w:type="paragraph" w:customStyle="1" w:styleId="53">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4">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5">
    <w:name w:val="hover1"/>
    <w:basedOn w:val="24"/>
    <w:autoRedefine/>
    <w:qFormat/>
    <w:uiPriority w:val="0"/>
    <w:rPr>
      <w:color w:val="2590EB"/>
    </w:rPr>
  </w:style>
  <w:style w:type="character" w:customStyle="1" w:styleId="56">
    <w:name w:val="hover2"/>
    <w:basedOn w:val="24"/>
    <w:autoRedefine/>
    <w:qFormat/>
    <w:uiPriority w:val="0"/>
    <w:rPr>
      <w:color w:val="2590EB"/>
    </w:rPr>
  </w:style>
  <w:style w:type="character" w:customStyle="1" w:styleId="57">
    <w:name w:val="hover3"/>
    <w:basedOn w:val="24"/>
    <w:autoRedefine/>
    <w:qFormat/>
    <w:uiPriority w:val="0"/>
  </w:style>
  <w:style w:type="character" w:customStyle="1" w:styleId="58">
    <w:name w:val="mini-outputtext1"/>
    <w:basedOn w:val="24"/>
    <w:autoRedefine/>
    <w:qFormat/>
    <w:uiPriority w:val="0"/>
  </w:style>
  <w:style w:type="character" w:customStyle="1" w:styleId="59">
    <w:name w:val="hover"/>
    <w:basedOn w:val="24"/>
    <w:autoRedefine/>
    <w:qFormat/>
    <w:uiPriority w:val="0"/>
  </w:style>
  <w:style w:type="paragraph" w:styleId="60">
    <w:name w:val="List Paragraph"/>
    <w:basedOn w:val="1"/>
    <w:autoRedefine/>
    <w:qFormat/>
    <w:uiPriority w:val="34"/>
    <w:pPr>
      <w:ind w:firstLine="420" w:firstLineChars="200"/>
    </w:pPr>
  </w:style>
  <w:style w:type="paragraph" w:customStyle="1" w:styleId="61">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62">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3">
    <w:name w:val="正文首行缩进两字符"/>
    <w:basedOn w:val="1"/>
    <w:autoRedefine/>
    <w:qFormat/>
    <w:uiPriority w:val="0"/>
    <w:pPr>
      <w:spacing w:line="360" w:lineRule="auto"/>
      <w:ind w:firstLine="200" w:firstLineChars="200"/>
    </w:p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Table Paragraph"/>
    <w:basedOn w:val="1"/>
    <w:qFormat/>
    <w:uiPriority w:val="0"/>
    <w:rPr>
      <w:rFonts w:ascii="宋体" w:hAnsi="宋体" w:eastAsia="宋体" w:cs="宋体"/>
      <w:lang w:val="zh-CN" w:eastAsia="zh-CN" w:bidi="zh-CN"/>
    </w:rPr>
  </w:style>
  <w:style w:type="paragraph" w:customStyle="1" w:styleId="6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675</Words>
  <Characters>799</Characters>
  <Lines>600</Lines>
  <Paragraphs>652</Paragraphs>
  <TotalTime>2</TotalTime>
  <ScaleCrop>false</ScaleCrop>
  <LinksUpToDate>false</LinksUpToDate>
  <CharactersWithSpaces>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A~ Night Drunk 。</cp:lastModifiedBy>
  <dcterms:modified xsi:type="dcterms:W3CDTF">2026-06-11T01:26:38Z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1514B723940C4EECBFEB69A5ACFF0289_13</vt:lpwstr>
  </property>
  <property fmtid="{D5CDD505-2E9C-101B-9397-08002B2CF9AE}" pid="4" name="KSOTemplateDocerSaveRecord">
    <vt:lpwstr>eyJoZGlkIjoiYTE2YTczOWIwNmY5M2E3NDM3NmU5NTEwMWY4OWMwMTQiLCJ1c2VySWQiOiI1MTExMzU5OTQifQ==</vt:lpwstr>
  </property>
</Properties>
</file>