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AA5F6F">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auto"/>
        <w:rPr>
          <w:rFonts w:hint="eastAsia" w:ascii="宋体" w:hAnsi="宋体" w:cs="宋体"/>
          <w:b/>
          <w:bCs/>
          <w:color w:val="auto"/>
          <w:kern w:val="0"/>
          <w:sz w:val="48"/>
          <w:szCs w:val="48"/>
          <w:highlight w:val="none"/>
          <w:lang w:val="en-US" w:eastAsia="zh-CN" w:bidi="ar"/>
        </w:rPr>
      </w:pPr>
    </w:p>
    <w:p w14:paraId="747E3B48">
      <w:pPr>
        <w:keepNext w:val="0"/>
        <w:keepLines w:val="0"/>
        <w:widowControl/>
        <w:suppressLineNumbers w:val="0"/>
        <w:jc w:val="center"/>
        <w:rPr>
          <w:rFonts w:hint="eastAsia" w:ascii="宋体" w:hAnsi="宋体" w:cs="宋体"/>
          <w:b/>
          <w:bCs/>
          <w:color w:val="auto"/>
          <w:kern w:val="0"/>
          <w:sz w:val="48"/>
          <w:szCs w:val="48"/>
          <w:highlight w:val="none"/>
          <w:lang w:val="en-US" w:eastAsia="zh-CN" w:bidi="ar"/>
        </w:rPr>
      </w:pPr>
      <w:r>
        <w:rPr>
          <w:rFonts w:hint="eastAsia" w:ascii="宋体" w:hAnsi="宋体" w:cs="宋体"/>
          <w:b/>
          <w:bCs/>
          <w:color w:val="auto"/>
          <w:kern w:val="0"/>
          <w:sz w:val="48"/>
          <w:szCs w:val="48"/>
          <w:highlight w:val="none"/>
          <w:lang w:val="en-US" w:eastAsia="zh-CN" w:bidi="ar"/>
        </w:rPr>
        <w:t>渑池县澧泉小区、新文西区等2个老旧小区提升改造项目设计</w:t>
      </w:r>
    </w:p>
    <w:p w14:paraId="399A488D">
      <w:pPr>
        <w:keepNext w:val="0"/>
        <w:keepLines w:val="0"/>
        <w:widowControl/>
        <w:suppressLineNumbers w:val="0"/>
        <w:jc w:val="center"/>
        <w:rPr>
          <w:rFonts w:hint="eastAsia" w:ascii="宋体" w:hAnsi="宋体" w:cs="宋体"/>
          <w:b/>
          <w:bCs/>
          <w:color w:val="auto"/>
          <w:kern w:val="0"/>
          <w:sz w:val="48"/>
          <w:szCs w:val="48"/>
          <w:highlight w:val="none"/>
          <w:lang w:val="en-US" w:eastAsia="zh-CN" w:bidi="ar"/>
        </w:rPr>
      </w:pPr>
    </w:p>
    <w:p w14:paraId="0D69A482">
      <w:pPr>
        <w:keepNext w:val="0"/>
        <w:keepLines w:val="0"/>
        <w:widowControl/>
        <w:suppressLineNumbers w:val="0"/>
        <w:jc w:val="center"/>
        <w:rPr>
          <w:rFonts w:hint="eastAsia" w:ascii="宋体" w:hAnsi="宋体" w:cs="宋体"/>
          <w:b/>
          <w:bCs/>
          <w:color w:val="auto"/>
          <w:kern w:val="0"/>
          <w:sz w:val="48"/>
          <w:szCs w:val="48"/>
          <w:highlight w:val="none"/>
          <w:lang w:val="en-US" w:eastAsia="zh-CN" w:bidi="ar"/>
        </w:rPr>
      </w:pPr>
    </w:p>
    <w:p w14:paraId="13DB62D5">
      <w:pPr>
        <w:keepNext w:val="0"/>
        <w:keepLines w:val="0"/>
        <w:widowControl/>
        <w:suppressLineNumbers w:val="0"/>
        <w:jc w:val="center"/>
        <w:rPr>
          <w:color w:val="auto"/>
          <w:sz w:val="21"/>
          <w:szCs w:val="24"/>
          <w:highlight w:val="none"/>
        </w:rPr>
      </w:pPr>
      <w:r>
        <w:rPr>
          <w:rFonts w:hint="eastAsia" w:ascii="宋体" w:hAnsi="宋体" w:eastAsia="宋体" w:cs="宋体"/>
          <w:b/>
          <w:bCs/>
          <w:color w:val="auto"/>
          <w:kern w:val="0"/>
          <w:sz w:val="52"/>
          <w:szCs w:val="52"/>
          <w:highlight w:val="none"/>
          <w:lang w:val="en-US" w:eastAsia="zh-CN" w:bidi="ar"/>
        </w:rPr>
        <w:t>竞争性磋商文件</w:t>
      </w:r>
    </w:p>
    <w:p w14:paraId="5021E7A9">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04A04975">
      <w:pPr>
        <w:keepNext w:val="0"/>
        <w:keepLines w:val="0"/>
        <w:widowControl/>
        <w:suppressLineNumbers w:val="0"/>
        <w:ind w:firstLine="3092" w:firstLineChars="1100"/>
        <w:jc w:val="left"/>
        <w:rPr>
          <w:rFonts w:hint="eastAsia" w:ascii="宋体" w:hAnsi="宋体" w:eastAsia="宋体" w:cs="宋体"/>
          <w:b/>
          <w:bCs/>
          <w:color w:val="auto"/>
          <w:kern w:val="0"/>
          <w:sz w:val="28"/>
          <w:szCs w:val="28"/>
          <w:highlight w:val="none"/>
          <w:lang w:val="en-US" w:eastAsia="zh-CN" w:bidi="ar"/>
        </w:rPr>
      </w:pPr>
    </w:p>
    <w:p w14:paraId="067F66C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color w:val="auto"/>
          <w:kern w:val="0"/>
          <w:sz w:val="28"/>
          <w:szCs w:val="28"/>
          <w:highlight w:val="yellow"/>
          <w:lang w:val="en-US" w:eastAsia="zh-CN" w:bidi="ar"/>
        </w:rPr>
      </w:pPr>
      <w:r>
        <w:rPr>
          <w:rFonts w:hint="eastAsia" w:ascii="宋体" w:hAnsi="宋体" w:eastAsia="宋体" w:cs="宋体"/>
          <w:b/>
          <w:bCs/>
          <w:color w:val="auto"/>
          <w:kern w:val="0"/>
          <w:sz w:val="28"/>
          <w:szCs w:val="28"/>
          <w:highlight w:val="none"/>
          <w:lang w:val="en-US" w:eastAsia="zh-CN" w:bidi="ar"/>
        </w:rPr>
        <w:t>项目编号：渑池竞磋采购-202</w:t>
      </w:r>
      <w:r>
        <w:rPr>
          <w:rFonts w:hint="eastAsia" w:ascii="宋体" w:hAnsi="宋体" w:cs="宋体"/>
          <w:b/>
          <w:bCs/>
          <w:color w:val="auto"/>
          <w:kern w:val="0"/>
          <w:sz w:val="28"/>
          <w:szCs w:val="28"/>
          <w:highlight w:val="none"/>
          <w:lang w:val="en-US" w:eastAsia="zh-CN" w:bidi="ar"/>
        </w:rPr>
        <w:t>6</w:t>
      </w:r>
      <w:r>
        <w:rPr>
          <w:rFonts w:hint="eastAsia" w:ascii="宋体" w:hAnsi="宋体" w:eastAsia="宋体" w:cs="宋体"/>
          <w:b/>
          <w:bCs/>
          <w:color w:val="auto"/>
          <w:kern w:val="0"/>
          <w:sz w:val="28"/>
          <w:szCs w:val="28"/>
          <w:highlight w:val="none"/>
          <w:lang w:val="en-US" w:eastAsia="zh-CN" w:bidi="ar"/>
        </w:rPr>
        <w:t>-</w:t>
      </w:r>
      <w:r>
        <w:rPr>
          <w:rFonts w:hint="eastAsia" w:ascii="宋体" w:hAnsi="宋体" w:cs="宋体"/>
          <w:b/>
          <w:bCs/>
          <w:color w:val="auto"/>
          <w:kern w:val="0"/>
          <w:sz w:val="28"/>
          <w:szCs w:val="28"/>
          <w:highlight w:val="none"/>
          <w:lang w:val="en-US" w:eastAsia="zh-CN" w:bidi="ar"/>
        </w:rPr>
        <w:t>57</w:t>
      </w:r>
    </w:p>
    <w:p w14:paraId="2D35BEE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28"/>
          <w:szCs w:val="28"/>
          <w:highlight w:val="none"/>
          <w:lang w:val="en-US" w:eastAsia="zh-CN" w:bidi="ar"/>
        </w:rPr>
      </w:pPr>
      <w:r>
        <w:rPr>
          <w:rFonts w:hint="eastAsia" w:ascii="宋体" w:hAnsi="宋体" w:cs="宋体"/>
          <w:b/>
          <w:bCs/>
          <w:color w:val="auto"/>
          <w:kern w:val="0"/>
          <w:sz w:val="28"/>
          <w:szCs w:val="28"/>
          <w:highlight w:val="none"/>
          <w:lang w:val="en-US" w:eastAsia="zh-CN" w:bidi="ar"/>
        </w:rPr>
        <w:t xml:space="preserve">          MCGZ[2026]085-ZC081</w:t>
      </w:r>
    </w:p>
    <w:p w14:paraId="0FDB00C3">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5318B5F9">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17780F2B">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7C007F8D">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1F6FB6DF">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52ABF00B">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7D6B6DFF">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6CFF709E">
      <w:pPr>
        <w:keepNext w:val="0"/>
        <w:keepLines w:val="0"/>
        <w:widowControl/>
        <w:suppressLineNumbers w:val="0"/>
        <w:spacing w:line="360" w:lineRule="auto"/>
        <w:jc w:val="both"/>
        <w:rPr>
          <w:rFonts w:hint="eastAsia" w:ascii="宋体" w:hAnsi="宋体" w:eastAsia="宋体" w:cs="宋体"/>
          <w:b/>
          <w:bCs/>
          <w:color w:val="auto"/>
          <w:kern w:val="0"/>
          <w:sz w:val="31"/>
          <w:szCs w:val="31"/>
          <w:highlight w:val="none"/>
          <w:lang w:val="en-US" w:eastAsia="zh-CN" w:bidi="ar"/>
        </w:rPr>
      </w:pPr>
    </w:p>
    <w:p w14:paraId="36E6E12B">
      <w:pPr>
        <w:keepNext w:val="0"/>
        <w:keepLines w:val="0"/>
        <w:widowControl/>
        <w:suppressLineNumbers w:val="0"/>
        <w:spacing w:line="360" w:lineRule="auto"/>
        <w:ind w:firstLine="3112" w:firstLineChars="1000"/>
        <w:jc w:val="both"/>
        <w:outlineLvl w:val="9"/>
        <w:rPr>
          <w:rFonts w:hint="eastAsia" w:ascii="宋体" w:hAnsi="宋体" w:eastAsia="宋体" w:cs="宋体"/>
          <w:b/>
          <w:bCs/>
          <w:color w:val="auto"/>
          <w:kern w:val="0"/>
          <w:sz w:val="31"/>
          <w:szCs w:val="31"/>
          <w:highlight w:val="none"/>
          <w:lang w:val="en-US" w:eastAsia="zh-CN" w:bidi="ar"/>
        </w:rPr>
      </w:pPr>
      <w:bookmarkStart w:id="0" w:name="_Toc31323"/>
    </w:p>
    <w:p w14:paraId="042141BA">
      <w:pPr>
        <w:keepNext w:val="0"/>
        <w:keepLines w:val="0"/>
        <w:widowControl/>
        <w:suppressLineNumbers w:val="0"/>
        <w:spacing w:line="360" w:lineRule="auto"/>
        <w:ind w:firstLine="3112" w:firstLineChars="1000"/>
        <w:jc w:val="both"/>
        <w:outlineLvl w:val="9"/>
        <w:rPr>
          <w:rFonts w:hint="eastAsia" w:ascii="宋体" w:hAnsi="宋体" w:eastAsia="宋体" w:cs="宋体"/>
          <w:b/>
          <w:bCs/>
          <w:color w:val="auto"/>
          <w:kern w:val="0"/>
          <w:sz w:val="31"/>
          <w:szCs w:val="31"/>
          <w:highlight w:val="none"/>
          <w:lang w:val="en-US" w:eastAsia="zh-CN" w:bidi="ar"/>
        </w:rPr>
      </w:pPr>
    </w:p>
    <w:p w14:paraId="538FCE3F">
      <w:pPr>
        <w:keepNext w:val="0"/>
        <w:keepLines w:val="0"/>
        <w:widowControl/>
        <w:suppressLineNumbers w:val="0"/>
        <w:spacing w:line="360" w:lineRule="auto"/>
        <w:jc w:val="both"/>
        <w:outlineLvl w:val="9"/>
        <w:rPr>
          <w:rFonts w:hint="eastAsia" w:ascii="宋体" w:hAnsi="宋体" w:eastAsia="宋体" w:cs="宋体"/>
          <w:b/>
          <w:bCs/>
          <w:color w:val="auto"/>
          <w:kern w:val="0"/>
          <w:sz w:val="31"/>
          <w:szCs w:val="31"/>
          <w:highlight w:val="none"/>
          <w:lang w:val="en-US" w:eastAsia="zh-CN" w:bidi="ar"/>
        </w:rPr>
      </w:pPr>
    </w:p>
    <w:p w14:paraId="754FAE9F">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auto"/>
        <w:rPr>
          <w:rFonts w:hint="eastAsia" w:ascii="宋体" w:hAnsi="宋体" w:cs="宋体"/>
          <w:b/>
          <w:bCs/>
          <w:color w:val="auto"/>
          <w:kern w:val="0"/>
          <w:sz w:val="32"/>
          <w:szCs w:val="32"/>
          <w:highlight w:val="none"/>
          <w:lang w:val="en-US" w:eastAsia="zh-CN" w:bidi="ar"/>
        </w:rPr>
      </w:pPr>
      <w:r>
        <w:rPr>
          <w:rFonts w:hint="eastAsia" w:ascii="宋体" w:hAnsi="宋体" w:cs="宋体"/>
          <w:b/>
          <w:bCs/>
          <w:color w:val="auto"/>
          <w:kern w:val="0"/>
          <w:sz w:val="32"/>
          <w:szCs w:val="32"/>
          <w:highlight w:val="none"/>
          <w:lang w:val="en-US" w:eastAsia="zh-CN" w:bidi="ar"/>
        </w:rPr>
        <w:t>采购人：</w:t>
      </w:r>
      <w:bookmarkEnd w:id="0"/>
      <w:r>
        <w:rPr>
          <w:rFonts w:hint="eastAsia" w:ascii="宋体" w:hAnsi="宋体" w:cs="宋体"/>
          <w:b/>
          <w:bCs/>
          <w:color w:val="auto"/>
          <w:kern w:val="0"/>
          <w:sz w:val="32"/>
          <w:szCs w:val="32"/>
          <w:highlight w:val="none"/>
          <w:lang w:val="en-US" w:eastAsia="zh-CN" w:bidi="ar"/>
        </w:rPr>
        <w:t>渑池县住房和城乡建设局</w:t>
      </w:r>
    </w:p>
    <w:p w14:paraId="3CC0921E">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auto"/>
        <w:rPr>
          <w:rFonts w:hint="eastAsia" w:ascii="宋体" w:hAnsi="宋体" w:cs="宋体"/>
          <w:b/>
          <w:bCs/>
          <w:color w:val="auto"/>
          <w:kern w:val="0"/>
          <w:sz w:val="32"/>
          <w:szCs w:val="32"/>
          <w:highlight w:val="none"/>
          <w:lang w:val="en-US" w:eastAsia="zh-CN" w:bidi="ar"/>
        </w:rPr>
      </w:pPr>
      <w:bookmarkStart w:id="1" w:name="_Toc14251"/>
      <w:r>
        <w:rPr>
          <w:rFonts w:hint="eastAsia" w:ascii="宋体" w:hAnsi="宋体" w:cs="宋体"/>
          <w:b/>
          <w:bCs/>
          <w:color w:val="auto"/>
          <w:kern w:val="0"/>
          <w:sz w:val="32"/>
          <w:szCs w:val="32"/>
          <w:highlight w:val="none"/>
          <w:lang w:val="en-US" w:eastAsia="zh-CN" w:bidi="ar"/>
        </w:rPr>
        <w:t>代理机构：</w:t>
      </w:r>
      <w:bookmarkEnd w:id="1"/>
      <w:r>
        <w:rPr>
          <w:rFonts w:hint="eastAsia" w:ascii="宋体" w:hAnsi="宋体" w:cs="宋体"/>
          <w:b/>
          <w:bCs/>
          <w:color w:val="auto"/>
          <w:kern w:val="0"/>
          <w:sz w:val="32"/>
          <w:szCs w:val="32"/>
          <w:highlight w:val="none"/>
          <w:lang w:val="en-US" w:eastAsia="zh-CN" w:bidi="ar"/>
        </w:rPr>
        <w:t>大业信息技术（河南）有限公司</w:t>
      </w:r>
    </w:p>
    <w:p w14:paraId="7A3E7092">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auto"/>
        <w:rPr>
          <w:rFonts w:hint="eastAsia" w:ascii="宋体" w:hAnsi="宋体" w:cs="宋体"/>
          <w:b/>
          <w:bCs/>
          <w:color w:val="auto"/>
          <w:kern w:val="0"/>
          <w:sz w:val="32"/>
          <w:szCs w:val="32"/>
          <w:highlight w:val="none"/>
          <w:lang w:val="en-US" w:eastAsia="zh-CN" w:bidi="ar"/>
        </w:rPr>
      </w:pPr>
      <w:r>
        <w:rPr>
          <w:rFonts w:hint="eastAsia" w:ascii="宋体" w:hAnsi="宋体" w:cs="宋体"/>
          <w:b/>
          <w:bCs/>
          <w:color w:val="auto"/>
          <w:kern w:val="0"/>
          <w:sz w:val="32"/>
          <w:szCs w:val="32"/>
          <w:highlight w:val="none"/>
          <w:lang w:val="en-US" w:eastAsia="zh-CN" w:bidi="ar"/>
        </w:rPr>
        <w:t>时间：二〇二六年六月</w:t>
      </w:r>
    </w:p>
    <w:p w14:paraId="1F137BF9">
      <w:pPr>
        <w:rPr>
          <w:color w:val="auto"/>
          <w:highlight w:val="none"/>
        </w:rPr>
      </w:pPr>
    </w:p>
    <w:p w14:paraId="367F5057">
      <w:pPr>
        <w:spacing w:before="48"/>
        <w:ind w:left="0" w:right="1157" w:firstLine="0"/>
        <w:jc w:val="center"/>
        <w:rPr>
          <w:rFonts w:hint="eastAsia" w:ascii="宋体" w:hAnsi="宋体" w:eastAsia="宋体" w:cs="宋体"/>
          <w:b/>
          <w:bCs/>
          <w:color w:val="auto"/>
          <w:sz w:val="40"/>
          <w:szCs w:val="40"/>
          <w:highlight w:val="none"/>
        </w:rPr>
        <w:sectPr>
          <w:pgSz w:w="11910" w:h="16840"/>
          <w:pgMar w:top="1440" w:right="1080" w:bottom="1440" w:left="1080" w:header="720" w:footer="720" w:gutter="0"/>
          <w:pgNumType w:start="1"/>
          <w:cols w:space="720" w:num="1"/>
        </w:sectPr>
      </w:pPr>
    </w:p>
    <w:p w14:paraId="4129E6DE">
      <w:pPr>
        <w:spacing w:before="48"/>
        <w:ind w:left="0" w:right="1157" w:firstLine="0"/>
        <w:jc w:val="center"/>
        <w:rPr>
          <w:rFonts w:hint="eastAsia" w:ascii="宋体" w:hAnsi="宋体" w:eastAsia="宋体" w:cs="宋体"/>
          <w:color w:val="auto"/>
          <w:sz w:val="32"/>
          <w:szCs w:val="32"/>
          <w:highlight w:val="none"/>
        </w:rPr>
      </w:pPr>
      <w:r>
        <w:rPr>
          <w:rFonts w:hint="eastAsia" w:ascii="宋体" w:hAnsi="宋体" w:eastAsia="宋体" w:cs="宋体"/>
          <w:b/>
          <w:bCs/>
          <w:color w:val="auto"/>
          <w:sz w:val="40"/>
          <w:szCs w:val="40"/>
          <w:highlight w:val="none"/>
        </w:rPr>
        <w:t>目</w:t>
      </w:r>
      <w:r>
        <w:rPr>
          <w:rFonts w:hint="eastAsia" w:ascii="宋体" w:hAnsi="宋体" w:cs="宋体"/>
          <w:b/>
          <w:bCs/>
          <w:color w:val="auto"/>
          <w:sz w:val="40"/>
          <w:szCs w:val="40"/>
          <w:highlight w:val="none"/>
          <w:lang w:val="en-US" w:eastAsia="zh-CN"/>
        </w:rPr>
        <w:t xml:space="preserve">  </w:t>
      </w:r>
      <w:r>
        <w:rPr>
          <w:rFonts w:hint="eastAsia" w:ascii="宋体" w:hAnsi="宋体" w:eastAsia="宋体" w:cs="宋体"/>
          <w:b/>
          <w:bCs/>
          <w:color w:val="auto"/>
          <w:sz w:val="40"/>
          <w:szCs w:val="40"/>
          <w:highlight w:val="none"/>
        </w:rPr>
        <w:t>录</w:t>
      </w:r>
    </w:p>
    <w:sdt>
      <w:sdtPr>
        <w:rPr>
          <w:rFonts w:ascii="宋体" w:hAnsi="宋体" w:eastAsia="宋体" w:cs="Times New Roman"/>
          <w:color w:val="auto"/>
          <w:kern w:val="2"/>
          <w:sz w:val="21"/>
          <w:szCs w:val="24"/>
          <w:highlight w:val="none"/>
          <w:lang w:val="en-US" w:eastAsia="zh-CN" w:bidi="ar-SA"/>
        </w:rPr>
        <w:id w:val="147468371"/>
        <w15:color w:val="DBDBDB"/>
        <w:docPartObj>
          <w:docPartGallery w:val="Table of Contents"/>
          <w:docPartUnique/>
        </w:docPartObj>
      </w:sdtPr>
      <w:sdtEndPr>
        <w:rPr>
          <w:rFonts w:ascii="宋体" w:hAnsi="宋体" w:eastAsia="宋体" w:cs="Times New Roman"/>
          <w:color w:val="auto"/>
          <w:kern w:val="2"/>
          <w:sz w:val="21"/>
          <w:szCs w:val="24"/>
          <w:highlight w:val="none"/>
          <w:lang w:val="en-US" w:eastAsia="zh-CN" w:bidi="ar-SA"/>
        </w:rPr>
      </w:sdtEndPr>
      <w:sdtContent>
        <w:p w14:paraId="6E665D14">
          <w:pPr>
            <w:spacing w:before="0" w:beforeLines="0" w:after="0" w:afterLines="0" w:line="240" w:lineRule="auto"/>
            <w:ind w:left="0" w:leftChars="0" w:right="0" w:rightChars="0" w:firstLine="0" w:firstLineChars="0"/>
            <w:jc w:val="center"/>
            <w:rPr>
              <w:color w:val="auto"/>
              <w:highlight w:val="none"/>
            </w:rPr>
          </w:pPr>
        </w:p>
        <w:p w14:paraId="3F4DA8CC">
          <w:pPr>
            <w:pStyle w:val="49"/>
            <w:tabs>
              <w:tab w:val="right" w:leader="dot" w:pos="9026"/>
            </w:tabs>
            <w:rPr>
              <w:color w:val="auto"/>
              <w:highlight w:val="none"/>
            </w:rPr>
          </w:pPr>
          <w:r>
            <w:rPr>
              <w:color w:val="auto"/>
              <w:highlight w:val="none"/>
            </w:rPr>
            <w:fldChar w:fldCharType="begin"/>
          </w:r>
          <w:r>
            <w:rPr>
              <w:color w:val="auto"/>
              <w:highlight w:val="none"/>
            </w:rPr>
            <w:instrText xml:space="preserve">TOC \o "1-1" \h \u </w:instrText>
          </w:r>
          <w:r>
            <w:rPr>
              <w:color w:val="auto"/>
              <w:highlight w:val="none"/>
            </w:rPr>
            <w:fldChar w:fldCharType="separate"/>
          </w:r>
        </w:p>
        <w:p w14:paraId="582E2B00">
          <w:pPr>
            <w:pStyle w:val="49"/>
            <w:tabs>
              <w:tab w:val="right" w:pos="2800"/>
              <w:tab w:val="right" w:leader="dot" w:pos="9026"/>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_Toc14816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第一章竞争性磋商公告</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_Toc14816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0884620C">
          <w:pPr>
            <w:pStyle w:val="49"/>
            <w:tabs>
              <w:tab w:val="right" w:pos="2800"/>
              <w:tab w:val="right" w:leader="dot" w:pos="9026"/>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_Toc30168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第二章供应商须知</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_Toc30168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5</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07AF355F">
          <w:pPr>
            <w:pStyle w:val="49"/>
            <w:tabs>
              <w:tab w:val="right" w:pos="2800"/>
              <w:tab w:val="right" w:leader="dot" w:pos="9026"/>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_Toc2307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48"/>
              <w:highlight w:val="none"/>
            </w:rPr>
            <w:t>第三章评标办法</w:t>
          </w:r>
          <w:r>
            <w:rPr>
              <w:rFonts w:hint="eastAsia" w:ascii="宋体" w:hAnsi="宋体" w:eastAsia="宋体" w:cs="宋体"/>
              <w:color w:val="auto"/>
              <w:sz w:val="28"/>
              <w:szCs w:val="48"/>
              <w:highlight w:val="none"/>
              <w:lang w:val="en-US" w:eastAsia="zh-CN"/>
            </w:rPr>
            <w:t>................................................</w:t>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_Toc2307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24</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0A7EA4D8">
          <w:pPr>
            <w:pStyle w:val="49"/>
            <w:tabs>
              <w:tab w:val="right" w:leader="dot" w:pos="9026"/>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_Toc19644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第四章合同主要条款及格式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_Toc19644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32</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51252D4B">
          <w:pPr>
            <w:pStyle w:val="49"/>
            <w:tabs>
              <w:tab w:val="right" w:leader="dot" w:pos="9026"/>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_Toc21139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lang w:val="en-US" w:eastAsia="zh-CN"/>
            </w:rPr>
            <w:t>第五章</w:t>
          </w:r>
          <w:r>
            <w:rPr>
              <w:rFonts w:hint="eastAsia" w:ascii="宋体" w:hAnsi="宋体" w:cs="宋体"/>
              <w:color w:val="auto"/>
              <w:sz w:val="28"/>
              <w:szCs w:val="28"/>
              <w:highlight w:val="none"/>
              <w:lang w:val="en-US" w:eastAsia="zh-CN"/>
            </w:rPr>
            <w:t>服务要求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_Toc21139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39</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2CDA806F">
          <w:pPr>
            <w:pStyle w:val="49"/>
            <w:tabs>
              <w:tab w:val="right" w:leader="dot" w:pos="9026"/>
            </w:tabs>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_Toc13307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lang w:val="en-US" w:eastAsia="zh-CN"/>
            </w:rPr>
            <w:t>第六章电子化响应文件内容及格式</w:t>
          </w:r>
          <w:r>
            <w:rPr>
              <w:rFonts w:hint="eastAsia" w:ascii="宋体" w:hAnsi="宋体" w:eastAsia="宋体" w:cs="宋体"/>
              <w:color w:val="auto"/>
              <w:sz w:val="28"/>
              <w:szCs w:val="28"/>
              <w:highlight w:val="none"/>
            </w:rPr>
            <w:tab/>
          </w: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1</w:t>
          </w:r>
        </w:p>
        <w:p w14:paraId="2D31C2C5">
          <w:pPr>
            <w:pStyle w:val="49"/>
            <w:tabs>
              <w:tab w:val="right" w:leader="dot" w:pos="9026"/>
            </w:tabs>
            <w:rPr>
              <w:color w:val="auto"/>
              <w:highlight w:val="none"/>
            </w:rPr>
          </w:pPr>
        </w:p>
        <w:p w14:paraId="516552C7">
          <w:pPr>
            <w:rPr>
              <w:color w:val="auto"/>
              <w:highlight w:val="none"/>
            </w:rPr>
          </w:pPr>
          <w:r>
            <w:rPr>
              <w:color w:val="auto"/>
              <w:highlight w:val="none"/>
            </w:rPr>
            <w:fldChar w:fldCharType="end"/>
          </w:r>
        </w:p>
      </w:sdtContent>
    </w:sdt>
    <w:p w14:paraId="5CD39668">
      <w:pPr>
        <w:pStyle w:val="2"/>
        <w:tabs>
          <w:tab w:val="left" w:pos="1125"/>
        </w:tabs>
        <w:rPr>
          <w:color w:val="auto"/>
          <w:highlight w:val="none"/>
        </w:rPr>
        <w:sectPr>
          <w:footerReference r:id="rId3" w:type="default"/>
          <w:pgSz w:w="11906" w:h="16838"/>
          <w:pgMar w:top="1803" w:right="1440" w:bottom="1803" w:left="1440" w:header="720" w:footer="720" w:gutter="0"/>
          <w:pgNumType w:fmt="decimal"/>
          <w:cols w:space="720" w:num="1"/>
          <w:docGrid w:type="lines" w:linePitch="312" w:charSpace="0"/>
        </w:sectPr>
      </w:pPr>
      <w:bookmarkStart w:id="2" w:name="_Toc14816"/>
    </w:p>
    <w:p w14:paraId="1D221A2F">
      <w:pPr>
        <w:pStyle w:val="2"/>
        <w:tabs>
          <w:tab w:val="left" w:pos="1125"/>
        </w:tabs>
        <w:rPr>
          <w:color w:val="auto"/>
          <w:highlight w:val="none"/>
        </w:rPr>
      </w:pPr>
      <w:r>
        <w:rPr>
          <w:color w:val="auto"/>
          <w:highlight w:val="none"/>
        </w:rPr>
        <w:t>第一章</w:t>
      </w:r>
      <w:r>
        <w:rPr>
          <w:color w:val="auto"/>
          <w:highlight w:val="none"/>
        </w:rPr>
        <w:tab/>
      </w:r>
      <w:r>
        <w:rPr>
          <w:color w:val="auto"/>
          <w:highlight w:val="none"/>
        </w:rPr>
        <w:t>竞争性磋商公告</w:t>
      </w:r>
      <w:bookmarkEnd w:id="2"/>
    </w:p>
    <w:p w14:paraId="083068F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lang w:eastAsia="zh-CN"/>
        </w:rPr>
        <w:t>渑池县澧泉小区、新文西区等2个老旧小区提升改造项目设计</w:t>
      </w:r>
      <w:r>
        <w:rPr>
          <w:rFonts w:hint="eastAsia" w:ascii="宋体" w:hAnsi="宋体" w:cs="宋体"/>
          <w:color w:val="auto"/>
          <w:kern w:val="0"/>
          <w:sz w:val="24"/>
          <w:szCs w:val="24"/>
          <w:highlight w:val="none"/>
        </w:rPr>
        <w:t>的潜在供应商凭CA登录三门峡市公共资源交易中心网（网址：</w:t>
      </w:r>
      <w:r>
        <w:rPr>
          <w:rFonts w:hint="eastAsia" w:ascii="宋体" w:hAnsi="宋体" w:cs="宋体"/>
          <w:color w:val="auto"/>
          <w:kern w:val="0"/>
          <w:sz w:val="24"/>
          <w:szCs w:val="24"/>
          <w:highlight w:val="none"/>
          <w:shd w:val="clear"/>
          <w:lang w:eastAsia="zh-CN"/>
        </w:rPr>
        <w:fldChar w:fldCharType="begin"/>
      </w:r>
      <w:r>
        <w:rPr>
          <w:rFonts w:hint="eastAsia" w:ascii="宋体" w:hAnsi="宋体" w:cs="宋体"/>
          <w:color w:val="auto"/>
          <w:kern w:val="0"/>
          <w:sz w:val="24"/>
          <w:szCs w:val="24"/>
          <w:highlight w:val="none"/>
          <w:shd w:val="clear"/>
          <w:lang w:eastAsia="zh-CN"/>
        </w:rPr>
        <w:instrText xml:space="preserve"> HYPERLINK "http://gzjy.smx.gov.cn/）获取磋商文件，并于2024年" </w:instrText>
      </w:r>
      <w:r>
        <w:rPr>
          <w:rFonts w:hint="eastAsia" w:ascii="宋体" w:hAnsi="宋体" w:cs="宋体"/>
          <w:color w:val="auto"/>
          <w:kern w:val="0"/>
          <w:sz w:val="24"/>
          <w:szCs w:val="24"/>
          <w:highlight w:val="none"/>
          <w:shd w:val="clear"/>
          <w:lang w:eastAsia="zh-CN"/>
        </w:rPr>
        <w:fldChar w:fldCharType="separate"/>
      </w:r>
      <w:r>
        <w:rPr>
          <w:rFonts w:hint="eastAsia" w:ascii="宋体" w:hAnsi="宋体" w:cs="宋体"/>
          <w:color w:val="auto"/>
          <w:kern w:val="0"/>
          <w:sz w:val="24"/>
          <w:szCs w:val="24"/>
          <w:highlight w:val="none"/>
          <w:shd w:val="clear"/>
          <w:lang w:eastAsia="zh-CN"/>
        </w:rPr>
        <w:t>http://gzjy.smx.gov.cn/）获取磋商文件，并于202</w:t>
      </w:r>
      <w:r>
        <w:rPr>
          <w:rFonts w:hint="eastAsia" w:ascii="宋体" w:hAnsi="宋体" w:cs="宋体"/>
          <w:color w:val="auto"/>
          <w:kern w:val="0"/>
          <w:sz w:val="24"/>
          <w:szCs w:val="24"/>
          <w:highlight w:val="none"/>
          <w:shd w:val="clear"/>
          <w:lang w:val="en-US" w:eastAsia="zh-CN"/>
        </w:rPr>
        <w:t>6</w:t>
      </w:r>
      <w:r>
        <w:rPr>
          <w:rFonts w:hint="eastAsia" w:ascii="宋体" w:hAnsi="宋体" w:cs="宋体"/>
          <w:color w:val="auto"/>
          <w:kern w:val="0"/>
          <w:sz w:val="24"/>
          <w:szCs w:val="24"/>
          <w:highlight w:val="none"/>
          <w:shd w:val="clear"/>
          <w:lang w:eastAsia="zh-CN"/>
        </w:rPr>
        <w:t>年</w:t>
      </w:r>
      <w:r>
        <w:rPr>
          <w:rFonts w:hint="eastAsia" w:ascii="宋体" w:hAnsi="宋体" w:cs="宋体"/>
          <w:color w:val="auto"/>
          <w:kern w:val="0"/>
          <w:sz w:val="24"/>
          <w:szCs w:val="24"/>
          <w:highlight w:val="none"/>
          <w:shd w:val="clear"/>
          <w:lang w:eastAsia="zh-CN"/>
        </w:rPr>
        <w:fldChar w:fldCharType="end"/>
      </w:r>
      <w:r>
        <w:rPr>
          <w:rFonts w:hint="eastAsia" w:ascii="宋体" w:hAnsi="宋体" w:cs="宋体"/>
          <w:color w:val="auto"/>
          <w:kern w:val="0"/>
          <w:sz w:val="24"/>
          <w:szCs w:val="24"/>
          <w:highlight w:val="none"/>
          <w:shd w:val="clear"/>
          <w:lang w:val="en-US" w:eastAsia="zh-CN"/>
        </w:rPr>
        <w:t>6</w:t>
      </w:r>
      <w:r>
        <w:rPr>
          <w:rFonts w:hint="eastAsia" w:ascii="宋体" w:hAnsi="宋体" w:cs="宋体"/>
          <w:color w:val="auto"/>
          <w:kern w:val="0"/>
          <w:sz w:val="24"/>
          <w:szCs w:val="24"/>
          <w:highlight w:val="none"/>
          <w:shd w:val="clear"/>
          <w:lang w:eastAsia="zh-CN"/>
        </w:rPr>
        <w:t>月</w:t>
      </w:r>
      <w:r>
        <w:rPr>
          <w:rFonts w:hint="eastAsia" w:ascii="宋体" w:hAnsi="宋体" w:cs="宋体"/>
          <w:color w:val="auto"/>
          <w:kern w:val="0"/>
          <w:sz w:val="24"/>
          <w:szCs w:val="24"/>
          <w:highlight w:val="none"/>
          <w:shd w:val="clear"/>
          <w:lang w:val="en-US" w:eastAsia="zh-CN"/>
        </w:rPr>
        <w:t>26</w:t>
      </w:r>
      <w:r>
        <w:rPr>
          <w:rFonts w:hint="eastAsia" w:ascii="宋体" w:hAnsi="宋体" w:cs="宋体"/>
          <w:color w:val="auto"/>
          <w:kern w:val="0"/>
          <w:sz w:val="24"/>
          <w:szCs w:val="24"/>
          <w:highlight w:val="none"/>
          <w:shd w:val="clear"/>
          <w:lang w:eastAsia="zh-CN"/>
        </w:rPr>
        <w:t>日0</w:t>
      </w:r>
      <w:r>
        <w:rPr>
          <w:rFonts w:hint="eastAsia" w:ascii="宋体" w:hAnsi="宋体" w:cs="宋体"/>
          <w:color w:val="auto"/>
          <w:kern w:val="0"/>
          <w:sz w:val="24"/>
          <w:szCs w:val="24"/>
          <w:highlight w:val="none"/>
          <w:shd w:val="clear"/>
          <w:lang w:val="en-US" w:eastAsia="zh-CN"/>
        </w:rPr>
        <w:t>8</w:t>
      </w:r>
      <w:r>
        <w:rPr>
          <w:rFonts w:hint="eastAsia" w:ascii="宋体" w:hAnsi="宋体" w:cs="宋体"/>
          <w:color w:val="auto"/>
          <w:kern w:val="0"/>
          <w:sz w:val="24"/>
          <w:szCs w:val="24"/>
          <w:highlight w:val="none"/>
          <w:shd w:val="clear"/>
          <w:lang w:eastAsia="zh-CN"/>
        </w:rPr>
        <w:t>时</w:t>
      </w:r>
      <w:r>
        <w:rPr>
          <w:rFonts w:hint="eastAsia" w:ascii="宋体" w:hAnsi="宋体" w:cs="宋体"/>
          <w:color w:val="auto"/>
          <w:kern w:val="0"/>
          <w:sz w:val="24"/>
          <w:szCs w:val="24"/>
          <w:highlight w:val="none"/>
          <w:shd w:val="clear"/>
          <w:lang w:val="en-US" w:eastAsia="zh-CN"/>
        </w:rPr>
        <w:t>2</w:t>
      </w:r>
      <w:r>
        <w:rPr>
          <w:rFonts w:hint="eastAsia" w:ascii="宋体" w:hAnsi="宋体" w:cs="宋体"/>
          <w:color w:val="auto"/>
          <w:kern w:val="0"/>
          <w:sz w:val="24"/>
          <w:szCs w:val="24"/>
          <w:highlight w:val="none"/>
          <w:shd w:val="clear"/>
          <w:lang w:eastAsia="zh-CN"/>
        </w:rPr>
        <w:t>0分（</w:t>
      </w:r>
      <w:r>
        <w:rPr>
          <w:rFonts w:hint="eastAsia" w:ascii="宋体" w:hAnsi="宋体" w:cs="宋体"/>
          <w:color w:val="auto"/>
          <w:kern w:val="0"/>
          <w:sz w:val="24"/>
          <w:szCs w:val="24"/>
          <w:highlight w:val="none"/>
          <w:lang w:eastAsia="zh-CN"/>
        </w:rPr>
        <w:t>北京时间）前递交</w:t>
      </w:r>
      <w:r>
        <w:rPr>
          <w:rFonts w:hint="eastAsia" w:ascii="宋体" w:hAnsi="宋体" w:cs="宋体"/>
          <w:color w:val="auto"/>
          <w:kern w:val="0"/>
          <w:sz w:val="24"/>
          <w:szCs w:val="24"/>
          <w:highlight w:val="none"/>
          <w:lang w:val="en-US" w:eastAsia="zh-CN"/>
        </w:rPr>
        <w:t>磋商</w:t>
      </w:r>
      <w:r>
        <w:rPr>
          <w:rFonts w:hint="eastAsia" w:ascii="宋体" w:hAnsi="宋体" w:cs="宋体"/>
          <w:color w:val="auto"/>
          <w:kern w:val="0"/>
          <w:sz w:val="24"/>
          <w:szCs w:val="24"/>
          <w:highlight w:val="none"/>
          <w:lang w:eastAsia="zh-CN"/>
        </w:rPr>
        <w:t>文件。</w:t>
      </w:r>
    </w:p>
    <w:p w14:paraId="186C228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一、项目基本情况：</w:t>
      </w:r>
    </w:p>
    <w:p w14:paraId="42F978A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rPr>
        <w:t>1、项目编号：</w:t>
      </w:r>
      <w:r>
        <w:rPr>
          <w:rFonts w:hint="eastAsia" w:ascii="宋体" w:hAnsi="宋体" w:cs="宋体"/>
          <w:color w:val="auto"/>
          <w:kern w:val="0"/>
          <w:sz w:val="24"/>
          <w:szCs w:val="24"/>
          <w:highlight w:val="none"/>
          <w:shd w:val="clear"/>
        </w:rPr>
        <w:t>渑池竞磋采购-202</w:t>
      </w:r>
      <w:r>
        <w:rPr>
          <w:rFonts w:hint="eastAsia" w:ascii="宋体" w:hAnsi="宋体" w:cs="宋体"/>
          <w:color w:val="auto"/>
          <w:kern w:val="0"/>
          <w:sz w:val="24"/>
          <w:szCs w:val="24"/>
          <w:highlight w:val="none"/>
          <w:shd w:val="clear"/>
          <w:lang w:val="en-US" w:eastAsia="zh-CN"/>
        </w:rPr>
        <w:t>6</w:t>
      </w:r>
      <w:r>
        <w:rPr>
          <w:rFonts w:hint="eastAsia" w:ascii="宋体" w:hAnsi="宋体" w:cs="宋体"/>
          <w:color w:val="auto"/>
          <w:kern w:val="0"/>
          <w:sz w:val="24"/>
          <w:szCs w:val="24"/>
          <w:highlight w:val="none"/>
          <w:shd w:val="clear"/>
        </w:rPr>
        <w:t>-</w:t>
      </w:r>
      <w:r>
        <w:rPr>
          <w:rFonts w:hint="eastAsia" w:ascii="宋体" w:hAnsi="宋体" w:cs="宋体"/>
          <w:color w:val="auto"/>
          <w:kern w:val="0"/>
          <w:sz w:val="24"/>
          <w:szCs w:val="24"/>
          <w:highlight w:val="none"/>
          <w:shd w:val="clear"/>
          <w:lang w:val="en-US" w:eastAsia="zh-CN"/>
        </w:rPr>
        <w:t>57</w:t>
      </w:r>
      <w:r>
        <w:rPr>
          <w:rFonts w:hint="eastAsia" w:ascii="宋体" w:hAnsi="宋体" w:cs="宋体"/>
          <w:color w:val="auto"/>
          <w:kern w:val="0"/>
          <w:sz w:val="24"/>
          <w:szCs w:val="24"/>
          <w:highlight w:val="none"/>
          <w:shd w:val="clear"/>
          <w:lang w:eastAsia="zh-CN"/>
        </w:rPr>
        <w:t>、MCGZ[2026]085-ZC081</w:t>
      </w:r>
    </w:p>
    <w:p w14:paraId="40FE795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2、项目名称：</w:t>
      </w:r>
      <w:bookmarkStart w:id="45" w:name="_GoBack"/>
      <w:r>
        <w:rPr>
          <w:rFonts w:hint="eastAsia" w:ascii="宋体" w:hAnsi="宋体" w:cs="宋体"/>
          <w:color w:val="auto"/>
          <w:kern w:val="0"/>
          <w:sz w:val="24"/>
          <w:szCs w:val="24"/>
          <w:highlight w:val="none"/>
          <w:lang w:eastAsia="zh-CN"/>
        </w:rPr>
        <w:t>渑池县澧泉小区、新文西区等2个老旧小区提升改造项目设计</w:t>
      </w:r>
      <w:bookmarkEnd w:id="45"/>
    </w:p>
    <w:p w14:paraId="0AB0369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3、采购方式：竞争性磋商</w:t>
      </w:r>
    </w:p>
    <w:p w14:paraId="1D2755C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宋体" w:hAnsi="宋体" w:cs="宋体"/>
          <w:color w:val="auto"/>
          <w:kern w:val="0"/>
          <w:sz w:val="24"/>
          <w:szCs w:val="24"/>
          <w:highlight w:val="none"/>
          <w:lang w:val="en-US"/>
        </w:rPr>
      </w:pPr>
      <w:r>
        <w:rPr>
          <w:rFonts w:hint="eastAsia" w:ascii="宋体" w:hAnsi="宋体" w:cs="宋体"/>
          <w:color w:val="auto"/>
          <w:kern w:val="0"/>
          <w:sz w:val="24"/>
          <w:szCs w:val="24"/>
          <w:highlight w:val="none"/>
        </w:rPr>
        <w:t>4、预算金额：</w:t>
      </w:r>
      <w:r>
        <w:rPr>
          <w:rFonts w:hint="eastAsia" w:ascii="宋体" w:hAnsi="宋体" w:cs="宋体"/>
          <w:color w:val="auto"/>
          <w:kern w:val="0"/>
          <w:sz w:val="24"/>
          <w:szCs w:val="24"/>
          <w:highlight w:val="none"/>
          <w:lang w:val="en-US" w:eastAsia="zh-CN"/>
        </w:rPr>
        <w:t xml:space="preserve">385000元   </w:t>
      </w:r>
      <w:r>
        <w:rPr>
          <w:rFonts w:hint="eastAsia" w:ascii="宋体" w:hAnsi="宋体" w:cs="宋体"/>
          <w:color w:val="auto"/>
          <w:kern w:val="0"/>
          <w:sz w:val="24"/>
          <w:szCs w:val="24"/>
          <w:highlight w:val="none"/>
        </w:rPr>
        <w:t>最高限价：</w:t>
      </w:r>
      <w:r>
        <w:rPr>
          <w:rFonts w:hint="eastAsia" w:ascii="宋体" w:hAnsi="宋体" w:cs="宋体"/>
          <w:color w:val="auto"/>
          <w:kern w:val="0"/>
          <w:sz w:val="24"/>
          <w:szCs w:val="24"/>
          <w:highlight w:val="none"/>
          <w:lang w:val="en-US" w:eastAsia="zh-CN"/>
        </w:rPr>
        <w:t>385000元</w:t>
      </w:r>
    </w:p>
    <w:tbl>
      <w:tblPr>
        <w:tblStyle w:val="21"/>
        <w:tblW w:w="9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620"/>
        <w:gridCol w:w="2381"/>
        <w:gridCol w:w="1819"/>
        <w:gridCol w:w="2118"/>
      </w:tblGrid>
      <w:tr w14:paraId="19A2B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959" w:type="dxa"/>
            <w:noWrap/>
            <w:vAlign w:val="center"/>
          </w:tcPr>
          <w:p w14:paraId="5E11E73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序号</w:t>
            </w:r>
          </w:p>
        </w:tc>
        <w:tc>
          <w:tcPr>
            <w:tcW w:w="2620" w:type="dxa"/>
            <w:noWrap/>
            <w:vAlign w:val="center"/>
          </w:tcPr>
          <w:p w14:paraId="08F6164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包号</w:t>
            </w:r>
          </w:p>
        </w:tc>
        <w:tc>
          <w:tcPr>
            <w:tcW w:w="2381" w:type="dxa"/>
            <w:noWrap/>
            <w:vAlign w:val="center"/>
          </w:tcPr>
          <w:p w14:paraId="5267616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包名称</w:t>
            </w:r>
          </w:p>
        </w:tc>
        <w:tc>
          <w:tcPr>
            <w:tcW w:w="1819" w:type="dxa"/>
            <w:noWrap/>
            <w:vAlign w:val="center"/>
          </w:tcPr>
          <w:p w14:paraId="60D2F5A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包预算（元）</w:t>
            </w:r>
          </w:p>
        </w:tc>
        <w:tc>
          <w:tcPr>
            <w:tcW w:w="2118" w:type="dxa"/>
            <w:noWrap/>
            <w:vAlign w:val="center"/>
          </w:tcPr>
          <w:p w14:paraId="5CEB69D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包最高限价（元）</w:t>
            </w:r>
          </w:p>
        </w:tc>
      </w:tr>
      <w:tr w14:paraId="29E68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jc w:val="center"/>
        </w:trPr>
        <w:tc>
          <w:tcPr>
            <w:tcW w:w="959" w:type="dxa"/>
            <w:noWrap/>
            <w:vAlign w:val="center"/>
          </w:tcPr>
          <w:p w14:paraId="3898B0A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2620" w:type="dxa"/>
            <w:noWrap/>
            <w:vAlign w:val="center"/>
          </w:tcPr>
          <w:p w14:paraId="29FFBFE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MCGZ[2026]085-ZC081</w:t>
            </w:r>
          </w:p>
        </w:tc>
        <w:tc>
          <w:tcPr>
            <w:tcW w:w="2381" w:type="dxa"/>
            <w:noWrap/>
            <w:vAlign w:val="center"/>
          </w:tcPr>
          <w:p w14:paraId="5EFA3B4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渑池县澧泉小区、新文西区等2个老旧小区提升改造项目设计</w:t>
            </w:r>
          </w:p>
        </w:tc>
        <w:tc>
          <w:tcPr>
            <w:tcW w:w="1819" w:type="dxa"/>
            <w:noWrap/>
            <w:vAlign w:val="center"/>
          </w:tcPr>
          <w:p w14:paraId="0177EA5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385000</w:t>
            </w:r>
          </w:p>
        </w:tc>
        <w:tc>
          <w:tcPr>
            <w:tcW w:w="2118" w:type="dxa"/>
            <w:noWrap/>
            <w:vAlign w:val="center"/>
          </w:tcPr>
          <w:p w14:paraId="5715353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385000</w:t>
            </w:r>
          </w:p>
        </w:tc>
      </w:tr>
    </w:tbl>
    <w:p w14:paraId="664BF74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5、采购需求（包括但不限于标的的名称、数量、简要技术需求或服务要求等）：</w:t>
      </w:r>
    </w:p>
    <w:p w14:paraId="77585A9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eastAsia="zh-CN"/>
        </w:rPr>
        <w:t>5.1、</w:t>
      </w:r>
      <w:r>
        <w:rPr>
          <w:rFonts w:hint="eastAsia" w:ascii="宋体" w:hAnsi="宋体" w:cs="宋体"/>
          <w:color w:val="auto"/>
          <w:kern w:val="0"/>
          <w:sz w:val="24"/>
          <w:szCs w:val="24"/>
          <w:highlight w:val="none"/>
          <w:lang w:val="en-US" w:eastAsia="zh-CN"/>
        </w:rPr>
        <w:t>项目概况： 渑池县澧泉小区、新文西区2个老旧小区改造项目，该项目共涉及楼栋55栋，住户1841户。主要对小区道路、雨污水管网、绿化、围墙、安防监控、消防设施、停车位、充电桩等基础配套设施进行改造。</w:t>
      </w:r>
    </w:p>
    <w:p w14:paraId="6F26FE3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1"/>
          <w:highlight w:val="none"/>
          <w:lang w:eastAsia="zh-CN"/>
        </w:rPr>
      </w:pPr>
      <w:r>
        <w:rPr>
          <w:rFonts w:hint="eastAsia" w:ascii="宋体" w:hAnsi="宋体" w:cs="宋体"/>
          <w:color w:val="auto"/>
          <w:kern w:val="0"/>
          <w:sz w:val="24"/>
          <w:szCs w:val="24"/>
          <w:highlight w:val="none"/>
          <w:lang w:val="en-US" w:eastAsia="zh-CN"/>
        </w:rPr>
        <w:t xml:space="preserve">5.2、招标范围：主要内容包含初步设计及概算、施工图设计、后续全过程服务等。 </w:t>
      </w:r>
    </w:p>
    <w:p w14:paraId="534E06A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5.</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lang w:eastAsia="zh-CN"/>
        </w:rPr>
        <w:t>、资金来源：财政资金，已落实</w:t>
      </w:r>
    </w:p>
    <w:p w14:paraId="5A2060E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rPr>
        <w:t>5.</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设计周期：自合同签订之日起</w:t>
      </w:r>
      <w:r>
        <w:rPr>
          <w:rFonts w:hint="eastAsia" w:ascii="宋体" w:hAnsi="宋体" w:cs="宋体"/>
          <w:sz w:val="24"/>
          <w:szCs w:val="28"/>
          <w:highlight w:val="none"/>
          <w:lang w:val="en-US" w:eastAsia="zh-CN"/>
        </w:rPr>
        <w:t>10</w:t>
      </w:r>
      <w:r>
        <w:rPr>
          <w:rFonts w:hint="eastAsia" w:ascii="宋体" w:hAnsi="宋体" w:cs="宋体"/>
          <w:sz w:val="24"/>
          <w:szCs w:val="28"/>
          <w:highlight w:val="none"/>
        </w:rPr>
        <w:t>日历天</w:t>
      </w:r>
    </w:p>
    <w:p w14:paraId="3019A37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rPr>
        <w:t>5.</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质量要求：符合国家和地方现行法律法规、相关设计规范规程，满足业主要求，并通过相关主管部门审批。</w:t>
      </w:r>
    </w:p>
    <w:p w14:paraId="5F83B45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rPr>
        <w:t>6、合同履约期限：</w:t>
      </w:r>
      <w:r>
        <w:rPr>
          <w:rFonts w:hint="eastAsia" w:ascii="宋体" w:hAnsi="宋体" w:cs="宋体"/>
          <w:color w:val="auto"/>
          <w:kern w:val="0"/>
          <w:sz w:val="24"/>
          <w:szCs w:val="24"/>
          <w:highlight w:val="none"/>
          <w:lang w:val="en-US" w:eastAsia="zh-CN"/>
        </w:rPr>
        <w:t>自合同签订之日起</w:t>
      </w:r>
      <w:r>
        <w:rPr>
          <w:rFonts w:hint="eastAsia" w:ascii="宋体" w:hAnsi="宋体" w:cs="宋体"/>
          <w:sz w:val="24"/>
          <w:szCs w:val="28"/>
          <w:highlight w:val="none"/>
          <w:lang w:val="en-US" w:eastAsia="zh-CN"/>
        </w:rPr>
        <w:t>10</w:t>
      </w:r>
      <w:r>
        <w:rPr>
          <w:rFonts w:hint="eastAsia" w:ascii="宋体" w:hAnsi="宋体" w:cs="宋体"/>
          <w:sz w:val="24"/>
          <w:szCs w:val="28"/>
          <w:highlight w:val="none"/>
        </w:rPr>
        <w:t>日历天</w:t>
      </w:r>
    </w:p>
    <w:p w14:paraId="5EB6CD7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7、本项目是否接受联合体投标：否</w:t>
      </w:r>
    </w:p>
    <w:p w14:paraId="3E1F2A3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8、是否接受进口产品：否</w:t>
      </w:r>
    </w:p>
    <w:p w14:paraId="68F8B12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宋体" w:hAnsi="宋体" w:cs="宋体"/>
          <w:color w:val="auto"/>
          <w:kern w:val="0"/>
          <w:sz w:val="24"/>
          <w:szCs w:val="24"/>
          <w:highlight w:val="none"/>
          <w:lang w:val="en-US"/>
        </w:rPr>
      </w:pPr>
      <w:r>
        <w:rPr>
          <w:rFonts w:hint="eastAsia" w:ascii="宋体" w:hAnsi="宋体" w:cs="宋体"/>
          <w:color w:val="auto"/>
          <w:kern w:val="0"/>
          <w:sz w:val="24"/>
          <w:szCs w:val="24"/>
          <w:highlight w:val="none"/>
          <w:lang w:val="en-US" w:eastAsia="zh-CN"/>
        </w:rPr>
        <w:t>9、</w:t>
      </w:r>
      <w:r>
        <w:rPr>
          <w:rFonts w:hint="eastAsia" w:ascii="宋体" w:hAnsi="宋体" w:cs="宋体"/>
          <w:color w:val="auto"/>
          <w:kern w:val="0"/>
          <w:sz w:val="24"/>
          <w:szCs w:val="24"/>
          <w:highlight w:val="none"/>
          <w:shd w:val="clear"/>
          <w:lang w:val="en-US" w:eastAsia="zh-CN"/>
        </w:rPr>
        <w:t>是否专门面向中小企业：否</w:t>
      </w:r>
    </w:p>
    <w:p w14:paraId="480633C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二、申请人资格要求：</w:t>
      </w:r>
    </w:p>
    <w:p w14:paraId="290FD77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1、满足《中华人民共和国政府采购法》第二十二条规定；</w:t>
      </w:r>
    </w:p>
    <w:p w14:paraId="6165561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2、落实政府采购政策满足的资格要求：</w:t>
      </w:r>
    </w:p>
    <w:p w14:paraId="3DF5E94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本项目非专门面向中小微企业采购项目，执行促进中小型企业发展政策（残疾人福利性企业、监狱企业视同小微企业）、优先采购节能环保产品等政府采购政策；</w:t>
      </w:r>
    </w:p>
    <w:p w14:paraId="6AAA251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3、本项目的特定资格要求</w:t>
      </w:r>
    </w:p>
    <w:p w14:paraId="03A669D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eastAsia="zh-CN"/>
        </w:rPr>
        <w:t>1</w:t>
      </w:r>
      <w:r>
        <w:rPr>
          <w:rFonts w:hint="eastAsia" w:ascii="宋体" w:hAnsi="宋体" w:cs="宋体"/>
          <w:color w:val="auto"/>
          <w:kern w:val="0"/>
          <w:sz w:val="24"/>
          <w:szCs w:val="24"/>
          <w:highlight w:val="none"/>
          <w:lang w:val="en-US" w:eastAsia="zh-CN"/>
        </w:rPr>
        <w:t>供应商具有有效的营业执照</w:t>
      </w:r>
      <w:r>
        <w:rPr>
          <w:rFonts w:hint="eastAsia" w:ascii="宋体" w:hAnsi="宋体" w:eastAsia="宋体" w:cs="宋体"/>
          <w:color w:val="auto"/>
          <w:kern w:val="0"/>
          <w:sz w:val="24"/>
          <w:szCs w:val="24"/>
          <w:highlight w:val="none"/>
          <w:lang w:eastAsia="zh-CN"/>
        </w:rPr>
        <w:t>；</w:t>
      </w:r>
    </w:p>
    <w:p w14:paraId="191B564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b w:val="0"/>
          <w:i w:val="0"/>
          <w:caps w:val="0"/>
          <w:color w:val="auto"/>
          <w:spacing w:val="0"/>
          <w:w w:val="100"/>
          <w:sz w:val="24"/>
          <w:szCs w:val="24"/>
          <w:highlight w:val="none"/>
          <w:lang w:eastAsia="zh-CN"/>
        </w:rPr>
      </w:pPr>
      <w:r>
        <w:rPr>
          <w:rFonts w:hint="eastAsia" w:ascii="宋体" w:hAnsi="宋体" w:cs="宋体"/>
          <w:b w:val="0"/>
          <w:i w:val="0"/>
          <w:caps w:val="0"/>
          <w:color w:val="auto"/>
          <w:spacing w:val="0"/>
          <w:w w:val="100"/>
          <w:sz w:val="24"/>
          <w:szCs w:val="24"/>
          <w:highlight w:val="none"/>
          <w:lang w:val="en-US" w:eastAsia="zh-CN"/>
        </w:rPr>
        <w:t>3.2</w:t>
      </w:r>
      <w:r>
        <w:rPr>
          <w:rFonts w:hint="eastAsia" w:ascii="宋体" w:hAnsi="宋体" w:cs="宋体"/>
          <w:b w:val="0"/>
          <w:i w:val="0"/>
          <w:caps w:val="0"/>
          <w:color w:val="auto"/>
          <w:spacing w:val="0"/>
          <w:w w:val="100"/>
          <w:sz w:val="24"/>
          <w:szCs w:val="24"/>
          <w:highlight w:val="none"/>
          <w:lang w:eastAsia="zh-CN"/>
        </w:rPr>
        <w:t>供应商须具备行业行政主管部门颁发的建筑行业(建筑工程)专业乙级</w:t>
      </w:r>
      <w:r>
        <w:rPr>
          <w:rFonts w:hint="eastAsia" w:ascii="宋体" w:hAnsi="宋体" w:cs="宋体"/>
          <w:b w:val="0"/>
          <w:i w:val="0"/>
          <w:caps w:val="0"/>
          <w:color w:val="auto"/>
          <w:spacing w:val="0"/>
          <w:w w:val="100"/>
          <w:sz w:val="24"/>
          <w:szCs w:val="24"/>
          <w:highlight w:val="none"/>
          <w:lang w:val="en-US" w:eastAsia="zh-CN"/>
        </w:rPr>
        <w:t>及</w:t>
      </w:r>
      <w:r>
        <w:rPr>
          <w:rFonts w:hint="eastAsia" w:ascii="宋体" w:hAnsi="宋体" w:cs="宋体"/>
          <w:b w:val="0"/>
          <w:i w:val="0"/>
          <w:caps w:val="0"/>
          <w:color w:val="auto"/>
          <w:spacing w:val="0"/>
          <w:w w:val="100"/>
          <w:sz w:val="24"/>
          <w:szCs w:val="24"/>
          <w:highlight w:val="none"/>
          <w:lang w:eastAsia="zh-CN"/>
        </w:rPr>
        <w:t>以上设计资质</w:t>
      </w:r>
      <w:r>
        <w:rPr>
          <w:rFonts w:hint="eastAsia" w:ascii="宋体" w:hAnsi="宋体" w:cs="宋体"/>
          <w:b w:val="0"/>
          <w:i w:val="0"/>
          <w:caps w:val="0"/>
          <w:color w:val="auto"/>
          <w:spacing w:val="0"/>
          <w:w w:val="100"/>
          <w:sz w:val="24"/>
          <w:szCs w:val="24"/>
          <w:highlight w:val="none"/>
          <w:lang w:val="en-US" w:eastAsia="zh-CN"/>
        </w:rPr>
        <w:t>或工程设计综合资质</w:t>
      </w:r>
      <w:r>
        <w:rPr>
          <w:rFonts w:hint="eastAsia" w:ascii="宋体" w:hAnsi="宋体" w:eastAsia="宋体" w:cs="宋体"/>
          <w:color w:val="auto"/>
          <w:kern w:val="0"/>
          <w:sz w:val="24"/>
          <w:szCs w:val="24"/>
          <w:highlight w:val="none"/>
          <w:lang w:eastAsia="zh-CN"/>
        </w:rPr>
        <w:t>；</w:t>
      </w:r>
    </w:p>
    <w:p w14:paraId="3DA1D2C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宋体" w:hAnsi="宋体" w:cs="宋体"/>
          <w:b w:val="0"/>
          <w:i w:val="0"/>
          <w:caps w:val="0"/>
          <w:color w:val="auto"/>
          <w:spacing w:val="0"/>
          <w:w w:val="100"/>
          <w:sz w:val="24"/>
          <w:szCs w:val="24"/>
          <w:highlight w:val="none"/>
          <w:lang w:val="en-US" w:eastAsia="zh-CN"/>
        </w:rPr>
      </w:pPr>
      <w:r>
        <w:rPr>
          <w:rFonts w:hint="eastAsia" w:ascii="宋体" w:hAnsi="宋体" w:cs="宋体"/>
          <w:b w:val="0"/>
          <w:i w:val="0"/>
          <w:caps w:val="0"/>
          <w:color w:val="auto"/>
          <w:spacing w:val="0"/>
          <w:w w:val="100"/>
          <w:sz w:val="24"/>
          <w:szCs w:val="24"/>
          <w:highlight w:val="none"/>
          <w:lang w:val="en-US" w:eastAsia="zh-CN"/>
        </w:rPr>
        <w:t>3.3项目负责人须具有相关专业中级及以上工程师资格，提供劳动合同及社保证明</w:t>
      </w:r>
      <w:r>
        <w:rPr>
          <w:rFonts w:hint="eastAsia" w:ascii="宋体" w:hAnsi="宋体" w:eastAsia="宋体" w:cs="宋体"/>
          <w:color w:val="auto"/>
          <w:kern w:val="0"/>
          <w:sz w:val="24"/>
          <w:szCs w:val="24"/>
          <w:highlight w:val="none"/>
          <w:lang w:eastAsia="zh-CN"/>
        </w:rPr>
        <w:t>；</w:t>
      </w:r>
    </w:p>
    <w:p w14:paraId="2AF06A6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3.3供应商</w:t>
      </w:r>
      <w:r>
        <w:rPr>
          <w:rFonts w:hint="eastAsia" w:ascii="宋体" w:hAnsi="宋体" w:eastAsia="宋体" w:cs="宋体"/>
          <w:color w:val="auto"/>
          <w:kern w:val="0"/>
          <w:sz w:val="24"/>
          <w:szCs w:val="24"/>
          <w:highlight w:val="none"/>
          <w:lang w:eastAsia="zh-CN"/>
        </w:rPr>
        <w:t>自行出具本单位无商业贿赂及无不正当竞争行为的承诺书；</w:t>
      </w:r>
    </w:p>
    <w:p w14:paraId="0C3176B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3.4</w:t>
      </w:r>
      <w:r>
        <w:rPr>
          <w:rFonts w:hint="eastAsia" w:ascii="宋体" w:hAnsi="宋体" w:eastAsia="宋体" w:cs="宋体"/>
          <w:color w:val="auto"/>
          <w:kern w:val="0"/>
          <w:sz w:val="24"/>
          <w:szCs w:val="24"/>
          <w:highlight w:val="none"/>
          <w:lang w:val="en-US" w:eastAsia="zh-CN"/>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截图需显示查询时间，查询时间：自公告发布之日起至投标截止时间前）；</w:t>
      </w:r>
    </w:p>
    <w:p w14:paraId="24949DD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3.5单位负责人为同一人或者存在直接控股、管理关系的不同供应商，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p w14:paraId="49DF608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3.6本项目不接受联合体投标，提供非联合体投标承诺，格式自拟</w:t>
      </w:r>
      <w:r>
        <w:rPr>
          <w:rFonts w:hint="eastAsia" w:ascii="宋体" w:hAnsi="宋体" w:eastAsia="宋体" w:cs="宋体"/>
          <w:color w:val="auto"/>
          <w:kern w:val="0"/>
          <w:sz w:val="24"/>
          <w:szCs w:val="24"/>
          <w:highlight w:val="none"/>
          <w:lang w:eastAsia="zh-CN"/>
        </w:rPr>
        <w:t>；</w:t>
      </w:r>
    </w:p>
    <w:p w14:paraId="37399EA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注：</w:t>
      </w:r>
      <w:r>
        <w:rPr>
          <w:rFonts w:hint="eastAsia" w:ascii="宋体" w:hAnsi="宋体" w:cs="宋体"/>
          <w:color w:val="auto"/>
          <w:kern w:val="0"/>
          <w:sz w:val="24"/>
          <w:szCs w:val="24"/>
          <w:highlight w:val="none"/>
        </w:rPr>
        <w:t>本项目实行资格后审，资格审查的具体要求见竞争性磋商文件。</w:t>
      </w:r>
    </w:p>
    <w:p w14:paraId="11665F6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9"/>
        <w:rPr>
          <w:rFonts w:ascii="宋体" w:hAnsi="宋体" w:cs="宋体"/>
          <w:color w:val="auto"/>
          <w:kern w:val="0"/>
          <w:sz w:val="24"/>
          <w:szCs w:val="24"/>
          <w:highlight w:val="red"/>
        </w:rPr>
      </w:pPr>
      <w:r>
        <w:rPr>
          <w:rFonts w:hint="eastAsia" w:ascii="宋体" w:hAnsi="宋体" w:cs="宋体"/>
          <w:color w:val="auto"/>
          <w:kern w:val="0"/>
          <w:sz w:val="24"/>
          <w:szCs w:val="24"/>
          <w:highlight w:val="none"/>
        </w:rPr>
        <w:t>三、获取</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w:t>
      </w:r>
    </w:p>
    <w:p w14:paraId="3668BB8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时间</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shd w:val="clear"/>
          <w:lang w:eastAsia="zh-CN"/>
        </w:rPr>
        <w:t>202</w:t>
      </w:r>
      <w:r>
        <w:rPr>
          <w:rFonts w:hint="eastAsia" w:ascii="宋体" w:hAnsi="宋体" w:cs="宋体"/>
          <w:color w:val="auto"/>
          <w:kern w:val="0"/>
          <w:sz w:val="24"/>
          <w:szCs w:val="24"/>
          <w:highlight w:val="none"/>
          <w:shd w:val="clear"/>
          <w:lang w:val="en-US" w:eastAsia="zh-CN"/>
        </w:rPr>
        <w:t>6</w:t>
      </w:r>
      <w:r>
        <w:rPr>
          <w:rFonts w:hint="eastAsia" w:ascii="宋体" w:hAnsi="宋体" w:cs="宋体"/>
          <w:color w:val="auto"/>
          <w:kern w:val="0"/>
          <w:sz w:val="24"/>
          <w:szCs w:val="24"/>
          <w:highlight w:val="none"/>
          <w:shd w:val="clear"/>
          <w:lang w:eastAsia="zh-CN"/>
        </w:rPr>
        <w:t>年</w:t>
      </w:r>
      <w:r>
        <w:rPr>
          <w:rFonts w:hint="eastAsia" w:ascii="宋体" w:hAnsi="宋体" w:cs="宋体"/>
          <w:color w:val="auto"/>
          <w:kern w:val="0"/>
          <w:sz w:val="24"/>
          <w:szCs w:val="24"/>
          <w:highlight w:val="none"/>
          <w:shd w:val="clear"/>
          <w:lang w:val="en-US" w:eastAsia="zh-CN"/>
        </w:rPr>
        <w:t>6</w:t>
      </w:r>
      <w:r>
        <w:rPr>
          <w:rFonts w:hint="eastAsia" w:ascii="宋体" w:hAnsi="宋体" w:cs="宋体"/>
          <w:color w:val="auto"/>
          <w:kern w:val="0"/>
          <w:sz w:val="24"/>
          <w:szCs w:val="24"/>
          <w:highlight w:val="none"/>
          <w:shd w:val="clear"/>
          <w:lang w:eastAsia="zh-CN"/>
        </w:rPr>
        <w:t>月</w:t>
      </w:r>
      <w:r>
        <w:rPr>
          <w:rFonts w:hint="eastAsia" w:ascii="宋体" w:hAnsi="宋体" w:cs="宋体"/>
          <w:color w:val="auto"/>
          <w:kern w:val="0"/>
          <w:sz w:val="24"/>
          <w:szCs w:val="24"/>
          <w:highlight w:val="none"/>
          <w:shd w:val="clear"/>
          <w:lang w:val="en-US" w:eastAsia="zh-CN"/>
        </w:rPr>
        <w:t>16</w:t>
      </w:r>
      <w:r>
        <w:rPr>
          <w:rFonts w:hint="eastAsia" w:ascii="宋体" w:hAnsi="宋体" w:cs="宋体"/>
          <w:color w:val="auto"/>
          <w:kern w:val="0"/>
          <w:sz w:val="24"/>
          <w:szCs w:val="24"/>
          <w:highlight w:val="none"/>
          <w:shd w:val="clear"/>
          <w:lang w:eastAsia="zh-CN"/>
        </w:rPr>
        <w:t>日至</w:t>
      </w:r>
      <w:r>
        <w:rPr>
          <w:rFonts w:hint="eastAsia" w:ascii="宋体" w:hAnsi="宋体" w:cs="宋体"/>
          <w:color w:val="auto"/>
          <w:kern w:val="0"/>
          <w:sz w:val="24"/>
          <w:szCs w:val="24"/>
          <w:highlight w:val="none"/>
          <w:shd w:val="clear"/>
          <w:lang w:val="en-US" w:eastAsia="zh-CN"/>
        </w:rPr>
        <w:t>2026年6</w:t>
      </w:r>
      <w:r>
        <w:rPr>
          <w:rFonts w:hint="eastAsia" w:ascii="宋体" w:hAnsi="宋体" w:cs="宋体"/>
          <w:color w:val="auto"/>
          <w:kern w:val="0"/>
          <w:sz w:val="24"/>
          <w:szCs w:val="24"/>
          <w:highlight w:val="none"/>
          <w:shd w:val="clear"/>
          <w:lang w:eastAsia="zh-CN"/>
        </w:rPr>
        <w:t>月</w:t>
      </w:r>
      <w:r>
        <w:rPr>
          <w:rFonts w:hint="eastAsia" w:ascii="宋体" w:hAnsi="宋体" w:cs="宋体"/>
          <w:color w:val="auto"/>
          <w:kern w:val="0"/>
          <w:sz w:val="24"/>
          <w:szCs w:val="24"/>
          <w:highlight w:val="none"/>
          <w:shd w:val="clear"/>
          <w:lang w:val="en-US" w:eastAsia="zh-CN"/>
        </w:rPr>
        <w:t>25</w:t>
      </w:r>
      <w:r>
        <w:rPr>
          <w:rFonts w:hint="eastAsia" w:ascii="宋体" w:hAnsi="宋体" w:cs="宋体"/>
          <w:color w:val="auto"/>
          <w:kern w:val="0"/>
          <w:sz w:val="24"/>
          <w:szCs w:val="24"/>
          <w:highlight w:val="none"/>
          <w:shd w:val="clear"/>
          <w:lang w:eastAsia="zh-CN"/>
        </w:rPr>
        <w:t>日，</w:t>
      </w:r>
      <w:r>
        <w:rPr>
          <w:rFonts w:hint="eastAsia" w:ascii="宋体" w:hAnsi="宋体" w:cs="宋体"/>
          <w:color w:val="auto"/>
          <w:kern w:val="0"/>
          <w:sz w:val="24"/>
          <w:szCs w:val="24"/>
          <w:highlight w:val="none"/>
          <w:shd w:val="clear"/>
          <w:lang w:val="en-US" w:eastAsia="zh-CN"/>
        </w:rPr>
        <w:t>每天上午00:00至12:00，下午12:00至23:59</w:t>
      </w:r>
      <w:r>
        <w:rPr>
          <w:rFonts w:hint="eastAsia" w:ascii="宋体" w:hAnsi="宋体" w:cs="宋体"/>
          <w:color w:val="auto"/>
          <w:kern w:val="0"/>
          <w:sz w:val="24"/>
          <w:szCs w:val="24"/>
          <w:highlight w:val="none"/>
          <w:lang w:val="en-US" w:eastAsia="zh-CN"/>
        </w:rPr>
        <w:t>（北京时间，法定节假日除外。）</w:t>
      </w:r>
    </w:p>
    <w:p w14:paraId="610EC81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2、地点：三门峡市公共资源交易中心网（网址：http://gzjy.smx.gov.cn/）</w:t>
      </w:r>
    </w:p>
    <w:p w14:paraId="3BFB4C6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3、方式：本项目没有报名环节，</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凭CA数字证书通过三门峡市公共资源交易中心网（网址：http://gzjy.smx.gov.cn/），点击公共资源交易平台选择“交易主体登录”，在所参与项目右侧点击参与投标，即可直接下载本项目磋商文件。</w:t>
      </w:r>
    </w:p>
    <w:p w14:paraId="303716F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注：根据《关于进一步加强公共资源交易管理持续优化营商环境的通知》（三公管办〔2020〕2号）文件的要求,招标（磋商）文件费用不再收取。</w:t>
      </w:r>
    </w:p>
    <w:p w14:paraId="28E57C13">
      <w:pPr>
        <w:pStyle w:val="3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9"/>
        <w:rPr>
          <w:rFonts w:hint="default" w:eastAsia="宋体"/>
          <w:color w:val="auto"/>
          <w:highlight w:val="none"/>
          <w:lang w:val="en-US" w:eastAsia="zh-CN"/>
        </w:rPr>
      </w:pPr>
      <w:r>
        <w:rPr>
          <w:rFonts w:hint="eastAsia" w:ascii="宋体" w:hAnsi="宋体" w:cs="宋体"/>
          <w:color w:val="auto"/>
          <w:kern w:val="0"/>
          <w:sz w:val="24"/>
          <w:szCs w:val="24"/>
          <w:highlight w:val="none"/>
          <w:lang w:val="en-US" w:eastAsia="zh-CN"/>
        </w:rPr>
        <w:t>4、售价：0元。</w:t>
      </w:r>
    </w:p>
    <w:p w14:paraId="3AA97CB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四</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响应文件提交</w:t>
      </w:r>
      <w:r>
        <w:rPr>
          <w:rFonts w:hint="eastAsia" w:ascii="宋体" w:hAnsi="宋体" w:cs="宋体"/>
          <w:color w:val="auto"/>
          <w:kern w:val="0"/>
          <w:sz w:val="24"/>
          <w:szCs w:val="24"/>
          <w:highlight w:val="none"/>
        </w:rPr>
        <w:t>：</w:t>
      </w:r>
    </w:p>
    <w:p w14:paraId="1083D98E">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1、</w:t>
      </w:r>
      <w:r>
        <w:rPr>
          <w:rFonts w:hint="eastAsia" w:ascii="宋体" w:hAnsi="宋体" w:cs="宋体"/>
          <w:color w:val="auto"/>
          <w:kern w:val="0"/>
          <w:sz w:val="24"/>
          <w:szCs w:val="24"/>
          <w:highlight w:val="none"/>
          <w:lang w:val="en-US" w:eastAsia="zh-CN"/>
        </w:rPr>
        <w:t>截止</w:t>
      </w:r>
      <w:r>
        <w:rPr>
          <w:rFonts w:ascii="宋体" w:hAnsi="宋体" w:cs="宋体"/>
          <w:color w:val="auto"/>
          <w:kern w:val="0"/>
          <w:sz w:val="24"/>
          <w:szCs w:val="24"/>
          <w:highlight w:val="none"/>
        </w:rPr>
        <w:t>时间</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shd w:val="clear"/>
          <w:lang w:eastAsia="zh-CN"/>
        </w:rPr>
        <w:t>202</w:t>
      </w:r>
      <w:r>
        <w:rPr>
          <w:rFonts w:hint="eastAsia" w:ascii="宋体" w:hAnsi="宋体" w:cs="宋体"/>
          <w:color w:val="auto"/>
          <w:kern w:val="0"/>
          <w:sz w:val="24"/>
          <w:szCs w:val="24"/>
          <w:highlight w:val="none"/>
          <w:shd w:val="clear"/>
          <w:lang w:val="en-US" w:eastAsia="zh-CN"/>
        </w:rPr>
        <w:t>6</w:t>
      </w:r>
      <w:r>
        <w:rPr>
          <w:rFonts w:hint="eastAsia" w:ascii="宋体" w:hAnsi="宋体" w:cs="宋体"/>
          <w:color w:val="auto"/>
          <w:kern w:val="0"/>
          <w:sz w:val="24"/>
          <w:szCs w:val="24"/>
          <w:highlight w:val="none"/>
          <w:shd w:val="clear"/>
          <w:lang w:eastAsia="zh-CN"/>
        </w:rPr>
        <w:t>年</w:t>
      </w:r>
      <w:r>
        <w:rPr>
          <w:rFonts w:hint="eastAsia" w:ascii="宋体" w:hAnsi="宋体" w:cs="宋体"/>
          <w:color w:val="auto"/>
          <w:kern w:val="0"/>
          <w:sz w:val="24"/>
          <w:szCs w:val="24"/>
          <w:highlight w:val="none"/>
          <w:shd w:val="clear"/>
          <w:lang w:val="en-US" w:eastAsia="zh-CN"/>
        </w:rPr>
        <w:t>6月26日08时20分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北京时间</w:t>
      </w:r>
      <w:r>
        <w:rPr>
          <w:rFonts w:hint="eastAsia" w:ascii="宋体" w:hAnsi="宋体" w:cs="宋体"/>
          <w:color w:val="auto"/>
          <w:kern w:val="0"/>
          <w:sz w:val="24"/>
          <w:szCs w:val="24"/>
          <w:highlight w:val="none"/>
          <w:lang w:eastAsia="zh-CN"/>
        </w:rPr>
        <w:t>）</w:t>
      </w:r>
    </w:p>
    <w:p w14:paraId="362B852B">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2、地点：三门峡市公共资源交易中心网（网址：http://gzjy.smx.gov.cn/</w:t>
      </w:r>
      <w:r>
        <w:rPr>
          <w:rFonts w:hint="eastAsia" w:ascii="宋体" w:hAnsi="宋体" w:cs="宋体"/>
          <w:color w:val="auto"/>
          <w:kern w:val="0"/>
          <w:sz w:val="24"/>
          <w:szCs w:val="24"/>
          <w:highlight w:val="none"/>
          <w:lang w:val="en-US" w:eastAsia="zh-CN"/>
        </w:rPr>
        <w:t>）</w:t>
      </w:r>
    </w:p>
    <w:p w14:paraId="20446597">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jc w:val="both"/>
        <w:textAlignment w:val="auto"/>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五</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响应文件开启</w:t>
      </w:r>
      <w:r>
        <w:rPr>
          <w:rFonts w:hint="eastAsia" w:ascii="宋体" w:hAnsi="宋体" w:cs="宋体"/>
          <w:color w:val="auto"/>
          <w:kern w:val="0"/>
          <w:sz w:val="24"/>
          <w:szCs w:val="24"/>
          <w:highlight w:val="none"/>
        </w:rPr>
        <w:t>：</w:t>
      </w:r>
    </w:p>
    <w:p w14:paraId="3CA8E32F">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shd w:val="clear"/>
        </w:rPr>
        <w:t>1、</w:t>
      </w:r>
      <w:r>
        <w:rPr>
          <w:rFonts w:ascii="宋体" w:hAnsi="宋体" w:cs="宋体"/>
          <w:color w:val="auto"/>
          <w:kern w:val="0"/>
          <w:sz w:val="24"/>
          <w:szCs w:val="24"/>
          <w:highlight w:val="none"/>
          <w:shd w:val="clear"/>
        </w:rPr>
        <w:t>时间</w:t>
      </w:r>
      <w:r>
        <w:rPr>
          <w:rFonts w:hint="eastAsia" w:ascii="宋体" w:hAnsi="宋体" w:cs="宋体"/>
          <w:color w:val="auto"/>
          <w:kern w:val="0"/>
          <w:sz w:val="24"/>
          <w:szCs w:val="24"/>
          <w:highlight w:val="none"/>
          <w:shd w:val="clear"/>
        </w:rPr>
        <w:t>：</w:t>
      </w:r>
      <w:r>
        <w:rPr>
          <w:rFonts w:hint="eastAsia" w:ascii="宋体" w:hAnsi="宋体" w:cs="宋体"/>
          <w:color w:val="auto"/>
          <w:kern w:val="0"/>
          <w:sz w:val="24"/>
          <w:szCs w:val="24"/>
          <w:highlight w:val="none"/>
          <w:shd w:val="clear"/>
          <w:lang w:eastAsia="zh-CN"/>
        </w:rPr>
        <w:t>202</w:t>
      </w:r>
      <w:r>
        <w:rPr>
          <w:rFonts w:hint="eastAsia" w:ascii="宋体" w:hAnsi="宋体" w:cs="宋体"/>
          <w:color w:val="auto"/>
          <w:kern w:val="0"/>
          <w:sz w:val="24"/>
          <w:szCs w:val="24"/>
          <w:highlight w:val="none"/>
          <w:shd w:val="clear"/>
          <w:lang w:val="en-US" w:eastAsia="zh-CN"/>
        </w:rPr>
        <w:t>6</w:t>
      </w:r>
      <w:r>
        <w:rPr>
          <w:rFonts w:hint="eastAsia" w:ascii="宋体" w:hAnsi="宋体" w:cs="宋体"/>
          <w:color w:val="auto"/>
          <w:kern w:val="0"/>
          <w:sz w:val="24"/>
          <w:szCs w:val="24"/>
          <w:highlight w:val="none"/>
          <w:shd w:val="clear"/>
          <w:lang w:eastAsia="zh-CN"/>
        </w:rPr>
        <w:t>年</w:t>
      </w:r>
      <w:r>
        <w:rPr>
          <w:rFonts w:hint="eastAsia" w:ascii="宋体" w:hAnsi="宋体" w:cs="宋体"/>
          <w:color w:val="auto"/>
          <w:kern w:val="0"/>
          <w:sz w:val="24"/>
          <w:szCs w:val="24"/>
          <w:highlight w:val="none"/>
          <w:shd w:val="clear"/>
          <w:lang w:val="en-US" w:eastAsia="zh-CN"/>
        </w:rPr>
        <w:t>6月26日0</w:t>
      </w:r>
      <w:r>
        <w:rPr>
          <w:rFonts w:hint="eastAsia" w:ascii="宋体" w:hAnsi="宋体" w:cs="宋体"/>
          <w:color w:val="auto"/>
          <w:kern w:val="0"/>
          <w:sz w:val="24"/>
          <w:szCs w:val="24"/>
          <w:highlight w:val="none"/>
          <w:lang w:val="en-US" w:eastAsia="zh-CN"/>
        </w:rPr>
        <w:t>8时20分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北京时间</w:t>
      </w:r>
      <w:r>
        <w:rPr>
          <w:rFonts w:hint="eastAsia" w:ascii="宋体" w:hAnsi="宋体" w:cs="宋体"/>
          <w:color w:val="auto"/>
          <w:kern w:val="0"/>
          <w:sz w:val="24"/>
          <w:szCs w:val="24"/>
          <w:highlight w:val="none"/>
          <w:lang w:eastAsia="zh-CN"/>
        </w:rPr>
        <w:t>）</w:t>
      </w:r>
    </w:p>
    <w:p w14:paraId="1F36548E">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rPr>
        <w:t>2、地点：渑池县公共资源交易中心</w:t>
      </w:r>
      <w:r>
        <w:rPr>
          <w:rFonts w:hint="eastAsia" w:ascii="宋体" w:hAnsi="宋体" w:cs="宋体"/>
          <w:color w:val="auto"/>
          <w:kern w:val="0"/>
          <w:sz w:val="24"/>
          <w:szCs w:val="24"/>
          <w:highlight w:val="none"/>
          <w:lang w:val="en-US" w:eastAsia="zh-CN"/>
        </w:rPr>
        <w:t>开标一室</w:t>
      </w:r>
      <w:r>
        <w:rPr>
          <w:rFonts w:hint="eastAsia" w:ascii="宋体" w:hAnsi="宋体" w:cs="宋体"/>
          <w:color w:val="auto"/>
          <w:kern w:val="0"/>
          <w:sz w:val="24"/>
          <w:szCs w:val="24"/>
          <w:highlight w:val="none"/>
        </w:rPr>
        <w:t>（网址：http://gzjy.smx.gov.cn/</w:t>
      </w:r>
      <w:r>
        <w:rPr>
          <w:rFonts w:hint="eastAsia" w:ascii="宋体" w:hAnsi="宋体" w:cs="宋体"/>
          <w:color w:val="auto"/>
          <w:kern w:val="0"/>
          <w:sz w:val="24"/>
          <w:szCs w:val="24"/>
          <w:highlight w:val="none"/>
          <w:lang w:eastAsia="zh-CN"/>
        </w:rPr>
        <w:t>）</w:t>
      </w:r>
    </w:p>
    <w:p w14:paraId="6B42BD4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六</w:t>
      </w:r>
      <w:r>
        <w:rPr>
          <w:rFonts w:hint="eastAsia" w:ascii="宋体" w:hAnsi="宋体" w:cs="宋体"/>
          <w:color w:val="auto"/>
          <w:kern w:val="0"/>
          <w:sz w:val="24"/>
          <w:szCs w:val="24"/>
          <w:highlight w:val="none"/>
        </w:rPr>
        <w:t>、发布公告的媒介</w:t>
      </w:r>
      <w:r>
        <w:rPr>
          <w:rFonts w:hint="eastAsia" w:ascii="宋体" w:hAnsi="宋体" w:cs="宋体"/>
          <w:color w:val="auto"/>
          <w:kern w:val="0"/>
          <w:sz w:val="24"/>
          <w:szCs w:val="24"/>
          <w:highlight w:val="none"/>
          <w:lang w:val="en-US" w:eastAsia="zh-CN"/>
        </w:rPr>
        <w:t>及公告期限</w:t>
      </w:r>
      <w:r>
        <w:rPr>
          <w:rFonts w:hint="eastAsia" w:ascii="宋体" w:hAnsi="宋体" w:cs="宋体"/>
          <w:color w:val="auto"/>
          <w:kern w:val="0"/>
          <w:sz w:val="24"/>
          <w:szCs w:val="24"/>
          <w:highlight w:val="none"/>
        </w:rPr>
        <w:t>：</w:t>
      </w:r>
    </w:p>
    <w:p w14:paraId="396EE64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本次竞争性磋商公告同时在《河南省政府采购网》</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中国招标投标公共服务平台</w:t>
      </w:r>
      <w:r>
        <w:rPr>
          <w:rFonts w:hint="eastAsia" w:ascii="宋体" w:hAnsi="宋体" w:cs="宋体"/>
          <w:color w:val="auto"/>
          <w:kern w:val="0"/>
          <w:sz w:val="24"/>
          <w:szCs w:val="24"/>
          <w:highlight w:val="none"/>
        </w:rPr>
        <w:t>》、《三门峡市公共资源交易中心网》</w:t>
      </w:r>
      <w:r>
        <w:rPr>
          <w:rFonts w:hint="eastAsia" w:ascii="宋体" w:hAnsi="宋体" w:cs="宋体"/>
          <w:color w:val="auto"/>
          <w:kern w:val="0"/>
          <w:sz w:val="24"/>
          <w:szCs w:val="24"/>
          <w:highlight w:val="none"/>
          <w:lang w:val="en-US" w:eastAsia="zh-CN"/>
        </w:rPr>
        <w:t>上</w:t>
      </w:r>
      <w:r>
        <w:rPr>
          <w:rFonts w:hint="eastAsia" w:ascii="宋体" w:hAnsi="宋体" w:cs="宋体"/>
          <w:color w:val="auto"/>
          <w:kern w:val="0"/>
          <w:sz w:val="24"/>
          <w:szCs w:val="24"/>
          <w:highlight w:val="none"/>
        </w:rPr>
        <w:t>发布</w:t>
      </w:r>
      <w:r>
        <w:rPr>
          <w:rFonts w:hint="eastAsia" w:ascii="宋体" w:hAnsi="宋体" w:cs="宋体"/>
          <w:color w:val="auto"/>
          <w:kern w:val="0"/>
          <w:sz w:val="24"/>
          <w:szCs w:val="24"/>
          <w:highlight w:val="none"/>
          <w:lang w:eastAsia="zh-CN"/>
        </w:rPr>
        <w:t>，公告期限为三个工作日。</w:t>
      </w:r>
    </w:p>
    <w:p w14:paraId="0F56441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七</w:t>
      </w:r>
      <w:r>
        <w:rPr>
          <w:rFonts w:hint="eastAsia" w:ascii="宋体" w:hAnsi="宋体" w:cs="宋体"/>
          <w:color w:val="auto"/>
          <w:kern w:val="0"/>
          <w:sz w:val="24"/>
          <w:szCs w:val="24"/>
          <w:highlight w:val="none"/>
        </w:rPr>
        <w:t>、其他补充事宜</w:t>
      </w:r>
    </w:p>
    <w:p w14:paraId="032C6B0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应仔细阅读操作手册，在本公告中要求的截止时间前完成竞争性磋商响应文件的上传工作，并充分考虑人为操作等因素，因</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操作不当造成的无法投标等一切后果，由供应商自行承担。</w:t>
      </w:r>
    </w:p>
    <w:p w14:paraId="2A6548F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2、磋商所发生一切费用由各</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自行承担，并承担相应的风险和责任。</w:t>
      </w:r>
    </w:p>
    <w:p w14:paraId="1466F29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3、本项目不组织</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踏勘现场。</w:t>
      </w:r>
    </w:p>
    <w:p w14:paraId="638E026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4、本项目无论中标与否，均不退还响应文件。</w:t>
      </w:r>
    </w:p>
    <w:p w14:paraId="748F720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5、本项目资格评审和业绩以</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为准，</w:t>
      </w:r>
      <w:r>
        <w:rPr>
          <w:rFonts w:hint="eastAsia" w:ascii="宋体" w:hAnsi="宋体" w:cs="宋体"/>
          <w:color w:val="auto"/>
          <w:kern w:val="0"/>
          <w:sz w:val="24"/>
          <w:szCs w:val="24"/>
          <w:highlight w:val="none"/>
          <w:lang w:eastAsia="zh-CN"/>
        </w:rPr>
        <w:t>响应人</w:t>
      </w:r>
      <w:r>
        <w:rPr>
          <w:rFonts w:hint="eastAsia" w:ascii="宋体" w:hAnsi="宋体" w:cs="宋体"/>
          <w:color w:val="auto"/>
          <w:kern w:val="0"/>
          <w:sz w:val="24"/>
          <w:szCs w:val="24"/>
          <w:highlight w:val="none"/>
        </w:rPr>
        <w:t>可使用电子营业执照。</w:t>
      </w:r>
    </w:p>
    <w:p w14:paraId="07FE651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（1）资格评（预）审部分：资格评（预）审以</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为准，其上传资料真实性由</w:t>
      </w:r>
      <w:r>
        <w:rPr>
          <w:rFonts w:hint="eastAsia" w:ascii="宋体" w:hAnsi="宋体" w:cs="宋体"/>
          <w:color w:val="auto"/>
          <w:kern w:val="0"/>
          <w:sz w:val="24"/>
          <w:szCs w:val="24"/>
          <w:highlight w:val="none"/>
          <w:lang w:eastAsia="zh-CN"/>
        </w:rPr>
        <w:t>响应人</w:t>
      </w:r>
      <w:r>
        <w:rPr>
          <w:rFonts w:hint="eastAsia" w:ascii="宋体" w:hAnsi="宋体" w:cs="宋体"/>
          <w:color w:val="auto"/>
          <w:kern w:val="0"/>
          <w:sz w:val="24"/>
          <w:szCs w:val="24"/>
          <w:highlight w:val="none"/>
        </w:rPr>
        <w:t>自行承担，同时，</w:t>
      </w:r>
      <w:r>
        <w:rPr>
          <w:rFonts w:hint="eastAsia" w:ascii="宋体" w:hAnsi="宋体" w:cs="宋体"/>
          <w:color w:val="auto"/>
          <w:kern w:val="0"/>
          <w:sz w:val="24"/>
          <w:szCs w:val="24"/>
          <w:highlight w:val="none"/>
          <w:lang w:eastAsia="zh-CN"/>
        </w:rPr>
        <w:t>响应人</w:t>
      </w:r>
      <w:r>
        <w:rPr>
          <w:rFonts w:hint="eastAsia" w:ascii="宋体" w:hAnsi="宋体" w:cs="宋体"/>
          <w:color w:val="auto"/>
          <w:kern w:val="0"/>
          <w:sz w:val="24"/>
          <w:szCs w:val="24"/>
          <w:highlight w:val="none"/>
        </w:rPr>
        <w:t>要完善主体库。</w:t>
      </w:r>
    </w:p>
    <w:p w14:paraId="759F212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（2）评标打分部分：评标打分部分仍按照100分制原则进行，涉及到资格审查、企业荣誉、人员业绩、企业业绩等计分部分时，以投标单位自行上传到</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中的相应内容为准。</w:t>
      </w:r>
    </w:p>
    <w:p w14:paraId="3369390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编制部分：在</w:t>
      </w:r>
      <w:r>
        <w:rPr>
          <w:rFonts w:hint="eastAsia" w:ascii="宋体" w:hAnsi="宋体" w:cs="宋体"/>
          <w:color w:val="auto"/>
          <w:kern w:val="0"/>
          <w:sz w:val="24"/>
          <w:szCs w:val="24"/>
          <w:highlight w:val="none"/>
          <w:lang w:eastAsia="zh-CN"/>
        </w:rPr>
        <w:t>磋商文件</w:t>
      </w:r>
      <w:r>
        <w:rPr>
          <w:rFonts w:hint="eastAsia" w:ascii="宋体" w:hAnsi="宋体" w:cs="宋体"/>
          <w:color w:val="auto"/>
          <w:kern w:val="0"/>
          <w:sz w:val="24"/>
          <w:szCs w:val="24"/>
          <w:highlight w:val="none"/>
        </w:rPr>
        <w:t>中要求</w:t>
      </w:r>
      <w:r>
        <w:rPr>
          <w:rFonts w:hint="eastAsia" w:ascii="宋体" w:hAnsi="宋体" w:cs="宋体"/>
          <w:color w:val="auto"/>
          <w:kern w:val="0"/>
          <w:sz w:val="24"/>
          <w:szCs w:val="24"/>
          <w:highlight w:val="none"/>
          <w:lang w:eastAsia="zh-CN"/>
        </w:rPr>
        <w:t>响应人</w:t>
      </w:r>
      <w:r>
        <w:rPr>
          <w:rFonts w:hint="eastAsia" w:ascii="宋体" w:hAnsi="宋体" w:cs="宋体"/>
          <w:color w:val="auto"/>
          <w:kern w:val="0"/>
          <w:sz w:val="24"/>
          <w:szCs w:val="24"/>
          <w:highlight w:val="none"/>
        </w:rPr>
        <w:t>按照</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格式进行</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编制，在</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编制时，应明确将投标单位企业基本情况、资质人员情况、财务情况、业绩情况编入</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，便于进行资格审查及评标打分。</w:t>
      </w:r>
    </w:p>
    <w:p w14:paraId="401C7B1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温馨提示：本项目为电子化、无纸化交易项目，开标时不再接受任何纸质资料，为保证您能投标成功，请需仔细阅读竞争性磋商文件和三门峡市公共资源交易中心官网业务办理指南。</w:t>
      </w:r>
    </w:p>
    <w:p w14:paraId="779AB1C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八</w:t>
      </w:r>
      <w:r>
        <w:rPr>
          <w:rFonts w:hint="eastAsia" w:ascii="宋体" w:hAnsi="宋体" w:cs="宋体"/>
          <w:color w:val="auto"/>
          <w:kern w:val="0"/>
          <w:sz w:val="24"/>
          <w:szCs w:val="24"/>
          <w:highlight w:val="none"/>
        </w:rPr>
        <w:t>、凡对本次磋商提出询问，请按照以下方式联系：</w:t>
      </w:r>
    </w:p>
    <w:p w14:paraId="0A5AFFF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1、采购人信息：</w:t>
      </w:r>
    </w:p>
    <w:p w14:paraId="49248C5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名称：</w:t>
      </w:r>
      <w:r>
        <w:rPr>
          <w:rFonts w:hint="eastAsia" w:ascii="宋体" w:hAnsi="宋体" w:cs="宋体"/>
          <w:color w:val="auto"/>
          <w:kern w:val="0"/>
          <w:sz w:val="24"/>
          <w:szCs w:val="24"/>
          <w:highlight w:val="none"/>
          <w:lang w:eastAsia="zh-CN"/>
        </w:rPr>
        <w:t>渑池县住房和城乡建设局</w:t>
      </w:r>
    </w:p>
    <w:p w14:paraId="30B9C3A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9"/>
        <w:rPr>
          <w:rFonts w:hint="default" w:ascii="宋体" w:hAnsi="宋体" w:cs="宋体"/>
          <w:color w:val="auto"/>
          <w:kern w:val="0"/>
          <w:sz w:val="24"/>
          <w:szCs w:val="24"/>
          <w:highlight w:val="none"/>
          <w:lang w:val="en-US"/>
        </w:rPr>
      </w:pPr>
      <w:r>
        <w:rPr>
          <w:rFonts w:hint="eastAsia" w:ascii="宋体" w:hAnsi="宋体" w:cs="宋体"/>
          <w:color w:val="auto"/>
          <w:kern w:val="0"/>
          <w:sz w:val="24"/>
          <w:szCs w:val="24"/>
          <w:highlight w:val="none"/>
        </w:rPr>
        <w:t>地址：</w:t>
      </w:r>
      <w:r>
        <w:rPr>
          <w:rFonts w:hint="eastAsia" w:ascii="宋体" w:hAnsi="宋体" w:cs="宋体"/>
          <w:color w:val="auto"/>
          <w:kern w:val="0"/>
          <w:sz w:val="24"/>
          <w:szCs w:val="24"/>
          <w:highlight w:val="none"/>
          <w:lang w:val="en-US" w:eastAsia="zh-CN"/>
        </w:rPr>
        <w:t>渑池县会盟路中段</w:t>
      </w:r>
    </w:p>
    <w:p w14:paraId="67C117D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rPr>
        <w:t>联系人：</w:t>
      </w:r>
      <w:r>
        <w:rPr>
          <w:rFonts w:hint="eastAsia" w:ascii="宋体" w:hAnsi="宋体" w:cs="宋体"/>
          <w:color w:val="auto"/>
          <w:kern w:val="0"/>
          <w:sz w:val="24"/>
          <w:szCs w:val="24"/>
          <w:highlight w:val="none"/>
          <w:lang w:val="en-US" w:eastAsia="zh-CN"/>
        </w:rPr>
        <w:t>张先生</w:t>
      </w:r>
    </w:p>
    <w:p w14:paraId="5D0F50E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9"/>
        <w:rPr>
          <w:rFonts w:hint="default" w:eastAsia="宋体" w:cs="Times New Roman"/>
          <w:color w:val="auto"/>
          <w:sz w:val="24"/>
          <w:szCs w:val="24"/>
          <w:highlight w:val="none"/>
          <w:lang w:val="en-US" w:eastAsia="zh-CN"/>
        </w:rPr>
      </w:pPr>
      <w:r>
        <w:rPr>
          <w:rFonts w:hint="eastAsia" w:ascii="宋体" w:hAnsi="宋体" w:cs="宋体"/>
          <w:color w:val="auto"/>
          <w:kern w:val="0"/>
          <w:sz w:val="24"/>
          <w:szCs w:val="24"/>
          <w:highlight w:val="none"/>
        </w:rPr>
        <w:t>联系电话：</w:t>
      </w:r>
      <w:r>
        <w:rPr>
          <w:rFonts w:hint="eastAsia" w:ascii="宋体" w:hAnsi="宋体" w:cs="宋体"/>
          <w:color w:val="auto"/>
          <w:kern w:val="0"/>
          <w:sz w:val="24"/>
          <w:szCs w:val="24"/>
          <w:highlight w:val="none"/>
          <w:lang w:val="en-US" w:eastAsia="zh-CN"/>
        </w:rPr>
        <w:t>13373976668</w:t>
      </w:r>
    </w:p>
    <w:p w14:paraId="1B8EFF2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9"/>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rPr>
        <w:t>2、采购代理机构：</w:t>
      </w:r>
      <w:r>
        <w:rPr>
          <w:rFonts w:hint="eastAsia" w:ascii="宋体" w:hAnsi="宋体" w:cs="宋体"/>
          <w:color w:val="auto"/>
          <w:kern w:val="0"/>
          <w:sz w:val="24"/>
          <w:szCs w:val="24"/>
          <w:highlight w:val="none"/>
          <w:lang w:eastAsia="zh-CN"/>
        </w:rPr>
        <w:t>大业信息技术（河南）有限公司</w:t>
      </w:r>
    </w:p>
    <w:p w14:paraId="2B1219B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9"/>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地址：河南省郑州市管城回族区紫荆山路63号9层911号</w:t>
      </w:r>
    </w:p>
    <w:p w14:paraId="6B2022B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9"/>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联系人：候女士</w:t>
      </w:r>
    </w:p>
    <w:p w14:paraId="13F28B6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9"/>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联系电话：17886686505</w:t>
      </w:r>
    </w:p>
    <w:p w14:paraId="024E6DA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3、监督单位信息：</w:t>
      </w:r>
    </w:p>
    <w:p w14:paraId="08F67DA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名称：渑池县政府采购办公室</w:t>
      </w:r>
    </w:p>
    <w:p w14:paraId="0AD9185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联系方式：0398-4818677</w:t>
      </w:r>
    </w:p>
    <w:p w14:paraId="1EBBC588">
      <w:pPr>
        <w:keepNext w:val="0"/>
        <w:keepLines w:val="0"/>
        <w:widowControl/>
        <w:suppressLineNumbers w:val="0"/>
        <w:ind w:firstLine="1200" w:firstLineChars="500"/>
        <w:jc w:val="left"/>
        <w:rPr>
          <w:rFonts w:ascii="宋体" w:hAnsi="Times New Roman" w:eastAsia="宋体" w:cs="Times New Roman"/>
          <w:color w:val="auto"/>
          <w:kern w:val="0"/>
          <w:sz w:val="24"/>
          <w:szCs w:val="24"/>
          <w:highlight w:val="none"/>
        </w:rPr>
      </w:pPr>
    </w:p>
    <w:p w14:paraId="79DC3806">
      <w:pPr>
        <w:rPr>
          <w:b/>
          <w:color w:val="auto"/>
          <w:sz w:val="32"/>
          <w:highlight w:val="none"/>
        </w:rPr>
      </w:pPr>
      <w:r>
        <w:rPr>
          <w:b/>
          <w:color w:val="auto"/>
          <w:sz w:val="32"/>
          <w:highlight w:val="none"/>
        </w:rPr>
        <w:br w:type="page"/>
      </w:r>
    </w:p>
    <w:p w14:paraId="0A10270E">
      <w:pPr>
        <w:tabs>
          <w:tab w:val="left" w:pos="1283"/>
        </w:tabs>
        <w:spacing w:before="55"/>
        <w:ind w:left="0" w:right="22" w:firstLine="0"/>
        <w:jc w:val="center"/>
        <w:outlineLvl w:val="0"/>
        <w:rPr>
          <w:b/>
          <w:color w:val="auto"/>
          <w:sz w:val="32"/>
          <w:highlight w:val="none"/>
        </w:rPr>
      </w:pPr>
      <w:bookmarkStart w:id="3" w:name="_Toc30168"/>
      <w:r>
        <w:rPr>
          <w:b/>
          <w:color w:val="auto"/>
          <w:sz w:val="32"/>
          <w:highlight w:val="none"/>
        </w:rPr>
        <w:t>第二章</w:t>
      </w:r>
      <w:r>
        <w:rPr>
          <w:b/>
          <w:color w:val="auto"/>
          <w:sz w:val="32"/>
          <w:highlight w:val="none"/>
        </w:rPr>
        <w:tab/>
      </w:r>
      <w:r>
        <w:rPr>
          <w:b/>
          <w:color w:val="auto"/>
          <w:sz w:val="32"/>
          <w:highlight w:val="none"/>
        </w:rPr>
        <w:t>供应商须知</w:t>
      </w:r>
      <w:bookmarkEnd w:id="3"/>
    </w:p>
    <w:p w14:paraId="686A086F">
      <w:pPr>
        <w:pStyle w:val="9"/>
        <w:spacing w:before="210" w:after="3"/>
        <w:ind w:left="755" w:right="776"/>
        <w:jc w:val="center"/>
        <w:rPr>
          <w:b/>
          <w:bCs/>
          <w:color w:val="auto"/>
          <w:sz w:val="28"/>
          <w:szCs w:val="32"/>
          <w:highlight w:val="none"/>
        </w:rPr>
      </w:pPr>
      <w:r>
        <w:rPr>
          <w:b/>
          <w:bCs/>
          <w:color w:val="auto"/>
          <w:sz w:val="28"/>
          <w:szCs w:val="32"/>
          <w:highlight w:val="none"/>
        </w:rPr>
        <w:t>供应商须知前附表</w:t>
      </w:r>
    </w:p>
    <w:tbl>
      <w:tblPr>
        <w:tblStyle w:val="21"/>
        <w:tblW w:w="9584" w:type="dxa"/>
        <w:jc w:val="center"/>
        <w:tblLayout w:type="fixed"/>
        <w:tblCellMar>
          <w:top w:w="0" w:type="dxa"/>
          <w:left w:w="108" w:type="dxa"/>
          <w:bottom w:w="0" w:type="dxa"/>
          <w:right w:w="108" w:type="dxa"/>
        </w:tblCellMar>
      </w:tblPr>
      <w:tblGrid>
        <w:gridCol w:w="1101"/>
        <w:gridCol w:w="1838"/>
        <w:gridCol w:w="6645"/>
      </w:tblGrid>
      <w:tr w14:paraId="4CE660E4">
        <w:tblPrEx>
          <w:tblCellMar>
            <w:top w:w="0" w:type="dxa"/>
            <w:left w:w="108" w:type="dxa"/>
            <w:bottom w:w="0" w:type="dxa"/>
            <w:right w:w="108" w:type="dxa"/>
          </w:tblCellMar>
        </w:tblPrEx>
        <w:trPr>
          <w:trHeight w:val="462"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0B5AB3DF">
            <w:pPr>
              <w:spacing w:line="460" w:lineRule="exact"/>
              <w:jc w:val="center"/>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条款号</w:t>
            </w:r>
          </w:p>
        </w:tc>
        <w:tc>
          <w:tcPr>
            <w:tcW w:w="1838" w:type="dxa"/>
            <w:tcBorders>
              <w:top w:val="single" w:color="auto" w:sz="4" w:space="0"/>
              <w:left w:val="nil"/>
              <w:bottom w:val="single" w:color="auto" w:sz="4" w:space="0"/>
              <w:right w:val="single" w:color="auto" w:sz="4" w:space="0"/>
            </w:tcBorders>
            <w:noWrap w:val="0"/>
            <w:vAlign w:val="center"/>
          </w:tcPr>
          <w:p w14:paraId="2FAB8C89">
            <w:pPr>
              <w:spacing w:line="460" w:lineRule="exact"/>
              <w:jc w:val="center"/>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条款名称</w:t>
            </w:r>
          </w:p>
        </w:tc>
        <w:tc>
          <w:tcPr>
            <w:tcW w:w="6645" w:type="dxa"/>
            <w:tcBorders>
              <w:top w:val="single" w:color="auto" w:sz="4" w:space="0"/>
              <w:left w:val="nil"/>
              <w:bottom w:val="single" w:color="auto" w:sz="4" w:space="0"/>
              <w:right w:val="single" w:color="auto" w:sz="4" w:space="0"/>
            </w:tcBorders>
            <w:noWrap w:val="0"/>
            <w:vAlign w:val="center"/>
          </w:tcPr>
          <w:p w14:paraId="08566909">
            <w:pPr>
              <w:spacing w:line="460" w:lineRule="exact"/>
              <w:jc w:val="center"/>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编列内容</w:t>
            </w:r>
          </w:p>
        </w:tc>
      </w:tr>
      <w:tr w14:paraId="17AE2C4B">
        <w:tblPrEx>
          <w:tblCellMar>
            <w:top w:w="0" w:type="dxa"/>
            <w:left w:w="108" w:type="dxa"/>
            <w:bottom w:w="0" w:type="dxa"/>
            <w:right w:w="108" w:type="dxa"/>
          </w:tblCellMar>
        </w:tblPrEx>
        <w:trPr>
          <w:trHeight w:val="1652" w:hRule="atLeast"/>
          <w:jc w:val="center"/>
        </w:trPr>
        <w:tc>
          <w:tcPr>
            <w:tcW w:w="1101" w:type="dxa"/>
            <w:tcBorders>
              <w:top w:val="nil"/>
              <w:left w:val="single" w:color="auto" w:sz="4" w:space="0"/>
              <w:bottom w:val="single" w:color="auto" w:sz="4" w:space="0"/>
              <w:right w:val="single" w:color="auto" w:sz="4" w:space="0"/>
            </w:tcBorders>
            <w:noWrap w:val="0"/>
            <w:vAlign w:val="center"/>
          </w:tcPr>
          <w:p w14:paraId="1BF1CF74">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p>
        </w:tc>
        <w:tc>
          <w:tcPr>
            <w:tcW w:w="1838" w:type="dxa"/>
            <w:tcBorders>
              <w:top w:val="nil"/>
              <w:left w:val="nil"/>
              <w:bottom w:val="single" w:color="auto" w:sz="4" w:space="0"/>
              <w:right w:val="single" w:color="auto" w:sz="4" w:space="0"/>
            </w:tcBorders>
            <w:noWrap w:val="0"/>
            <w:vAlign w:val="center"/>
          </w:tcPr>
          <w:p w14:paraId="4DEED20D">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采购人</w:t>
            </w:r>
          </w:p>
        </w:tc>
        <w:tc>
          <w:tcPr>
            <w:tcW w:w="6645" w:type="dxa"/>
            <w:tcBorders>
              <w:top w:val="single" w:color="auto" w:sz="4" w:space="0"/>
              <w:left w:val="nil"/>
              <w:bottom w:val="single" w:color="auto" w:sz="4" w:space="0"/>
              <w:right w:val="single" w:color="auto" w:sz="4" w:space="0"/>
            </w:tcBorders>
            <w:noWrap w:val="0"/>
            <w:vAlign w:val="center"/>
          </w:tcPr>
          <w:p w14:paraId="79F9E8E6">
            <w:pPr>
              <w:pStyle w:val="40"/>
              <w:spacing w:before="6" w:line="360" w:lineRule="auto"/>
              <w:jc w:val="both"/>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名称：</w:t>
            </w:r>
            <w:r>
              <w:rPr>
                <w:rFonts w:hint="eastAsia" w:ascii="宋体" w:hAnsi="宋体" w:eastAsia="宋体" w:cs="Times New Roman"/>
                <w:color w:val="auto"/>
                <w:sz w:val="24"/>
                <w:szCs w:val="24"/>
                <w:highlight w:val="none"/>
                <w:lang w:eastAsia="zh-CN"/>
              </w:rPr>
              <w:t>渑池县住房和城乡建设局</w:t>
            </w:r>
          </w:p>
          <w:p w14:paraId="7DBF602F">
            <w:pPr>
              <w:pStyle w:val="40"/>
              <w:spacing w:before="6" w:line="360" w:lineRule="auto"/>
              <w:jc w:val="both"/>
              <w:rPr>
                <w:rFonts w:hint="default" w:ascii="宋体" w:hAnsi="宋体" w:eastAsia="宋体" w:cs="Times New Roman"/>
                <w:color w:val="auto"/>
                <w:sz w:val="24"/>
                <w:szCs w:val="24"/>
                <w:highlight w:val="none"/>
                <w:lang w:val="en-US"/>
              </w:rPr>
            </w:pPr>
            <w:r>
              <w:rPr>
                <w:rFonts w:hint="eastAsia" w:ascii="宋体" w:hAnsi="宋体" w:eastAsia="宋体" w:cs="Times New Roman"/>
                <w:color w:val="auto"/>
                <w:sz w:val="24"/>
                <w:szCs w:val="24"/>
                <w:highlight w:val="none"/>
              </w:rPr>
              <w:t>地址：</w:t>
            </w:r>
            <w:r>
              <w:rPr>
                <w:rFonts w:hint="eastAsia" w:ascii="宋体" w:hAnsi="宋体" w:eastAsia="宋体" w:cs="Times New Roman"/>
                <w:color w:val="auto"/>
                <w:sz w:val="24"/>
                <w:szCs w:val="24"/>
                <w:highlight w:val="none"/>
                <w:lang w:val="en-US" w:eastAsia="zh-CN"/>
              </w:rPr>
              <w:t>渑池县会盟路</w:t>
            </w:r>
            <w:r>
              <w:rPr>
                <w:rFonts w:hint="eastAsia" w:cs="Times New Roman"/>
                <w:color w:val="auto"/>
                <w:sz w:val="24"/>
                <w:szCs w:val="24"/>
                <w:highlight w:val="none"/>
                <w:lang w:val="en-US" w:eastAsia="zh-CN"/>
              </w:rPr>
              <w:t>中段</w:t>
            </w:r>
          </w:p>
          <w:p w14:paraId="7486F82F">
            <w:pPr>
              <w:pStyle w:val="40"/>
              <w:spacing w:before="6" w:line="360" w:lineRule="auto"/>
              <w:jc w:val="both"/>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联系人：</w:t>
            </w:r>
            <w:r>
              <w:rPr>
                <w:rFonts w:hint="eastAsia" w:ascii="宋体" w:hAnsi="宋体" w:eastAsia="宋体" w:cs="Times New Roman"/>
                <w:color w:val="auto"/>
                <w:sz w:val="24"/>
                <w:szCs w:val="24"/>
                <w:highlight w:val="none"/>
                <w:lang w:val="en-US" w:eastAsia="zh-CN"/>
              </w:rPr>
              <w:t>刘先生</w:t>
            </w:r>
          </w:p>
          <w:p w14:paraId="4B0334AE">
            <w:pPr>
              <w:pStyle w:val="40"/>
              <w:spacing w:before="6" w:line="360" w:lineRule="auto"/>
              <w:jc w:val="both"/>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联系电话：</w:t>
            </w:r>
            <w:r>
              <w:rPr>
                <w:rFonts w:hint="eastAsia" w:ascii="宋体" w:hAnsi="宋体" w:cs="宋体"/>
                <w:color w:val="auto"/>
                <w:kern w:val="0"/>
                <w:sz w:val="24"/>
                <w:szCs w:val="24"/>
                <w:highlight w:val="none"/>
                <w:lang w:val="en-US" w:eastAsia="zh-CN"/>
              </w:rPr>
              <w:t>13373976668</w:t>
            </w:r>
          </w:p>
        </w:tc>
      </w:tr>
      <w:tr w14:paraId="584F2B0B">
        <w:tblPrEx>
          <w:tblCellMar>
            <w:top w:w="0" w:type="dxa"/>
            <w:left w:w="108" w:type="dxa"/>
            <w:bottom w:w="0" w:type="dxa"/>
            <w:right w:w="108" w:type="dxa"/>
          </w:tblCellMar>
        </w:tblPrEx>
        <w:trPr>
          <w:trHeight w:val="1691" w:hRule="atLeast"/>
          <w:jc w:val="center"/>
        </w:trPr>
        <w:tc>
          <w:tcPr>
            <w:tcW w:w="1101" w:type="dxa"/>
            <w:tcBorders>
              <w:top w:val="nil"/>
              <w:left w:val="single" w:color="auto" w:sz="4" w:space="0"/>
              <w:bottom w:val="single" w:color="auto" w:sz="4" w:space="0"/>
              <w:right w:val="single" w:color="auto" w:sz="4" w:space="0"/>
            </w:tcBorders>
            <w:noWrap w:val="0"/>
            <w:vAlign w:val="center"/>
          </w:tcPr>
          <w:p w14:paraId="3E6C2433">
            <w:pPr>
              <w:spacing w:line="460" w:lineRule="exact"/>
              <w:jc w:val="center"/>
              <w:rPr>
                <w:rFonts w:hint="eastAsia"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2</w:t>
            </w:r>
          </w:p>
        </w:tc>
        <w:tc>
          <w:tcPr>
            <w:tcW w:w="1838" w:type="dxa"/>
            <w:tcBorders>
              <w:top w:val="nil"/>
              <w:left w:val="nil"/>
              <w:bottom w:val="single" w:color="auto" w:sz="4" w:space="0"/>
              <w:right w:val="single" w:color="auto" w:sz="4" w:space="0"/>
            </w:tcBorders>
            <w:noWrap w:val="0"/>
            <w:vAlign w:val="center"/>
          </w:tcPr>
          <w:p w14:paraId="4571B058">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采购代理机构</w:t>
            </w:r>
          </w:p>
        </w:tc>
        <w:tc>
          <w:tcPr>
            <w:tcW w:w="6645" w:type="dxa"/>
            <w:tcBorders>
              <w:top w:val="single" w:color="auto" w:sz="4" w:space="0"/>
              <w:left w:val="nil"/>
              <w:bottom w:val="single" w:color="auto" w:sz="4" w:space="0"/>
              <w:right w:val="single" w:color="auto" w:sz="4" w:space="0"/>
            </w:tcBorders>
            <w:noWrap w:val="0"/>
            <w:vAlign w:val="center"/>
          </w:tcPr>
          <w:p w14:paraId="77D87277">
            <w:pPr>
              <w:pStyle w:val="40"/>
              <w:spacing w:before="6" w:line="360" w:lineRule="auto"/>
              <w:jc w:val="both"/>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采购代理机构：大业信息技术（河南）有限公司</w:t>
            </w:r>
          </w:p>
          <w:p w14:paraId="09285DE0">
            <w:pPr>
              <w:pStyle w:val="40"/>
              <w:spacing w:before="6" w:line="360" w:lineRule="auto"/>
              <w:jc w:val="both"/>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地址：河南省郑州市管城回族区紫荆山路63号9层911号</w:t>
            </w:r>
          </w:p>
          <w:p w14:paraId="3F5CD749">
            <w:pPr>
              <w:pStyle w:val="40"/>
              <w:spacing w:before="6" w:line="360" w:lineRule="auto"/>
              <w:jc w:val="both"/>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联系人：候女士</w:t>
            </w:r>
          </w:p>
          <w:p w14:paraId="580C5041">
            <w:pPr>
              <w:pStyle w:val="40"/>
              <w:spacing w:before="6" w:line="360" w:lineRule="auto"/>
              <w:jc w:val="both"/>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val="en-US" w:eastAsia="zh-CN"/>
              </w:rPr>
              <w:t>联系电话：17886686505</w:t>
            </w:r>
          </w:p>
        </w:tc>
      </w:tr>
      <w:tr w14:paraId="660FA79C">
        <w:tblPrEx>
          <w:tblCellMar>
            <w:top w:w="0" w:type="dxa"/>
            <w:left w:w="108" w:type="dxa"/>
            <w:bottom w:w="0" w:type="dxa"/>
            <w:right w:w="108" w:type="dxa"/>
          </w:tblCellMar>
        </w:tblPrEx>
        <w:trPr>
          <w:trHeight w:val="553" w:hRule="atLeast"/>
          <w:jc w:val="center"/>
        </w:trPr>
        <w:tc>
          <w:tcPr>
            <w:tcW w:w="1101" w:type="dxa"/>
            <w:tcBorders>
              <w:top w:val="nil"/>
              <w:left w:val="single" w:color="auto" w:sz="4" w:space="0"/>
              <w:bottom w:val="single" w:color="auto" w:sz="4" w:space="0"/>
              <w:right w:val="single" w:color="auto" w:sz="4" w:space="0"/>
            </w:tcBorders>
            <w:noWrap w:val="0"/>
            <w:vAlign w:val="center"/>
          </w:tcPr>
          <w:p w14:paraId="6DF635FE">
            <w:pPr>
              <w:widowControl/>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w:t>
            </w:r>
          </w:p>
        </w:tc>
        <w:tc>
          <w:tcPr>
            <w:tcW w:w="1838" w:type="dxa"/>
            <w:tcBorders>
              <w:top w:val="nil"/>
              <w:left w:val="nil"/>
              <w:bottom w:val="single" w:color="auto" w:sz="4" w:space="0"/>
              <w:right w:val="single" w:color="auto" w:sz="4" w:space="0"/>
            </w:tcBorders>
            <w:noWrap w:val="0"/>
            <w:vAlign w:val="center"/>
          </w:tcPr>
          <w:p w14:paraId="582BB3D5">
            <w:pPr>
              <w:widowControl/>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预算</w:t>
            </w:r>
            <w:r>
              <w:rPr>
                <w:rFonts w:ascii="宋体" w:hAnsi="宋体" w:eastAsia="宋体" w:cs="Times New Roman"/>
                <w:color w:val="auto"/>
                <w:sz w:val="24"/>
                <w:szCs w:val="24"/>
                <w:highlight w:val="none"/>
              </w:rPr>
              <w:t>金额</w:t>
            </w:r>
          </w:p>
        </w:tc>
        <w:tc>
          <w:tcPr>
            <w:tcW w:w="6645" w:type="dxa"/>
            <w:tcBorders>
              <w:top w:val="single" w:color="auto" w:sz="4" w:space="0"/>
              <w:left w:val="nil"/>
              <w:bottom w:val="single" w:color="auto" w:sz="4" w:space="0"/>
              <w:right w:val="single" w:color="auto" w:sz="4" w:space="0"/>
            </w:tcBorders>
            <w:noWrap w:val="0"/>
            <w:vAlign w:val="center"/>
          </w:tcPr>
          <w:p w14:paraId="1D35E98E">
            <w:pPr>
              <w:spacing w:line="460" w:lineRule="exact"/>
              <w:rPr>
                <w:rFonts w:hint="default" w:ascii="宋体" w:hAnsi="宋体" w:eastAsia="宋体" w:cs="Times New Roman"/>
                <w:color w:val="auto"/>
                <w:sz w:val="24"/>
                <w:szCs w:val="24"/>
                <w:highlight w:val="none"/>
                <w:lang w:val="en-US"/>
              </w:rPr>
            </w:pPr>
            <w:r>
              <w:rPr>
                <w:rFonts w:hint="eastAsia" w:ascii="宋体" w:hAnsi="宋体" w:cs="Times New Roman"/>
                <w:color w:val="auto"/>
                <w:sz w:val="24"/>
                <w:szCs w:val="24"/>
                <w:highlight w:val="none"/>
                <w:lang w:val="en-US" w:eastAsia="zh-CN"/>
              </w:rPr>
              <w:t>385000元</w:t>
            </w:r>
          </w:p>
        </w:tc>
      </w:tr>
      <w:tr w14:paraId="2C9C1301">
        <w:tblPrEx>
          <w:tblCellMar>
            <w:top w:w="0" w:type="dxa"/>
            <w:left w:w="108" w:type="dxa"/>
            <w:bottom w:w="0" w:type="dxa"/>
            <w:right w:w="108" w:type="dxa"/>
          </w:tblCellMar>
        </w:tblPrEx>
        <w:trPr>
          <w:trHeight w:val="663"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0D02652E">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4</w:t>
            </w:r>
          </w:p>
        </w:tc>
        <w:tc>
          <w:tcPr>
            <w:tcW w:w="1838" w:type="dxa"/>
            <w:tcBorders>
              <w:top w:val="single" w:color="auto" w:sz="4" w:space="0"/>
              <w:left w:val="nil"/>
              <w:bottom w:val="single" w:color="auto" w:sz="4" w:space="0"/>
              <w:right w:val="single" w:color="auto" w:sz="4" w:space="0"/>
            </w:tcBorders>
            <w:noWrap w:val="0"/>
            <w:vAlign w:val="center"/>
          </w:tcPr>
          <w:p w14:paraId="401D6E21">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项目名称</w:t>
            </w:r>
            <w:r>
              <w:rPr>
                <w:rFonts w:hint="eastAsia" w:ascii="宋体" w:hAnsi="宋体" w:eastAsia="宋体" w:cs="Times New Roman"/>
                <w:color w:val="auto"/>
                <w:sz w:val="24"/>
                <w:szCs w:val="24"/>
                <w:highlight w:val="none"/>
                <w:lang w:val="en-US" w:eastAsia="zh-CN"/>
              </w:rPr>
              <w:t>及项目编号</w:t>
            </w:r>
          </w:p>
        </w:tc>
        <w:tc>
          <w:tcPr>
            <w:tcW w:w="6645" w:type="dxa"/>
            <w:tcBorders>
              <w:top w:val="single" w:color="auto" w:sz="4" w:space="0"/>
              <w:left w:val="nil"/>
              <w:bottom w:val="single" w:color="auto" w:sz="4" w:space="0"/>
              <w:right w:val="single" w:color="auto" w:sz="4" w:space="0"/>
            </w:tcBorders>
            <w:noWrap w:val="0"/>
            <w:vAlign w:val="center"/>
          </w:tcPr>
          <w:p w14:paraId="412028D3">
            <w:pPr>
              <w:spacing w:line="460" w:lineRule="exact"/>
              <w:rPr>
                <w:rFonts w:hint="eastAsia"/>
                <w:color w:val="auto"/>
                <w:sz w:val="24"/>
                <w:highlight w:val="none"/>
                <w:lang w:eastAsia="zh-CN"/>
              </w:rPr>
            </w:pPr>
            <w:r>
              <w:rPr>
                <w:rFonts w:hint="eastAsia"/>
                <w:color w:val="auto"/>
                <w:sz w:val="24"/>
                <w:highlight w:val="none"/>
                <w:lang w:val="en-US" w:eastAsia="zh-CN"/>
              </w:rPr>
              <w:t>项目名称：渑池县澧泉小区、新文西区等2个老旧小区提升改造项目设计</w:t>
            </w:r>
          </w:p>
          <w:p w14:paraId="49B465BA">
            <w:pPr>
              <w:spacing w:line="460" w:lineRule="exact"/>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lang w:eastAsia="zh-CN"/>
              </w:rPr>
              <w:t>项目编号：</w:t>
            </w:r>
            <w:r>
              <w:rPr>
                <w:rFonts w:hint="eastAsia" w:ascii="宋体" w:hAnsi="宋体" w:cs="宋体"/>
                <w:color w:val="auto"/>
                <w:kern w:val="0"/>
                <w:sz w:val="24"/>
                <w:szCs w:val="24"/>
                <w:highlight w:val="none"/>
                <w:shd w:val="clear"/>
              </w:rPr>
              <w:t>渑池竞磋采购-202</w:t>
            </w:r>
            <w:r>
              <w:rPr>
                <w:rFonts w:hint="eastAsia" w:ascii="宋体" w:hAnsi="宋体" w:cs="宋体"/>
                <w:color w:val="auto"/>
                <w:kern w:val="0"/>
                <w:sz w:val="24"/>
                <w:szCs w:val="24"/>
                <w:highlight w:val="none"/>
                <w:shd w:val="clear"/>
                <w:lang w:val="en-US" w:eastAsia="zh-CN"/>
              </w:rPr>
              <w:t>6</w:t>
            </w:r>
            <w:r>
              <w:rPr>
                <w:rFonts w:hint="eastAsia" w:ascii="宋体" w:hAnsi="宋体" w:cs="宋体"/>
                <w:color w:val="auto"/>
                <w:kern w:val="0"/>
                <w:sz w:val="24"/>
                <w:szCs w:val="24"/>
                <w:highlight w:val="none"/>
                <w:shd w:val="clear"/>
              </w:rPr>
              <w:t>-</w:t>
            </w:r>
            <w:r>
              <w:rPr>
                <w:rFonts w:hint="eastAsia" w:ascii="宋体" w:hAnsi="宋体" w:cs="宋体"/>
                <w:color w:val="auto"/>
                <w:kern w:val="0"/>
                <w:sz w:val="24"/>
                <w:szCs w:val="24"/>
                <w:highlight w:val="none"/>
                <w:shd w:val="clear"/>
                <w:lang w:val="en-US" w:eastAsia="zh-CN"/>
              </w:rPr>
              <w:t>57</w:t>
            </w:r>
            <w:r>
              <w:rPr>
                <w:rFonts w:hint="eastAsia" w:ascii="宋体" w:hAnsi="宋体" w:cs="宋体"/>
                <w:color w:val="auto"/>
                <w:kern w:val="0"/>
                <w:sz w:val="24"/>
                <w:szCs w:val="24"/>
                <w:highlight w:val="none"/>
                <w:shd w:val="clear"/>
                <w:lang w:eastAsia="zh-CN"/>
              </w:rPr>
              <w:t>、MCGZ[2026]085-ZC081</w:t>
            </w:r>
          </w:p>
        </w:tc>
      </w:tr>
      <w:tr w14:paraId="02B83F18">
        <w:tblPrEx>
          <w:tblCellMar>
            <w:top w:w="0" w:type="dxa"/>
            <w:left w:w="108" w:type="dxa"/>
            <w:bottom w:w="0" w:type="dxa"/>
            <w:right w:w="108" w:type="dxa"/>
          </w:tblCellMar>
        </w:tblPrEx>
        <w:trPr>
          <w:trHeight w:val="663"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5B3B33AD">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5</w:t>
            </w:r>
          </w:p>
        </w:tc>
        <w:tc>
          <w:tcPr>
            <w:tcW w:w="1838" w:type="dxa"/>
            <w:tcBorders>
              <w:top w:val="single" w:color="auto" w:sz="4" w:space="0"/>
              <w:left w:val="nil"/>
              <w:bottom w:val="single" w:color="auto" w:sz="4" w:space="0"/>
              <w:right w:val="single" w:color="auto" w:sz="4" w:space="0"/>
            </w:tcBorders>
            <w:noWrap w:val="0"/>
            <w:vAlign w:val="center"/>
          </w:tcPr>
          <w:p w14:paraId="4BDE30FE">
            <w:pPr>
              <w:shd w:val="clear"/>
              <w:spacing w:line="360" w:lineRule="auto"/>
              <w:ind w:right="105" w:rightChars="50"/>
              <w:jc w:val="center"/>
              <w:rPr>
                <w:rFonts w:hint="eastAsia" w:ascii="宋体" w:hAnsi="宋体" w:eastAsia="宋体" w:cs="Times New Roman"/>
                <w:color w:val="auto"/>
                <w:sz w:val="24"/>
                <w:szCs w:val="24"/>
                <w:highlight w:val="none"/>
              </w:rPr>
            </w:pPr>
            <w:r>
              <w:rPr>
                <w:rFonts w:hint="eastAsia" w:ascii="宋体" w:hAnsi="宋体" w:cs="宋体"/>
                <w:color w:val="auto"/>
                <w:sz w:val="24"/>
                <w:szCs w:val="24"/>
                <w:highlight w:val="none"/>
                <w:lang w:val="en-US" w:eastAsia="zh-CN"/>
              </w:rPr>
              <w:t>项目属性及标的所属行业</w:t>
            </w:r>
          </w:p>
        </w:tc>
        <w:tc>
          <w:tcPr>
            <w:tcW w:w="6645" w:type="dxa"/>
            <w:tcBorders>
              <w:top w:val="single" w:color="auto" w:sz="4" w:space="0"/>
              <w:left w:val="nil"/>
              <w:bottom w:val="single" w:color="auto" w:sz="4" w:space="0"/>
              <w:right w:val="single" w:color="auto" w:sz="4" w:space="0"/>
            </w:tcBorders>
            <w:noWrap w:val="0"/>
            <w:vAlign w:val="center"/>
          </w:tcPr>
          <w:p w14:paraId="100084AA">
            <w:pPr>
              <w:shd w:val="clear"/>
              <w:spacing w:line="360" w:lineRule="auto"/>
              <w:ind w:right="105" w:rightChars="5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服务</w:t>
            </w:r>
          </w:p>
          <w:p w14:paraId="6E0CDB4B">
            <w:pPr>
              <w:shd w:val="clear"/>
              <w:spacing w:line="360" w:lineRule="auto"/>
              <w:ind w:right="105" w:rightChars="50"/>
              <w:jc w:val="left"/>
              <w:rPr>
                <w:rFonts w:hint="eastAsia" w:ascii="宋体" w:hAnsi="宋体" w:eastAsia="宋体" w:cs="宋体"/>
                <w:color w:val="auto"/>
                <w:sz w:val="24"/>
                <w:szCs w:val="24"/>
                <w:highlight w:val="none"/>
                <w:shd w:val="clear" w:color="auto" w:fill="FFFFFF"/>
                <w:lang w:eastAsia="zh-CN"/>
              </w:rPr>
            </w:pPr>
            <w:r>
              <w:rPr>
                <w:rFonts w:hint="eastAsia" w:ascii="宋体" w:hAnsi="宋体" w:cs="宋体"/>
                <w:color w:val="auto"/>
                <w:sz w:val="24"/>
                <w:szCs w:val="24"/>
                <w:highlight w:val="none"/>
                <w:lang w:val="en-US" w:eastAsia="zh-CN"/>
              </w:rPr>
              <w:t>本项目采购标的对应的中小企业划分标准所属行业：其他未列明行业。</w:t>
            </w:r>
          </w:p>
        </w:tc>
      </w:tr>
      <w:tr w14:paraId="06D87E12">
        <w:tblPrEx>
          <w:tblCellMar>
            <w:top w:w="0" w:type="dxa"/>
            <w:left w:w="108" w:type="dxa"/>
            <w:bottom w:w="0" w:type="dxa"/>
            <w:right w:w="108" w:type="dxa"/>
          </w:tblCellMar>
        </w:tblPrEx>
        <w:trPr>
          <w:trHeight w:val="663"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31FE8B58">
            <w:pPr>
              <w:spacing w:line="460" w:lineRule="exact"/>
              <w:jc w:val="center"/>
              <w:rPr>
                <w:rFonts w:hint="eastAsia"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6</w:t>
            </w:r>
          </w:p>
        </w:tc>
        <w:tc>
          <w:tcPr>
            <w:tcW w:w="1838" w:type="dxa"/>
            <w:tcBorders>
              <w:top w:val="single" w:color="auto" w:sz="4" w:space="0"/>
              <w:left w:val="nil"/>
              <w:bottom w:val="single" w:color="auto" w:sz="4" w:space="0"/>
              <w:right w:val="single" w:color="auto" w:sz="4" w:space="0"/>
            </w:tcBorders>
            <w:noWrap w:val="0"/>
            <w:vAlign w:val="center"/>
          </w:tcPr>
          <w:p w14:paraId="3DC32305">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资金来源及</w:t>
            </w:r>
            <w:r>
              <w:rPr>
                <w:rFonts w:ascii="宋体" w:hAnsi="宋体" w:eastAsia="宋体" w:cs="Times New Roman"/>
                <w:color w:val="auto"/>
                <w:sz w:val="24"/>
                <w:szCs w:val="24"/>
                <w:highlight w:val="none"/>
              </w:rPr>
              <w:t>落实情况</w:t>
            </w:r>
          </w:p>
        </w:tc>
        <w:tc>
          <w:tcPr>
            <w:tcW w:w="6645" w:type="dxa"/>
            <w:tcBorders>
              <w:top w:val="single" w:color="auto" w:sz="4" w:space="0"/>
              <w:left w:val="nil"/>
              <w:bottom w:val="single" w:color="auto" w:sz="4" w:space="0"/>
              <w:right w:val="single" w:color="auto" w:sz="4" w:space="0"/>
            </w:tcBorders>
            <w:noWrap w:val="0"/>
            <w:vAlign w:val="center"/>
          </w:tcPr>
          <w:p w14:paraId="62F4377E">
            <w:pPr>
              <w:spacing w:line="360" w:lineRule="auto"/>
              <w:jc w:val="left"/>
              <w:rPr>
                <w:rFonts w:ascii="宋体" w:hAnsi="宋体" w:eastAsia="宋体" w:cs="Times New Roman"/>
                <w:color w:val="auto"/>
                <w:sz w:val="24"/>
                <w:szCs w:val="24"/>
                <w:highlight w:val="none"/>
              </w:rPr>
            </w:pPr>
            <w:r>
              <w:rPr>
                <w:rFonts w:hint="eastAsia" w:ascii="宋体" w:hAnsi="宋体" w:cs="宋体"/>
                <w:color w:val="auto"/>
                <w:kern w:val="0"/>
                <w:sz w:val="24"/>
                <w:szCs w:val="24"/>
                <w:highlight w:val="none"/>
                <w:lang w:eastAsia="zh-CN"/>
              </w:rPr>
              <w:t>财政资金</w:t>
            </w:r>
            <w:r>
              <w:rPr>
                <w:rFonts w:hint="eastAsia" w:ascii="宋体" w:hAnsi="宋体" w:cs="宋体"/>
                <w:color w:val="auto"/>
                <w:kern w:val="0"/>
                <w:sz w:val="24"/>
                <w:szCs w:val="24"/>
                <w:highlight w:val="none"/>
              </w:rPr>
              <w:t>，已落实</w:t>
            </w:r>
          </w:p>
        </w:tc>
      </w:tr>
      <w:tr w14:paraId="6828697D">
        <w:tblPrEx>
          <w:tblCellMar>
            <w:top w:w="0" w:type="dxa"/>
            <w:left w:w="108" w:type="dxa"/>
            <w:bottom w:w="0" w:type="dxa"/>
            <w:right w:w="108" w:type="dxa"/>
          </w:tblCellMar>
        </w:tblPrEx>
        <w:trPr>
          <w:trHeight w:val="548"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36A77B61">
            <w:pPr>
              <w:spacing w:line="460" w:lineRule="exact"/>
              <w:jc w:val="center"/>
              <w:rPr>
                <w:rFonts w:hint="eastAsia"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7</w:t>
            </w:r>
          </w:p>
        </w:tc>
        <w:tc>
          <w:tcPr>
            <w:tcW w:w="1838" w:type="dxa"/>
            <w:tcBorders>
              <w:top w:val="single" w:color="auto" w:sz="4" w:space="0"/>
              <w:left w:val="nil"/>
              <w:bottom w:val="single" w:color="auto" w:sz="4" w:space="0"/>
              <w:right w:val="single" w:color="auto" w:sz="4" w:space="0"/>
            </w:tcBorders>
            <w:noWrap w:val="0"/>
            <w:vAlign w:val="center"/>
          </w:tcPr>
          <w:p w14:paraId="73A1AAB9">
            <w:pPr>
              <w:spacing w:line="460" w:lineRule="exact"/>
              <w:jc w:val="center"/>
              <w:rPr>
                <w:rFonts w:ascii="宋体" w:hAnsi="宋体" w:eastAsia="宋体" w:cs="Times New Roman"/>
                <w:color w:val="auto"/>
                <w:sz w:val="24"/>
                <w:szCs w:val="24"/>
                <w:highlight w:val="none"/>
              </w:rPr>
            </w:pPr>
            <w:r>
              <w:rPr>
                <w:rFonts w:hint="eastAsia" w:ascii="宋体" w:hAnsi="宋体" w:cs="宋体"/>
                <w:color w:val="auto"/>
                <w:kern w:val="0"/>
                <w:sz w:val="24"/>
                <w:szCs w:val="24"/>
                <w:highlight w:val="none"/>
                <w:lang w:val="en-US" w:eastAsia="zh-CN"/>
              </w:rPr>
              <w:t>项目概况</w:t>
            </w:r>
          </w:p>
        </w:tc>
        <w:tc>
          <w:tcPr>
            <w:tcW w:w="6645" w:type="dxa"/>
            <w:tcBorders>
              <w:top w:val="single" w:color="auto" w:sz="4" w:space="0"/>
              <w:left w:val="nil"/>
              <w:bottom w:val="single" w:color="auto" w:sz="4" w:space="0"/>
              <w:right w:val="single" w:color="auto" w:sz="4" w:space="0"/>
            </w:tcBorders>
            <w:noWrap w:val="0"/>
            <w:vAlign w:val="center"/>
          </w:tcPr>
          <w:p w14:paraId="0F090E84">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ascii="宋体" w:hAnsi="宋体" w:eastAsia="宋体" w:cs="Times New Roman"/>
                <w:color w:val="auto"/>
                <w:sz w:val="24"/>
                <w:szCs w:val="24"/>
                <w:highlight w:val="none"/>
                <w:lang w:val="en-US" w:eastAsia="zh-CN"/>
              </w:rPr>
            </w:pPr>
            <w:r>
              <w:rPr>
                <w:rFonts w:hint="eastAsia" w:ascii="宋体" w:hAnsi="宋体" w:cs="宋体"/>
                <w:color w:val="auto"/>
                <w:kern w:val="0"/>
                <w:sz w:val="24"/>
                <w:szCs w:val="24"/>
                <w:highlight w:val="none"/>
                <w:lang w:val="en-US" w:eastAsia="zh-CN"/>
              </w:rPr>
              <w:t>渑池县澧泉小区、新文西区2个老旧小区改造项目，该项目共涉及楼栋55栋，住户1841户。主要对小区道路、雨污水管网、绿化、围墙、安防监控、消防设施、停车位、充电桩等基础配套设施进行改造。</w:t>
            </w:r>
          </w:p>
        </w:tc>
      </w:tr>
      <w:tr w14:paraId="552FFB75">
        <w:tblPrEx>
          <w:tblCellMar>
            <w:top w:w="0" w:type="dxa"/>
            <w:left w:w="108" w:type="dxa"/>
            <w:bottom w:w="0" w:type="dxa"/>
            <w:right w:w="108" w:type="dxa"/>
          </w:tblCellMar>
        </w:tblPrEx>
        <w:trPr>
          <w:trHeight w:val="561" w:hRule="atLeast"/>
          <w:jc w:val="center"/>
        </w:trPr>
        <w:tc>
          <w:tcPr>
            <w:tcW w:w="1101" w:type="dxa"/>
            <w:tcBorders>
              <w:top w:val="nil"/>
              <w:left w:val="single" w:color="auto" w:sz="4" w:space="0"/>
              <w:bottom w:val="single" w:color="auto" w:sz="4" w:space="0"/>
              <w:right w:val="single" w:color="auto" w:sz="4" w:space="0"/>
            </w:tcBorders>
            <w:noWrap w:val="0"/>
            <w:vAlign w:val="center"/>
          </w:tcPr>
          <w:p w14:paraId="4D73A223">
            <w:pPr>
              <w:spacing w:line="460" w:lineRule="exact"/>
              <w:jc w:val="center"/>
              <w:rPr>
                <w:rFonts w:hint="eastAsia"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8</w:t>
            </w:r>
          </w:p>
        </w:tc>
        <w:tc>
          <w:tcPr>
            <w:tcW w:w="1838" w:type="dxa"/>
            <w:tcBorders>
              <w:top w:val="nil"/>
              <w:left w:val="nil"/>
              <w:bottom w:val="single" w:color="auto" w:sz="4" w:space="0"/>
              <w:right w:val="single" w:color="auto" w:sz="4" w:space="0"/>
            </w:tcBorders>
            <w:noWrap w:val="0"/>
            <w:vAlign w:val="center"/>
          </w:tcPr>
          <w:p w14:paraId="1A5BDAD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Times New Roman"/>
                <w:color w:val="auto"/>
                <w:kern w:val="0"/>
                <w:sz w:val="24"/>
                <w:szCs w:val="24"/>
                <w:highlight w:val="none"/>
                <w:lang w:eastAsia="zh-CN"/>
              </w:rPr>
            </w:pPr>
            <w:r>
              <w:rPr>
                <w:rFonts w:hint="eastAsia" w:ascii="宋体" w:hAnsi="宋体" w:cs="宋体"/>
                <w:color w:val="auto"/>
                <w:kern w:val="0"/>
                <w:sz w:val="24"/>
                <w:szCs w:val="24"/>
                <w:highlight w:val="none"/>
                <w:lang w:val="en-US" w:eastAsia="zh-CN"/>
              </w:rPr>
              <w:t xml:space="preserve">招标范围 </w:t>
            </w:r>
          </w:p>
        </w:tc>
        <w:tc>
          <w:tcPr>
            <w:tcW w:w="6645" w:type="dxa"/>
            <w:tcBorders>
              <w:top w:val="nil"/>
              <w:left w:val="nil"/>
              <w:bottom w:val="single" w:color="auto" w:sz="4" w:space="0"/>
              <w:right w:val="single" w:color="auto" w:sz="4" w:space="0"/>
            </w:tcBorders>
            <w:noWrap w:val="0"/>
            <w:vAlign w:val="center"/>
          </w:tcPr>
          <w:p w14:paraId="031429C5">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ascii="宋体" w:hAnsi="宋体" w:eastAsia="宋体" w:cs="Times New Roman"/>
                <w:color w:val="auto"/>
                <w:sz w:val="24"/>
                <w:szCs w:val="24"/>
                <w:highlight w:val="none"/>
              </w:rPr>
            </w:pPr>
            <w:r>
              <w:rPr>
                <w:rFonts w:hint="eastAsia" w:ascii="宋体" w:hAnsi="宋体" w:cs="宋体"/>
                <w:color w:val="auto"/>
                <w:kern w:val="0"/>
                <w:sz w:val="24"/>
                <w:szCs w:val="24"/>
                <w:highlight w:val="none"/>
                <w:lang w:val="en-US" w:eastAsia="zh-CN"/>
              </w:rPr>
              <w:t xml:space="preserve">主要内容包含初步设计及概算、施工图设计、后续全过程服务等。 </w:t>
            </w:r>
          </w:p>
        </w:tc>
      </w:tr>
      <w:tr w14:paraId="7B844FF3">
        <w:tblPrEx>
          <w:tblCellMar>
            <w:top w:w="0" w:type="dxa"/>
            <w:left w:w="108" w:type="dxa"/>
            <w:bottom w:w="0" w:type="dxa"/>
            <w:right w:w="108" w:type="dxa"/>
          </w:tblCellMar>
        </w:tblPrEx>
        <w:trPr>
          <w:trHeight w:val="78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28F03DD4">
            <w:pPr>
              <w:spacing w:line="460" w:lineRule="exact"/>
              <w:jc w:val="center"/>
              <w:rPr>
                <w:rFonts w:hint="eastAsia"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9</w:t>
            </w:r>
          </w:p>
        </w:tc>
        <w:tc>
          <w:tcPr>
            <w:tcW w:w="1838" w:type="dxa"/>
            <w:tcBorders>
              <w:top w:val="single" w:color="auto" w:sz="4" w:space="0"/>
              <w:left w:val="nil"/>
              <w:bottom w:val="single" w:color="auto" w:sz="4" w:space="0"/>
              <w:right w:val="single" w:color="auto" w:sz="4" w:space="0"/>
            </w:tcBorders>
            <w:noWrap w:val="0"/>
            <w:vAlign w:val="center"/>
          </w:tcPr>
          <w:p w14:paraId="54083080">
            <w:pPr>
              <w:keepLines/>
              <w:spacing w:line="460" w:lineRule="exact"/>
              <w:jc w:val="center"/>
              <w:rPr>
                <w:rFonts w:hint="eastAsia" w:ascii="宋体" w:hAnsi="宋体" w:eastAsia="宋体" w:cs="Times New Roman"/>
                <w:color w:val="auto"/>
                <w:kern w:val="0"/>
                <w:sz w:val="24"/>
                <w:szCs w:val="24"/>
                <w:highlight w:val="none"/>
                <w:lang w:eastAsia="zh-CN"/>
              </w:rPr>
            </w:pPr>
            <w:r>
              <w:rPr>
                <w:rFonts w:hint="eastAsia" w:ascii="宋体" w:hAnsi="宋体" w:cs="Times New Roman"/>
                <w:color w:val="auto"/>
                <w:kern w:val="0"/>
                <w:sz w:val="24"/>
                <w:szCs w:val="24"/>
                <w:highlight w:val="none"/>
                <w:lang w:val="en-US" w:eastAsia="zh-CN"/>
              </w:rPr>
              <w:t>设计周期</w:t>
            </w:r>
          </w:p>
        </w:tc>
        <w:tc>
          <w:tcPr>
            <w:tcW w:w="6645" w:type="dxa"/>
            <w:tcBorders>
              <w:top w:val="single" w:color="auto" w:sz="4" w:space="0"/>
              <w:left w:val="nil"/>
              <w:bottom w:val="single" w:color="auto" w:sz="4" w:space="0"/>
              <w:right w:val="single" w:color="auto" w:sz="4" w:space="0"/>
            </w:tcBorders>
            <w:noWrap w:val="0"/>
            <w:vAlign w:val="center"/>
          </w:tcPr>
          <w:p w14:paraId="29253D43">
            <w:pPr>
              <w:spacing w:line="460" w:lineRule="exact"/>
              <w:rPr>
                <w:rFonts w:hint="default" w:ascii="宋体" w:hAnsi="宋体" w:eastAsia="宋体" w:cs="Times New Roman"/>
                <w:color w:val="auto"/>
                <w:sz w:val="24"/>
                <w:szCs w:val="24"/>
                <w:highlight w:val="none"/>
                <w:lang w:val="en-US" w:eastAsia="zh-CN"/>
              </w:rPr>
            </w:pPr>
            <w:r>
              <w:rPr>
                <w:rFonts w:hint="eastAsia" w:ascii="宋体" w:hAnsi="宋体" w:cs="宋体"/>
                <w:color w:val="auto"/>
                <w:kern w:val="0"/>
                <w:sz w:val="24"/>
                <w:szCs w:val="24"/>
                <w:highlight w:val="none"/>
                <w:lang w:val="en-US" w:eastAsia="zh-CN"/>
              </w:rPr>
              <w:t>自合同签订之日起</w:t>
            </w:r>
            <w:r>
              <w:rPr>
                <w:rFonts w:hint="eastAsia" w:ascii="宋体" w:hAnsi="宋体" w:cs="宋体"/>
                <w:sz w:val="24"/>
                <w:szCs w:val="28"/>
                <w:highlight w:val="none"/>
                <w:lang w:val="en-US" w:eastAsia="zh-CN"/>
              </w:rPr>
              <w:t>10</w:t>
            </w:r>
            <w:r>
              <w:rPr>
                <w:rFonts w:hint="eastAsia" w:ascii="宋体" w:hAnsi="宋体" w:cs="宋体"/>
                <w:sz w:val="24"/>
                <w:szCs w:val="28"/>
                <w:highlight w:val="none"/>
              </w:rPr>
              <w:t>日历天</w:t>
            </w:r>
          </w:p>
        </w:tc>
      </w:tr>
      <w:tr w14:paraId="0F2A0405">
        <w:tblPrEx>
          <w:tblCellMar>
            <w:top w:w="0" w:type="dxa"/>
            <w:left w:w="108" w:type="dxa"/>
            <w:bottom w:w="0" w:type="dxa"/>
            <w:right w:w="108" w:type="dxa"/>
          </w:tblCellMar>
        </w:tblPrEx>
        <w:trPr>
          <w:trHeight w:val="691"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56CFAADB">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10</w:t>
            </w:r>
          </w:p>
        </w:tc>
        <w:tc>
          <w:tcPr>
            <w:tcW w:w="1838" w:type="dxa"/>
            <w:tcBorders>
              <w:top w:val="single" w:color="auto" w:sz="4" w:space="0"/>
              <w:left w:val="nil"/>
              <w:bottom w:val="single" w:color="auto" w:sz="4" w:space="0"/>
              <w:right w:val="single" w:color="auto" w:sz="4" w:space="0"/>
            </w:tcBorders>
            <w:noWrap w:val="0"/>
            <w:vAlign w:val="center"/>
          </w:tcPr>
          <w:p w14:paraId="1D443096">
            <w:pPr>
              <w:keepLines/>
              <w:spacing w:line="460" w:lineRule="exact"/>
              <w:jc w:val="center"/>
              <w:rPr>
                <w:rFonts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质量要求</w:t>
            </w:r>
          </w:p>
        </w:tc>
        <w:tc>
          <w:tcPr>
            <w:tcW w:w="6645" w:type="dxa"/>
            <w:tcBorders>
              <w:top w:val="single" w:color="auto" w:sz="4" w:space="0"/>
              <w:left w:val="nil"/>
              <w:bottom w:val="single" w:color="auto" w:sz="4" w:space="0"/>
              <w:right w:val="single" w:color="auto" w:sz="4" w:space="0"/>
            </w:tcBorders>
            <w:noWrap w:val="0"/>
            <w:vAlign w:val="center"/>
          </w:tcPr>
          <w:p w14:paraId="0065A118">
            <w:pPr>
              <w:keepLines/>
              <w:spacing w:line="460" w:lineRule="exact"/>
              <w:jc w:val="left"/>
              <w:rPr>
                <w:rFonts w:hint="eastAsia" w:ascii="宋体" w:hAnsi="宋体" w:eastAsia="宋体" w:cs="Times New Roman"/>
                <w:color w:val="auto"/>
                <w:sz w:val="24"/>
                <w:szCs w:val="21"/>
                <w:highlight w:val="none"/>
                <w:lang w:val="en-US" w:eastAsia="zh-CN"/>
              </w:rPr>
            </w:pPr>
            <w:r>
              <w:rPr>
                <w:rFonts w:hint="eastAsia" w:ascii="宋体" w:hAnsi="宋体" w:eastAsia="宋体" w:cs="Times New Roman"/>
                <w:color w:val="auto"/>
                <w:sz w:val="24"/>
                <w:szCs w:val="21"/>
                <w:highlight w:val="none"/>
                <w:lang w:val="en-US" w:eastAsia="zh-CN"/>
              </w:rPr>
              <w:t>符合国家和地方现行法律法规、相关设计规范规程，满足业主要求，并通过相关主管部门审批。</w:t>
            </w:r>
          </w:p>
        </w:tc>
      </w:tr>
      <w:tr w14:paraId="1AC3C15B">
        <w:tblPrEx>
          <w:tblCellMar>
            <w:top w:w="0" w:type="dxa"/>
            <w:left w:w="108" w:type="dxa"/>
            <w:bottom w:w="0" w:type="dxa"/>
            <w:right w:w="108" w:type="dxa"/>
          </w:tblCellMar>
        </w:tblPrEx>
        <w:trPr>
          <w:trHeight w:val="90"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4AAD5231">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11</w:t>
            </w:r>
          </w:p>
        </w:tc>
        <w:tc>
          <w:tcPr>
            <w:tcW w:w="1838" w:type="dxa"/>
            <w:tcBorders>
              <w:top w:val="single" w:color="auto" w:sz="4" w:space="0"/>
              <w:left w:val="nil"/>
              <w:bottom w:val="single" w:color="auto" w:sz="4" w:space="0"/>
              <w:right w:val="single" w:color="auto" w:sz="4" w:space="0"/>
            </w:tcBorders>
            <w:noWrap w:val="0"/>
            <w:vAlign w:val="center"/>
          </w:tcPr>
          <w:p w14:paraId="140E9B04">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磋商响应供应商资格要求</w:t>
            </w:r>
          </w:p>
        </w:tc>
        <w:tc>
          <w:tcPr>
            <w:tcW w:w="6645" w:type="dxa"/>
            <w:tcBorders>
              <w:top w:val="single" w:color="auto" w:sz="4" w:space="0"/>
              <w:left w:val="nil"/>
              <w:bottom w:val="single" w:color="auto" w:sz="4" w:space="0"/>
              <w:right w:val="single" w:color="auto" w:sz="4" w:space="0"/>
            </w:tcBorders>
            <w:noWrap w:val="0"/>
            <w:vAlign w:val="center"/>
          </w:tcPr>
          <w:p w14:paraId="4EDB051D">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1、满足《中华人民共和国政府采购法》第二十二条规定；</w:t>
            </w:r>
          </w:p>
          <w:p w14:paraId="3D901701">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2、落实政府采购政策满足的资格要求：</w:t>
            </w:r>
          </w:p>
          <w:p w14:paraId="3C28A4E1">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本项目非专门面向中小微企业采购项目，执行促进中小型企业发展政策（残疾人福利性企业、监狱企业视同小微企业）、优先采购节能环保产品等政府采购政策；</w:t>
            </w:r>
          </w:p>
          <w:p w14:paraId="4171833E">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outlineLvl w:val="2"/>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3、本项目的特定资格要求</w:t>
            </w:r>
          </w:p>
          <w:p w14:paraId="08F6506E">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eastAsia="zh-CN"/>
              </w:rPr>
              <w:t>1</w:t>
            </w:r>
            <w:r>
              <w:rPr>
                <w:rFonts w:hint="eastAsia" w:ascii="宋体" w:hAnsi="宋体" w:cs="宋体"/>
                <w:color w:val="auto"/>
                <w:kern w:val="0"/>
                <w:sz w:val="24"/>
                <w:szCs w:val="24"/>
                <w:highlight w:val="none"/>
                <w:lang w:val="en-US" w:eastAsia="zh-CN"/>
              </w:rPr>
              <w:t>供应商具有有效的营业执照</w:t>
            </w:r>
            <w:r>
              <w:rPr>
                <w:rFonts w:hint="eastAsia" w:ascii="宋体" w:hAnsi="宋体" w:eastAsia="宋体" w:cs="宋体"/>
                <w:color w:val="auto"/>
                <w:kern w:val="0"/>
                <w:sz w:val="24"/>
                <w:szCs w:val="24"/>
                <w:highlight w:val="none"/>
                <w:lang w:eastAsia="zh-CN"/>
              </w:rPr>
              <w:t>；</w:t>
            </w:r>
          </w:p>
          <w:p w14:paraId="04BA643F">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cs="宋体"/>
                <w:b w:val="0"/>
                <w:i w:val="0"/>
                <w:caps w:val="0"/>
                <w:color w:val="auto"/>
                <w:spacing w:val="0"/>
                <w:w w:val="100"/>
                <w:sz w:val="24"/>
                <w:szCs w:val="24"/>
                <w:highlight w:val="none"/>
                <w:lang w:eastAsia="zh-CN"/>
              </w:rPr>
            </w:pPr>
            <w:r>
              <w:rPr>
                <w:rFonts w:hint="eastAsia" w:ascii="宋体" w:hAnsi="宋体" w:cs="宋体"/>
                <w:b w:val="0"/>
                <w:i w:val="0"/>
                <w:caps w:val="0"/>
                <w:color w:val="auto"/>
                <w:spacing w:val="0"/>
                <w:w w:val="100"/>
                <w:sz w:val="24"/>
                <w:szCs w:val="24"/>
                <w:highlight w:val="none"/>
                <w:lang w:val="en-US" w:eastAsia="zh-CN"/>
              </w:rPr>
              <w:t>3.2</w:t>
            </w:r>
            <w:r>
              <w:rPr>
                <w:rFonts w:hint="eastAsia" w:ascii="宋体" w:hAnsi="宋体" w:cs="宋体"/>
                <w:b w:val="0"/>
                <w:i w:val="0"/>
                <w:caps w:val="0"/>
                <w:color w:val="auto"/>
                <w:spacing w:val="0"/>
                <w:w w:val="100"/>
                <w:sz w:val="24"/>
                <w:szCs w:val="24"/>
                <w:highlight w:val="none"/>
                <w:lang w:eastAsia="zh-CN"/>
              </w:rPr>
              <w:t>供应商须具备行业行政主管部门颁发的建筑行业(建筑工程)专业乙级</w:t>
            </w:r>
            <w:r>
              <w:rPr>
                <w:rFonts w:hint="eastAsia" w:ascii="宋体" w:hAnsi="宋体" w:cs="宋体"/>
                <w:b w:val="0"/>
                <w:i w:val="0"/>
                <w:caps w:val="0"/>
                <w:color w:val="auto"/>
                <w:spacing w:val="0"/>
                <w:w w:val="100"/>
                <w:sz w:val="24"/>
                <w:szCs w:val="24"/>
                <w:highlight w:val="none"/>
                <w:lang w:val="en-US" w:eastAsia="zh-CN"/>
              </w:rPr>
              <w:t>及</w:t>
            </w:r>
            <w:r>
              <w:rPr>
                <w:rFonts w:hint="eastAsia" w:ascii="宋体" w:hAnsi="宋体" w:cs="宋体"/>
                <w:b w:val="0"/>
                <w:i w:val="0"/>
                <w:caps w:val="0"/>
                <w:color w:val="auto"/>
                <w:spacing w:val="0"/>
                <w:w w:val="100"/>
                <w:sz w:val="24"/>
                <w:szCs w:val="24"/>
                <w:highlight w:val="none"/>
                <w:lang w:eastAsia="zh-CN"/>
              </w:rPr>
              <w:t>以上设计资质</w:t>
            </w:r>
            <w:r>
              <w:rPr>
                <w:rFonts w:hint="eastAsia" w:ascii="宋体" w:hAnsi="宋体" w:cs="宋体"/>
                <w:b w:val="0"/>
                <w:i w:val="0"/>
                <w:caps w:val="0"/>
                <w:color w:val="auto"/>
                <w:spacing w:val="0"/>
                <w:w w:val="100"/>
                <w:sz w:val="24"/>
                <w:szCs w:val="24"/>
                <w:highlight w:val="none"/>
                <w:lang w:val="en-US" w:eastAsia="zh-CN"/>
              </w:rPr>
              <w:t>或工程设计综合资质</w:t>
            </w:r>
            <w:r>
              <w:rPr>
                <w:rFonts w:hint="eastAsia" w:ascii="宋体" w:hAnsi="宋体" w:cs="宋体"/>
                <w:b w:val="0"/>
                <w:i w:val="0"/>
                <w:caps w:val="0"/>
                <w:color w:val="auto"/>
                <w:spacing w:val="0"/>
                <w:w w:val="100"/>
                <w:sz w:val="24"/>
                <w:szCs w:val="24"/>
                <w:highlight w:val="none"/>
                <w:lang w:eastAsia="zh-CN"/>
              </w:rPr>
              <w:t>；</w:t>
            </w:r>
          </w:p>
          <w:p w14:paraId="51F8A8E2">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default" w:ascii="宋体" w:hAnsi="宋体" w:cs="宋体"/>
                <w:b w:val="0"/>
                <w:i w:val="0"/>
                <w:caps w:val="0"/>
                <w:color w:val="auto"/>
                <w:spacing w:val="0"/>
                <w:w w:val="100"/>
                <w:sz w:val="24"/>
                <w:szCs w:val="24"/>
                <w:highlight w:val="none"/>
                <w:lang w:val="en-US" w:eastAsia="zh-CN"/>
              </w:rPr>
            </w:pPr>
            <w:r>
              <w:rPr>
                <w:rFonts w:hint="eastAsia" w:ascii="宋体" w:hAnsi="宋体" w:cs="宋体"/>
                <w:b w:val="0"/>
                <w:i w:val="0"/>
                <w:caps w:val="0"/>
                <w:color w:val="auto"/>
                <w:spacing w:val="0"/>
                <w:w w:val="100"/>
                <w:sz w:val="24"/>
                <w:szCs w:val="24"/>
                <w:highlight w:val="none"/>
                <w:lang w:val="en-US" w:eastAsia="zh-CN"/>
              </w:rPr>
              <w:t>3.3项目负责人须具有相关专业中级及以上工程师资格，提供劳动合同及社保证明;</w:t>
            </w:r>
          </w:p>
          <w:p w14:paraId="11141617">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3.3供应商</w:t>
            </w:r>
            <w:r>
              <w:rPr>
                <w:rFonts w:hint="eastAsia" w:ascii="宋体" w:hAnsi="宋体" w:eastAsia="宋体" w:cs="宋体"/>
                <w:color w:val="auto"/>
                <w:kern w:val="0"/>
                <w:sz w:val="24"/>
                <w:szCs w:val="24"/>
                <w:highlight w:val="none"/>
                <w:lang w:eastAsia="zh-CN"/>
              </w:rPr>
              <w:t>自行出具本单位无商业贿赂及无不正当竞争行为的承诺书；</w:t>
            </w:r>
          </w:p>
          <w:p w14:paraId="020F25B8">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3.4</w:t>
            </w:r>
            <w:r>
              <w:rPr>
                <w:rFonts w:hint="eastAsia" w:ascii="宋体" w:hAnsi="宋体" w:eastAsia="宋体" w:cs="宋体"/>
                <w:color w:val="auto"/>
                <w:kern w:val="0"/>
                <w:sz w:val="24"/>
                <w:szCs w:val="24"/>
                <w:highlight w:val="none"/>
                <w:lang w:val="en-US" w:eastAsia="zh-CN"/>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截图需显示查询时间，查询时间：自公告发布之日起至投标截止时间前）；</w:t>
            </w:r>
          </w:p>
          <w:p w14:paraId="0B666C94">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3.5单位负责人为同一人或者存在直接控股、管理关系的不同供应商，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p w14:paraId="7C087F15">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3.6本项目不接受联合体投标，提供非联合体投标承诺，格式自拟。</w:t>
            </w:r>
          </w:p>
          <w:p w14:paraId="40621A4A">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b/>
                <w:color w:val="auto"/>
                <w:kern w:val="1"/>
                <w:sz w:val="24"/>
                <w:szCs w:val="28"/>
                <w:highlight w:val="none"/>
                <w:lang w:eastAsia="zh-CN"/>
              </w:rPr>
            </w:pPr>
            <w:r>
              <w:rPr>
                <w:rFonts w:hint="eastAsia" w:ascii="宋体" w:hAnsi="宋体" w:cs="宋体"/>
                <w:color w:val="auto"/>
                <w:kern w:val="0"/>
                <w:sz w:val="24"/>
                <w:szCs w:val="24"/>
                <w:highlight w:val="none"/>
                <w:lang w:val="en-US" w:eastAsia="zh-CN"/>
              </w:rPr>
              <w:t>注：</w:t>
            </w:r>
            <w:r>
              <w:rPr>
                <w:rFonts w:hint="eastAsia" w:ascii="宋体" w:hAnsi="宋体" w:cs="宋体"/>
                <w:color w:val="auto"/>
                <w:kern w:val="0"/>
                <w:sz w:val="24"/>
                <w:szCs w:val="24"/>
                <w:highlight w:val="none"/>
              </w:rPr>
              <w:t>本项目实行资格后审，资格审查的具体要求见竞争性磋商文件。</w:t>
            </w:r>
          </w:p>
        </w:tc>
      </w:tr>
      <w:tr w14:paraId="27F2836C">
        <w:tblPrEx>
          <w:tblCellMar>
            <w:top w:w="0" w:type="dxa"/>
            <w:left w:w="108" w:type="dxa"/>
            <w:bottom w:w="0" w:type="dxa"/>
            <w:right w:w="108" w:type="dxa"/>
          </w:tblCellMar>
        </w:tblPrEx>
        <w:trPr>
          <w:trHeight w:val="1121"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11AC7B9E">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12</w:t>
            </w:r>
          </w:p>
        </w:tc>
        <w:tc>
          <w:tcPr>
            <w:tcW w:w="1838" w:type="dxa"/>
            <w:tcBorders>
              <w:top w:val="single" w:color="auto" w:sz="4" w:space="0"/>
              <w:left w:val="nil"/>
              <w:bottom w:val="single" w:color="auto" w:sz="4" w:space="0"/>
              <w:right w:val="single" w:color="auto" w:sz="4" w:space="0"/>
            </w:tcBorders>
            <w:noWrap w:val="0"/>
            <w:vAlign w:val="center"/>
          </w:tcPr>
          <w:p w14:paraId="6FDBF44A">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磋商响应供应商提出问题的截止时间</w:t>
            </w:r>
          </w:p>
        </w:tc>
        <w:tc>
          <w:tcPr>
            <w:tcW w:w="6645" w:type="dxa"/>
            <w:tcBorders>
              <w:top w:val="single" w:color="auto" w:sz="4" w:space="0"/>
              <w:left w:val="nil"/>
              <w:bottom w:val="single" w:color="auto" w:sz="4" w:space="0"/>
              <w:right w:val="single" w:color="auto" w:sz="4" w:space="0"/>
            </w:tcBorders>
            <w:noWrap w:val="0"/>
            <w:vAlign w:val="center"/>
          </w:tcPr>
          <w:p w14:paraId="2641BECE">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递交磋商响应文件截止之日</w:t>
            </w:r>
            <w:r>
              <w:rPr>
                <w:rFonts w:ascii="宋体" w:hAnsi="宋体" w:eastAsia="宋体" w:cs="Times New Roman"/>
                <w:color w:val="auto"/>
                <w:sz w:val="24"/>
                <w:szCs w:val="24"/>
                <w:highlight w:val="none"/>
              </w:rPr>
              <w:t>5</w:t>
            </w:r>
            <w:r>
              <w:rPr>
                <w:rFonts w:hint="eastAsia" w:ascii="宋体" w:hAnsi="宋体" w:eastAsia="宋体" w:cs="Times New Roman"/>
                <w:color w:val="auto"/>
                <w:sz w:val="24"/>
                <w:szCs w:val="24"/>
                <w:highlight w:val="none"/>
              </w:rPr>
              <w:t>日前</w:t>
            </w:r>
          </w:p>
        </w:tc>
      </w:tr>
      <w:tr w14:paraId="4E74776D">
        <w:tblPrEx>
          <w:tblCellMar>
            <w:top w:w="0" w:type="dxa"/>
            <w:left w:w="108" w:type="dxa"/>
            <w:bottom w:w="0" w:type="dxa"/>
            <w:right w:w="108" w:type="dxa"/>
          </w:tblCellMar>
        </w:tblPrEx>
        <w:trPr>
          <w:trHeight w:val="1081" w:hRule="atLeast"/>
          <w:jc w:val="center"/>
        </w:trPr>
        <w:tc>
          <w:tcPr>
            <w:tcW w:w="1101" w:type="dxa"/>
            <w:tcBorders>
              <w:top w:val="nil"/>
              <w:left w:val="single" w:color="auto" w:sz="4" w:space="0"/>
              <w:bottom w:val="single" w:color="auto" w:sz="4" w:space="0"/>
              <w:right w:val="single" w:color="auto" w:sz="4" w:space="0"/>
            </w:tcBorders>
            <w:noWrap w:val="0"/>
            <w:vAlign w:val="center"/>
          </w:tcPr>
          <w:p w14:paraId="230B36B4">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13</w:t>
            </w:r>
          </w:p>
        </w:tc>
        <w:tc>
          <w:tcPr>
            <w:tcW w:w="1838" w:type="dxa"/>
            <w:tcBorders>
              <w:top w:val="nil"/>
              <w:left w:val="nil"/>
              <w:bottom w:val="single" w:color="auto" w:sz="4" w:space="0"/>
              <w:right w:val="single" w:color="auto" w:sz="4" w:space="0"/>
            </w:tcBorders>
            <w:noWrap w:val="0"/>
            <w:vAlign w:val="center"/>
          </w:tcPr>
          <w:p w14:paraId="3E557653">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采购人书面</w:t>
            </w:r>
          </w:p>
          <w:p w14:paraId="4A1749C1">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澄清的时间</w:t>
            </w:r>
          </w:p>
        </w:tc>
        <w:tc>
          <w:tcPr>
            <w:tcW w:w="6645" w:type="dxa"/>
            <w:tcBorders>
              <w:top w:val="nil"/>
              <w:left w:val="nil"/>
              <w:bottom w:val="single" w:color="auto" w:sz="4" w:space="0"/>
              <w:right w:val="single" w:color="auto" w:sz="4" w:space="0"/>
            </w:tcBorders>
            <w:noWrap w:val="0"/>
            <w:vAlign w:val="center"/>
          </w:tcPr>
          <w:p w14:paraId="41613F95">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递交磋商响应文件截止之日</w:t>
            </w:r>
            <w:r>
              <w:rPr>
                <w:rFonts w:ascii="宋体" w:hAnsi="宋体" w:eastAsia="宋体" w:cs="Times New Roman"/>
                <w:color w:val="auto"/>
                <w:sz w:val="24"/>
                <w:szCs w:val="24"/>
                <w:highlight w:val="none"/>
              </w:rPr>
              <w:t>5</w:t>
            </w:r>
            <w:r>
              <w:rPr>
                <w:rFonts w:hint="eastAsia" w:ascii="宋体" w:hAnsi="宋体" w:eastAsia="宋体" w:cs="Times New Roman"/>
                <w:color w:val="auto"/>
                <w:sz w:val="24"/>
                <w:szCs w:val="24"/>
                <w:highlight w:val="none"/>
              </w:rPr>
              <w:t>日前</w:t>
            </w:r>
          </w:p>
        </w:tc>
      </w:tr>
      <w:tr w14:paraId="430ED961">
        <w:tblPrEx>
          <w:tblCellMar>
            <w:top w:w="0" w:type="dxa"/>
            <w:left w:w="108" w:type="dxa"/>
            <w:bottom w:w="0" w:type="dxa"/>
            <w:right w:w="108" w:type="dxa"/>
          </w:tblCellMar>
        </w:tblPrEx>
        <w:trPr>
          <w:trHeight w:val="47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30D4E8DB">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14</w:t>
            </w:r>
          </w:p>
        </w:tc>
        <w:tc>
          <w:tcPr>
            <w:tcW w:w="1838" w:type="dxa"/>
            <w:tcBorders>
              <w:top w:val="single" w:color="auto" w:sz="4" w:space="0"/>
              <w:left w:val="nil"/>
              <w:bottom w:val="single" w:color="auto" w:sz="4" w:space="0"/>
              <w:right w:val="single" w:color="auto" w:sz="4" w:space="0"/>
            </w:tcBorders>
            <w:noWrap w:val="0"/>
            <w:vAlign w:val="center"/>
          </w:tcPr>
          <w:p w14:paraId="3E617B3E">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磋商截止时间</w:t>
            </w:r>
          </w:p>
        </w:tc>
        <w:tc>
          <w:tcPr>
            <w:tcW w:w="6645" w:type="dxa"/>
            <w:tcBorders>
              <w:top w:val="single" w:color="auto" w:sz="4" w:space="0"/>
              <w:left w:val="nil"/>
              <w:bottom w:val="single" w:color="auto" w:sz="4" w:space="0"/>
              <w:right w:val="single" w:color="auto" w:sz="4" w:space="0"/>
            </w:tcBorders>
            <w:noWrap w:val="0"/>
            <w:vAlign w:val="center"/>
          </w:tcPr>
          <w:p w14:paraId="732F51E0">
            <w:pPr>
              <w:spacing w:line="460" w:lineRule="exact"/>
              <w:rPr>
                <w:rFonts w:ascii="宋体" w:hAnsi="宋体" w:eastAsia="宋体" w:cs="Times New Roman"/>
                <w:color w:val="auto"/>
                <w:sz w:val="24"/>
                <w:szCs w:val="24"/>
                <w:highlight w:val="none"/>
              </w:rPr>
            </w:pPr>
            <w:r>
              <w:rPr>
                <w:rFonts w:hint="eastAsia" w:ascii="宋体" w:hAnsi="宋体" w:cs="Times New Roman"/>
                <w:color w:val="auto"/>
                <w:sz w:val="24"/>
                <w:szCs w:val="28"/>
                <w:highlight w:val="none"/>
                <w:shd w:val="clear"/>
                <w:lang w:eastAsia="zh-CN"/>
              </w:rPr>
              <w:t>202</w:t>
            </w:r>
            <w:r>
              <w:rPr>
                <w:rFonts w:hint="eastAsia" w:ascii="宋体" w:hAnsi="宋体" w:cs="Times New Roman"/>
                <w:color w:val="auto"/>
                <w:sz w:val="24"/>
                <w:szCs w:val="28"/>
                <w:highlight w:val="none"/>
                <w:shd w:val="clear"/>
                <w:lang w:val="en-US" w:eastAsia="zh-CN"/>
              </w:rPr>
              <w:t>6</w:t>
            </w:r>
            <w:r>
              <w:rPr>
                <w:rFonts w:hint="eastAsia" w:ascii="宋体" w:hAnsi="宋体" w:cs="Times New Roman"/>
                <w:color w:val="auto"/>
                <w:sz w:val="24"/>
                <w:szCs w:val="28"/>
                <w:highlight w:val="none"/>
                <w:shd w:val="clear"/>
                <w:lang w:eastAsia="zh-CN"/>
              </w:rPr>
              <w:t>年</w:t>
            </w:r>
            <w:r>
              <w:rPr>
                <w:rFonts w:hint="eastAsia" w:ascii="宋体" w:hAnsi="宋体" w:cs="Times New Roman"/>
                <w:color w:val="auto"/>
                <w:sz w:val="24"/>
                <w:szCs w:val="28"/>
                <w:highlight w:val="none"/>
                <w:shd w:val="clear"/>
                <w:lang w:val="en-US" w:eastAsia="zh-CN"/>
              </w:rPr>
              <w:t>6月26日08时20分</w:t>
            </w:r>
            <w:r>
              <w:rPr>
                <w:rFonts w:hint="eastAsia" w:ascii="宋体" w:hAnsi="宋体" w:cs="宋体"/>
                <w:color w:val="auto"/>
                <w:kern w:val="0"/>
                <w:sz w:val="24"/>
                <w:szCs w:val="24"/>
                <w:highlight w:val="none"/>
                <w:shd w:val="clear"/>
                <w:lang w:eastAsia="zh-CN"/>
              </w:rPr>
              <w:t>（</w:t>
            </w:r>
            <w:r>
              <w:rPr>
                <w:rFonts w:hint="eastAsia" w:ascii="宋体" w:hAnsi="宋体" w:cs="宋体"/>
                <w:color w:val="auto"/>
                <w:kern w:val="0"/>
                <w:sz w:val="24"/>
                <w:szCs w:val="24"/>
                <w:highlight w:val="none"/>
                <w:shd w:val="clear"/>
                <w:lang w:val="en-US" w:eastAsia="zh-CN"/>
              </w:rPr>
              <w:t>北京时间</w:t>
            </w:r>
            <w:r>
              <w:rPr>
                <w:rFonts w:hint="eastAsia" w:ascii="宋体" w:hAnsi="宋体" w:cs="宋体"/>
                <w:color w:val="auto"/>
                <w:kern w:val="0"/>
                <w:sz w:val="24"/>
                <w:szCs w:val="24"/>
                <w:highlight w:val="none"/>
                <w:shd w:val="clear"/>
                <w:lang w:eastAsia="zh-CN"/>
              </w:rPr>
              <w:t>）</w:t>
            </w:r>
          </w:p>
        </w:tc>
      </w:tr>
      <w:tr w14:paraId="4AAC31C5">
        <w:tblPrEx>
          <w:tblCellMar>
            <w:top w:w="0" w:type="dxa"/>
            <w:left w:w="108" w:type="dxa"/>
            <w:bottom w:w="0" w:type="dxa"/>
            <w:right w:w="108" w:type="dxa"/>
          </w:tblCellMar>
        </w:tblPrEx>
        <w:trPr>
          <w:trHeight w:val="55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5E5C64FC">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15</w:t>
            </w:r>
          </w:p>
        </w:tc>
        <w:tc>
          <w:tcPr>
            <w:tcW w:w="1838" w:type="dxa"/>
            <w:tcBorders>
              <w:top w:val="single" w:color="auto" w:sz="4" w:space="0"/>
              <w:left w:val="nil"/>
              <w:bottom w:val="single" w:color="auto" w:sz="4" w:space="0"/>
              <w:right w:val="single" w:color="auto" w:sz="4" w:space="0"/>
            </w:tcBorders>
            <w:noWrap w:val="0"/>
            <w:vAlign w:val="center"/>
          </w:tcPr>
          <w:p w14:paraId="5D9E869F">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磋商有效期</w:t>
            </w:r>
          </w:p>
        </w:tc>
        <w:tc>
          <w:tcPr>
            <w:tcW w:w="6645" w:type="dxa"/>
            <w:tcBorders>
              <w:top w:val="single" w:color="auto" w:sz="4" w:space="0"/>
              <w:left w:val="nil"/>
              <w:bottom w:val="single" w:color="auto" w:sz="4" w:space="0"/>
              <w:right w:val="single" w:color="auto" w:sz="4" w:space="0"/>
            </w:tcBorders>
            <w:noWrap w:val="0"/>
            <w:vAlign w:val="center"/>
          </w:tcPr>
          <w:p w14:paraId="3FCAC5F5">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60日历天（从投标截止之日算起）</w:t>
            </w:r>
          </w:p>
        </w:tc>
      </w:tr>
      <w:tr w14:paraId="3C11E20D">
        <w:tblPrEx>
          <w:tblCellMar>
            <w:top w:w="0" w:type="dxa"/>
            <w:left w:w="108" w:type="dxa"/>
            <w:bottom w:w="0" w:type="dxa"/>
            <w:right w:w="108" w:type="dxa"/>
          </w:tblCellMar>
        </w:tblPrEx>
        <w:trPr>
          <w:trHeight w:val="55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3A29D7D9">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16</w:t>
            </w:r>
          </w:p>
        </w:tc>
        <w:tc>
          <w:tcPr>
            <w:tcW w:w="1838" w:type="dxa"/>
            <w:tcBorders>
              <w:top w:val="single" w:color="auto" w:sz="4" w:space="0"/>
              <w:left w:val="nil"/>
              <w:bottom w:val="single" w:color="auto" w:sz="4" w:space="0"/>
              <w:right w:val="single" w:color="auto" w:sz="4" w:space="0"/>
            </w:tcBorders>
            <w:noWrap w:val="0"/>
            <w:vAlign w:val="center"/>
          </w:tcPr>
          <w:p w14:paraId="5F56C2C2">
            <w:pPr>
              <w:widowControl/>
              <w:spacing w:line="46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44"/>
                <w:sz w:val="24"/>
                <w:szCs w:val="24"/>
                <w:highlight w:val="none"/>
              </w:rPr>
              <w:t>磋商保证金</w:t>
            </w:r>
          </w:p>
        </w:tc>
        <w:tc>
          <w:tcPr>
            <w:tcW w:w="6645" w:type="dxa"/>
            <w:tcBorders>
              <w:top w:val="single" w:color="auto" w:sz="4" w:space="0"/>
              <w:left w:val="nil"/>
              <w:bottom w:val="single" w:color="auto" w:sz="4" w:space="0"/>
              <w:right w:val="single" w:color="auto" w:sz="4" w:space="0"/>
            </w:tcBorders>
            <w:noWrap w:val="0"/>
            <w:vAlign w:val="center"/>
          </w:tcPr>
          <w:p w14:paraId="1D52FD02">
            <w:pPr>
              <w:widowControl/>
              <w:spacing w:line="460" w:lineRule="exact"/>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不收取</w:t>
            </w:r>
          </w:p>
        </w:tc>
      </w:tr>
      <w:tr w14:paraId="31901C56">
        <w:tblPrEx>
          <w:tblCellMar>
            <w:top w:w="0" w:type="dxa"/>
            <w:left w:w="108" w:type="dxa"/>
            <w:bottom w:w="0" w:type="dxa"/>
            <w:right w:w="108" w:type="dxa"/>
          </w:tblCellMar>
        </w:tblPrEx>
        <w:trPr>
          <w:trHeight w:val="1434"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52B28956">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17</w:t>
            </w:r>
          </w:p>
        </w:tc>
        <w:tc>
          <w:tcPr>
            <w:tcW w:w="1838" w:type="dxa"/>
            <w:tcBorders>
              <w:top w:val="single" w:color="auto" w:sz="4" w:space="0"/>
              <w:left w:val="nil"/>
              <w:bottom w:val="single" w:color="auto" w:sz="4" w:space="0"/>
              <w:right w:val="single" w:color="auto" w:sz="4" w:space="0"/>
            </w:tcBorders>
            <w:noWrap w:val="0"/>
            <w:vAlign w:val="center"/>
          </w:tcPr>
          <w:p w14:paraId="25A7B700">
            <w:pPr>
              <w:spacing w:line="460" w:lineRule="exact"/>
              <w:jc w:val="center"/>
              <w:rPr>
                <w:rFonts w:ascii="宋体" w:hAnsi="宋体" w:eastAsia="宋体" w:cs="Times New Roman"/>
                <w:color w:val="auto"/>
                <w:sz w:val="24"/>
                <w:szCs w:val="24"/>
                <w:highlight w:val="none"/>
              </w:rPr>
            </w:pPr>
            <w:r>
              <w:rPr>
                <w:rFonts w:hint="eastAsia" w:ascii="宋体" w:hAnsi="宋体" w:cs="Times New Roman"/>
                <w:color w:val="auto"/>
                <w:sz w:val="24"/>
                <w:szCs w:val="24"/>
                <w:highlight w:val="none"/>
                <w:lang w:val="en-US" w:eastAsia="zh-CN"/>
              </w:rPr>
              <w:t>响应文件</w:t>
            </w:r>
            <w:r>
              <w:rPr>
                <w:rFonts w:hint="eastAsia" w:ascii="宋体" w:hAnsi="宋体" w:eastAsia="宋体" w:cs="Times New Roman"/>
                <w:color w:val="auto"/>
                <w:sz w:val="24"/>
                <w:szCs w:val="24"/>
                <w:highlight w:val="none"/>
              </w:rPr>
              <w:t>签字</w:t>
            </w:r>
            <w:r>
              <w:rPr>
                <w:rFonts w:hint="eastAsia" w:ascii="宋体" w:hAnsi="宋体" w:cs="Times New Roman"/>
                <w:color w:val="auto"/>
                <w:sz w:val="24"/>
                <w:szCs w:val="24"/>
                <w:highlight w:val="none"/>
                <w:lang w:val="en-US" w:eastAsia="zh-CN"/>
              </w:rPr>
              <w:t>及</w:t>
            </w:r>
            <w:r>
              <w:rPr>
                <w:rFonts w:hint="eastAsia" w:ascii="宋体" w:hAnsi="宋体" w:eastAsia="宋体" w:cs="Times New Roman"/>
                <w:color w:val="auto"/>
                <w:sz w:val="24"/>
                <w:szCs w:val="24"/>
                <w:highlight w:val="none"/>
              </w:rPr>
              <w:t>盖章要求</w:t>
            </w:r>
          </w:p>
        </w:tc>
        <w:tc>
          <w:tcPr>
            <w:tcW w:w="6645" w:type="dxa"/>
            <w:tcBorders>
              <w:top w:val="single" w:color="auto" w:sz="4" w:space="0"/>
              <w:left w:val="nil"/>
              <w:bottom w:val="single" w:color="auto" w:sz="4" w:space="0"/>
              <w:right w:val="single" w:color="auto" w:sz="4" w:space="0"/>
            </w:tcBorders>
            <w:noWrap w:val="0"/>
            <w:vAlign w:val="center"/>
          </w:tcPr>
          <w:p w14:paraId="2D064FEF">
            <w:pPr>
              <w:shd w:val="clear"/>
              <w:spacing w:line="360" w:lineRule="auto"/>
              <w:ind w:right="105" w:rightChars="50"/>
              <w:rPr>
                <w:rFonts w:hint="eastAsia" w:ascii="宋体" w:hAnsi="宋体" w:cs="宋体"/>
                <w:color w:val="auto"/>
                <w:sz w:val="24"/>
                <w:szCs w:val="24"/>
                <w:highlight w:val="none"/>
              </w:rPr>
            </w:pPr>
            <w:r>
              <w:rPr>
                <w:rFonts w:hint="eastAsia" w:ascii="宋体" w:hAnsi="宋体" w:cs="宋体"/>
                <w:color w:val="auto"/>
                <w:sz w:val="24"/>
                <w:szCs w:val="24"/>
                <w:highlight w:val="none"/>
              </w:rPr>
              <w:t>1、供应商在生成电子化磋商响应文件后，应对电子化磋商响应文件进行签章，未进行签章的视为无效投标。</w:t>
            </w:r>
          </w:p>
          <w:p w14:paraId="46893FC9">
            <w:pPr>
              <w:spacing w:line="460" w:lineRule="exact"/>
              <w:rPr>
                <w:rFonts w:ascii="宋体" w:hAnsi="宋体" w:eastAsia="宋体" w:cs="Times New Roman"/>
                <w:color w:val="auto"/>
                <w:sz w:val="24"/>
                <w:szCs w:val="24"/>
                <w:highlight w:val="none"/>
              </w:rPr>
            </w:pPr>
            <w:r>
              <w:rPr>
                <w:rFonts w:hint="eastAsia" w:ascii="宋体" w:hAnsi="宋体" w:cs="宋体"/>
                <w:color w:val="auto"/>
                <w:sz w:val="24"/>
                <w:szCs w:val="24"/>
                <w:highlight w:val="none"/>
              </w:rPr>
              <w:t>2、竞争性磋商文件中要求磋商响应供应商盖章的，以签盖单位章为准；要求法定代表人或授权代理人签章的，以签盖法定代表人签章为准。</w:t>
            </w:r>
          </w:p>
        </w:tc>
      </w:tr>
      <w:tr w14:paraId="6D391523">
        <w:tblPrEx>
          <w:tblCellMar>
            <w:top w:w="0" w:type="dxa"/>
            <w:left w:w="108" w:type="dxa"/>
            <w:bottom w:w="0" w:type="dxa"/>
            <w:right w:w="108" w:type="dxa"/>
          </w:tblCellMar>
        </w:tblPrEx>
        <w:trPr>
          <w:trHeight w:val="523"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5F058468">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18</w:t>
            </w:r>
          </w:p>
        </w:tc>
        <w:tc>
          <w:tcPr>
            <w:tcW w:w="1838" w:type="dxa"/>
            <w:tcBorders>
              <w:top w:val="single" w:color="auto" w:sz="4" w:space="0"/>
              <w:left w:val="nil"/>
              <w:bottom w:val="single" w:color="auto" w:sz="4" w:space="0"/>
              <w:right w:val="single" w:color="auto" w:sz="4" w:space="0"/>
            </w:tcBorders>
            <w:noWrap w:val="0"/>
            <w:vAlign w:val="center"/>
          </w:tcPr>
          <w:p w14:paraId="053B0778">
            <w:pPr>
              <w:widowControl/>
              <w:spacing w:line="46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电子化</w:t>
            </w:r>
            <w:r>
              <w:rPr>
                <w:rFonts w:hint="eastAsia" w:ascii="宋体" w:hAnsi="宋体" w:eastAsia="宋体" w:cs="Times New Roman"/>
                <w:color w:val="auto"/>
                <w:sz w:val="24"/>
                <w:szCs w:val="24"/>
                <w:highlight w:val="none"/>
              </w:rPr>
              <w:t>磋商</w:t>
            </w:r>
            <w:r>
              <w:rPr>
                <w:rFonts w:hint="eastAsia" w:ascii="宋体" w:hAnsi="宋体" w:eastAsia="宋体" w:cs="Times New Roman"/>
                <w:color w:val="auto"/>
                <w:kern w:val="0"/>
                <w:sz w:val="24"/>
                <w:szCs w:val="24"/>
                <w:highlight w:val="none"/>
              </w:rPr>
              <w:t>响应文件的格式及上传</w:t>
            </w:r>
          </w:p>
        </w:tc>
        <w:tc>
          <w:tcPr>
            <w:tcW w:w="6645" w:type="dxa"/>
            <w:tcBorders>
              <w:top w:val="single" w:color="auto" w:sz="4" w:space="0"/>
              <w:left w:val="nil"/>
              <w:bottom w:val="single" w:color="auto" w:sz="4" w:space="0"/>
              <w:right w:val="single" w:color="auto" w:sz="4" w:space="0"/>
            </w:tcBorders>
            <w:noWrap w:val="0"/>
            <w:vAlign w:val="center"/>
          </w:tcPr>
          <w:p w14:paraId="6A4491A3">
            <w:pPr>
              <w:widowControl/>
              <w:spacing w:line="460" w:lineRule="exact"/>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1、供应商所上传的电子化磋商响应文件，应是通过中心磋商响应文件制作系统制作的（磋商响应文件制作工具下载地址：</w:t>
            </w:r>
            <w:r>
              <w:rPr>
                <w:rFonts w:hint="eastAsia" w:ascii="Times New Roman" w:hAnsi="Times New Roman" w:eastAsia="宋体" w:cs="Times New Roman"/>
                <w:color w:val="auto"/>
                <w:szCs w:val="21"/>
                <w:highlight w:val="none"/>
              </w:rPr>
              <w:t>http://gzjy.smx.gov.cn/fwzn/004003/20200330/0de4b849-7eb7-4f4e-9a30-ae8b6a961d7f.html</w:t>
            </w:r>
            <w:r>
              <w:rPr>
                <w:rFonts w:hint="eastAsia" w:ascii="宋体" w:hAnsi="宋体" w:eastAsia="宋体" w:cs="Times New Roman"/>
                <w:color w:val="auto"/>
                <w:kern w:val="0"/>
                <w:sz w:val="24"/>
                <w:szCs w:val="24"/>
                <w:highlight w:val="none"/>
              </w:rPr>
              <w:t>），经过签章和加密后生成的电子版磋商响应文件。其中包含用于磋商响应文件上传的主文件（后缀为.smxtf）和用于应急补救的磋商响应文件备份文件（后缀为.nsmxtf）。</w:t>
            </w:r>
          </w:p>
          <w:p w14:paraId="475A1D18">
            <w:pPr>
              <w:widowControl/>
              <w:spacing w:line="460" w:lineRule="exact"/>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2、电子化磋商响应文件应在投标截止时间前成功上传至三门峡市公共资源电子化交易系统。至投标截止时间止，仍未上传成功的电子化磋商响应文件将不予接收。</w:t>
            </w:r>
          </w:p>
          <w:p w14:paraId="2C0655AD">
            <w:pPr>
              <w:spacing w:line="460" w:lineRule="exac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注：如按照电子化投标操作教材制作完成的电子化磋商响应文件无法上传的，供应商应在投标截止时间前尽早的联系中心技术人员，以便有充分的时间进行处理。供应商应充分考虑到处理技术问题和上传数据等工作所需的时间问题，磋商响应文件未在投标截止时间前成功上传的，其磋商响应文件不予接收。技术联系电话：0398-3117871 。</w:t>
            </w:r>
          </w:p>
        </w:tc>
      </w:tr>
      <w:tr w14:paraId="4FD0B01A">
        <w:tblPrEx>
          <w:tblCellMar>
            <w:top w:w="0" w:type="dxa"/>
            <w:left w:w="108" w:type="dxa"/>
            <w:bottom w:w="0" w:type="dxa"/>
            <w:right w:w="108" w:type="dxa"/>
          </w:tblCellMar>
        </w:tblPrEx>
        <w:trPr>
          <w:trHeight w:val="937"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0A9BEFD1">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19</w:t>
            </w:r>
          </w:p>
        </w:tc>
        <w:tc>
          <w:tcPr>
            <w:tcW w:w="1838" w:type="dxa"/>
            <w:tcBorders>
              <w:top w:val="single" w:color="auto" w:sz="4" w:space="0"/>
              <w:left w:val="nil"/>
              <w:bottom w:val="single" w:color="auto" w:sz="4" w:space="0"/>
              <w:right w:val="single" w:color="auto" w:sz="4" w:space="0"/>
            </w:tcBorders>
            <w:noWrap w:val="0"/>
            <w:vAlign w:val="center"/>
          </w:tcPr>
          <w:p w14:paraId="485923D2">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磋商时间</w:t>
            </w:r>
          </w:p>
          <w:p w14:paraId="05A4FD29">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和地点</w:t>
            </w:r>
          </w:p>
        </w:tc>
        <w:tc>
          <w:tcPr>
            <w:tcW w:w="6645" w:type="dxa"/>
            <w:tcBorders>
              <w:top w:val="single" w:color="auto" w:sz="4" w:space="0"/>
              <w:left w:val="nil"/>
              <w:bottom w:val="single" w:color="auto" w:sz="4" w:space="0"/>
              <w:right w:val="single" w:color="auto" w:sz="4" w:space="0"/>
            </w:tcBorders>
            <w:noWrap w:val="0"/>
            <w:vAlign w:val="center"/>
          </w:tcPr>
          <w:p w14:paraId="4DE60EBD">
            <w:pPr>
              <w:shd w:val="clea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shd w:val="clear"/>
              </w:rPr>
              <w:t>时间：</w:t>
            </w:r>
            <w:r>
              <w:rPr>
                <w:rFonts w:hint="eastAsia" w:ascii="宋体" w:hAnsi="宋体" w:cs="Times New Roman"/>
                <w:color w:val="auto"/>
                <w:sz w:val="24"/>
                <w:szCs w:val="28"/>
                <w:highlight w:val="none"/>
                <w:shd w:val="clear"/>
                <w:lang w:eastAsia="zh-CN"/>
              </w:rPr>
              <w:t>202</w:t>
            </w:r>
            <w:r>
              <w:rPr>
                <w:rFonts w:hint="eastAsia" w:ascii="宋体" w:hAnsi="宋体" w:cs="Times New Roman"/>
                <w:color w:val="auto"/>
                <w:sz w:val="24"/>
                <w:szCs w:val="28"/>
                <w:highlight w:val="none"/>
                <w:shd w:val="clear"/>
                <w:lang w:val="en-US" w:eastAsia="zh-CN"/>
              </w:rPr>
              <w:t>6</w:t>
            </w:r>
            <w:r>
              <w:rPr>
                <w:rFonts w:hint="eastAsia" w:ascii="宋体" w:hAnsi="宋体" w:cs="Times New Roman"/>
                <w:color w:val="auto"/>
                <w:sz w:val="24"/>
                <w:szCs w:val="28"/>
                <w:highlight w:val="none"/>
                <w:shd w:val="clear"/>
                <w:lang w:eastAsia="zh-CN"/>
              </w:rPr>
              <w:t>年</w:t>
            </w:r>
            <w:r>
              <w:rPr>
                <w:rFonts w:hint="eastAsia" w:ascii="宋体" w:hAnsi="宋体" w:cs="Times New Roman"/>
                <w:color w:val="auto"/>
                <w:sz w:val="24"/>
                <w:szCs w:val="28"/>
                <w:highlight w:val="none"/>
                <w:shd w:val="clear"/>
                <w:lang w:val="en-US" w:eastAsia="zh-CN"/>
              </w:rPr>
              <w:t>6月26日08</w:t>
            </w:r>
            <w:r>
              <w:rPr>
                <w:rFonts w:hint="eastAsia" w:ascii="宋体" w:hAnsi="宋体" w:cs="Times New Roman"/>
                <w:color w:val="auto"/>
                <w:sz w:val="24"/>
                <w:szCs w:val="28"/>
                <w:highlight w:val="none"/>
                <w:lang w:val="en-US" w:eastAsia="zh-CN"/>
              </w:rPr>
              <w:t>时20分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北京时间</w:t>
            </w:r>
            <w:r>
              <w:rPr>
                <w:rFonts w:hint="eastAsia" w:ascii="宋体" w:hAnsi="宋体" w:cs="宋体"/>
                <w:color w:val="auto"/>
                <w:kern w:val="0"/>
                <w:sz w:val="24"/>
                <w:szCs w:val="24"/>
                <w:highlight w:val="none"/>
                <w:lang w:eastAsia="zh-CN"/>
              </w:rPr>
              <w:t>）</w:t>
            </w:r>
            <w:r>
              <w:rPr>
                <w:rFonts w:hint="eastAsia" w:ascii="宋体" w:hAnsi="宋体" w:eastAsia="宋体" w:cs="Times New Roman"/>
                <w:color w:val="auto"/>
                <w:sz w:val="24"/>
                <w:szCs w:val="24"/>
                <w:highlight w:val="none"/>
              </w:rPr>
              <w:t>。</w:t>
            </w:r>
          </w:p>
          <w:p w14:paraId="1056AD0D">
            <w:pPr>
              <w:shd w:val="clea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shd w:val="clear"/>
              </w:rPr>
              <w:t>地点：</w:t>
            </w:r>
            <w:r>
              <w:rPr>
                <w:rFonts w:hint="eastAsia" w:ascii="宋体" w:hAnsi="宋体" w:cs="宋体"/>
                <w:color w:val="auto"/>
                <w:kern w:val="0"/>
                <w:sz w:val="24"/>
                <w:szCs w:val="24"/>
                <w:highlight w:val="none"/>
                <w:shd w:val="clear"/>
              </w:rPr>
              <w:t>渑池县公共资源交易中心</w:t>
            </w:r>
            <w:r>
              <w:rPr>
                <w:rFonts w:hint="eastAsia" w:ascii="宋体" w:hAnsi="宋体" w:cs="宋体"/>
                <w:color w:val="auto"/>
                <w:kern w:val="0"/>
                <w:sz w:val="24"/>
                <w:szCs w:val="24"/>
                <w:highlight w:val="none"/>
                <w:shd w:val="clear"/>
                <w:lang w:val="en-US" w:eastAsia="zh-CN"/>
              </w:rPr>
              <w:t>开标一室</w:t>
            </w:r>
            <w:r>
              <w:rPr>
                <w:rFonts w:hint="eastAsia" w:ascii="宋体" w:hAnsi="宋体" w:eastAsia="宋体" w:cs="Times New Roman"/>
                <w:color w:val="auto"/>
                <w:sz w:val="24"/>
                <w:szCs w:val="24"/>
                <w:highlight w:val="none"/>
                <w:shd w:val="clear"/>
              </w:rPr>
              <w:t>。</w:t>
            </w:r>
          </w:p>
        </w:tc>
      </w:tr>
      <w:tr w14:paraId="7D089BF6">
        <w:tblPrEx>
          <w:tblCellMar>
            <w:top w:w="0" w:type="dxa"/>
            <w:left w:w="108" w:type="dxa"/>
            <w:bottom w:w="0" w:type="dxa"/>
            <w:right w:w="108" w:type="dxa"/>
          </w:tblCellMar>
        </w:tblPrEx>
        <w:trPr>
          <w:trHeight w:val="41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58EB37D8">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20</w:t>
            </w:r>
          </w:p>
        </w:tc>
        <w:tc>
          <w:tcPr>
            <w:tcW w:w="1838" w:type="dxa"/>
            <w:tcBorders>
              <w:top w:val="single" w:color="auto" w:sz="4" w:space="0"/>
              <w:left w:val="nil"/>
              <w:bottom w:val="single" w:color="auto" w:sz="4" w:space="0"/>
              <w:right w:val="single" w:color="auto" w:sz="4" w:space="0"/>
            </w:tcBorders>
            <w:noWrap w:val="0"/>
            <w:vAlign w:val="center"/>
          </w:tcPr>
          <w:p w14:paraId="7944BFFB">
            <w:pPr>
              <w:widowControl/>
              <w:spacing w:line="46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磋商顺序</w:t>
            </w:r>
          </w:p>
        </w:tc>
        <w:tc>
          <w:tcPr>
            <w:tcW w:w="6645" w:type="dxa"/>
            <w:tcBorders>
              <w:top w:val="single" w:color="auto" w:sz="4" w:space="0"/>
              <w:left w:val="nil"/>
              <w:bottom w:val="single" w:color="auto" w:sz="4" w:space="0"/>
              <w:right w:val="single" w:color="auto" w:sz="4" w:space="0"/>
            </w:tcBorders>
            <w:noWrap w:val="0"/>
            <w:vAlign w:val="center"/>
          </w:tcPr>
          <w:p w14:paraId="34F8283C">
            <w:pPr>
              <w:widowControl/>
              <w:spacing w:line="460" w:lineRule="exact"/>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按</w:t>
            </w:r>
            <w:r>
              <w:rPr>
                <w:rFonts w:hint="eastAsia" w:ascii="宋体" w:hAnsi="宋体" w:eastAsia="宋体" w:cs="Times New Roman"/>
                <w:color w:val="auto"/>
                <w:sz w:val="24"/>
                <w:szCs w:val="24"/>
                <w:highlight w:val="none"/>
              </w:rPr>
              <w:t>电子化磋商</w:t>
            </w:r>
            <w:r>
              <w:rPr>
                <w:rFonts w:hint="eastAsia" w:ascii="宋体" w:hAnsi="宋体" w:eastAsia="宋体" w:cs="Times New Roman"/>
                <w:color w:val="auto"/>
                <w:kern w:val="0"/>
                <w:sz w:val="24"/>
                <w:szCs w:val="24"/>
                <w:highlight w:val="none"/>
              </w:rPr>
              <w:t>响应文件上传的时间顺序磋商。</w:t>
            </w:r>
          </w:p>
        </w:tc>
      </w:tr>
      <w:tr w14:paraId="79BA69C5">
        <w:tblPrEx>
          <w:tblCellMar>
            <w:top w:w="0" w:type="dxa"/>
            <w:left w:w="108" w:type="dxa"/>
            <w:bottom w:w="0" w:type="dxa"/>
            <w:right w:w="108" w:type="dxa"/>
          </w:tblCellMar>
        </w:tblPrEx>
        <w:trPr>
          <w:trHeight w:val="995"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10CEA1FB">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21</w:t>
            </w:r>
          </w:p>
        </w:tc>
        <w:tc>
          <w:tcPr>
            <w:tcW w:w="1838" w:type="dxa"/>
            <w:tcBorders>
              <w:top w:val="single" w:color="auto" w:sz="4" w:space="0"/>
              <w:left w:val="nil"/>
              <w:bottom w:val="single" w:color="auto" w:sz="4" w:space="0"/>
              <w:right w:val="single" w:color="auto" w:sz="4" w:space="0"/>
            </w:tcBorders>
            <w:noWrap w:val="0"/>
            <w:vAlign w:val="center"/>
          </w:tcPr>
          <w:p w14:paraId="4E3D6750">
            <w:pPr>
              <w:spacing w:line="460" w:lineRule="exact"/>
              <w:jc w:val="center"/>
              <w:rPr>
                <w:rFonts w:hint="eastAsia" w:ascii="宋体" w:hAnsi="宋体" w:eastAsia="宋体" w:cs="Times New Roman"/>
                <w:color w:val="auto"/>
                <w:sz w:val="24"/>
                <w:szCs w:val="24"/>
                <w:highlight w:val="none"/>
                <w:lang w:eastAsia="zh-CN"/>
              </w:rPr>
            </w:pPr>
            <w:r>
              <w:rPr>
                <w:rFonts w:hint="eastAsia" w:ascii="宋体" w:hAnsi="宋体" w:cs="Times New Roman"/>
                <w:color w:val="auto"/>
                <w:sz w:val="24"/>
                <w:szCs w:val="24"/>
                <w:highlight w:val="none"/>
                <w:lang w:eastAsia="zh-CN"/>
              </w:rPr>
              <w:t>磋商小组</w:t>
            </w:r>
          </w:p>
          <w:p w14:paraId="267C958A">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的组建</w:t>
            </w:r>
          </w:p>
        </w:tc>
        <w:tc>
          <w:tcPr>
            <w:tcW w:w="6645" w:type="dxa"/>
            <w:tcBorders>
              <w:top w:val="single" w:color="auto" w:sz="4" w:space="0"/>
              <w:left w:val="nil"/>
              <w:bottom w:val="single" w:color="auto" w:sz="4" w:space="0"/>
              <w:right w:val="single" w:color="auto" w:sz="4" w:space="0"/>
            </w:tcBorders>
            <w:noWrap w:val="0"/>
            <w:vAlign w:val="center"/>
          </w:tcPr>
          <w:p w14:paraId="4810A9F3">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评标活动依法成立</w:t>
            </w:r>
            <w:r>
              <w:rPr>
                <w:rFonts w:hint="eastAsia" w:ascii="宋体" w:hAnsi="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在开标前组建，</w:t>
            </w:r>
            <w:r>
              <w:rPr>
                <w:rFonts w:hint="eastAsia" w:ascii="宋体" w:hAnsi="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由3人组成，其中</w:t>
            </w:r>
            <w:r>
              <w:rPr>
                <w:rFonts w:hint="eastAsia" w:ascii="宋体" w:hAnsi="宋体" w:eastAsia="宋体" w:cs="宋体"/>
                <w:color w:val="auto"/>
                <w:kern w:val="0"/>
                <w:sz w:val="24"/>
                <w:szCs w:val="24"/>
                <w:highlight w:val="none"/>
                <w:lang w:val="en-US" w:eastAsia="zh-CN"/>
              </w:rPr>
              <w:t>采购人</w:t>
            </w:r>
            <w:r>
              <w:rPr>
                <w:rFonts w:hint="eastAsia" w:ascii="宋体" w:hAnsi="宋体" w:eastAsia="宋体" w:cs="宋体"/>
                <w:color w:val="auto"/>
                <w:kern w:val="0"/>
                <w:sz w:val="24"/>
                <w:szCs w:val="24"/>
                <w:highlight w:val="none"/>
              </w:rPr>
              <w:t>代表1人，</w:t>
            </w:r>
            <w:r>
              <w:rPr>
                <w:rFonts w:hint="eastAsia" w:ascii="宋体" w:hAnsi="宋体" w:eastAsia="宋体" w:cs="宋体"/>
                <w:color w:val="auto"/>
                <w:kern w:val="0"/>
                <w:sz w:val="24"/>
                <w:szCs w:val="24"/>
                <w:highlight w:val="none"/>
                <w:lang w:val="en-US" w:eastAsia="zh-CN"/>
              </w:rPr>
              <w:t>其它</w:t>
            </w:r>
            <w:r>
              <w:rPr>
                <w:rFonts w:hint="eastAsia" w:ascii="宋体" w:hAnsi="宋体" w:eastAsia="宋体" w:cs="宋体"/>
                <w:color w:val="auto"/>
                <w:kern w:val="0"/>
                <w:sz w:val="24"/>
                <w:szCs w:val="24"/>
                <w:highlight w:val="none"/>
              </w:rPr>
              <w:t>专家2人；</w:t>
            </w:r>
          </w:p>
          <w:p w14:paraId="7125B60A">
            <w:pPr>
              <w:spacing w:line="460" w:lineRule="exact"/>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确定方式：开标当天从河南省政府采购网专家库</w:t>
            </w:r>
            <w:r>
              <w:rPr>
                <w:rFonts w:hint="eastAsia" w:ascii="宋体" w:hAnsi="宋体" w:eastAsia="宋体" w:cs="宋体"/>
                <w:color w:val="auto"/>
                <w:kern w:val="0"/>
                <w:sz w:val="24"/>
                <w:szCs w:val="24"/>
                <w:highlight w:val="none"/>
                <w:lang w:val="en-US" w:eastAsia="zh-CN"/>
              </w:rPr>
              <w:t>随机</w:t>
            </w:r>
            <w:r>
              <w:rPr>
                <w:rFonts w:hint="eastAsia" w:ascii="宋体" w:hAnsi="宋体" w:eastAsia="宋体" w:cs="宋体"/>
                <w:color w:val="auto"/>
                <w:kern w:val="0"/>
                <w:sz w:val="24"/>
                <w:szCs w:val="24"/>
                <w:highlight w:val="none"/>
              </w:rPr>
              <w:t>抽取。</w:t>
            </w:r>
          </w:p>
        </w:tc>
      </w:tr>
      <w:tr w14:paraId="657E79E6">
        <w:tblPrEx>
          <w:tblCellMar>
            <w:top w:w="0" w:type="dxa"/>
            <w:left w:w="108" w:type="dxa"/>
            <w:bottom w:w="0" w:type="dxa"/>
            <w:right w:w="108" w:type="dxa"/>
          </w:tblCellMar>
        </w:tblPrEx>
        <w:trPr>
          <w:trHeight w:val="717"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67CFC986">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22</w:t>
            </w:r>
          </w:p>
        </w:tc>
        <w:tc>
          <w:tcPr>
            <w:tcW w:w="1838" w:type="dxa"/>
            <w:tcBorders>
              <w:top w:val="single" w:color="auto" w:sz="4" w:space="0"/>
              <w:left w:val="nil"/>
              <w:bottom w:val="single" w:color="auto" w:sz="4" w:space="0"/>
              <w:right w:val="single" w:color="auto" w:sz="4" w:space="0"/>
            </w:tcBorders>
            <w:noWrap w:val="0"/>
            <w:vAlign w:val="center"/>
          </w:tcPr>
          <w:p w14:paraId="17291A4A">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是否授权磋商专家确定成交供应商</w:t>
            </w:r>
          </w:p>
        </w:tc>
        <w:tc>
          <w:tcPr>
            <w:tcW w:w="6645" w:type="dxa"/>
            <w:tcBorders>
              <w:top w:val="single" w:color="auto" w:sz="4" w:space="0"/>
              <w:left w:val="nil"/>
              <w:bottom w:val="single" w:color="auto" w:sz="4" w:space="0"/>
              <w:right w:val="single" w:color="auto" w:sz="4" w:space="0"/>
            </w:tcBorders>
            <w:noWrap w:val="0"/>
            <w:vAlign w:val="center"/>
          </w:tcPr>
          <w:p w14:paraId="1FDF6887">
            <w:pPr>
              <w:spacing w:line="460" w:lineRule="exact"/>
              <w:rPr>
                <w:rFonts w:hint="eastAsia" w:ascii="宋体" w:hAnsi="宋体" w:eastAsia="宋体" w:cs="Times New Roman"/>
                <w:color w:val="auto"/>
                <w:sz w:val="24"/>
                <w:szCs w:val="24"/>
                <w:highlight w:val="none"/>
                <w:lang w:eastAsia="zh-CN"/>
              </w:rPr>
            </w:pPr>
            <w:r>
              <w:rPr>
                <w:rFonts w:hint="eastAsia" w:ascii="宋体" w:hAnsi="宋体" w:cs="Times New Roman"/>
                <w:color w:val="auto"/>
                <w:sz w:val="24"/>
                <w:szCs w:val="24"/>
                <w:highlight w:val="none"/>
                <w:lang w:eastAsia="zh-CN"/>
              </w:rPr>
              <w:t>否；推荐三名成交候选人</w:t>
            </w:r>
          </w:p>
        </w:tc>
      </w:tr>
      <w:tr w14:paraId="3243D484">
        <w:tblPrEx>
          <w:tblCellMar>
            <w:top w:w="0" w:type="dxa"/>
            <w:left w:w="108" w:type="dxa"/>
            <w:bottom w:w="0" w:type="dxa"/>
            <w:right w:w="108" w:type="dxa"/>
          </w:tblCellMar>
        </w:tblPrEx>
        <w:trPr>
          <w:trHeight w:val="717"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433077DC">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23</w:t>
            </w:r>
          </w:p>
        </w:tc>
        <w:tc>
          <w:tcPr>
            <w:tcW w:w="1838" w:type="dxa"/>
            <w:tcBorders>
              <w:top w:val="single" w:color="auto" w:sz="4" w:space="0"/>
              <w:left w:val="nil"/>
              <w:bottom w:val="single" w:color="auto" w:sz="4" w:space="0"/>
              <w:right w:val="single" w:color="auto" w:sz="4" w:space="0"/>
            </w:tcBorders>
            <w:noWrap w:val="0"/>
            <w:vAlign w:val="center"/>
          </w:tcPr>
          <w:p w14:paraId="2BE85ED8">
            <w:pPr>
              <w:keepLines/>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代理服务费</w:t>
            </w:r>
          </w:p>
        </w:tc>
        <w:tc>
          <w:tcPr>
            <w:tcW w:w="6645" w:type="dxa"/>
            <w:tcBorders>
              <w:top w:val="single" w:color="auto" w:sz="4" w:space="0"/>
              <w:left w:val="nil"/>
              <w:bottom w:val="single" w:color="auto" w:sz="4" w:space="0"/>
              <w:right w:val="single" w:color="auto" w:sz="4" w:space="0"/>
            </w:tcBorders>
            <w:noWrap w:val="0"/>
            <w:vAlign w:val="center"/>
          </w:tcPr>
          <w:p w14:paraId="7B5AB79B">
            <w:pPr>
              <w:keepLines/>
              <w:spacing w:line="460" w:lineRule="exact"/>
              <w:jc w:val="left"/>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招标代理服务收费参照豫招协[2023]002号河南省招标投标协会关于印发《河南省招标代理服务收费指导意见》规定的收费标准收取中标服务费。招标代理服务收费按差额定率累进法计算</w:t>
            </w:r>
            <w:r>
              <w:rPr>
                <w:rFonts w:hint="eastAsia" w:ascii="宋体" w:hAnsi="宋体" w:cs="Times New Roman"/>
                <w:color w:val="auto"/>
                <w:sz w:val="24"/>
                <w:szCs w:val="24"/>
                <w:highlight w:val="none"/>
                <w:lang w:val="en-US" w:eastAsia="zh-CN"/>
              </w:rPr>
              <w:t>由成交人支付。</w:t>
            </w:r>
          </w:p>
        </w:tc>
      </w:tr>
      <w:tr w14:paraId="6151426B">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2A8E366A">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24</w:t>
            </w:r>
          </w:p>
        </w:tc>
        <w:tc>
          <w:tcPr>
            <w:tcW w:w="1838" w:type="dxa"/>
            <w:tcBorders>
              <w:top w:val="single" w:color="auto" w:sz="4" w:space="0"/>
              <w:left w:val="nil"/>
              <w:bottom w:val="single" w:color="auto" w:sz="4" w:space="0"/>
              <w:right w:val="single" w:color="auto" w:sz="4" w:space="0"/>
            </w:tcBorders>
            <w:noWrap w:val="0"/>
            <w:vAlign w:val="center"/>
          </w:tcPr>
          <w:p w14:paraId="17EFDFCA">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招标控制价</w:t>
            </w:r>
          </w:p>
        </w:tc>
        <w:tc>
          <w:tcPr>
            <w:tcW w:w="6645" w:type="dxa"/>
            <w:tcBorders>
              <w:top w:val="single" w:color="auto" w:sz="4" w:space="0"/>
              <w:left w:val="nil"/>
              <w:bottom w:val="single" w:color="auto" w:sz="4" w:space="0"/>
              <w:right w:val="single" w:color="auto" w:sz="4" w:space="0"/>
            </w:tcBorders>
            <w:noWrap w:val="0"/>
            <w:vAlign w:val="center"/>
          </w:tcPr>
          <w:p w14:paraId="3E7ADFEB">
            <w:pPr>
              <w:widowControl/>
              <w:spacing w:line="460" w:lineRule="exact"/>
              <w:jc w:val="left"/>
              <w:rPr>
                <w:rFonts w:hint="default" w:ascii="宋体" w:hAnsi="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大写：</w:t>
            </w:r>
            <w:r>
              <w:rPr>
                <w:rFonts w:hint="eastAsia" w:ascii="宋体" w:hAnsi="宋体" w:cs="Times New Roman"/>
                <w:color w:val="auto"/>
                <w:sz w:val="24"/>
                <w:szCs w:val="24"/>
                <w:highlight w:val="none"/>
                <w:lang w:val="en-US" w:eastAsia="zh-CN"/>
              </w:rPr>
              <w:t>叁拾捌万伍仟元整</w:t>
            </w:r>
          </w:p>
          <w:p w14:paraId="28E54232">
            <w:pPr>
              <w:widowControl/>
              <w:spacing w:line="460" w:lineRule="exact"/>
              <w:jc w:val="left"/>
              <w:rPr>
                <w:rFonts w:hint="default" w:ascii="宋体" w:hAnsi="宋体" w:eastAsia="宋体" w:cs="Times New Roman"/>
                <w:color w:val="auto"/>
                <w:sz w:val="24"/>
                <w:szCs w:val="24"/>
                <w:highlight w:val="none"/>
                <w:lang w:val="en-US"/>
              </w:rPr>
            </w:pPr>
            <w:r>
              <w:rPr>
                <w:rFonts w:hint="eastAsia" w:ascii="宋体" w:hAnsi="宋体" w:eastAsia="宋体" w:cs="Times New Roman"/>
                <w:color w:val="auto"/>
                <w:sz w:val="24"/>
                <w:szCs w:val="24"/>
                <w:highlight w:val="none"/>
                <w:lang w:val="en-US" w:eastAsia="zh-CN"/>
              </w:rPr>
              <w:t>小写：</w:t>
            </w:r>
            <w:r>
              <w:rPr>
                <w:rFonts w:hint="eastAsia" w:ascii="宋体" w:hAnsi="宋体" w:cs="Times New Roman"/>
                <w:color w:val="auto"/>
                <w:sz w:val="24"/>
                <w:szCs w:val="24"/>
                <w:highlight w:val="none"/>
                <w:lang w:val="en-US" w:eastAsia="zh-CN"/>
              </w:rPr>
              <w:t>385000.00元</w:t>
            </w:r>
          </w:p>
          <w:p w14:paraId="01F290FB">
            <w:pPr>
              <w:widowControl/>
              <w:spacing w:line="460" w:lineRule="exact"/>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凡磋商响应供应商的磋商报价超出“招标控制价”的，该磋商响应供应商的磋商响应文件应作无效标处理。</w:t>
            </w:r>
          </w:p>
        </w:tc>
      </w:tr>
      <w:tr w14:paraId="56D1A3A9">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7D821EB3">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25</w:t>
            </w:r>
          </w:p>
        </w:tc>
        <w:tc>
          <w:tcPr>
            <w:tcW w:w="1838" w:type="dxa"/>
            <w:tcBorders>
              <w:top w:val="single" w:color="auto" w:sz="4" w:space="0"/>
              <w:left w:val="nil"/>
              <w:bottom w:val="single" w:color="auto" w:sz="4" w:space="0"/>
              <w:right w:val="single" w:color="auto" w:sz="4" w:space="0"/>
            </w:tcBorders>
            <w:noWrap w:val="0"/>
            <w:vAlign w:val="center"/>
          </w:tcPr>
          <w:p w14:paraId="62C4A3A2">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其他</w:t>
            </w:r>
          </w:p>
        </w:tc>
        <w:tc>
          <w:tcPr>
            <w:tcW w:w="6645" w:type="dxa"/>
            <w:tcBorders>
              <w:top w:val="single" w:color="auto" w:sz="4" w:space="0"/>
              <w:left w:val="nil"/>
              <w:bottom w:val="single" w:color="auto" w:sz="4" w:space="0"/>
              <w:right w:val="single" w:color="auto" w:sz="4" w:space="0"/>
            </w:tcBorders>
            <w:noWrap w:val="0"/>
            <w:vAlign w:val="center"/>
          </w:tcPr>
          <w:p w14:paraId="25171771">
            <w:pPr>
              <w:widowControl/>
              <w:spacing w:line="460" w:lineRule="exact"/>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1.我单位（采购人）严格按三财购【2021】9号文要求的时限发布</w:t>
            </w:r>
            <w:r>
              <w:rPr>
                <w:rFonts w:hint="eastAsia" w:ascii="宋体" w:hAnsi="宋体" w:cs="Times New Roman"/>
                <w:color w:val="auto"/>
                <w:sz w:val="24"/>
                <w:szCs w:val="24"/>
                <w:highlight w:val="none"/>
                <w:lang w:val="en-US" w:eastAsia="zh-CN"/>
              </w:rPr>
              <w:t>成交公告</w:t>
            </w:r>
            <w:r>
              <w:rPr>
                <w:rFonts w:hint="eastAsia" w:ascii="宋体" w:hAnsi="宋体" w:eastAsia="宋体" w:cs="Times New Roman"/>
                <w:color w:val="auto"/>
                <w:sz w:val="24"/>
                <w:szCs w:val="24"/>
                <w:highlight w:val="none"/>
              </w:rPr>
              <w:t>，发出中标（成交）通知书，签订采购合同，上传采购合同。</w:t>
            </w:r>
          </w:p>
          <w:p w14:paraId="5A34849E">
            <w:pPr>
              <w:spacing w:line="360" w:lineRule="auto"/>
              <w:rPr>
                <w:rFonts w:ascii="宋体" w:hAnsi="宋体" w:eastAsia="宋体" w:cs="宋体"/>
                <w:color w:val="auto"/>
                <w:kern w:val="1"/>
                <w:sz w:val="24"/>
                <w:szCs w:val="21"/>
                <w:highlight w:val="none"/>
              </w:rPr>
            </w:pPr>
            <w:r>
              <w:rPr>
                <w:rFonts w:hint="eastAsia" w:ascii="宋体" w:hAnsi="宋体" w:eastAsia="宋体" w:cs="宋体"/>
                <w:color w:val="auto"/>
                <w:kern w:val="1"/>
                <w:sz w:val="24"/>
                <w:szCs w:val="21"/>
                <w:highlight w:val="none"/>
              </w:rPr>
              <w:t>2.以</w:t>
            </w:r>
            <w:r>
              <w:rPr>
                <w:rFonts w:hint="eastAsia" w:ascii="宋体" w:hAnsi="宋体" w:cs="宋体"/>
                <w:color w:val="auto"/>
                <w:kern w:val="1"/>
                <w:sz w:val="24"/>
                <w:szCs w:val="21"/>
                <w:highlight w:val="none"/>
                <w:lang w:eastAsia="zh-CN"/>
              </w:rPr>
              <w:t>响应文件</w:t>
            </w:r>
            <w:r>
              <w:rPr>
                <w:rFonts w:hint="eastAsia" w:ascii="宋体" w:hAnsi="宋体" w:eastAsia="宋体" w:cs="宋体"/>
                <w:color w:val="auto"/>
                <w:kern w:val="1"/>
                <w:sz w:val="24"/>
                <w:szCs w:val="21"/>
                <w:highlight w:val="none"/>
              </w:rPr>
              <w:t>业绩信息为准，可使用电子营业执照。</w:t>
            </w:r>
          </w:p>
          <w:p w14:paraId="57C246D2">
            <w:pPr>
              <w:spacing w:line="360" w:lineRule="auto"/>
              <w:rPr>
                <w:rFonts w:ascii="宋体" w:hAnsi="宋体" w:eastAsia="宋体" w:cs="Times New Roman"/>
                <w:color w:val="auto"/>
                <w:sz w:val="24"/>
                <w:szCs w:val="24"/>
                <w:highlight w:val="none"/>
              </w:rPr>
            </w:pPr>
            <w:r>
              <w:rPr>
                <w:rFonts w:hint="eastAsia" w:ascii="宋体" w:hAnsi="宋体" w:eastAsia="宋体" w:cs="宋体"/>
                <w:b w:val="0"/>
                <w:bCs/>
                <w:color w:val="auto"/>
                <w:sz w:val="24"/>
                <w:szCs w:val="24"/>
                <w:highlight w:val="none"/>
              </w:rPr>
              <w:t>3.本项</w:t>
            </w:r>
            <w:r>
              <w:rPr>
                <w:rFonts w:hint="eastAsia" w:ascii="宋体" w:hAnsi="宋体" w:eastAsia="宋体" w:cs="Times New Roman"/>
                <w:color w:val="auto"/>
                <w:sz w:val="24"/>
                <w:szCs w:val="24"/>
                <w:highlight w:val="none"/>
              </w:rPr>
              <w:t>目实行资格后审，根据优化营商环境的要求，评标时审查内容以投标（响应）文件为准：</w:t>
            </w:r>
          </w:p>
          <w:p w14:paraId="5E164B12">
            <w:pPr>
              <w:spacing w:line="360" w:lineRule="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（1）资格评（预）审部分：资格评（预）以投标（响应）文件为准，其上传资料真实性由供应商自行承担，同时，供应商要完善主体库。</w:t>
            </w:r>
          </w:p>
          <w:p w14:paraId="580C8D0E">
            <w:pPr>
              <w:spacing w:line="360" w:lineRule="auto"/>
              <w:rPr>
                <w:rFonts w:ascii="宋体" w:hAnsi="宋体" w:eastAsia="宋体" w:cs="Times New Roman"/>
                <w:b w:val="0"/>
                <w:bCs w:val="0"/>
                <w:color w:val="auto"/>
                <w:sz w:val="24"/>
                <w:szCs w:val="24"/>
                <w:highlight w:val="none"/>
              </w:rPr>
            </w:pPr>
            <w:r>
              <w:rPr>
                <w:rFonts w:hint="eastAsia" w:ascii="宋体" w:hAnsi="宋体" w:eastAsia="宋体" w:cs="Times New Roman"/>
                <w:color w:val="auto"/>
                <w:sz w:val="24"/>
                <w:szCs w:val="24"/>
                <w:highlight w:val="none"/>
              </w:rPr>
              <w:t>（2）评标打分部分：评标打分部分仍按照100分制原则进行，涉及到资格审查、企业荣誉、人员业绩、企业业绩等计分部分</w:t>
            </w:r>
            <w:r>
              <w:rPr>
                <w:rFonts w:hint="eastAsia" w:ascii="宋体" w:hAnsi="宋体" w:eastAsia="宋体" w:cs="Times New Roman"/>
                <w:b w:val="0"/>
                <w:bCs w:val="0"/>
                <w:color w:val="auto"/>
                <w:sz w:val="24"/>
                <w:szCs w:val="24"/>
                <w:highlight w:val="none"/>
              </w:rPr>
              <w:t>时，以供应商自行上传到投标（响应）文件中的相应内容为准。</w:t>
            </w:r>
          </w:p>
          <w:p w14:paraId="77D33C6C">
            <w:pPr>
              <w:spacing w:line="360" w:lineRule="auto"/>
              <w:rPr>
                <w:rFonts w:ascii="宋体" w:hAnsi="宋体" w:eastAsia="宋体" w:cs="Times New Roman"/>
                <w:b w:val="0"/>
                <w:bCs w:val="0"/>
                <w:color w:val="auto"/>
                <w:kern w:val="1"/>
                <w:sz w:val="24"/>
                <w:szCs w:val="24"/>
                <w:highlight w:val="none"/>
              </w:rPr>
            </w:pPr>
            <w:r>
              <w:rPr>
                <w:rFonts w:hint="eastAsia" w:ascii="宋体" w:hAnsi="宋体" w:eastAsia="宋体" w:cs="Times New Roman"/>
                <w:b w:val="0"/>
                <w:bCs w:val="0"/>
                <w:color w:val="auto"/>
                <w:kern w:val="1"/>
                <w:sz w:val="24"/>
                <w:szCs w:val="24"/>
                <w:highlight w:val="none"/>
              </w:rPr>
              <w:t>（3）响应文件编制部分：在</w:t>
            </w:r>
            <w:r>
              <w:rPr>
                <w:rFonts w:hint="eastAsia" w:ascii="宋体" w:hAnsi="宋体" w:cs="Times New Roman"/>
                <w:b w:val="0"/>
                <w:bCs w:val="0"/>
                <w:color w:val="auto"/>
                <w:kern w:val="1"/>
                <w:sz w:val="24"/>
                <w:szCs w:val="24"/>
                <w:highlight w:val="none"/>
                <w:lang w:eastAsia="zh-CN"/>
              </w:rPr>
              <w:t>磋商文件</w:t>
            </w:r>
            <w:r>
              <w:rPr>
                <w:rFonts w:hint="eastAsia" w:ascii="宋体" w:hAnsi="宋体" w:eastAsia="宋体" w:cs="Times New Roman"/>
                <w:b w:val="0"/>
                <w:bCs w:val="0"/>
                <w:color w:val="auto"/>
                <w:kern w:val="1"/>
                <w:sz w:val="24"/>
                <w:szCs w:val="24"/>
                <w:highlight w:val="none"/>
              </w:rPr>
              <w:t>中要求供应商按照投标（响应）文件格式进行</w:t>
            </w:r>
            <w:r>
              <w:rPr>
                <w:rFonts w:hint="eastAsia" w:ascii="宋体" w:hAnsi="宋体" w:cs="Times New Roman"/>
                <w:b w:val="0"/>
                <w:bCs w:val="0"/>
                <w:color w:val="auto"/>
                <w:kern w:val="1"/>
                <w:sz w:val="24"/>
                <w:szCs w:val="24"/>
                <w:highlight w:val="none"/>
                <w:lang w:eastAsia="zh-CN"/>
              </w:rPr>
              <w:t>响应文件</w:t>
            </w:r>
            <w:r>
              <w:rPr>
                <w:rFonts w:hint="eastAsia" w:ascii="宋体" w:hAnsi="宋体" w:eastAsia="宋体" w:cs="Times New Roman"/>
                <w:b w:val="0"/>
                <w:bCs w:val="0"/>
                <w:color w:val="auto"/>
                <w:kern w:val="1"/>
                <w:sz w:val="24"/>
                <w:szCs w:val="24"/>
                <w:highlight w:val="none"/>
              </w:rPr>
              <w:t>编制，在</w:t>
            </w:r>
            <w:r>
              <w:rPr>
                <w:rFonts w:hint="eastAsia" w:ascii="宋体" w:hAnsi="宋体" w:cs="Times New Roman"/>
                <w:b w:val="0"/>
                <w:bCs w:val="0"/>
                <w:color w:val="auto"/>
                <w:kern w:val="1"/>
                <w:sz w:val="24"/>
                <w:szCs w:val="24"/>
                <w:highlight w:val="none"/>
                <w:lang w:eastAsia="zh-CN"/>
              </w:rPr>
              <w:t>响应文件</w:t>
            </w:r>
            <w:r>
              <w:rPr>
                <w:rFonts w:hint="eastAsia" w:ascii="宋体" w:hAnsi="宋体" w:eastAsia="宋体" w:cs="Times New Roman"/>
                <w:b w:val="0"/>
                <w:bCs w:val="0"/>
                <w:color w:val="auto"/>
                <w:kern w:val="1"/>
                <w:sz w:val="24"/>
                <w:szCs w:val="24"/>
                <w:highlight w:val="none"/>
              </w:rPr>
              <w:t>编制时，应明确将投标单位企业基本情况、资质情况、人员情况、财务情况、业绩情况编入</w:t>
            </w:r>
            <w:r>
              <w:rPr>
                <w:rFonts w:hint="eastAsia" w:ascii="宋体" w:hAnsi="宋体" w:cs="Times New Roman"/>
                <w:b w:val="0"/>
                <w:bCs w:val="0"/>
                <w:color w:val="auto"/>
                <w:kern w:val="1"/>
                <w:sz w:val="24"/>
                <w:szCs w:val="24"/>
                <w:highlight w:val="none"/>
                <w:lang w:eastAsia="zh-CN"/>
              </w:rPr>
              <w:t>响应文件</w:t>
            </w:r>
            <w:r>
              <w:rPr>
                <w:rFonts w:hint="eastAsia" w:ascii="宋体" w:hAnsi="宋体" w:eastAsia="宋体" w:cs="Times New Roman"/>
                <w:b w:val="0"/>
                <w:bCs w:val="0"/>
                <w:color w:val="auto"/>
                <w:kern w:val="1"/>
                <w:sz w:val="24"/>
                <w:szCs w:val="24"/>
                <w:highlight w:val="none"/>
              </w:rPr>
              <w:t>，便于进行资格审查及评标打分以</w:t>
            </w:r>
            <w:r>
              <w:rPr>
                <w:rFonts w:hint="eastAsia" w:ascii="宋体" w:hAnsi="宋体" w:cs="Times New Roman"/>
                <w:b w:val="0"/>
                <w:bCs w:val="0"/>
                <w:color w:val="auto"/>
                <w:kern w:val="1"/>
                <w:sz w:val="24"/>
                <w:szCs w:val="24"/>
                <w:highlight w:val="none"/>
                <w:lang w:eastAsia="zh-CN"/>
              </w:rPr>
              <w:t>响应文件</w:t>
            </w:r>
            <w:r>
              <w:rPr>
                <w:rFonts w:hint="eastAsia" w:ascii="宋体" w:hAnsi="宋体" w:eastAsia="宋体" w:cs="Times New Roman"/>
                <w:b w:val="0"/>
                <w:bCs w:val="0"/>
                <w:color w:val="auto"/>
                <w:kern w:val="1"/>
                <w:sz w:val="24"/>
                <w:szCs w:val="24"/>
                <w:highlight w:val="none"/>
              </w:rPr>
              <w:t>业绩信息为准，可使用电子营业执照。</w:t>
            </w:r>
          </w:p>
          <w:p w14:paraId="65497FF7">
            <w:pPr>
              <w:spacing w:line="360" w:lineRule="auto"/>
              <w:rPr>
                <w:rFonts w:ascii="宋体" w:hAnsi="宋体" w:eastAsia="宋体" w:cs="Times New Roman"/>
                <w:b/>
                <w:color w:val="auto"/>
                <w:kern w:val="1"/>
                <w:sz w:val="24"/>
                <w:szCs w:val="24"/>
                <w:highlight w:val="none"/>
              </w:rPr>
            </w:pPr>
            <w:r>
              <w:rPr>
                <w:rFonts w:hint="eastAsia" w:ascii="宋体" w:hAnsi="宋体" w:eastAsia="宋体" w:cs="Times New Roman"/>
                <w:b w:val="0"/>
                <w:bCs w:val="0"/>
                <w:color w:val="auto"/>
                <w:kern w:val="1"/>
                <w:sz w:val="24"/>
                <w:szCs w:val="24"/>
                <w:highlight w:val="none"/>
              </w:rPr>
              <w:t>4.</w:t>
            </w:r>
            <w:r>
              <w:rPr>
                <w:rFonts w:hint="eastAsia" w:ascii="宋体" w:hAnsi="宋体" w:eastAsia="宋体" w:cs="Times New Roman"/>
                <w:b w:val="0"/>
                <w:bCs w:val="0"/>
                <w:color w:val="auto"/>
                <w:kern w:val="1"/>
                <w:sz w:val="24"/>
                <w:szCs w:val="24"/>
                <w:highlight w:val="none"/>
                <w:lang w:eastAsia="zh-CN"/>
              </w:rPr>
              <w:t>采购人</w:t>
            </w:r>
            <w:r>
              <w:rPr>
                <w:rFonts w:hint="eastAsia" w:ascii="宋体" w:hAnsi="宋体" w:eastAsia="宋体" w:cs="Times New Roman"/>
                <w:b w:val="0"/>
                <w:bCs w:val="0"/>
                <w:color w:val="auto"/>
                <w:kern w:val="1"/>
                <w:sz w:val="24"/>
                <w:szCs w:val="24"/>
                <w:highlight w:val="none"/>
              </w:rPr>
              <w:t>以书面形式向中标人发出中标通知书，同时向未中标企业以书面或电子形式告知未中标原因。</w:t>
            </w:r>
          </w:p>
        </w:tc>
      </w:tr>
      <w:tr w14:paraId="5088A088">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45F31539">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26</w:t>
            </w:r>
          </w:p>
        </w:tc>
        <w:tc>
          <w:tcPr>
            <w:tcW w:w="1838" w:type="dxa"/>
            <w:tcBorders>
              <w:top w:val="single" w:color="auto" w:sz="4" w:space="0"/>
              <w:left w:val="nil"/>
              <w:bottom w:val="single" w:color="auto" w:sz="4" w:space="0"/>
              <w:right w:val="single" w:color="auto" w:sz="4" w:space="0"/>
            </w:tcBorders>
            <w:noWrap w:val="0"/>
            <w:vAlign w:val="center"/>
          </w:tcPr>
          <w:p w14:paraId="6A5CA359">
            <w:pPr>
              <w:widowControl/>
              <w:spacing w:line="46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电子化交易</w:t>
            </w:r>
          </w:p>
          <w:p w14:paraId="2E2C26EF">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kern w:val="0"/>
                <w:sz w:val="24"/>
                <w:szCs w:val="24"/>
                <w:highlight w:val="none"/>
              </w:rPr>
              <w:t>注意事项</w:t>
            </w:r>
          </w:p>
        </w:tc>
        <w:tc>
          <w:tcPr>
            <w:tcW w:w="6645" w:type="dxa"/>
            <w:tcBorders>
              <w:top w:val="single" w:color="auto" w:sz="4" w:space="0"/>
              <w:left w:val="nil"/>
              <w:bottom w:val="single" w:color="auto" w:sz="4" w:space="0"/>
              <w:right w:val="single" w:color="auto" w:sz="4" w:space="0"/>
            </w:tcBorders>
            <w:noWrap w:val="0"/>
            <w:vAlign w:val="center"/>
          </w:tcPr>
          <w:p w14:paraId="16DE9841">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具体要求：本项目为电子化、无纸化交易项目，磋商响应文件是供应商通过中心磋商响应文件制作系统制作，并经过签章和加密后生成的电子版磋商响应文件。</w:t>
            </w:r>
          </w:p>
          <w:p w14:paraId="6E544A37">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电子化磋商响应文件具体制作文件请点击http://gzjy.smx.gov.cn/fwzn/004003/20200330/0de4b849-7eb7-4f4e-9a30-ae8b6a961d7f.html进行下载。</w:t>
            </w:r>
          </w:p>
          <w:p w14:paraId="09CE7A4D">
            <w:pPr>
              <w:spacing w:line="360" w:lineRule="auto"/>
              <w:rPr>
                <w:rFonts w:ascii="宋体" w:hAnsi="宋体" w:eastAsia="宋体" w:cs="宋体"/>
                <w:color w:val="auto"/>
                <w:sz w:val="24"/>
                <w:szCs w:val="21"/>
                <w:highlight w:val="none"/>
              </w:rPr>
            </w:pPr>
            <w:r>
              <w:rPr>
                <w:rFonts w:hint="eastAsia" w:ascii="宋体" w:hAnsi="宋体" w:eastAsia="宋体" w:cs="宋体"/>
                <w:b/>
                <w:color w:val="auto"/>
                <w:sz w:val="24"/>
                <w:szCs w:val="21"/>
                <w:highlight w:val="none"/>
              </w:rPr>
              <w:t>温馨提示：本项目为电子化、无纸化交易项目，为保证您能投标成功，请需仔细阅读以下条款。</w:t>
            </w:r>
          </w:p>
          <w:p w14:paraId="713AC27C">
            <w:pPr>
              <w:spacing w:line="360" w:lineRule="auto"/>
              <w:rPr>
                <w:rFonts w:ascii="宋体" w:hAnsi="宋体" w:eastAsia="宋体" w:cs="宋体"/>
                <w:b/>
                <w:color w:val="auto"/>
                <w:sz w:val="24"/>
                <w:szCs w:val="21"/>
                <w:highlight w:val="none"/>
              </w:rPr>
            </w:pPr>
            <w:r>
              <w:rPr>
                <w:rFonts w:hint="eastAsia" w:ascii="宋体" w:hAnsi="宋体" w:eastAsia="宋体" w:cs="宋体"/>
                <w:b/>
                <w:color w:val="auto"/>
                <w:sz w:val="24"/>
                <w:szCs w:val="21"/>
                <w:highlight w:val="none"/>
              </w:rPr>
              <w:t>一、电子化投标</w:t>
            </w:r>
          </w:p>
          <w:p w14:paraId="6162B04B">
            <w:pPr>
              <w:spacing w:line="360" w:lineRule="auto"/>
              <w:rPr>
                <w:rFonts w:ascii="宋体" w:hAnsi="宋体" w:eastAsia="宋体" w:cs="宋体"/>
                <w:b/>
                <w:color w:val="auto"/>
                <w:sz w:val="24"/>
                <w:szCs w:val="21"/>
                <w:highlight w:val="none"/>
              </w:rPr>
            </w:pPr>
            <w:r>
              <w:rPr>
                <w:rFonts w:hint="eastAsia" w:ascii="宋体" w:hAnsi="宋体" w:eastAsia="宋体" w:cs="宋体"/>
                <w:color w:val="auto"/>
                <w:sz w:val="24"/>
                <w:szCs w:val="21"/>
                <w:highlight w:val="none"/>
              </w:rPr>
              <w:t>（一）网上磋商保证金的缴纳</w:t>
            </w:r>
          </w:p>
          <w:p w14:paraId="050F9C45">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Times New Roman"/>
                <w:color w:val="auto"/>
                <w:sz w:val="24"/>
                <w:szCs w:val="24"/>
                <w:highlight w:val="none"/>
              </w:rPr>
              <w:t>根据《河南省财政厅关于优化政府采购营商环境有关问题的通知》（豫财购【2019】4号）第6条的规定，磋商保证金不再收取</w:t>
            </w:r>
            <w:r>
              <w:rPr>
                <w:rFonts w:hint="eastAsia" w:ascii="宋体" w:hAnsi="宋体" w:eastAsia="宋体" w:cs="宋体"/>
                <w:color w:val="auto"/>
                <w:sz w:val="24"/>
                <w:szCs w:val="21"/>
                <w:highlight w:val="none"/>
              </w:rPr>
              <w:t>。</w:t>
            </w:r>
          </w:p>
          <w:p w14:paraId="59EE4788">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（二）电子化磋商响应文件的签章</w:t>
            </w:r>
          </w:p>
          <w:p w14:paraId="15F3712E">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1、供应商在生成电子化磋商响应文件后，应对电子化磋商响应文件进行签章，未进行签章的视为无效投标。</w:t>
            </w:r>
          </w:p>
          <w:p w14:paraId="5380B0E8">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2、</w:t>
            </w:r>
            <w:r>
              <w:rPr>
                <w:rFonts w:hint="eastAsia" w:ascii="宋体" w:hAnsi="宋体" w:eastAsia="宋体" w:cs="宋体"/>
                <w:b/>
                <w:color w:val="auto"/>
                <w:sz w:val="24"/>
                <w:szCs w:val="21"/>
                <w:highlight w:val="none"/>
              </w:rPr>
              <w:t>竞争性磋商文件中要求磋商响应供应商盖章的，以签盖单位章为准；要求法定代表人或授权代理人签章的，以签盖法定代表人签章为准</w:t>
            </w:r>
            <w:r>
              <w:rPr>
                <w:rFonts w:hint="eastAsia" w:ascii="宋体" w:hAnsi="宋体" w:eastAsia="宋体" w:cs="宋体"/>
                <w:color w:val="auto"/>
                <w:sz w:val="24"/>
                <w:szCs w:val="21"/>
                <w:highlight w:val="none"/>
              </w:rPr>
              <w:t>。</w:t>
            </w:r>
          </w:p>
          <w:p w14:paraId="1EE99CB1">
            <w:pPr>
              <w:spacing w:line="360" w:lineRule="auto"/>
              <w:rPr>
                <w:rFonts w:ascii="宋体" w:hAnsi="宋体" w:eastAsia="宋体" w:cs="宋体"/>
                <w:b/>
                <w:color w:val="auto"/>
                <w:sz w:val="24"/>
                <w:szCs w:val="21"/>
                <w:highlight w:val="none"/>
              </w:rPr>
            </w:pPr>
            <w:r>
              <w:rPr>
                <w:rFonts w:hint="eastAsia" w:ascii="宋体" w:hAnsi="宋体" w:eastAsia="宋体" w:cs="宋体"/>
                <w:color w:val="auto"/>
                <w:sz w:val="24"/>
                <w:szCs w:val="21"/>
                <w:highlight w:val="none"/>
              </w:rPr>
              <w:t>（三）电子化磋商响应文件的格式及上传投标</w:t>
            </w:r>
          </w:p>
          <w:p w14:paraId="2E0B4765">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1、供应商所上传的电子化磋商响应文件，应是通过中心磋商响应文件制作系统制作的，经过签章和加密后生成的电子版磋商响应文件。其中包含用于磋商响应文件上传的主文件（后缀为.smxtf）和用于应急补救的磋商响应文件备份文件（后缀为.nsmxtf）。</w:t>
            </w:r>
          </w:p>
          <w:p w14:paraId="01D513CB">
            <w:pPr>
              <w:spacing w:line="360" w:lineRule="auto"/>
              <w:ind w:firstLine="240" w:firstLineChars="10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2、电子化磋商响应文件应在投标截止时间前成功上传至三门峡市公共资源电子化交易系统。至投标截止时间止，仍未上传成功的电子化磋商响应文件将不予接收。</w:t>
            </w:r>
          </w:p>
          <w:p w14:paraId="245B77DA">
            <w:pPr>
              <w:spacing w:line="360" w:lineRule="auto"/>
              <w:ind w:firstLine="241" w:firstLineChars="100"/>
              <w:rPr>
                <w:rFonts w:ascii="宋体" w:hAnsi="宋体" w:eastAsia="宋体" w:cs="宋体"/>
                <w:color w:val="auto"/>
                <w:sz w:val="24"/>
                <w:szCs w:val="21"/>
                <w:highlight w:val="none"/>
              </w:rPr>
            </w:pPr>
            <w:r>
              <w:rPr>
                <w:rFonts w:hint="eastAsia" w:ascii="宋体" w:hAnsi="宋体" w:eastAsia="宋体" w:cs="宋体"/>
                <w:b/>
                <w:color w:val="auto"/>
                <w:sz w:val="24"/>
                <w:szCs w:val="21"/>
                <w:highlight w:val="none"/>
              </w:rPr>
              <w:t>注：</w:t>
            </w:r>
            <w:r>
              <w:rPr>
                <w:rFonts w:hint="eastAsia" w:ascii="宋体" w:hAnsi="宋体" w:eastAsia="宋体" w:cs="宋体"/>
                <w:color w:val="auto"/>
                <w:sz w:val="24"/>
                <w:szCs w:val="21"/>
                <w:highlight w:val="none"/>
              </w:rPr>
              <w:t>如按照电子化投标操作教材制作完成的电子化磋商响应文件无法上传的，供应商应在</w:t>
            </w:r>
            <w:r>
              <w:rPr>
                <w:rFonts w:hint="eastAsia" w:ascii="宋体" w:hAnsi="宋体" w:eastAsia="宋体" w:cs="宋体"/>
                <w:b/>
                <w:color w:val="auto"/>
                <w:sz w:val="24"/>
                <w:szCs w:val="21"/>
                <w:highlight w:val="none"/>
              </w:rPr>
              <w:t>投标截止时间前尽早的</w:t>
            </w:r>
            <w:r>
              <w:rPr>
                <w:rFonts w:hint="eastAsia" w:ascii="宋体" w:hAnsi="宋体" w:eastAsia="宋体" w:cs="宋体"/>
                <w:color w:val="auto"/>
                <w:sz w:val="24"/>
                <w:szCs w:val="21"/>
                <w:highlight w:val="none"/>
              </w:rPr>
              <w:t>联系中心技术人员，以便有充分的时间进行处理。</w:t>
            </w:r>
            <w:r>
              <w:rPr>
                <w:rFonts w:hint="eastAsia" w:ascii="宋体" w:hAnsi="宋体" w:eastAsia="宋体" w:cs="宋体"/>
                <w:b/>
                <w:color w:val="auto"/>
                <w:sz w:val="24"/>
                <w:szCs w:val="21"/>
                <w:highlight w:val="none"/>
              </w:rPr>
              <w:t>供应商应充分考虑到处理技术问题和上传数据等工作所需的时间问题，磋商响应文件未在投标截止时间前成功上传的，其磋商响应文件不予接收。</w:t>
            </w:r>
          </w:p>
          <w:p w14:paraId="5B4B6B57">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（四）电子化项目开标、解密、唱标、评标</w:t>
            </w:r>
          </w:p>
          <w:p w14:paraId="54ABFE14">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1、本项目采用</w:t>
            </w:r>
            <w:r>
              <w:rPr>
                <w:rFonts w:hint="eastAsia" w:ascii="宋体" w:hAnsi="宋体" w:eastAsia="宋体" w:cs="宋体"/>
                <w:b/>
                <w:color w:val="auto"/>
                <w:sz w:val="24"/>
                <w:szCs w:val="21"/>
                <w:highlight w:val="none"/>
              </w:rPr>
              <w:t>电子化、无纸化</w:t>
            </w:r>
            <w:r>
              <w:rPr>
                <w:rFonts w:hint="eastAsia" w:ascii="宋体" w:hAnsi="宋体" w:eastAsia="宋体" w:cs="宋体"/>
                <w:color w:val="auto"/>
                <w:sz w:val="24"/>
                <w:szCs w:val="21"/>
                <w:highlight w:val="none"/>
              </w:rPr>
              <w:t>进行招标，开标当日，供应商无需到开标现场参加开标会议，供应商应当在投标截止时间前，登陆不见面开标大厅选择登陆三门峡市公共资源电子招投标系统进行登陆,在线准时参加开标活动并进行磋商响应文件解密等</w:t>
            </w:r>
          </w:p>
          <w:p w14:paraId="2141FD79">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2、电子化磋商响应文件采用一次加密方式。开标时，由供应商使用CA 证书，在规定时间内对其电子化磋商响应文件进行解密。每位供应商的解密时间为开标时间起30 分钟内，如在规定时间内未完成解密的，其磋商响应文件不予开标、唱标。</w:t>
            </w:r>
          </w:p>
          <w:p w14:paraId="3BB832C6">
            <w:pPr>
              <w:spacing w:line="360" w:lineRule="auto"/>
              <w:ind w:firstLine="120" w:firstLineChars="50"/>
              <w:rPr>
                <w:rFonts w:ascii="宋体" w:hAnsi="宋体" w:eastAsia="宋体" w:cs="宋体"/>
                <w:b/>
                <w:color w:val="auto"/>
                <w:sz w:val="24"/>
                <w:szCs w:val="21"/>
                <w:highlight w:val="none"/>
              </w:rPr>
            </w:pPr>
            <w:r>
              <w:rPr>
                <w:rFonts w:hint="eastAsia" w:ascii="宋体" w:hAnsi="宋体" w:eastAsia="宋体" w:cs="宋体"/>
                <w:color w:val="auto"/>
                <w:sz w:val="24"/>
                <w:szCs w:val="21"/>
                <w:highlight w:val="none"/>
              </w:rPr>
              <w:t>3、电子化磋商响应文件解密异常的处理</w:t>
            </w:r>
          </w:p>
          <w:p w14:paraId="07E8FA1A">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如出现供应商的电子磋商响应文件无法解密等异常情况，供应商应及时致电中介服务机构说明。磋商响应文件异常，按以下步骤进行处理：</w:t>
            </w:r>
          </w:p>
          <w:p w14:paraId="3E5A1C57">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（1）首先由技术人员进行问题排查。</w:t>
            </w:r>
          </w:p>
          <w:p w14:paraId="434F0B74">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（2）经技术人员排查后，是供应商文件自身问题导致磋商响应文件无法解密的，该磋商响应文件将不予接收、解密和唱标。开标会议继续进行。</w:t>
            </w:r>
          </w:p>
          <w:p w14:paraId="193DB1D9">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p w14:paraId="2B4B03E1">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4、待所有供应商磋商响应文件解密完成后，由中介服务机构操作，对所有已解密磋商响应文件进行唱标。</w:t>
            </w:r>
          </w:p>
          <w:p w14:paraId="1F247AE2">
            <w:pPr>
              <w:spacing w:line="360" w:lineRule="auto"/>
              <w:rPr>
                <w:rFonts w:ascii="宋体" w:hAnsi="宋体" w:eastAsia="宋体" w:cs="宋体"/>
                <w:color w:val="auto"/>
                <w:sz w:val="24"/>
                <w:szCs w:val="21"/>
                <w:highlight w:val="none"/>
              </w:rPr>
            </w:pPr>
            <w:r>
              <w:rPr>
                <w:rFonts w:hint="eastAsia" w:ascii="宋体" w:hAnsi="宋体" w:eastAsia="宋体" w:cs="宋体"/>
                <w:b/>
                <w:color w:val="auto"/>
                <w:sz w:val="24"/>
                <w:szCs w:val="21"/>
                <w:highlight w:val="none"/>
              </w:rPr>
              <w:t>供应商应保证在开标期间电话、电脑、网络能够正常工作，供应商因停电、电脑病毒、网络堵塞等原因，未在规定的解密时间内对磋商响应文件进行解密的，其磋商响应文件不予接收、唱标。</w:t>
            </w:r>
          </w:p>
          <w:p w14:paraId="4C7264B8">
            <w:pPr>
              <w:spacing w:line="360" w:lineRule="auto"/>
              <w:rPr>
                <w:rFonts w:ascii="宋体" w:hAnsi="宋体" w:eastAsia="宋体" w:cs="宋体"/>
                <w:color w:val="auto"/>
                <w:sz w:val="24"/>
                <w:szCs w:val="21"/>
                <w:highlight w:val="none"/>
              </w:rPr>
            </w:pPr>
            <w:r>
              <w:rPr>
                <w:rFonts w:ascii="宋体" w:hAnsi="宋体" w:eastAsia="宋体" w:cs="宋体"/>
                <w:color w:val="auto"/>
                <w:sz w:val="24"/>
                <w:szCs w:val="21"/>
                <w:highlight w:val="none"/>
              </w:rPr>
              <w:t>5</w:t>
            </w:r>
            <w:r>
              <w:rPr>
                <w:rFonts w:hint="eastAsia" w:ascii="宋体" w:hAnsi="宋体" w:eastAsia="宋体" w:cs="宋体"/>
                <w:color w:val="auto"/>
                <w:sz w:val="24"/>
                <w:szCs w:val="21"/>
                <w:highlight w:val="none"/>
              </w:rPr>
              <w:t>、评标时，</w:t>
            </w:r>
            <w:r>
              <w:rPr>
                <w:rFonts w:hint="eastAsia" w:ascii="宋体" w:hAnsi="宋体" w:cs="宋体"/>
                <w:color w:val="auto"/>
                <w:sz w:val="24"/>
                <w:szCs w:val="21"/>
                <w:highlight w:val="none"/>
                <w:lang w:eastAsia="zh-CN"/>
              </w:rPr>
              <w:t>磋商小组</w:t>
            </w:r>
            <w:r>
              <w:rPr>
                <w:rFonts w:hint="eastAsia" w:ascii="宋体" w:hAnsi="宋体" w:eastAsia="宋体" w:cs="宋体"/>
                <w:color w:val="auto"/>
                <w:sz w:val="24"/>
                <w:szCs w:val="21"/>
                <w:highlight w:val="none"/>
              </w:rPr>
              <w:t>对电子化磋商响应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w:t>
            </w:r>
            <w:r>
              <w:rPr>
                <w:rFonts w:hint="eastAsia" w:ascii="宋体" w:hAnsi="宋体" w:cs="宋体"/>
                <w:color w:val="auto"/>
                <w:sz w:val="24"/>
                <w:szCs w:val="21"/>
                <w:highlight w:val="none"/>
                <w:lang w:eastAsia="zh-CN"/>
              </w:rPr>
              <w:t>磋商小组</w:t>
            </w:r>
            <w:r>
              <w:rPr>
                <w:rFonts w:hint="eastAsia" w:ascii="宋体" w:hAnsi="宋体" w:eastAsia="宋体" w:cs="宋体"/>
                <w:color w:val="auto"/>
                <w:sz w:val="24"/>
                <w:szCs w:val="21"/>
                <w:highlight w:val="none"/>
              </w:rPr>
              <w:t>。</w:t>
            </w:r>
          </w:p>
          <w:p w14:paraId="434052A5">
            <w:pPr>
              <w:spacing w:line="360" w:lineRule="auto"/>
              <w:rPr>
                <w:rFonts w:ascii="宋体" w:hAnsi="宋体" w:eastAsia="宋体" w:cs="宋体"/>
                <w:color w:val="auto"/>
                <w:sz w:val="24"/>
                <w:szCs w:val="21"/>
                <w:highlight w:val="none"/>
              </w:rPr>
            </w:pPr>
            <w:r>
              <w:rPr>
                <w:rFonts w:ascii="宋体" w:hAnsi="宋体" w:eastAsia="宋体" w:cs="宋体"/>
                <w:color w:val="auto"/>
                <w:sz w:val="24"/>
                <w:szCs w:val="21"/>
                <w:highlight w:val="none"/>
              </w:rPr>
              <w:t>6</w:t>
            </w:r>
            <w:r>
              <w:rPr>
                <w:rFonts w:hint="eastAsia" w:ascii="宋体" w:hAnsi="宋体" w:eastAsia="宋体" w:cs="宋体"/>
                <w:color w:val="auto"/>
                <w:sz w:val="24"/>
                <w:szCs w:val="21"/>
                <w:highlight w:val="none"/>
              </w:rPr>
              <w:t>、如</w:t>
            </w:r>
            <w:r>
              <w:rPr>
                <w:rFonts w:hint="eastAsia" w:ascii="宋体" w:hAnsi="宋体" w:cs="宋体"/>
                <w:color w:val="auto"/>
                <w:sz w:val="24"/>
                <w:szCs w:val="21"/>
                <w:highlight w:val="none"/>
                <w:lang w:eastAsia="zh-CN"/>
              </w:rPr>
              <w:t>磋商小组</w:t>
            </w:r>
            <w:r>
              <w:rPr>
                <w:rFonts w:hint="eastAsia" w:ascii="宋体" w:hAnsi="宋体" w:eastAsia="宋体" w:cs="宋体"/>
                <w:color w:val="auto"/>
                <w:sz w:val="24"/>
                <w:szCs w:val="21"/>
                <w:highlight w:val="none"/>
              </w:rPr>
              <w:t>对需要回复的供应商连续三次致电未接通的，视为供应商放弃回复，</w:t>
            </w:r>
            <w:r>
              <w:rPr>
                <w:rFonts w:hint="eastAsia" w:ascii="宋体" w:hAnsi="宋体" w:cs="宋体"/>
                <w:color w:val="auto"/>
                <w:sz w:val="24"/>
                <w:szCs w:val="21"/>
                <w:highlight w:val="none"/>
                <w:lang w:eastAsia="zh-CN"/>
              </w:rPr>
              <w:t>磋商小组</w:t>
            </w:r>
            <w:r>
              <w:rPr>
                <w:rFonts w:hint="eastAsia" w:ascii="宋体" w:hAnsi="宋体" w:eastAsia="宋体" w:cs="宋体"/>
                <w:color w:val="auto"/>
                <w:sz w:val="24"/>
                <w:szCs w:val="21"/>
                <w:highlight w:val="none"/>
              </w:rPr>
              <w:t>将自行对需要回复的内容进行认定。</w:t>
            </w:r>
          </w:p>
          <w:p w14:paraId="7C32D281">
            <w:pPr>
              <w:spacing w:line="360" w:lineRule="auto"/>
              <w:rPr>
                <w:rFonts w:ascii="宋体" w:hAnsi="宋体" w:eastAsia="宋体" w:cs="宋体"/>
                <w:b/>
                <w:bCs/>
                <w:color w:val="auto"/>
                <w:sz w:val="24"/>
                <w:szCs w:val="21"/>
                <w:highlight w:val="none"/>
              </w:rPr>
            </w:pPr>
            <w:r>
              <w:rPr>
                <w:rFonts w:hint="eastAsia" w:ascii="宋体" w:hAnsi="宋体" w:eastAsia="宋体" w:cs="宋体"/>
                <w:b/>
                <w:bCs/>
                <w:color w:val="auto"/>
                <w:sz w:val="24"/>
                <w:szCs w:val="21"/>
                <w:highlight w:val="none"/>
              </w:rPr>
              <w:t>二、相关证书原件的提交</w:t>
            </w:r>
          </w:p>
          <w:p w14:paraId="21187669">
            <w:pPr>
              <w:widowControl/>
              <w:spacing w:line="460" w:lineRule="exac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本项目实行资格后审，磋商文件中要求供应商提交资质、业绩、荣誉及单位人员等相关资料原件的，供应商需将原件扫描件制作到电子响应文件中，其上传资料真实性由供应商自行承担，同时，供应商要完善主体库。磋商小组对原件的核验工作按以下条款进行：</w:t>
            </w:r>
          </w:p>
          <w:p w14:paraId="530B2EEB">
            <w:pPr>
              <w:widowControl/>
              <w:spacing w:line="460" w:lineRule="exac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一）评标时，磋商小组先查阅响应文件中是否具有该资料的原件扫描件，其上传资料真实性由供应商自行承担，同时，供应商需要完善主体库信息。本项目需要提交的原件扫描件以开标截止时间前在以供应商自行上传到响应文件中的相应内容为准。规定时间外上传或更改的信息不作为评标依据。评标时不接受供应商所提交的任何原件。</w:t>
            </w:r>
          </w:p>
          <w:p w14:paraId="74CADE40">
            <w:pPr>
              <w:widowControl/>
              <w:spacing w:line="460" w:lineRule="exac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（二）供应商需应仔细阅读操作手册，保证上传内容齐全，真实有效，原件扫描件清晰可辨。因供应商上传原因导致应得分项而未得分或资格审查不合格等情况的，由供应商自行承担责任。</w:t>
            </w:r>
          </w:p>
          <w:p w14:paraId="6559558F">
            <w:pPr>
              <w:widowControl/>
              <w:spacing w:line="460" w:lineRule="exact"/>
              <w:rPr>
                <w:rFonts w:ascii="宋体" w:hAnsi="宋体" w:eastAsia="宋体" w:cs="Times New Roman"/>
                <w:color w:val="auto"/>
                <w:kern w:val="0"/>
                <w:sz w:val="24"/>
                <w:szCs w:val="24"/>
                <w:highlight w:val="none"/>
                <w:shd w:val="clear" w:color="auto" w:fill="FFFFFF"/>
              </w:rPr>
            </w:pPr>
            <w:r>
              <w:rPr>
                <w:rFonts w:hint="eastAsia" w:ascii="宋体" w:hAnsi="宋体" w:eastAsia="宋体" w:cs="宋体"/>
                <w:b/>
                <w:color w:val="auto"/>
                <w:sz w:val="24"/>
                <w:szCs w:val="21"/>
                <w:highlight w:val="none"/>
              </w:rPr>
              <w:t>提示：本项目为电子化、无纸化交易项目，为保证您能投标成功，请需仔细阅读以上条款。</w:t>
            </w:r>
          </w:p>
        </w:tc>
      </w:tr>
    </w:tbl>
    <w:p w14:paraId="4AC69412">
      <w:pPr>
        <w:rPr>
          <w:rFonts w:hint="eastAsia"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br w:type="page"/>
      </w:r>
    </w:p>
    <w:p w14:paraId="03F45903">
      <w:pPr>
        <w:spacing w:line="360" w:lineRule="auto"/>
        <w:ind w:firstLine="318" w:firstLineChars="132"/>
        <w:jc w:val="center"/>
        <w:outlineLvl w:val="9"/>
        <w:rPr>
          <w:rFonts w:ascii="宋体" w:hAnsi="宋体" w:eastAsia="宋体" w:cs="Times New Roman"/>
          <w:b/>
          <w:bCs/>
          <w:color w:val="auto"/>
          <w:sz w:val="24"/>
          <w:szCs w:val="24"/>
          <w:highlight w:val="none"/>
        </w:rPr>
      </w:pPr>
      <w:r>
        <w:rPr>
          <w:rFonts w:hint="eastAsia" w:ascii="宋体" w:hAnsi="宋体" w:cs="Times New Roman"/>
          <w:b/>
          <w:bCs/>
          <w:color w:val="auto"/>
          <w:sz w:val="24"/>
          <w:szCs w:val="24"/>
          <w:highlight w:val="none"/>
          <w:lang w:val="en-US" w:eastAsia="zh-CN"/>
        </w:rPr>
        <w:t>一、</w:t>
      </w:r>
      <w:r>
        <w:rPr>
          <w:rFonts w:hint="eastAsia" w:ascii="宋体" w:hAnsi="宋体" w:eastAsia="宋体" w:cs="Times New Roman"/>
          <w:b/>
          <w:bCs/>
          <w:color w:val="auto"/>
          <w:sz w:val="24"/>
          <w:szCs w:val="24"/>
          <w:highlight w:val="none"/>
        </w:rPr>
        <w:t>总则</w:t>
      </w:r>
    </w:p>
    <w:p w14:paraId="41C0BDAB">
      <w:pPr>
        <w:spacing w:line="360" w:lineRule="auto"/>
        <w:ind w:firstLine="318" w:firstLineChars="132"/>
        <w:outlineLvl w:val="9"/>
        <w:rPr>
          <w:rFonts w:hint="eastAsia"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w:t>
      </w:r>
      <w:r>
        <w:rPr>
          <w:rFonts w:hint="eastAsia" w:ascii="宋体" w:hAnsi="宋体" w:eastAsia="宋体" w:cs="Times New Roman"/>
          <w:b/>
          <w:bCs/>
          <w:color w:val="auto"/>
          <w:sz w:val="24"/>
          <w:szCs w:val="24"/>
          <w:highlight w:val="none"/>
        </w:rPr>
        <w:t>、项目概况</w:t>
      </w:r>
    </w:p>
    <w:p w14:paraId="36BDF60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lang w:val="en-US" w:eastAsia="zh-CN"/>
        </w:rPr>
      </w:pPr>
      <w:r>
        <w:rPr>
          <w:rFonts w:hint="eastAsia" w:ascii="宋体" w:hAnsi="宋体" w:eastAsia="宋体" w:cs="Times New Roman"/>
          <w:color w:val="auto"/>
          <w:sz w:val="24"/>
          <w:szCs w:val="24"/>
          <w:highlight w:val="none"/>
        </w:rPr>
        <w:t>1.1</w:t>
      </w:r>
      <w:r>
        <w:rPr>
          <w:rFonts w:hint="eastAsia" w:ascii="宋体" w:hAnsi="宋体" w:cs="宋体"/>
          <w:color w:val="auto"/>
          <w:kern w:val="0"/>
          <w:sz w:val="24"/>
          <w:szCs w:val="24"/>
          <w:highlight w:val="none"/>
          <w:lang w:val="en-US" w:eastAsia="zh-CN"/>
        </w:rPr>
        <w:t>项目概况： 渑池县澧泉小区、新文西区2个老旧小区改造项目，该项目共涉及楼栋55栋，住户1841户。主要对小区道路、雨污水管网、绿化、围墙、安防监控、消防设施、停车位、充电桩等基础配套设施进行改造。</w:t>
      </w:r>
    </w:p>
    <w:p w14:paraId="0107B6E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1"/>
          <w:highlight w:val="none"/>
          <w:lang w:eastAsia="zh-CN"/>
        </w:rPr>
      </w:pPr>
      <w:r>
        <w:rPr>
          <w:rFonts w:hint="eastAsia" w:ascii="宋体" w:hAnsi="宋体" w:cs="宋体"/>
          <w:color w:val="auto"/>
          <w:kern w:val="0"/>
          <w:sz w:val="24"/>
          <w:szCs w:val="24"/>
          <w:highlight w:val="none"/>
          <w:lang w:val="en-US" w:eastAsia="zh-CN"/>
        </w:rPr>
        <w:t xml:space="preserve">1.2、招标范围：主要内容包含初步设计及概算、施工图设计、后续全过程服务等。 </w:t>
      </w:r>
    </w:p>
    <w:p w14:paraId="740FD1B8">
      <w:pPr>
        <w:spacing w:line="360" w:lineRule="auto"/>
        <w:ind w:firstLine="316" w:firstLineChars="132"/>
        <w:outlineLvl w:val="9"/>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w:t>
      </w:r>
      <w:r>
        <w:rPr>
          <w:rFonts w:hint="eastAsia" w:ascii="宋体" w:hAnsi="宋体" w:cs="Times New Roman"/>
          <w:color w:val="auto"/>
          <w:sz w:val="24"/>
          <w:szCs w:val="24"/>
          <w:highlight w:val="none"/>
          <w:lang w:val="en-US" w:eastAsia="zh-CN"/>
        </w:rPr>
        <w:t>3</w:t>
      </w:r>
      <w:r>
        <w:rPr>
          <w:rFonts w:hint="eastAsia" w:ascii="宋体" w:hAnsi="宋体" w:eastAsia="宋体" w:cs="Times New Roman"/>
          <w:color w:val="auto"/>
          <w:sz w:val="24"/>
          <w:szCs w:val="24"/>
          <w:highlight w:val="none"/>
        </w:rPr>
        <w:t>资金来源：财政资金，已落实。</w:t>
      </w:r>
    </w:p>
    <w:p w14:paraId="2F19F87F">
      <w:pPr>
        <w:spacing w:line="360" w:lineRule="auto"/>
        <w:ind w:firstLine="316" w:firstLineChars="132"/>
        <w:outlineLvl w:val="9"/>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w:t>
      </w:r>
      <w:r>
        <w:rPr>
          <w:rFonts w:hint="eastAsia" w:ascii="宋体" w:hAnsi="宋体" w:cs="Times New Roman"/>
          <w:color w:val="auto"/>
          <w:sz w:val="24"/>
          <w:szCs w:val="24"/>
          <w:highlight w:val="none"/>
          <w:lang w:val="en-US" w:eastAsia="zh-CN"/>
        </w:rPr>
        <w:t>4</w:t>
      </w:r>
      <w:r>
        <w:rPr>
          <w:rFonts w:hint="eastAsia" w:ascii="宋体" w:hAnsi="宋体" w:eastAsia="宋体" w:cs="Times New Roman"/>
          <w:color w:val="auto"/>
          <w:sz w:val="24"/>
          <w:szCs w:val="24"/>
          <w:highlight w:val="none"/>
        </w:rPr>
        <w:t>质量要求：</w:t>
      </w:r>
      <w:r>
        <w:rPr>
          <w:rFonts w:hint="eastAsia" w:ascii="宋体" w:hAnsi="宋体" w:eastAsia="宋体" w:cs="Times New Roman"/>
          <w:color w:val="auto"/>
          <w:sz w:val="24"/>
          <w:szCs w:val="24"/>
          <w:highlight w:val="none"/>
          <w:lang w:val="en-US" w:eastAsia="en-US"/>
        </w:rPr>
        <w:t>符合国家和地方现行法律法规、相关设计规范规程，满足业主要求</w:t>
      </w:r>
      <w:r>
        <w:rPr>
          <w:rFonts w:hint="eastAsia" w:ascii="宋体" w:hAnsi="宋体" w:eastAsia="宋体" w:cs="Times New Roman"/>
          <w:color w:val="auto"/>
          <w:sz w:val="24"/>
          <w:szCs w:val="24"/>
          <w:highlight w:val="none"/>
          <w:lang w:val="en-US" w:eastAsia="zh-CN"/>
        </w:rPr>
        <w:t>，</w:t>
      </w:r>
      <w:r>
        <w:rPr>
          <w:rFonts w:hint="eastAsia" w:ascii="宋体" w:hAnsi="宋体" w:eastAsia="宋体" w:cs="Times New Roman"/>
          <w:color w:val="auto"/>
          <w:sz w:val="24"/>
          <w:szCs w:val="24"/>
          <w:highlight w:val="none"/>
          <w:lang w:val="en-US" w:eastAsia="en-US"/>
        </w:rPr>
        <w:t>并通过相关主管部门审批。</w:t>
      </w:r>
    </w:p>
    <w:p w14:paraId="094CA090">
      <w:pPr>
        <w:spacing w:line="360" w:lineRule="auto"/>
        <w:ind w:firstLine="316" w:firstLineChars="132"/>
        <w:outlineLvl w:val="9"/>
        <w:rPr>
          <w:rFonts w:hint="eastAsia" w:ascii="宋体" w:hAnsi="宋体" w:eastAsia="宋体" w:cs="Times New Roman"/>
          <w:color w:val="auto"/>
          <w:sz w:val="24"/>
          <w:szCs w:val="21"/>
          <w:highlight w:val="none"/>
        </w:rPr>
      </w:pPr>
      <w:r>
        <w:rPr>
          <w:rFonts w:hint="eastAsia" w:ascii="宋体" w:hAnsi="宋体" w:eastAsia="宋体" w:cs="Times New Roman"/>
          <w:color w:val="auto"/>
          <w:sz w:val="24"/>
          <w:szCs w:val="24"/>
          <w:highlight w:val="none"/>
        </w:rPr>
        <w:t>1.</w:t>
      </w:r>
      <w:r>
        <w:rPr>
          <w:rFonts w:hint="eastAsia" w:ascii="宋体" w:hAnsi="宋体" w:cs="Times New Roman"/>
          <w:color w:val="auto"/>
          <w:sz w:val="24"/>
          <w:szCs w:val="24"/>
          <w:highlight w:val="none"/>
          <w:lang w:val="en-US" w:eastAsia="zh-CN"/>
        </w:rPr>
        <w:t>5设计周期</w:t>
      </w:r>
      <w:r>
        <w:rPr>
          <w:rFonts w:hint="eastAsia" w:ascii="宋体" w:hAnsi="宋体" w:eastAsia="宋体" w:cs="Times New Roman"/>
          <w:color w:val="auto"/>
          <w:sz w:val="24"/>
          <w:szCs w:val="24"/>
          <w:highlight w:val="none"/>
        </w:rPr>
        <w:t>：</w:t>
      </w:r>
      <w:r>
        <w:rPr>
          <w:rFonts w:hint="eastAsia" w:ascii="宋体" w:hAnsi="宋体" w:eastAsia="宋体" w:cs="宋体"/>
          <w:color w:val="auto"/>
          <w:sz w:val="24"/>
          <w:szCs w:val="24"/>
          <w:highlight w:val="none"/>
          <w:lang w:val="en-US" w:eastAsia="zh-CN"/>
        </w:rPr>
        <w:t>合同签订之日起</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日历天。</w:t>
      </w:r>
    </w:p>
    <w:p w14:paraId="4896D3A9">
      <w:pPr>
        <w:spacing w:line="360" w:lineRule="auto"/>
        <w:ind w:firstLine="424" w:firstLineChars="176"/>
        <w:outlineLvl w:val="9"/>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、合格的磋商响应供应商</w:t>
      </w:r>
    </w:p>
    <w:p w14:paraId="73681A31">
      <w:pPr>
        <w:spacing w:line="360" w:lineRule="auto"/>
        <w:ind w:firstLine="422" w:firstLineChars="176"/>
        <w:rPr>
          <w:rFonts w:ascii="宋体" w:hAnsi="宋体" w:eastAsia="宋体" w:cs="Times New Roman"/>
          <w:color w:val="auto"/>
          <w:kern w:val="0"/>
          <w:sz w:val="24"/>
          <w:szCs w:val="24"/>
          <w:highlight w:val="none"/>
        </w:rPr>
      </w:pPr>
      <w:r>
        <w:rPr>
          <w:rFonts w:hint="eastAsia" w:ascii="宋体" w:hAnsi="宋体" w:eastAsia="宋体" w:cs="Times New Roman"/>
          <w:color w:val="auto"/>
          <w:sz w:val="24"/>
          <w:szCs w:val="24"/>
          <w:highlight w:val="none"/>
        </w:rPr>
        <w:t>详见</w:t>
      </w:r>
      <w:r>
        <w:rPr>
          <w:rFonts w:hint="eastAsia" w:ascii="宋体" w:hAnsi="宋体" w:eastAsia="宋体" w:cs="Times New Roman"/>
          <w:color w:val="auto"/>
          <w:kern w:val="0"/>
          <w:sz w:val="24"/>
          <w:szCs w:val="24"/>
          <w:highlight w:val="none"/>
        </w:rPr>
        <w:t>供应商须知前附表</w:t>
      </w:r>
    </w:p>
    <w:p w14:paraId="5363EF74">
      <w:pPr>
        <w:spacing w:line="360" w:lineRule="auto"/>
        <w:ind w:firstLine="424" w:firstLineChars="176"/>
        <w:outlineLvl w:val="9"/>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3</w:t>
      </w:r>
      <w:r>
        <w:rPr>
          <w:rFonts w:hint="eastAsia" w:ascii="宋体" w:hAnsi="宋体" w:eastAsia="宋体" w:cs="Times New Roman"/>
          <w:b/>
          <w:bCs/>
          <w:color w:val="auto"/>
          <w:sz w:val="24"/>
          <w:szCs w:val="24"/>
          <w:highlight w:val="none"/>
        </w:rPr>
        <w:t>、费用</w:t>
      </w:r>
    </w:p>
    <w:p w14:paraId="076DD61E">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3.1</w:t>
      </w:r>
      <w:r>
        <w:rPr>
          <w:rFonts w:hint="eastAsia" w:ascii="宋体" w:hAnsi="宋体" w:eastAsia="宋体" w:cs="Times New Roman"/>
          <w:color w:val="auto"/>
          <w:sz w:val="24"/>
          <w:szCs w:val="24"/>
          <w:highlight w:val="none"/>
        </w:rPr>
        <w:t>磋商响应供应商应自行承担参加磋商活动有关的全部费用，采购人在任何情况下均无义务和责任承担上述费用。</w:t>
      </w:r>
    </w:p>
    <w:p w14:paraId="3EA73784">
      <w:pPr>
        <w:spacing w:line="360" w:lineRule="auto"/>
        <w:ind w:firstLine="424" w:firstLineChars="176"/>
        <w:outlineLvl w:val="9"/>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4</w:t>
      </w:r>
      <w:r>
        <w:rPr>
          <w:rFonts w:hint="eastAsia" w:ascii="宋体" w:hAnsi="宋体" w:eastAsia="宋体" w:cs="Times New Roman"/>
          <w:b/>
          <w:bCs/>
          <w:color w:val="auto"/>
          <w:sz w:val="24"/>
          <w:szCs w:val="24"/>
          <w:highlight w:val="none"/>
        </w:rPr>
        <w:t>、竞争性磋商文件的构成</w:t>
      </w:r>
    </w:p>
    <w:p w14:paraId="068016A2">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第一章  竞争性磋商公告</w:t>
      </w:r>
    </w:p>
    <w:p w14:paraId="18D58D2C">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第二章  供应商须知</w:t>
      </w:r>
    </w:p>
    <w:p w14:paraId="453AE4D7">
      <w:pPr>
        <w:spacing w:line="360" w:lineRule="auto"/>
        <w:ind w:firstLine="422" w:firstLineChars="176"/>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第三章  评</w:t>
      </w:r>
      <w:r>
        <w:rPr>
          <w:rFonts w:hint="eastAsia" w:ascii="宋体" w:hAnsi="宋体" w:cs="Times New Roman"/>
          <w:color w:val="auto"/>
          <w:sz w:val="24"/>
          <w:szCs w:val="24"/>
          <w:highlight w:val="none"/>
          <w:lang w:val="en-US" w:eastAsia="zh-CN"/>
        </w:rPr>
        <w:t>标</w:t>
      </w:r>
      <w:r>
        <w:rPr>
          <w:rFonts w:hint="eastAsia" w:ascii="宋体" w:hAnsi="宋体" w:eastAsia="宋体" w:cs="Times New Roman"/>
          <w:color w:val="auto"/>
          <w:sz w:val="24"/>
          <w:szCs w:val="24"/>
          <w:highlight w:val="none"/>
        </w:rPr>
        <w:t>办法</w:t>
      </w:r>
    </w:p>
    <w:p w14:paraId="4084B3D8">
      <w:pPr>
        <w:spacing w:line="360" w:lineRule="auto"/>
        <w:ind w:firstLine="422" w:firstLineChars="176"/>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 xml:space="preserve">第四章  </w:t>
      </w:r>
      <w:r>
        <w:rPr>
          <w:rFonts w:hint="eastAsia" w:ascii="宋体" w:hAnsi="宋体" w:eastAsia="宋体" w:cs="Times New Roman"/>
          <w:color w:val="auto"/>
          <w:sz w:val="24"/>
          <w:szCs w:val="24"/>
          <w:highlight w:val="none"/>
          <w:lang w:val="en-US" w:eastAsia="zh-CN"/>
        </w:rPr>
        <w:t>合同</w:t>
      </w:r>
      <w:r>
        <w:rPr>
          <w:rFonts w:hint="eastAsia" w:ascii="宋体" w:hAnsi="宋体" w:cs="Times New Roman"/>
          <w:color w:val="auto"/>
          <w:sz w:val="24"/>
          <w:szCs w:val="24"/>
          <w:highlight w:val="none"/>
          <w:lang w:val="en-US" w:eastAsia="zh-CN"/>
        </w:rPr>
        <w:t>主要条款及格式</w:t>
      </w:r>
    </w:p>
    <w:p w14:paraId="2673D982">
      <w:pPr>
        <w:spacing w:line="360" w:lineRule="auto"/>
        <w:ind w:firstLine="422" w:firstLineChars="176"/>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 xml:space="preserve">第五章  </w:t>
      </w:r>
      <w:r>
        <w:rPr>
          <w:rFonts w:hint="eastAsia" w:ascii="宋体" w:hAnsi="宋体" w:cs="Times New Roman"/>
          <w:color w:val="auto"/>
          <w:sz w:val="24"/>
          <w:szCs w:val="24"/>
          <w:highlight w:val="none"/>
          <w:lang w:val="en-US" w:eastAsia="zh-CN"/>
        </w:rPr>
        <w:t>服务要求</w:t>
      </w:r>
    </w:p>
    <w:p w14:paraId="0AE344B4">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第六章  </w:t>
      </w:r>
      <w:r>
        <w:rPr>
          <w:rFonts w:hint="eastAsia" w:ascii="宋体" w:hAnsi="宋体" w:eastAsia="宋体" w:cs="Times New Roman"/>
          <w:color w:val="auto"/>
          <w:sz w:val="24"/>
          <w:szCs w:val="24"/>
          <w:highlight w:val="none"/>
          <w:lang w:val="en-US" w:eastAsia="zh-CN"/>
        </w:rPr>
        <w:t>电子化响应文件内容及格</w:t>
      </w:r>
      <w:r>
        <w:rPr>
          <w:rFonts w:hint="eastAsia" w:ascii="宋体" w:hAnsi="宋体" w:eastAsia="宋体" w:cs="Times New Roman"/>
          <w:color w:val="auto"/>
          <w:sz w:val="24"/>
          <w:szCs w:val="24"/>
          <w:highlight w:val="none"/>
        </w:rPr>
        <w:t>式</w:t>
      </w:r>
    </w:p>
    <w:p w14:paraId="405A9132">
      <w:pPr>
        <w:spacing w:line="360" w:lineRule="auto"/>
        <w:ind w:firstLine="424" w:firstLineChars="176"/>
        <w:outlineLvl w:val="9"/>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5</w:t>
      </w:r>
      <w:r>
        <w:rPr>
          <w:rFonts w:hint="eastAsia" w:ascii="宋体" w:hAnsi="宋体" w:eastAsia="宋体" w:cs="Times New Roman"/>
          <w:b/>
          <w:bCs/>
          <w:color w:val="auto"/>
          <w:sz w:val="24"/>
          <w:szCs w:val="24"/>
          <w:highlight w:val="none"/>
        </w:rPr>
        <w:t>、竞争性磋商文件的澄清</w:t>
      </w:r>
    </w:p>
    <w:p w14:paraId="7EBA7798">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5.1</w:t>
      </w:r>
      <w:r>
        <w:rPr>
          <w:rFonts w:hint="eastAsia" w:ascii="宋体" w:hAnsi="宋体" w:eastAsia="宋体" w:cs="Times New Roman"/>
          <w:color w:val="auto"/>
          <w:sz w:val="24"/>
          <w:szCs w:val="24"/>
          <w:highlight w:val="none"/>
        </w:rPr>
        <w:t>磋商响应供应商对磋商文件需有澄清或疑问，应在购买竞争性磋商文件后</w:t>
      </w:r>
      <w:r>
        <w:rPr>
          <w:rFonts w:ascii="宋体" w:hAnsi="宋体" w:eastAsia="宋体" w:cs="Times New Roman"/>
          <w:color w:val="auto"/>
          <w:sz w:val="24"/>
          <w:szCs w:val="24"/>
          <w:highlight w:val="none"/>
        </w:rPr>
        <w:t>5</w:t>
      </w:r>
      <w:r>
        <w:rPr>
          <w:rFonts w:hint="eastAsia" w:ascii="宋体" w:hAnsi="宋体" w:eastAsia="宋体" w:cs="Times New Roman"/>
          <w:color w:val="auto"/>
          <w:sz w:val="24"/>
          <w:szCs w:val="24"/>
          <w:highlight w:val="none"/>
        </w:rPr>
        <w:t>日内向采购人进行询问，采购人在收到磋商响应供应商的疑问后于</w:t>
      </w:r>
      <w:r>
        <w:rPr>
          <w:rFonts w:ascii="宋体" w:hAnsi="宋体" w:eastAsia="宋体" w:cs="Times New Roman"/>
          <w:color w:val="auto"/>
          <w:sz w:val="24"/>
          <w:szCs w:val="24"/>
          <w:highlight w:val="none"/>
        </w:rPr>
        <w:t>5</w:t>
      </w:r>
      <w:r>
        <w:rPr>
          <w:rFonts w:hint="eastAsia" w:ascii="宋体" w:hAnsi="宋体" w:eastAsia="宋体" w:cs="Times New Roman"/>
          <w:color w:val="auto"/>
          <w:sz w:val="24"/>
          <w:szCs w:val="24"/>
          <w:highlight w:val="none"/>
        </w:rPr>
        <w:t>日内将视情况确定采用适当方式予以澄清或以书面形式予以答复，并在其认为必要时，将书面答复发送已购买竞争性磋商文件的所有潜在磋商响应供应商。</w:t>
      </w:r>
    </w:p>
    <w:p w14:paraId="49CA7CE8">
      <w:pPr>
        <w:spacing w:line="360" w:lineRule="auto"/>
        <w:ind w:firstLine="422" w:firstLineChars="176"/>
        <w:outlineLvl w:val="9"/>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5.2</w:t>
      </w:r>
      <w:r>
        <w:rPr>
          <w:rFonts w:hint="eastAsia" w:ascii="宋体" w:hAnsi="宋体" w:eastAsia="宋体" w:cs="Times New Roman"/>
          <w:color w:val="auto"/>
          <w:sz w:val="24"/>
          <w:szCs w:val="24"/>
          <w:highlight w:val="none"/>
        </w:rPr>
        <w:t>采购人将视情况在认为必要时于采购截止时间前答疑。</w:t>
      </w:r>
    </w:p>
    <w:p w14:paraId="26CC8714">
      <w:pPr>
        <w:spacing w:line="360" w:lineRule="auto"/>
        <w:ind w:firstLine="424" w:firstLineChars="176"/>
        <w:outlineLvl w:val="9"/>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6</w:t>
      </w:r>
      <w:r>
        <w:rPr>
          <w:rFonts w:hint="eastAsia" w:ascii="宋体" w:hAnsi="宋体" w:eastAsia="宋体" w:cs="Times New Roman"/>
          <w:b/>
          <w:bCs/>
          <w:color w:val="auto"/>
          <w:sz w:val="24"/>
          <w:szCs w:val="24"/>
          <w:highlight w:val="none"/>
        </w:rPr>
        <w:t>、竞争性磋商文件的修改</w:t>
      </w:r>
    </w:p>
    <w:p w14:paraId="1D6056DC">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6.1</w:t>
      </w:r>
      <w:r>
        <w:rPr>
          <w:rFonts w:hint="eastAsia" w:ascii="宋体" w:hAnsi="宋体" w:eastAsia="宋体" w:cs="Times New Roman"/>
          <w:color w:val="auto"/>
          <w:sz w:val="24"/>
          <w:szCs w:val="24"/>
          <w:highlight w:val="none"/>
        </w:rPr>
        <w:t>竞争性磋商文件的修改书将构成磋商响应文件的一部分，对所有磋商响应供应商均有约束力。</w:t>
      </w:r>
    </w:p>
    <w:p w14:paraId="10BDB372">
      <w:pPr>
        <w:spacing w:line="360" w:lineRule="auto"/>
        <w:ind w:firstLine="424" w:firstLineChars="176"/>
        <w:outlineLvl w:val="9"/>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7</w:t>
      </w:r>
      <w:r>
        <w:rPr>
          <w:rFonts w:hint="eastAsia" w:ascii="宋体" w:hAnsi="宋体" w:eastAsia="宋体" w:cs="Times New Roman"/>
          <w:b/>
          <w:bCs/>
          <w:color w:val="auto"/>
          <w:sz w:val="24"/>
          <w:szCs w:val="24"/>
          <w:highlight w:val="none"/>
        </w:rPr>
        <w:t>、要求</w:t>
      </w:r>
    </w:p>
    <w:p w14:paraId="7D71BC90">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7.1</w:t>
      </w:r>
      <w:r>
        <w:rPr>
          <w:rFonts w:hint="eastAsia" w:ascii="宋体" w:hAnsi="宋体" w:eastAsia="宋体" w:cs="Times New Roman"/>
          <w:color w:val="auto"/>
          <w:sz w:val="24"/>
          <w:szCs w:val="24"/>
          <w:highlight w:val="none"/>
        </w:rPr>
        <w:t>磋商响应供应商应仔细阅读竞争性磋商文件的所有内容，按竞争性磋商文件的要求提供磋商响应文件，并保证所提供资料的真实性，以使其磋商响应文件对竞争性磋商文件作出实质性响应，否则，其磋商响应文件不予接受。</w:t>
      </w:r>
    </w:p>
    <w:p w14:paraId="6465AAC7">
      <w:pPr>
        <w:spacing w:line="360" w:lineRule="auto"/>
        <w:ind w:firstLine="424" w:firstLineChars="176"/>
        <w:outlineLvl w:val="9"/>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8</w:t>
      </w:r>
      <w:r>
        <w:rPr>
          <w:rFonts w:hint="eastAsia" w:ascii="宋体" w:hAnsi="宋体" w:eastAsia="宋体" w:cs="Times New Roman"/>
          <w:b/>
          <w:bCs/>
          <w:color w:val="auto"/>
          <w:sz w:val="24"/>
          <w:szCs w:val="24"/>
          <w:highlight w:val="none"/>
        </w:rPr>
        <w:t>、电子化磋商响应文件的组成</w:t>
      </w:r>
    </w:p>
    <w:p w14:paraId="13771667">
      <w:pPr>
        <w:shd w:val="clear"/>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投标函及投标函附录</w:t>
      </w:r>
      <w:r>
        <w:rPr>
          <w:rFonts w:hint="eastAsia" w:ascii="宋体" w:hAnsi="宋体" w:eastAsia="宋体" w:cs="宋体"/>
          <w:color w:val="auto"/>
          <w:sz w:val="24"/>
          <w:szCs w:val="24"/>
          <w:highlight w:val="none"/>
        </w:rPr>
        <w:t>；</w:t>
      </w:r>
    </w:p>
    <w:p w14:paraId="4220BFED">
      <w:pPr>
        <w:shd w:val="clear"/>
        <w:spacing w:line="360" w:lineRule="auto"/>
        <w:ind w:firstLine="480" w:firstLineChars="200"/>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hint="eastAsia" w:ascii="宋体" w:hAnsi="宋体" w:cs="Times New Roman"/>
          <w:color w:val="auto"/>
          <w:sz w:val="24"/>
          <w:szCs w:val="24"/>
          <w:highlight w:val="none"/>
          <w:lang w:eastAsia="zh-CN"/>
        </w:rPr>
        <w:t>法定代表人身份证明</w:t>
      </w:r>
      <w:r>
        <w:rPr>
          <w:rFonts w:hint="eastAsia" w:ascii="宋体" w:hAnsi="宋体" w:eastAsia="宋体" w:cs="Times New Roman"/>
          <w:color w:val="auto"/>
          <w:sz w:val="24"/>
          <w:szCs w:val="24"/>
          <w:highlight w:val="none"/>
        </w:rPr>
        <w:t>；</w:t>
      </w:r>
    </w:p>
    <w:p w14:paraId="0F8C16C6">
      <w:pPr>
        <w:shd w:val="clea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（3）授权委托书</w:t>
      </w:r>
    </w:p>
    <w:p w14:paraId="42E9011E">
      <w:pPr>
        <w:keepNext/>
        <w:shd w:val="clear"/>
        <w:spacing w:line="360" w:lineRule="auto"/>
        <w:ind w:firstLine="480" w:firstLineChars="200"/>
        <w:jc w:val="left"/>
        <w:textAlignment w:val="baseline"/>
        <w:outlineLvl w:val="9"/>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rPr>
        <w:t>（</w:t>
      </w:r>
      <w:r>
        <w:rPr>
          <w:rFonts w:hint="eastAsia" w:ascii="宋体" w:hAnsi="宋体" w:cs="Times New Roman"/>
          <w:color w:val="auto"/>
          <w:kern w:val="0"/>
          <w:sz w:val="24"/>
          <w:szCs w:val="24"/>
          <w:highlight w:val="none"/>
          <w:lang w:val="en-US" w:eastAsia="zh-CN"/>
        </w:rPr>
        <w:t>4</w:t>
      </w:r>
      <w:r>
        <w:rPr>
          <w:rFonts w:hint="eastAsia" w:ascii="宋体" w:hAnsi="宋体" w:eastAsia="宋体" w:cs="Times New Roman"/>
          <w:color w:val="auto"/>
          <w:kern w:val="0"/>
          <w:sz w:val="24"/>
          <w:szCs w:val="24"/>
          <w:highlight w:val="none"/>
        </w:rPr>
        <w:t>）</w:t>
      </w:r>
      <w:r>
        <w:rPr>
          <w:rFonts w:hint="eastAsia" w:ascii="宋体" w:hAnsi="宋体" w:cs="Times New Roman"/>
          <w:color w:val="auto"/>
          <w:kern w:val="0"/>
          <w:sz w:val="24"/>
          <w:szCs w:val="24"/>
          <w:highlight w:val="none"/>
          <w:lang w:val="en-US" w:eastAsia="zh-CN"/>
        </w:rPr>
        <w:t>响应承诺函</w:t>
      </w:r>
    </w:p>
    <w:p w14:paraId="174A55CF">
      <w:pPr>
        <w:shd w:val="clear"/>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Times New Roman"/>
          <w:color w:val="auto"/>
          <w:sz w:val="24"/>
          <w:szCs w:val="24"/>
          <w:highlight w:val="none"/>
        </w:rPr>
        <w:t>（</w:t>
      </w:r>
      <w:r>
        <w:rPr>
          <w:rFonts w:hint="eastAsia" w:ascii="宋体" w:hAnsi="宋体" w:cs="Times New Roman"/>
          <w:color w:val="auto"/>
          <w:sz w:val="24"/>
          <w:szCs w:val="24"/>
          <w:highlight w:val="none"/>
          <w:lang w:val="en-US" w:eastAsia="zh-CN"/>
        </w:rPr>
        <w:t>5</w:t>
      </w:r>
      <w:r>
        <w:rPr>
          <w:rFonts w:hint="eastAsia" w:ascii="宋体" w:hAnsi="宋体" w:eastAsia="宋体" w:cs="Times New Roman"/>
          <w:color w:val="auto"/>
          <w:sz w:val="24"/>
          <w:szCs w:val="24"/>
          <w:highlight w:val="none"/>
        </w:rPr>
        <w:t>）</w:t>
      </w:r>
      <w:r>
        <w:rPr>
          <w:rFonts w:hint="eastAsia" w:ascii="宋体" w:hAnsi="宋体" w:eastAsia="宋体" w:cs="宋体"/>
          <w:color w:val="auto"/>
          <w:sz w:val="24"/>
          <w:szCs w:val="24"/>
          <w:highlight w:val="none"/>
          <w:lang w:val="en-US" w:eastAsia="zh-CN"/>
        </w:rPr>
        <w:t>资格证明文件</w:t>
      </w:r>
    </w:p>
    <w:p w14:paraId="086DF42D">
      <w:pPr>
        <w:shd w:val="clear"/>
        <w:spacing w:line="360" w:lineRule="auto"/>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hint="eastAsia" w:ascii="宋体" w:hAnsi="宋体" w:cs="Times New Roman"/>
          <w:color w:val="auto"/>
          <w:sz w:val="24"/>
          <w:szCs w:val="24"/>
          <w:highlight w:val="none"/>
          <w:lang w:val="en-US" w:eastAsia="zh-CN"/>
        </w:rPr>
        <w:t>6</w:t>
      </w:r>
      <w:r>
        <w:rPr>
          <w:rFonts w:hint="eastAsia"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val="en-US" w:eastAsia="zh-CN"/>
        </w:rPr>
        <w:t>技术标</w:t>
      </w:r>
    </w:p>
    <w:p w14:paraId="2EDBF5E1">
      <w:pPr>
        <w:shd w:val="clear"/>
        <w:spacing w:line="360" w:lineRule="auto"/>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hint="eastAsia" w:ascii="宋体" w:hAnsi="宋体" w:cs="Times New Roman"/>
          <w:color w:val="auto"/>
          <w:sz w:val="24"/>
          <w:szCs w:val="24"/>
          <w:highlight w:val="none"/>
          <w:lang w:val="en-US" w:eastAsia="zh-CN"/>
        </w:rPr>
        <w:t>7</w:t>
      </w:r>
      <w:r>
        <w:rPr>
          <w:rFonts w:hint="eastAsia"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val="en-US" w:eastAsia="zh-CN"/>
        </w:rPr>
        <w:t>综合标</w:t>
      </w:r>
    </w:p>
    <w:p w14:paraId="4A7933C5">
      <w:pPr>
        <w:shd w:val="clear"/>
        <w:spacing w:line="360" w:lineRule="auto"/>
        <w:ind w:firstLine="480" w:firstLineChars="200"/>
        <w:jc w:val="left"/>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w:t>
      </w:r>
      <w:r>
        <w:rPr>
          <w:rFonts w:hint="eastAsia" w:ascii="宋体" w:hAnsi="宋体" w:cs="Times New Roman"/>
          <w:color w:val="auto"/>
          <w:sz w:val="24"/>
          <w:szCs w:val="24"/>
          <w:highlight w:val="none"/>
          <w:lang w:val="en-US" w:eastAsia="zh-CN"/>
        </w:rPr>
        <w:t>8</w:t>
      </w:r>
      <w:r>
        <w:rPr>
          <w:rFonts w:hint="eastAsia" w:ascii="宋体" w:hAnsi="宋体" w:eastAsia="宋体" w:cs="Times New Roman"/>
          <w:color w:val="auto"/>
          <w:sz w:val="24"/>
          <w:szCs w:val="24"/>
          <w:highlight w:val="none"/>
        </w:rPr>
        <w:t>）响应供应商可提交的其他</w:t>
      </w:r>
      <w:r>
        <w:rPr>
          <w:rFonts w:hint="eastAsia" w:ascii="宋体" w:hAnsi="宋体" w:cs="Times New Roman"/>
          <w:color w:val="auto"/>
          <w:sz w:val="24"/>
          <w:szCs w:val="24"/>
          <w:highlight w:val="none"/>
          <w:lang w:val="en-US" w:eastAsia="zh-CN"/>
        </w:rPr>
        <w:t>资料</w:t>
      </w:r>
    </w:p>
    <w:p w14:paraId="7670C296">
      <w:pPr>
        <w:spacing w:line="360" w:lineRule="auto"/>
        <w:ind w:firstLine="424" w:firstLineChars="176"/>
        <w:outlineLvl w:val="9"/>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9</w:t>
      </w:r>
      <w:r>
        <w:rPr>
          <w:rFonts w:hint="eastAsia" w:ascii="宋体" w:hAnsi="宋体" w:eastAsia="宋体" w:cs="Times New Roman"/>
          <w:b/>
          <w:bCs/>
          <w:color w:val="auto"/>
          <w:sz w:val="24"/>
          <w:szCs w:val="24"/>
          <w:highlight w:val="none"/>
        </w:rPr>
        <w:t>、电子化磋商响应文件的格式</w:t>
      </w:r>
    </w:p>
    <w:p w14:paraId="018F4858">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9.1</w:t>
      </w:r>
      <w:r>
        <w:rPr>
          <w:rFonts w:hint="eastAsia" w:ascii="宋体" w:hAnsi="宋体" w:eastAsia="宋体" w:cs="Times New Roman"/>
          <w:color w:val="auto"/>
          <w:sz w:val="24"/>
          <w:szCs w:val="24"/>
          <w:highlight w:val="none"/>
        </w:rPr>
        <w:t>供应商所上传的电子化磋商响应文件，应是通过中心磋商响应文件制作系统制作的，经过签章和加密后生成的电子版磋商响应文件。其中包含用于磋商响应文件上传的主文件（后缀为.smxtf）和用于应急补救的磋商响应文件备份文件（后缀为.nsmxtf）。</w:t>
      </w:r>
    </w:p>
    <w:p w14:paraId="73534B81">
      <w:pPr>
        <w:spacing w:line="360" w:lineRule="auto"/>
        <w:ind w:firstLine="424" w:firstLineChars="176"/>
        <w:outlineLvl w:val="9"/>
        <w:rPr>
          <w:rFonts w:ascii="宋体" w:hAnsi="宋体" w:eastAsia="宋体" w:cs="Times New Roman"/>
          <w:color w:val="auto"/>
          <w:sz w:val="24"/>
          <w:szCs w:val="24"/>
          <w:highlight w:val="none"/>
        </w:rPr>
      </w:pPr>
      <w:r>
        <w:rPr>
          <w:rFonts w:ascii="宋体" w:hAnsi="宋体" w:eastAsia="宋体" w:cs="Times New Roman"/>
          <w:b/>
          <w:bCs/>
          <w:color w:val="auto"/>
          <w:sz w:val="24"/>
          <w:szCs w:val="24"/>
          <w:highlight w:val="none"/>
        </w:rPr>
        <w:t>10</w:t>
      </w:r>
      <w:r>
        <w:rPr>
          <w:rFonts w:hint="eastAsia" w:ascii="宋体" w:hAnsi="宋体" w:eastAsia="宋体" w:cs="Times New Roman"/>
          <w:b/>
          <w:bCs/>
          <w:color w:val="auto"/>
          <w:sz w:val="24"/>
          <w:szCs w:val="24"/>
          <w:highlight w:val="none"/>
        </w:rPr>
        <w:t>、电子化磋商响应文件的签署</w:t>
      </w:r>
    </w:p>
    <w:p w14:paraId="56AACC33">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10.1</w:t>
      </w:r>
      <w:r>
        <w:rPr>
          <w:rFonts w:hint="eastAsia" w:ascii="宋体" w:hAnsi="宋体" w:eastAsia="宋体" w:cs="Times New Roman"/>
          <w:color w:val="auto"/>
          <w:sz w:val="24"/>
          <w:szCs w:val="24"/>
          <w:highlight w:val="none"/>
        </w:rPr>
        <w:t>磋商响应供应商在进行电子化磋商响应文件签章时，竞争性磋商文件中要求磋商响应供应商盖章的，以签盖单位章为准；要求法定代表人或授权代理人签章的，以签盖法定代表人签章为准。</w:t>
      </w:r>
    </w:p>
    <w:p w14:paraId="67C73CC0">
      <w:pPr>
        <w:spacing w:line="360" w:lineRule="auto"/>
        <w:ind w:firstLine="424" w:firstLineChars="176"/>
        <w:outlineLvl w:val="9"/>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11</w:t>
      </w:r>
      <w:r>
        <w:rPr>
          <w:rFonts w:hint="eastAsia" w:ascii="宋体" w:hAnsi="宋体" w:eastAsia="宋体" w:cs="Times New Roman"/>
          <w:b/>
          <w:bCs/>
          <w:color w:val="auto"/>
          <w:sz w:val="24"/>
          <w:szCs w:val="24"/>
          <w:highlight w:val="none"/>
        </w:rPr>
        <w:t>、电子化磋商响应文件的上传</w:t>
      </w:r>
    </w:p>
    <w:p w14:paraId="6ADB31F3">
      <w:pPr>
        <w:spacing w:line="360" w:lineRule="auto"/>
        <w:ind w:firstLine="422" w:firstLineChars="176"/>
        <w:jc w:val="left"/>
        <w:rPr>
          <w:rFonts w:ascii="宋体" w:hAnsi="宋体" w:eastAsia="宋体" w:cs="Times New Roman"/>
          <w:color w:val="auto"/>
          <w:kern w:val="0"/>
          <w:sz w:val="24"/>
          <w:szCs w:val="24"/>
          <w:highlight w:val="none"/>
        </w:rPr>
      </w:pPr>
      <w:r>
        <w:rPr>
          <w:rFonts w:ascii="宋体" w:hAnsi="宋体" w:eastAsia="宋体" w:cs="Times New Roman"/>
          <w:color w:val="auto"/>
          <w:sz w:val="24"/>
          <w:szCs w:val="24"/>
          <w:highlight w:val="none"/>
        </w:rPr>
        <w:t>11.1</w:t>
      </w:r>
      <w:r>
        <w:rPr>
          <w:rFonts w:hint="eastAsia" w:ascii="宋体" w:hAnsi="宋体" w:eastAsia="宋体" w:cs="Times New Roman"/>
          <w:color w:val="auto"/>
          <w:kern w:val="0"/>
          <w:sz w:val="24"/>
          <w:szCs w:val="24"/>
          <w:highlight w:val="none"/>
        </w:rPr>
        <w:t>电子化磋商响应文件应在投标截止时间前成功上传至三门峡市公共资源电子化交易系统。至投标截止时间止，仍未上传成功的电子化磋商响应文件将不予接收。</w:t>
      </w:r>
    </w:p>
    <w:p w14:paraId="75899EBE">
      <w:pPr>
        <w:spacing w:line="360" w:lineRule="auto"/>
        <w:ind w:firstLine="422" w:firstLineChars="176"/>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注：如按照电子化投标操作教材制作完成的电子化磋商响应文件无法上传的，供应商应在投标截止时间前尽早的联系中心技术人员，以便有充分的时间进行处理。供应商应充分考虑到处理技术问题和上传数据等工作所需的时间问题，磋商响应文件未在投标截止时间前成功上传的，其磋商响应文件不予接收。</w:t>
      </w:r>
    </w:p>
    <w:p w14:paraId="50EF28C0">
      <w:pPr>
        <w:spacing w:line="360" w:lineRule="auto"/>
        <w:ind w:firstLine="424" w:firstLineChars="176"/>
        <w:outlineLvl w:val="9"/>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12</w:t>
      </w:r>
      <w:r>
        <w:rPr>
          <w:rFonts w:hint="eastAsia" w:ascii="宋体" w:hAnsi="宋体" w:eastAsia="宋体" w:cs="Times New Roman"/>
          <w:b/>
          <w:bCs/>
          <w:color w:val="auto"/>
          <w:sz w:val="24"/>
          <w:szCs w:val="24"/>
          <w:highlight w:val="none"/>
        </w:rPr>
        <w:t>、磋商截止时间</w:t>
      </w:r>
    </w:p>
    <w:p w14:paraId="277FE54E">
      <w:pPr>
        <w:spacing w:line="360" w:lineRule="auto"/>
        <w:ind w:firstLine="422" w:firstLineChars="176"/>
        <w:outlineLvl w:val="9"/>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12.1</w:t>
      </w:r>
      <w:r>
        <w:rPr>
          <w:rFonts w:hint="eastAsia" w:ascii="宋体" w:hAnsi="宋体" w:eastAsia="宋体" w:cs="Times New Roman"/>
          <w:color w:val="auto"/>
          <w:sz w:val="24"/>
          <w:szCs w:val="24"/>
          <w:highlight w:val="none"/>
        </w:rPr>
        <w:t>电子化磋商响应文件的截止时间见本须知前附表规定。</w:t>
      </w:r>
    </w:p>
    <w:p w14:paraId="54BD3048">
      <w:pPr>
        <w:spacing w:line="360" w:lineRule="auto"/>
        <w:ind w:firstLine="424" w:firstLineChars="176"/>
        <w:outlineLvl w:val="9"/>
        <w:rPr>
          <w:rFonts w:ascii="宋体" w:hAnsi="宋体" w:eastAsia="宋体" w:cs="Times New Roman"/>
          <w:color w:val="auto"/>
          <w:sz w:val="24"/>
          <w:szCs w:val="24"/>
          <w:highlight w:val="none"/>
        </w:rPr>
      </w:pPr>
      <w:r>
        <w:rPr>
          <w:rFonts w:ascii="宋体" w:hAnsi="宋体" w:eastAsia="宋体" w:cs="Times New Roman"/>
          <w:b/>
          <w:bCs/>
          <w:color w:val="auto"/>
          <w:sz w:val="24"/>
          <w:szCs w:val="24"/>
          <w:highlight w:val="none"/>
        </w:rPr>
        <w:t>13</w:t>
      </w:r>
      <w:r>
        <w:rPr>
          <w:rFonts w:hint="eastAsia" w:ascii="宋体" w:hAnsi="宋体" w:eastAsia="宋体" w:cs="Times New Roman"/>
          <w:b/>
          <w:bCs/>
          <w:color w:val="auto"/>
          <w:sz w:val="24"/>
          <w:szCs w:val="24"/>
          <w:highlight w:val="none"/>
        </w:rPr>
        <w:t>、电子化磋商响应文件的补充、修改与撤回</w:t>
      </w:r>
    </w:p>
    <w:p w14:paraId="3604C52A">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13.1</w:t>
      </w:r>
      <w:r>
        <w:rPr>
          <w:rFonts w:hint="eastAsia" w:ascii="宋体" w:hAnsi="宋体" w:eastAsia="宋体" w:cs="Times New Roman"/>
          <w:color w:val="auto"/>
          <w:sz w:val="24"/>
          <w:szCs w:val="24"/>
          <w:highlight w:val="none"/>
        </w:rPr>
        <w:t>在磋商截止时间之后，磋商响应供应商不得补充、修改电子化磋商响应文件。</w:t>
      </w:r>
    </w:p>
    <w:p w14:paraId="3A59EF99">
      <w:pPr>
        <w:spacing w:line="360" w:lineRule="auto"/>
        <w:ind w:firstLine="424" w:firstLineChars="176"/>
        <w:outlineLvl w:val="9"/>
        <w:rPr>
          <w:rFonts w:ascii="宋体" w:hAnsi="宋体" w:eastAsia="宋体" w:cs="Times New Roman"/>
          <w:color w:val="auto"/>
          <w:szCs w:val="21"/>
          <w:highlight w:val="none"/>
        </w:rPr>
      </w:pPr>
      <w:r>
        <w:rPr>
          <w:rFonts w:hint="eastAsia" w:ascii="宋体" w:hAnsi="宋体" w:eastAsia="宋体" w:cs="Times New Roman"/>
          <w:b/>
          <w:bCs/>
          <w:color w:val="auto"/>
          <w:sz w:val="24"/>
          <w:szCs w:val="24"/>
          <w:highlight w:val="none"/>
        </w:rPr>
        <w:t>14、磋商报价</w:t>
      </w:r>
      <w:r>
        <w:rPr>
          <w:rFonts w:ascii="宋体" w:hAnsi="宋体" w:eastAsia="宋体" w:cs="Times New Roman"/>
          <w:b/>
          <w:bCs/>
          <w:color w:val="auto"/>
          <w:sz w:val="24"/>
          <w:szCs w:val="24"/>
          <w:highlight w:val="none"/>
        </w:rPr>
        <w:tab/>
      </w:r>
    </w:p>
    <w:p w14:paraId="623910B8">
      <w:pPr>
        <w:spacing w:line="360" w:lineRule="auto"/>
        <w:ind w:firstLine="422" w:firstLineChars="176"/>
        <w:outlineLvl w:val="9"/>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14.1</w:t>
      </w:r>
      <w:r>
        <w:rPr>
          <w:rFonts w:hint="eastAsia" w:ascii="宋体" w:hAnsi="宋体" w:eastAsia="宋体" w:cs="Times New Roman"/>
          <w:color w:val="auto"/>
          <w:sz w:val="24"/>
          <w:szCs w:val="24"/>
          <w:highlight w:val="none"/>
        </w:rPr>
        <w:t>本次磋商采购的均须以人民币为计算单位。如投标报价表中的大写金额和小写金额不一致的，以大写金额为准；总价金额与单价金额不一致的，以单价金额为准，但单价金额小数点有明显错误的除外；对不同文字文本电子化投标文件的解释发生异议的，以中文文本为准。</w:t>
      </w:r>
    </w:p>
    <w:p w14:paraId="44A62272">
      <w:pPr>
        <w:spacing w:line="46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14.2本项目应以人民币报价，供应商应就该项目完整投标（报价、服务、税费、售后服务等综合费用），采购人不另外支付其他任何费用；</w:t>
      </w:r>
    </w:p>
    <w:p w14:paraId="5E309E0B">
      <w:pPr>
        <w:spacing w:line="46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14.3 </w:t>
      </w:r>
      <w:r>
        <w:rPr>
          <w:rFonts w:hint="eastAsia" w:ascii="宋体" w:hAnsi="宋体" w:eastAsia="宋体" w:cs="Times New Roman"/>
          <w:color w:val="auto"/>
          <w:sz w:val="24"/>
          <w:szCs w:val="24"/>
          <w:highlight w:val="none"/>
        </w:rPr>
        <w:t>磋商响应供应商应充分考虑市场风险和国家政策性风险系数，根据企业具体情况在合理的范围内自主报价，但不得低于企业实际成本。</w:t>
      </w:r>
    </w:p>
    <w:p w14:paraId="6A92F0A9">
      <w:pPr>
        <w:spacing w:line="360" w:lineRule="auto"/>
        <w:ind w:firstLine="422" w:firstLineChars="176"/>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14.4</w:t>
      </w:r>
      <w:r>
        <w:rPr>
          <w:rFonts w:hint="eastAsia" w:ascii="宋体" w:hAnsi="宋体" w:eastAsia="宋体" w:cs="Times New Roman"/>
          <w:color w:val="auto"/>
          <w:kern w:val="0"/>
          <w:sz w:val="24"/>
          <w:szCs w:val="24"/>
          <w:highlight w:val="none"/>
        </w:rPr>
        <w:t>磋商响应供应商只能提出一个报价，采购人不接受任何有选择的报价，最后报价不得超过项目招标控制价。</w:t>
      </w:r>
    </w:p>
    <w:p w14:paraId="2030F9D6">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14.5</w:t>
      </w:r>
      <w:r>
        <w:rPr>
          <w:rFonts w:hint="eastAsia" w:ascii="宋体" w:hAnsi="宋体" w:eastAsia="宋体" w:cs="Times New Roman"/>
          <w:color w:val="auto"/>
          <w:sz w:val="24"/>
          <w:szCs w:val="24"/>
          <w:highlight w:val="none"/>
        </w:rPr>
        <w:t>磋商响应供应商的报价明显低于其他报价，使得其报价可能低于其个别成本的，有可能影响商品质量和不能诚信履约的，应当要求该报价人作出书面说明并提供相关证明材料。报价人不能合理说明或者不能提供相关证明材料的，由</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认定该报价人以低于成本报价，其报价应作无效报价处理。</w:t>
      </w:r>
    </w:p>
    <w:p w14:paraId="268575A6">
      <w:pPr>
        <w:spacing w:line="360" w:lineRule="auto"/>
        <w:ind w:firstLine="422" w:firstLineChars="176"/>
        <w:outlineLvl w:val="9"/>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14.6</w:t>
      </w:r>
      <w:r>
        <w:rPr>
          <w:rFonts w:hint="eastAsia" w:ascii="宋体" w:hAnsi="宋体" w:eastAsia="宋体" w:cs="Times New Roman"/>
          <w:color w:val="auto"/>
          <w:sz w:val="24"/>
          <w:szCs w:val="24"/>
          <w:highlight w:val="none"/>
        </w:rPr>
        <w:t>本次采购为竞争性磋商采购，允许二次报价。</w:t>
      </w:r>
    </w:p>
    <w:p w14:paraId="1A49D9E9">
      <w:pPr>
        <w:spacing w:line="360" w:lineRule="auto"/>
        <w:ind w:firstLine="424" w:firstLineChars="176"/>
        <w:outlineLvl w:val="9"/>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15</w:t>
      </w:r>
      <w:r>
        <w:rPr>
          <w:rFonts w:hint="eastAsia" w:ascii="宋体" w:hAnsi="宋体" w:eastAsia="宋体" w:cs="Times New Roman"/>
          <w:b/>
          <w:bCs/>
          <w:color w:val="auto"/>
          <w:sz w:val="24"/>
          <w:szCs w:val="24"/>
          <w:highlight w:val="none"/>
        </w:rPr>
        <w:t>、磋商响应供应商资格的证明文件</w:t>
      </w:r>
      <w:r>
        <w:rPr>
          <w:rFonts w:ascii="宋体" w:hAnsi="宋体" w:eastAsia="宋体" w:cs="Times New Roman"/>
          <w:b/>
          <w:bCs/>
          <w:color w:val="auto"/>
          <w:sz w:val="24"/>
          <w:szCs w:val="24"/>
          <w:highlight w:val="none"/>
        </w:rPr>
        <w:tab/>
      </w:r>
    </w:p>
    <w:p w14:paraId="6F148D7A">
      <w:pPr>
        <w:spacing w:line="360" w:lineRule="auto"/>
        <w:ind w:firstLine="422" w:firstLineChars="176"/>
        <w:outlineLvl w:val="9"/>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15.1</w:t>
      </w:r>
      <w:r>
        <w:rPr>
          <w:rFonts w:hint="eastAsia" w:ascii="宋体" w:hAnsi="宋体" w:eastAsia="宋体" w:cs="Times New Roman"/>
          <w:color w:val="auto"/>
          <w:sz w:val="24"/>
          <w:szCs w:val="24"/>
          <w:highlight w:val="none"/>
        </w:rPr>
        <w:t>证明磋商响应供应商是有资格参加</w:t>
      </w:r>
      <w:r>
        <w:rPr>
          <w:rFonts w:hint="eastAsia" w:ascii="宋体" w:hAnsi="宋体" w:eastAsia="宋体" w:cs="Times New Roman"/>
          <w:color w:val="auto"/>
          <w:kern w:val="0"/>
          <w:sz w:val="24"/>
          <w:szCs w:val="24"/>
          <w:highlight w:val="none"/>
        </w:rPr>
        <w:t>磋商</w:t>
      </w:r>
      <w:r>
        <w:rPr>
          <w:rFonts w:hint="eastAsia" w:ascii="宋体" w:hAnsi="宋体" w:eastAsia="宋体" w:cs="Times New Roman"/>
          <w:color w:val="auto"/>
          <w:sz w:val="24"/>
          <w:szCs w:val="24"/>
          <w:highlight w:val="none"/>
        </w:rPr>
        <w:t>的。</w:t>
      </w:r>
    </w:p>
    <w:p w14:paraId="243C90A6">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15.2</w:t>
      </w:r>
      <w:r>
        <w:rPr>
          <w:rFonts w:hint="eastAsia" w:ascii="宋体" w:hAnsi="宋体" w:eastAsia="宋体" w:cs="Times New Roman"/>
          <w:color w:val="auto"/>
          <w:sz w:val="24"/>
          <w:szCs w:val="24"/>
          <w:highlight w:val="none"/>
        </w:rPr>
        <w:t>证明磋商响应供应商有能力履行竞争性磋商文件中合同条款和技术要求规定的由磋商响应供应商提供的服务等义务。</w:t>
      </w:r>
    </w:p>
    <w:p w14:paraId="4A45EC9B">
      <w:pPr>
        <w:spacing w:line="360" w:lineRule="auto"/>
        <w:ind w:firstLine="424" w:firstLineChars="176"/>
        <w:outlineLvl w:val="9"/>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16、磋商响应文件有效期</w:t>
      </w:r>
    </w:p>
    <w:p w14:paraId="56BC936B">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6</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响应性文件从首次递交竞争性磋商响应文件截止时间之日起开始生效，磋商有效期为</w:t>
      </w:r>
      <w:r>
        <w:rPr>
          <w:rFonts w:ascii="宋体" w:hAnsi="宋体" w:eastAsia="宋体" w:cs="Times New Roman"/>
          <w:color w:val="auto"/>
          <w:sz w:val="24"/>
          <w:szCs w:val="24"/>
          <w:highlight w:val="none"/>
        </w:rPr>
        <w:t>60</w:t>
      </w:r>
      <w:r>
        <w:rPr>
          <w:rFonts w:hint="eastAsia" w:ascii="宋体" w:hAnsi="宋体" w:eastAsia="宋体" w:cs="Times New Roman"/>
          <w:color w:val="auto"/>
          <w:sz w:val="24"/>
          <w:szCs w:val="24"/>
          <w:highlight w:val="none"/>
        </w:rPr>
        <w:t>日历天（从投标截止之日算起），有效期短于此规定的响应文件将被视为无效文件。</w:t>
      </w:r>
    </w:p>
    <w:p w14:paraId="464CB143">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6</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特殊情况下，采购人可于磋商响应文件有效期满之前要求磋商响应供应商同意延长有效期，要求与答复均为书面形式。磋商响应供应商可以拒绝上述要求，对于同意该要求的磋商响应供应商，不允许其修改磋商响应文件。</w:t>
      </w:r>
    </w:p>
    <w:p w14:paraId="0F6D4DC3">
      <w:pPr>
        <w:spacing w:line="360" w:lineRule="auto"/>
        <w:ind w:firstLine="424" w:firstLineChars="176"/>
        <w:outlineLvl w:val="9"/>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w:t>
      </w:r>
      <w:r>
        <w:rPr>
          <w:rFonts w:hint="eastAsia" w:ascii="宋体" w:hAnsi="宋体" w:eastAsia="宋体" w:cs="Times New Roman"/>
          <w:b/>
          <w:bCs/>
          <w:color w:val="auto"/>
          <w:sz w:val="24"/>
          <w:szCs w:val="24"/>
          <w:highlight w:val="none"/>
        </w:rPr>
        <w:t>7、磋商</w:t>
      </w:r>
    </w:p>
    <w:p w14:paraId="7898DCDA">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17.1 本项目采用电子化、无纸化进行招标，开标当日，供应商无需到开标现场参加开标会议，供应商应当在投标截止时间前，登陆不见面开标大厅选择登陆三门峡市公共资源电子招投标系统进行登陆,在线准时参加开标活动并进行磋商响应文件解密等。</w:t>
      </w:r>
    </w:p>
    <w:p w14:paraId="02D30028">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17.2 电子化磋商响应文件采用一次加密方式。开标时，由供应商使用CA证书，在规定时间内对其电子化磋商响应文件进行解密。每位供应商的解密时间为开标时间起30分钟内，如在规定时间内未完成解密的，其磋商响应文件不予开标、唱标。每位供应商的解密时间为开标时间起30分钟内完成。</w:t>
      </w:r>
    </w:p>
    <w:p w14:paraId="258F3331">
      <w:pPr>
        <w:spacing w:line="360" w:lineRule="auto"/>
        <w:ind w:firstLine="422" w:firstLineChars="176"/>
        <w:outlineLvl w:val="9"/>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17.3 电子化磋商响应文件解密异常的处理</w:t>
      </w:r>
    </w:p>
    <w:p w14:paraId="7CA264F6">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如出现供应商的电子磋商响应文件无法解密等异常情况，供应商应及时致电中介服务机构说明。磋商响应文件异常，按以下步骤进行处理：</w:t>
      </w:r>
    </w:p>
    <w:p w14:paraId="77ED7D6B">
      <w:pPr>
        <w:spacing w:line="360" w:lineRule="auto"/>
        <w:ind w:firstLine="422" w:firstLineChars="176"/>
        <w:outlineLvl w:val="9"/>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（1）首先由技术人员进行问题排查。</w:t>
      </w:r>
    </w:p>
    <w:p w14:paraId="4C4EB245">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（2）经技术人员排查后，是供应商文件自身问题导致磋商响应文件无法解密的，该磋商响应文件将不予接收、解密和唱标。开标会议继续进行。</w:t>
      </w:r>
    </w:p>
    <w:p w14:paraId="044DC17B">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p w14:paraId="50ED15D2">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17.4 待所有供应商磋商响应文件解密完成后，由中介服务机构操作，对所有已解密磋商响应文件进行唱标。</w:t>
      </w:r>
    </w:p>
    <w:p w14:paraId="7C5010B3">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供应商应保证在开标期间电话、电脑、网络能够正常工作，供应商因停电、电脑病毒、网络堵塞等原因，未在规定的解密时间内对磋商响应文件进行解密的，其磋商响应文件不予接收、唱标。</w:t>
      </w:r>
    </w:p>
    <w:p w14:paraId="509F0E05">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17.5 开标时供应商可登录到交易系统中在开标大厅中点击开标一览表查看自己的投标报价。如对自己的唱标内容有异议的，应在唱标内容显示后10分钟内向中介服务机构电话质疑。中介服务机构应在监督人员的监督下进行免提通话接受供应商的质疑并做好书面记录。供应商未在规定时间内提出质疑的，视为认可唱标内容。</w:t>
      </w:r>
    </w:p>
    <w:p w14:paraId="57C31BE5">
      <w:pPr>
        <w:spacing w:line="360" w:lineRule="auto"/>
        <w:ind w:firstLine="424" w:firstLineChars="176"/>
        <w:outlineLvl w:val="9"/>
        <w:rPr>
          <w:rFonts w:hint="eastAsia" w:ascii="宋体" w:hAnsi="宋体" w:eastAsia="宋体" w:cs="Times New Roman"/>
          <w:b/>
          <w:bCs/>
          <w:color w:val="auto"/>
          <w:sz w:val="24"/>
          <w:szCs w:val="24"/>
          <w:highlight w:val="none"/>
          <w:lang w:eastAsia="zh-CN"/>
        </w:rPr>
      </w:pPr>
      <w:r>
        <w:rPr>
          <w:rFonts w:ascii="宋体" w:hAnsi="宋体" w:eastAsia="宋体" w:cs="Times New Roman"/>
          <w:b/>
          <w:bCs/>
          <w:color w:val="auto"/>
          <w:sz w:val="24"/>
          <w:szCs w:val="24"/>
          <w:highlight w:val="none"/>
        </w:rPr>
        <w:t>1</w:t>
      </w:r>
      <w:r>
        <w:rPr>
          <w:rFonts w:hint="eastAsia" w:ascii="宋体" w:hAnsi="宋体" w:eastAsia="宋体" w:cs="Times New Roman"/>
          <w:b/>
          <w:bCs/>
          <w:color w:val="auto"/>
          <w:sz w:val="24"/>
          <w:szCs w:val="24"/>
          <w:highlight w:val="none"/>
        </w:rPr>
        <w:t>8、</w:t>
      </w:r>
      <w:r>
        <w:rPr>
          <w:rFonts w:hint="eastAsia" w:ascii="宋体" w:hAnsi="宋体" w:cs="Times New Roman"/>
          <w:b/>
          <w:bCs/>
          <w:color w:val="auto"/>
          <w:sz w:val="24"/>
          <w:szCs w:val="24"/>
          <w:highlight w:val="none"/>
          <w:lang w:eastAsia="zh-CN"/>
        </w:rPr>
        <w:t>磋商小组</w:t>
      </w:r>
    </w:p>
    <w:p w14:paraId="0CA310DF">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由</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人构成：采购人代表</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人，其他专家</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人</w:t>
      </w:r>
      <w:r>
        <w:rPr>
          <w:rFonts w:hint="eastAsia" w:ascii="宋体" w:hAnsi="宋体" w:eastAsia="宋体" w:cs="宋体"/>
          <w:color w:val="auto"/>
          <w:kern w:val="44"/>
          <w:sz w:val="24"/>
          <w:szCs w:val="24"/>
          <w:highlight w:val="none"/>
        </w:rPr>
        <w:t>开标当天从</w:t>
      </w:r>
      <w:r>
        <w:rPr>
          <w:rFonts w:hint="eastAsia" w:ascii="宋体" w:hAnsi="宋体" w:eastAsia="宋体" w:cs="Times New Roman"/>
          <w:color w:val="auto"/>
          <w:sz w:val="24"/>
          <w:szCs w:val="24"/>
          <w:highlight w:val="none"/>
          <w:lang w:val="en-US" w:eastAsia="zh-CN"/>
        </w:rPr>
        <w:t>河南省政府采购</w:t>
      </w:r>
      <w:r>
        <w:rPr>
          <w:rFonts w:hint="eastAsia" w:ascii="宋体" w:hAnsi="宋体" w:cs="Times New Roman"/>
          <w:color w:val="auto"/>
          <w:sz w:val="24"/>
          <w:szCs w:val="24"/>
          <w:highlight w:val="none"/>
          <w:lang w:val="en-US" w:eastAsia="zh-CN"/>
        </w:rPr>
        <w:t>网</w:t>
      </w:r>
      <w:r>
        <w:rPr>
          <w:rFonts w:hint="eastAsia" w:ascii="宋体" w:hAnsi="宋体" w:eastAsia="宋体" w:cs="Times New Roman"/>
          <w:color w:val="auto"/>
          <w:sz w:val="24"/>
          <w:szCs w:val="24"/>
          <w:highlight w:val="none"/>
        </w:rPr>
        <w:t>评标专家库中随机抽取</w:t>
      </w:r>
      <w:r>
        <w:rPr>
          <w:rFonts w:hint="eastAsia" w:ascii="宋体" w:hAnsi="宋体" w:eastAsia="宋体" w:cs="宋体"/>
          <w:color w:val="auto"/>
          <w:kern w:val="44"/>
          <w:sz w:val="24"/>
          <w:szCs w:val="24"/>
          <w:highlight w:val="none"/>
        </w:rPr>
        <w:t>。</w:t>
      </w:r>
    </w:p>
    <w:p w14:paraId="29FA5509">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.2</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对所有磋商响应供应商的磋商响应文件进行评审，按评审后得分由高到低顺序排列，递交给采购人。</w:t>
      </w:r>
    </w:p>
    <w:p w14:paraId="40EAD174">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.3</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成员要依法独立评审，并对评审意见承担个人责任。</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成员对需要共同认定的事项存在争议的，按照少数服从多数的原则做出结论。持不同意见的</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成员应当在评审报告上签署不同意见并说明理由，否则视为同意。</w:t>
      </w:r>
    </w:p>
    <w:p w14:paraId="61CAA446">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.4</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和评审工作有关人员不得干预或者影响正常评审工作，不得明示或者暗示其倾向性、引导性意见，不得修改磋商文件确定的评审程序、评审方法，不得征询采购人代表的倾向性意见，不得记录、复制或带走任何评审资料。成交候选供应商确定后，</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不得修改评审结果或者要求重新评审，但因资格性审查认定错误或价格计算错误需依法重新评审的除外。应在评审报告中明确记载。</w:t>
      </w:r>
    </w:p>
    <w:p w14:paraId="5175FC6F">
      <w:pPr>
        <w:spacing w:line="360" w:lineRule="auto"/>
        <w:ind w:firstLine="424" w:firstLineChars="176"/>
        <w:outlineLvl w:val="9"/>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19、磋商程序</w:t>
      </w:r>
    </w:p>
    <w:p w14:paraId="5FC52C7B">
      <w:pPr>
        <w:spacing w:line="360" w:lineRule="auto"/>
        <w:ind w:firstLine="422" w:firstLineChars="176"/>
        <w:rPr>
          <w:rFonts w:ascii="宋体" w:hAnsi="宋体" w:eastAsia="宋体" w:cs="Times New Roman"/>
          <w:b/>
          <w:bCs/>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所有成员集中评审磋商响应文件及集中与磋商响应供应商分别进行磋商。</w:t>
      </w:r>
    </w:p>
    <w:p w14:paraId="5C841CB5">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.2</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首先对所有磋商响应文件进行符合性</w:t>
      </w:r>
      <w:r>
        <w:rPr>
          <w:rFonts w:hint="eastAsia" w:ascii="宋体" w:hAnsi="宋体" w:cs="Times New Roman"/>
          <w:color w:val="auto"/>
          <w:sz w:val="24"/>
          <w:szCs w:val="24"/>
          <w:highlight w:val="none"/>
          <w:lang w:val="en-US" w:eastAsia="zh-CN"/>
        </w:rPr>
        <w:t>评审</w:t>
      </w:r>
      <w:r>
        <w:rPr>
          <w:rFonts w:hint="eastAsia" w:ascii="宋体" w:hAnsi="宋体" w:cs="Times New Roman"/>
          <w:color w:val="auto"/>
          <w:sz w:val="24"/>
          <w:szCs w:val="24"/>
          <w:highlight w:val="none"/>
          <w:lang w:eastAsia="zh-CN"/>
        </w:rPr>
        <w:t>、资格</w:t>
      </w:r>
      <w:r>
        <w:rPr>
          <w:rFonts w:hint="eastAsia" w:ascii="宋体" w:hAnsi="宋体" w:cs="Times New Roman"/>
          <w:color w:val="auto"/>
          <w:sz w:val="24"/>
          <w:szCs w:val="24"/>
          <w:highlight w:val="none"/>
          <w:lang w:val="en-US" w:eastAsia="zh-CN"/>
        </w:rPr>
        <w:t>性评审</w:t>
      </w:r>
      <w:r>
        <w:rPr>
          <w:rFonts w:hint="eastAsia" w:ascii="宋体" w:hAnsi="宋体" w:cs="Times New Roman"/>
          <w:color w:val="auto"/>
          <w:sz w:val="24"/>
          <w:szCs w:val="24"/>
          <w:highlight w:val="none"/>
          <w:lang w:eastAsia="zh-CN"/>
        </w:rPr>
        <w:t>和</w:t>
      </w:r>
      <w:r>
        <w:rPr>
          <w:rFonts w:hint="eastAsia" w:ascii="宋体" w:hAnsi="宋体" w:cs="Times New Roman"/>
          <w:color w:val="auto"/>
          <w:sz w:val="24"/>
          <w:szCs w:val="24"/>
          <w:highlight w:val="none"/>
          <w:lang w:val="en-US" w:eastAsia="zh-CN"/>
        </w:rPr>
        <w:t>实质性</w:t>
      </w:r>
      <w:r>
        <w:rPr>
          <w:rFonts w:hint="eastAsia" w:ascii="宋体" w:hAnsi="宋体" w:cs="Times New Roman"/>
          <w:color w:val="auto"/>
          <w:sz w:val="24"/>
          <w:szCs w:val="24"/>
          <w:highlight w:val="none"/>
          <w:lang w:eastAsia="zh-CN"/>
        </w:rPr>
        <w:t>响应</w:t>
      </w:r>
      <w:r>
        <w:rPr>
          <w:rFonts w:hint="eastAsia" w:ascii="宋体" w:hAnsi="宋体" w:cs="Times New Roman"/>
          <w:color w:val="auto"/>
          <w:sz w:val="24"/>
          <w:szCs w:val="24"/>
          <w:highlight w:val="none"/>
          <w:lang w:val="en-US" w:eastAsia="zh-CN"/>
        </w:rPr>
        <w:t>评审</w:t>
      </w:r>
      <w:r>
        <w:rPr>
          <w:rFonts w:hint="eastAsia" w:ascii="宋体" w:hAnsi="宋体" w:eastAsia="宋体" w:cs="Times New Roman"/>
          <w:color w:val="auto"/>
          <w:sz w:val="24"/>
          <w:szCs w:val="24"/>
          <w:highlight w:val="none"/>
        </w:rPr>
        <w:t>。</w:t>
      </w:r>
    </w:p>
    <w:p w14:paraId="41DF3E8E">
      <w:pPr>
        <w:spacing w:line="360" w:lineRule="auto"/>
        <w:ind w:firstLine="422" w:firstLineChars="176"/>
        <w:rPr>
          <w:rFonts w:ascii="宋体" w:hAnsi="宋体" w:eastAsia="宋体" w:cs="Times New Roman"/>
          <w:color w:val="auto"/>
          <w:sz w:val="24"/>
          <w:szCs w:val="24"/>
          <w:highlight w:val="none"/>
          <w:shd w:val="clear"/>
        </w:rPr>
      </w:pPr>
      <w:r>
        <w:rPr>
          <w:rFonts w:hint="eastAsia" w:ascii="宋体" w:hAnsi="宋体" w:eastAsia="宋体" w:cs="Times New Roman"/>
          <w:color w:val="auto"/>
          <w:sz w:val="24"/>
          <w:szCs w:val="24"/>
          <w:highlight w:val="none"/>
        </w:rPr>
        <w:t>资格性评审是指：</w:t>
      </w:r>
      <w:r>
        <w:rPr>
          <w:rFonts w:hint="eastAsia" w:ascii="宋体" w:hAnsi="宋体" w:cs="Times New Roman"/>
          <w:color w:val="auto"/>
          <w:sz w:val="24"/>
          <w:szCs w:val="24"/>
          <w:highlight w:val="none"/>
          <w:shd w:val="clear"/>
          <w:lang w:eastAsia="zh-CN"/>
        </w:rPr>
        <w:t>磋商小组</w:t>
      </w:r>
      <w:r>
        <w:rPr>
          <w:rFonts w:hint="eastAsia" w:ascii="宋体" w:hAnsi="宋体" w:eastAsia="宋体" w:cs="Times New Roman"/>
          <w:color w:val="auto"/>
          <w:sz w:val="24"/>
          <w:szCs w:val="24"/>
          <w:highlight w:val="none"/>
          <w:shd w:val="clear"/>
        </w:rPr>
        <w:t>按照竞争性磋商文件第二章供应商须知前附表第</w:t>
      </w:r>
      <w:r>
        <w:rPr>
          <w:rFonts w:hint="eastAsia" w:ascii="宋体" w:hAnsi="宋体" w:cs="Times New Roman"/>
          <w:color w:val="auto"/>
          <w:sz w:val="24"/>
          <w:szCs w:val="24"/>
          <w:highlight w:val="none"/>
          <w:shd w:val="clear"/>
          <w:lang w:val="en-US" w:eastAsia="zh-CN"/>
        </w:rPr>
        <w:t>11</w:t>
      </w:r>
      <w:r>
        <w:rPr>
          <w:rFonts w:hint="eastAsia" w:ascii="宋体" w:hAnsi="宋体" w:eastAsia="宋体" w:cs="Times New Roman"/>
          <w:color w:val="auto"/>
          <w:sz w:val="24"/>
          <w:szCs w:val="24"/>
          <w:highlight w:val="none"/>
          <w:shd w:val="clear"/>
        </w:rPr>
        <w:t>项</w:t>
      </w:r>
      <w:r>
        <w:rPr>
          <w:rFonts w:hint="eastAsia" w:ascii="宋体" w:hAnsi="宋体" w:cs="Times New Roman"/>
          <w:color w:val="auto"/>
          <w:sz w:val="24"/>
          <w:szCs w:val="24"/>
          <w:highlight w:val="none"/>
          <w:shd w:val="clear"/>
          <w:lang w:eastAsia="zh-CN"/>
        </w:rPr>
        <w:t>及第三章评标办法初步审查表中</w:t>
      </w:r>
      <w:r>
        <w:rPr>
          <w:rFonts w:hint="eastAsia" w:ascii="宋体" w:hAnsi="宋体" w:cs="Times New Roman"/>
          <w:color w:val="auto"/>
          <w:sz w:val="24"/>
          <w:szCs w:val="24"/>
          <w:highlight w:val="none"/>
          <w:shd w:val="clear"/>
          <w:lang w:val="en-US" w:eastAsia="zh-CN"/>
        </w:rPr>
        <w:t>3.1.2</w:t>
      </w:r>
      <w:r>
        <w:rPr>
          <w:rFonts w:hint="eastAsia" w:ascii="宋体" w:hAnsi="宋体" w:eastAsia="宋体" w:cs="Times New Roman"/>
          <w:color w:val="auto"/>
          <w:sz w:val="24"/>
          <w:szCs w:val="24"/>
          <w:highlight w:val="none"/>
          <w:shd w:val="clear"/>
        </w:rPr>
        <w:t>的要求，对磋商响应供应商进行审查，有一项不符合的，视为未通过资格性评审，不得进入下一评审过程。符合性</w:t>
      </w:r>
      <w:r>
        <w:rPr>
          <w:rFonts w:hint="eastAsia" w:ascii="宋体" w:hAnsi="宋体" w:cs="Times New Roman"/>
          <w:color w:val="auto"/>
          <w:sz w:val="24"/>
          <w:szCs w:val="24"/>
          <w:highlight w:val="none"/>
          <w:shd w:val="clear"/>
          <w:lang w:val="en-US" w:eastAsia="zh-CN"/>
        </w:rPr>
        <w:t>评审</w:t>
      </w:r>
      <w:r>
        <w:rPr>
          <w:rFonts w:hint="eastAsia" w:ascii="宋体" w:hAnsi="宋体" w:eastAsia="宋体" w:cs="Times New Roman"/>
          <w:color w:val="auto"/>
          <w:sz w:val="24"/>
          <w:szCs w:val="24"/>
          <w:highlight w:val="none"/>
          <w:shd w:val="clear"/>
        </w:rPr>
        <w:t>是指：</w:t>
      </w:r>
      <w:r>
        <w:rPr>
          <w:rFonts w:hint="eastAsia" w:ascii="宋体" w:hAnsi="宋体" w:cs="Times New Roman"/>
          <w:color w:val="auto"/>
          <w:sz w:val="24"/>
          <w:szCs w:val="24"/>
          <w:highlight w:val="none"/>
          <w:shd w:val="clear"/>
          <w:lang w:eastAsia="zh-CN"/>
        </w:rPr>
        <w:t>磋商小组</w:t>
      </w:r>
      <w:r>
        <w:rPr>
          <w:rFonts w:hint="eastAsia" w:ascii="宋体" w:hAnsi="宋体" w:eastAsia="宋体" w:cs="Times New Roman"/>
          <w:color w:val="auto"/>
          <w:sz w:val="24"/>
          <w:szCs w:val="24"/>
          <w:highlight w:val="none"/>
          <w:shd w:val="clear"/>
        </w:rPr>
        <w:t>按照</w:t>
      </w:r>
      <w:r>
        <w:rPr>
          <w:rFonts w:hint="eastAsia" w:ascii="宋体" w:hAnsi="宋体" w:cs="Times New Roman"/>
          <w:color w:val="auto"/>
          <w:sz w:val="24"/>
          <w:szCs w:val="24"/>
          <w:highlight w:val="none"/>
          <w:shd w:val="clear"/>
          <w:lang w:eastAsia="zh-CN"/>
        </w:rPr>
        <w:t>评标办法初步审查表中</w:t>
      </w:r>
      <w:r>
        <w:rPr>
          <w:rFonts w:hint="eastAsia" w:ascii="宋体" w:hAnsi="宋体" w:cs="Times New Roman"/>
          <w:color w:val="auto"/>
          <w:sz w:val="24"/>
          <w:szCs w:val="24"/>
          <w:highlight w:val="none"/>
          <w:shd w:val="clear"/>
          <w:lang w:val="en-US" w:eastAsia="zh-CN"/>
        </w:rPr>
        <w:t>3.1.1</w:t>
      </w:r>
      <w:r>
        <w:rPr>
          <w:rFonts w:hint="eastAsia" w:ascii="宋体" w:hAnsi="宋体" w:eastAsia="宋体" w:cs="Times New Roman"/>
          <w:color w:val="auto"/>
          <w:sz w:val="24"/>
          <w:szCs w:val="24"/>
          <w:highlight w:val="none"/>
          <w:shd w:val="clear"/>
        </w:rPr>
        <w:t>的要求，对磋商响应供应商进行审查，有一项不符合的，视为未通过符合性评审。</w:t>
      </w:r>
      <w:r>
        <w:rPr>
          <w:rFonts w:hint="eastAsia" w:ascii="宋体" w:hAnsi="宋体" w:cs="Times New Roman"/>
          <w:color w:val="auto"/>
          <w:sz w:val="24"/>
          <w:szCs w:val="24"/>
          <w:highlight w:val="none"/>
          <w:shd w:val="clear"/>
          <w:lang w:val="en-US" w:eastAsia="zh-CN"/>
        </w:rPr>
        <w:t>实质性</w:t>
      </w:r>
      <w:r>
        <w:rPr>
          <w:rFonts w:hint="eastAsia" w:ascii="宋体" w:hAnsi="宋体" w:cs="Times New Roman"/>
          <w:color w:val="auto"/>
          <w:sz w:val="24"/>
          <w:szCs w:val="24"/>
          <w:highlight w:val="none"/>
          <w:shd w:val="clear"/>
          <w:lang w:eastAsia="zh-CN"/>
        </w:rPr>
        <w:t>响应</w:t>
      </w:r>
      <w:r>
        <w:rPr>
          <w:rFonts w:hint="eastAsia" w:ascii="宋体" w:hAnsi="宋体" w:cs="Times New Roman"/>
          <w:color w:val="auto"/>
          <w:sz w:val="24"/>
          <w:szCs w:val="24"/>
          <w:highlight w:val="none"/>
          <w:shd w:val="clear"/>
          <w:lang w:val="en-US" w:eastAsia="zh-CN"/>
        </w:rPr>
        <w:t>评审</w:t>
      </w:r>
      <w:r>
        <w:rPr>
          <w:rFonts w:hint="eastAsia" w:ascii="宋体" w:hAnsi="宋体" w:eastAsia="宋体" w:cs="Times New Roman"/>
          <w:color w:val="auto"/>
          <w:sz w:val="24"/>
          <w:szCs w:val="24"/>
          <w:highlight w:val="none"/>
          <w:shd w:val="clear"/>
        </w:rPr>
        <w:t>是指：</w:t>
      </w:r>
      <w:r>
        <w:rPr>
          <w:rFonts w:hint="eastAsia" w:ascii="宋体" w:hAnsi="宋体" w:cs="Times New Roman"/>
          <w:color w:val="auto"/>
          <w:sz w:val="24"/>
          <w:szCs w:val="24"/>
          <w:highlight w:val="none"/>
          <w:shd w:val="clear"/>
          <w:lang w:eastAsia="zh-CN"/>
        </w:rPr>
        <w:t>磋商小组</w:t>
      </w:r>
      <w:r>
        <w:rPr>
          <w:rFonts w:hint="eastAsia" w:ascii="宋体" w:hAnsi="宋体" w:eastAsia="宋体" w:cs="Times New Roman"/>
          <w:color w:val="auto"/>
          <w:sz w:val="24"/>
          <w:szCs w:val="24"/>
          <w:highlight w:val="none"/>
          <w:shd w:val="clear"/>
        </w:rPr>
        <w:t>按照</w:t>
      </w:r>
      <w:r>
        <w:rPr>
          <w:rFonts w:hint="eastAsia" w:ascii="宋体" w:hAnsi="宋体" w:cs="Times New Roman"/>
          <w:color w:val="auto"/>
          <w:sz w:val="24"/>
          <w:szCs w:val="24"/>
          <w:highlight w:val="none"/>
          <w:shd w:val="clear"/>
          <w:lang w:eastAsia="zh-CN"/>
        </w:rPr>
        <w:t>评标办法初步审查表中</w:t>
      </w:r>
      <w:r>
        <w:rPr>
          <w:rFonts w:hint="eastAsia" w:ascii="宋体" w:hAnsi="宋体" w:cs="Times New Roman"/>
          <w:color w:val="auto"/>
          <w:sz w:val="24"/>
          <w:szCs w:val="24"/>
          <w:highlight w:val="none"/>
          <w:shd w:val="clear"/>
          <w:lang w:val="en-US" w:eastAsia="zh-CN"/>
        </w:rPr>
        <w:t>3.1.3</w:t>
      </w:r>
      <w:r>
        <w:rPr>
          <w:rFonts w:hint="eastAsia" w:ascii="宋体" w:hAnsi="宋体" w:eastAsia="宋体" w:cs="Times New Roman"/>
          <w:color w:val="auto"/>
          <w:sz w:val="24"/>
          <w:szCs w:val="24"/>
          <w:highlight w:val="none"/>
          <w:shd w:val="clear"/>
        </w:rPr>
        <w:t>的要求，对磋商响应供应商进行审查，有一项不符合的，视为未通过</w:t>
      </w:r>
      <w:r>
        <w:rPr>
          <w:rFonts w:hint="eastAsia" w:ascii="宋体" w:hAnsi="宋体" w:cs="Times New Roman"/>
          <w:color w:val="auto"/>
          <w:sz w:val="24"/>
          <w:szCs w:val="24"/>
          <w:highlight w:val="none"/>
          <w:shd w:val="clear"/>
          <w:lang w:eastAsia="zh-CN"/>
        </w:rPr>
        <w:t>实质性响应评审</w:t>
      </w:r>
      <w:r>
        <w:rPr>
          <w:rFonts w:hint="eastAsia" w:ascii="宋体" w:hAnsi="宋体" w:eastAsia="宋体" w:cs="Times New Roman"/>
          <w:color w:val="auto"/>
          <w:sz w:val="24"/>
          <w:szCs w:val="24"/>
          <w:highlight w:val="none"/>
          <w:shd w:val="clear"/>
        </w:rPr>
        <w:t>。未通过</w:t>
      </w:r>
      <w:r>
        <w:rPr>
          <w:rFonts w:hint="eastAsia" w:ascii="宋体" w:hAnsi="宋体" w:cs="Times New Roman"/>
          <w:color w:val="auto"/>
          <w:sz w:val="24"/>
          <w:szCs w:val="24"/>
          <w:highlight w:val="none"/>
          <w:shd w:val="clear"/>
          <w:lang w:eastAsia="zh-CN"/>
        </w:rPr>
        <w:t>以上</w:t>
      </w:r>
      <w:r>
        <w:rPr>
          <w:rFonts w:hint="eastAsia" w:ascii="宋体" w:hAnsi="宋体" w:eastAsia="宋体" w:cs="Times New Roman"/>
          <w:color w:val="auto"/>
          <w:sz w:val="24"/>
          <w:szCs w:val="24"/>
          <w:highlight w:val="none"/>
          <w:shd w:val="clear"/>
        </w:rPr>
        <w:t>审查的磋商响应文件按无效响应处理。</w:t>
      </w:r>
    </w:p>
    <w:p w14:paraId="796B83CD">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.2.1</w:t>
      </w:r>
      <w:r>
        <w:rPr>
          <w:rFonts w:hint="eastAsia" w:ascii="宋体" w:hAnsi="宋体" w:eastAsia="宋体" w:cs="Times New Roman"/>
          <w:color w:val="auto"/>
          <w:sz w:val="24"/>
          <w:szCs w:val="24"/>
          <w:highlight w:val="none"/>
        </w:rPr>
        <w:t>允许修正磋商响应文件中不构成重大偏离的、微小的、非正规的、不一致或不规则的地方。</w:t>
      </w:r>
    </w:p>
    <w:p w14:paraId="12E5276E">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 xml:space="preserve">.2.2 </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判断磋商响应文件的响应性仅基于磋商响应文件本身内容而不靠外部证据。</w:t>
      </w:r>
    </w:p>
    <w:p w14:paraId="7983AFEF">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.2.3</w:t>
      </w:r>
      <w:r>
        <w:rPr>
          <w:rFonts w:hint="eastAsia" w:ascii="宋体" w:hAnsi="宋体" w:eastAsia="宋体" w:cs="Times New Roman"/>
          <w:color w:val="auto"/>
          <w:sz w:val="24"/>
          <w:szCs w:val="24"/>
          <w:highlight w:val="none"/>
          <w:shd w:val="clear"/>
        </w:rPr>
        <w:t>实质性未响应磋商文件要求的响应将被拒绝，磋商响应供应商不得通过修正或撤消不符之处而使其响应成为实质性响应。</w:t>
      </w:r>
    </w:p>
    <w:p w14:paraId="11849609">
      <w:pPr>
        <w:spacing w:line="360" w:lineRule="auto"/>
        <w:ind w:firstLine="422" w:firstLineChars="176"/>
        <w:rPr>
          <w:rFonts w:ascii="宋体" w:hAnsi="宋体" w:eastAsia="宋体" w:cs="Times New Roman"/>
          <w:color w:val="auto"/>
          <w:sz w:val="24"/>
          <w:szCs w:val="24"/>
          <w:highlight w:val="none"/>
          <w:shd w:val="clear"/>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.2.4</w:t>
      </w:r>
      <w:r>
        <w:rPr>
          <w:rFonts w:hint="eastAsia" w:ascii="宋体" w:hAnsi="宋体" w:eastAsia="宋体" w:cs="Times New Roman"/>
          <w:color w:val="auto"/>
          <w:sz w:val="24"/>
          <w:szCs w:val="24"/>
          <w:highlight w:val="none"/>
          <w:shd w:val="clear"/>
        </w:rPr>
        <w:t>实质性未响应是指磋商响应文件中提出了超出磋商文件中招标控制价、</w:t>
      </w:r>
      <w:r>
        <w:rPr>
          <w:rFonts w:hint="eastAsia" w:ascii="宋体" w:hAnsi="宋体" w:cs="Times New Roman"/>
          <w:color w:val="auto"/>
          <w:sz w:val="24"/>
          <w:szCs w:val="24"/>
          <w:highlight w:val="none"/>
          <w:shd w:val="clear"/>
          <w:lang w:val="en-US" w:eastAsia="zh-CN"/>
        </w:rPr>
        <w:t>服务内容</w:t>
      </w:r>
      <w:r>
        <w:rPr>
          <w:rFonts w:hint="eastAsia" w:ascii="宋体" w:hAnsi="宋体" w:eastAsia="宋体" w:cs="Times New Roman"/>
          <w:color w:val="auto"/>
          <w:sz w:val="24"/>
          <w:szCs w:val="24"/>
          <w:highlight w:val="none"/>
          <w:shd w:val="clear"/>
        </w:rPr>
        <w:t>、</w:t>
      </w:r>
      <w:r>
        <w:rPr>
          <w:rFonts w:hint="eastAsia" w:ascii="宋体" w:hAnsi="宋体" w:cs="Times New Roman"/>
          <w:color w:val="auto"/>
          <w:sz w:val="24"/>
          <w:szCs w:val="24"/>
          <w:highlight w:val="none"/>
          <w:shd w:val="clear"/>
          <w:lang w:val="en-US" w:eastAsia="zh-CN"/>
        </w:rPr>
        <w:t>服务期限</w:t>
      </w:r>
      <w:r>
        <w:rPr>
          <w:rFonts w:hint="eastAsia" w:ascii="宋体" w:hAnsi="宋体" w:eastAsia="宋体" w:cs="Times New Roman"/>
          <w:color w:val="auto"/>
          <w:sz w:val="24"/>
          <w:szCs w:val="24"/>
          <w:highlight w:val="none"/>
          <w:shd w:val="clear"/>
        </w:rPr>
        <w:t>和</w:t>
      </w:r>
      <w:r>
        <w:rPr>
          <w:rFonts w:hint="eastAsia" w:ascii="宋体" w:hAnsi="宋体" w:cs="Times New Roman"/>
          <w:color w:val="auto"/>
          <w:sz w:val="24"/>
          <w:szCs w:val="24"/>
          <w:highlight w:val="none"/>
          <w:shd w:val="clear"/>
          <w:lang w:val="en-US" w:eastAsia="zh-CN"/>
        </w:rPr>
        <w:t>质量</w:t>
      </w:r>
      <w:r>
        <w:rPr>
          <w:rFonts w:hint="eastAsia" w:ascii="宋体" w:hAnsi="宋体" w:eastAsia="宋体" w:cs="Times New Roman"/>
          <w:color w:val="auto"/>
          <w:sz w:val="24"/>
          <w:szCs w:val="24"/>
          <w:highlight w:val="none"/>
          <w:shd w:val="clear"/>
        </w:rPr>
        <w:t>要求等内容。</w:t>
      </w:r>
    </w:p>
    <w:p w14:paraId="79C73933">
      <w:pPr>
        <w:spacing w:line="360" w:lineRule="auto"/>
        <w:ind w:firstLine="422" w:firstLineChars="176"/>
        <w:outlineLvl w:val="9"/>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有下列情形之一的，其磋商响应文件将会被拒绝：</w:t>
      </w:r>
    </w:p>
    <w:p w14:paraId="34A5828B">
      <w:pPr>
        <w:numPr>
          <w:ilvl w:val="0"/>
          <w:numId w:val="1"/>
        </w:num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磋商响应供应商资格不符合竞争性磋商文件要求的；</w:t>
      </w:r>
    </w:p>
    <w:p w14:paraId="55B2D127">
      <w:pPr>
        <w:numPr>
          <w:ilvl w:val="0"/>
          <w:numId w:val="1"/>
        </w:num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磋商报价超过竞争性磋商文件规定的招标控制价的；</w:t>
      </w:r>
    </w:p>
    <w:p w14:paraId="7B9923AF">
      <w:pPr>
        <w:numPr>
          <w:ilvl w:val="0"/>
          <w:numId w:val="1"/>
        </w:num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以他人的名义磋商、串通磋商、以行贿手段谋取成交或者以其他弄虚作假方式磋商的；</w:t>
      </w:r>
    </w:p>
    <w:p w14:paraId="76489ED5">
      <w:pPr>
        <w:spacing w:line="360" w:lineRule="auto"/>
        <w:ind w:firstLine="480" w:firstLineChars="200"/>
        <w:outlineLvl w:val="9"/>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（4）采取不正当手段谋取成交的。</w:t>
      </w:r>
    </w:p>
    <w:p w14:paraId="3B0B5817">
      <w:pPr>
        <w:spacing w:line="360" w:lineRule="auto"/>
        <w:ind w:firstLine="424" w:firstLineChars="176"/>
        <w:outlineLvl w:val="9"/>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0、对磋商响应供应商的评价</w:t>
      </w:r>
    </w:p>
    <w:p w14:paraId="6CAE38A2">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只对</w:t>
      </w:r>
      <w:r>
        <w:rPr>
          <w:rFonts w:hint="eastAsia" w:ascii="宋体" w:hAnsi="宋体" w:cs="Times New Roman"/>
          <w:color w:val="auto"/>
          <w:sz w:val="24"/>
          <w:szCs w:val="24"/>
          <w:highlight w:val="none"/>
          <w:lang w:val="en-US" w:eastAsia="zh-CN"/>
        </w:rPr>
        <w:t>已</w:t>
      </w:r>
      <w:r>
        <w:rPr>
          <w:rFonts w:hint="eastAsia" w:ascii="宋体" w:hAnsi="宋体" w:eastAsia="宋体" w:cs="Times New Roman"/>
          <w:color w:val="auto"/>
          <w:sz w:val="24"/>
          <w:szCs w:val="24"/>
          <w:highlight w:val="none"/>
        </w:rPr>
        <w:t>判定为实质性响应且通过资格审查的磋商响应文件进行详细评价和比较。</w:t>
      </w:r>
    </w:p>
    <w:p w14:paraId="12D32131">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2</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所有成员应当集中与单一磋商响应供应商分别进行磋商，并给予所有参加磋商的磋商响应供应商平等的磋商机会。磋商完成后，要求其在规定时间内提交最后报价，提交最后报价的供应商可以为两家。</w:t>
      </w:r>
    </w:p>
    <w:p w14:paraId="07808042">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3经磋商确定最终采购需求和提交最后报价的磋商响应供应商后，</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采用综合评分法对提交最后报价的磋商响应供应商的磋商响应文件和最后报价进行综合评分。</w:t>
      </w:r>
    </w:p>
    <w:p w14:paraId="089FAAED">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4</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根据综合评分情况，按评审得分由高到低的顺序确定三名成交候选供应商（如提交最后报价的供应商为两家时，</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评审得分由高到低的顺序确定两名成交候选供应商），并编写评审报告。评审得分相同的，按照最后报价由低到高的顺序确定，评审得分且最后报价相同的，按照技术指标优劣顺序确定成交候选供应商。评审报告由</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全体人员签字。</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成员对评审报告有异议的，</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按照少数服从多数的原则推荐成交候选供应商，采购程序继续进行。对评审报告有异议的</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成员，应当在报告上签署不同意见并说明理由，由</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书面记录相关情况。</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成员拒绝在报告上签字又不书面说明其不同意见和理由的，视为同意评审报告。</w:t>
      </w:r>
    </w:p>
    <w:p w14:paraId="5D5974D8">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5如果第一名供应商放弃成交资格或因不可抗力提出不能履行合同、竞争性磋商文件规定，采购人将依序确定排名第二名的成交候选供应商为成交供应商，也可以重新开展政府采购活动。</w:t>
      </w:r>
    </w:p>
    <w:p w14:paraId="3408F0BF">
      <w:pPr>
        <w:spacing w:line="440" w:lineRule="exact"/>
        <w:ind w:firstLine="424" w:firstLineChars="176"/>
        <w:outlineLvl w:val="9"/>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1、磋商响应文件的澄清</w:t>
      </w:r>
    </w:p>
    <w:p w14:paraId="5E20E8C6">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为了有助于对磋商响应文件进行审查、评估和比较，</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有权向磋商响应供应商质疑。请磋商响应供应商澄清其</w:t>
      </w:r>
      <w:r>
        <w:rPr>
          <w:rFonts w:hint="eastAsia" w:ascii="宋体" w:hAnsi="宋体" w:eastAsia="宋体" w:cs="Times New Roman"/>
          <w:color w:val="auto"/>
          <w:kern w:val="0"/>
          <w:sz w:val="24"/>
          <w:szCs w:val="24"/>
          <w:highlight w:val="none"/>
        </w:rPr>
        <w:t>磋商</w:t>
      </w:r>
      <w:r>
        <w:rPr>
          <w:rFonts w:hint="eastAsia" w:ascii="宋体" w:hAnsi="宋体" w:eastAsia="宋体" w:cs="Times New Roman"/>
          <w:color w:val="auto"/>
          <w:sz w:val="24"/>
          <w:szCs w:val="24"/>
          <w:highlight w:val="none"/>
        </w:rPr>
        <w:t>内容。磋商响应供应商有责任按照</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通知的时间、地点、方式指派委托代理人进行答疑和澄清。</w:t>
      </w:r>
    </w:p>
    <w:p w14:paraId="4C0978DF">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重要澄清的答复应是书面的，并由法定代表人或其委托代理人签字。</w:t>
      </w:r>
    </w:p>
    <w:p w14:paraId="04470123">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磋商响应供应商的澄清文件是磋商响应文件的组成部分，并取代磋商响应文件中被澄清的部分。</w:t>
      </w:r>
    </w:p>
    <w:p w14:paraId="76C1349E">
      <w:pPr>
        <w:spacing w:line="440" w:lineRule="exact"/>
        <w:ind w:firstLine="422" w:firstLineChars="176"/>
        <w:outlineLvl w:val="9"/>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.4</w:t>
      </w:r>
      <w:r>
        <w:rPr>
          <w:rFonts w:hint="eastAsia" w:ascii="宋体" w:hAnsi="宋体" w:eastAsia="宋体" w:cs="Times New Roman"/>
          <w:color w:val="auto"/>
          <w:sz w:val="24"/>
          <w:szCs w:val="24"/>
          <w:highlight w:val="none"/>
        </w:rPr>
        <w:t>磋商响应文件澄清部分不得对磋商内容进行实质性修改。</w:t>
      </w:r>
    </w:p>
    <w:p w14:paraId="05FAF79E">
      <w:pPr>
        <w:spacing w:line="440" w:lineRule="exact"/>
        <w:ind w:firstLine="424" w:firstLineChars="176"/>
        <w:outlineLvl w:val="9"/>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2、磋商原则和方法</w:t>
      </w:r>
    </w:p>
    <w:p w14:paraId="43F26144">
      <w:pPr>
        <w:spacing w:line="440" w:lineRule="exact"/>
        <w:ind w:firstLine="422" w:firstLineChars="176"/>
        <w:outlineLvl w:val="9"/>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坚持公开、公平、公正的原则。</w:t>
      </w:r>
    </w:p>
    <w:p w14:paraId="47CB77CD">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磋商在</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应当集中与单一磋商响应供应商分别进行磋商，</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将遵照磋商原则，公正、平等地对待所有磋商响应供应商。</w:t>
      </w:r>
    </w:p>
    <w:p w14:paraId="18321C72">
      <w:pPr>
        <w:spacing w:line="440" w:lineRule="exact"/>
        <w:ind w:firstLine="422" w:firstLineChars="176"/>
        <w:outlineLvl w:val="9"/>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评审方法</w:t>
      </w:r>
    </w:p>
    <w:p w14:paraId="0F2FA558">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.3.1</w:t>
      </w:r>
      <w:r>
        <w:rPr>
          <w:rFonts w:hint="eastAsia" w:ascii="宋体" w:hAnsi="宋体" w:eastAsia="宋体" w:cs="Times New Roman"/>
          <w:color w:val="auto"/>
          <w:sz w:val="24"/>
          <w:szCs w:val="24"/>
          <w:highlight w:val="none"/>
        </w:rPr>
        <w:t>初步评审（是否响应竞争性磋商文件的要求），确定合格的磋商响应供应商。</w:t>
      </w:r>
    </w:p>
    <w:p w14:paraId="7C2BFA04">
      <w:pPr>
        <w:spacing w:line="440" w:lineRule="exact"/>
        <w:ind w:firstLine="422" w:firstLineChars="176"/>
        <w:outlineLvl w:val="9"/>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.3.2</w:t>
      </w:r>
      <w:r>
        <w:rPr>
          <w:rFonts w:hint="eastAsia" w:ascii="宋体" w:hAnsi="宋体" w:eastAsia="宋体" w:cs="Times New Roman"/>
          <w:color w:val="auto"/>
          <w:sz w:val="24"/>
          <w:szCs w:val="24"/>
          <w:highlight w:val="none"/>
        </w:rPr>
        <w:t>各磋商响应供应商依据各自情况进行最后报价。</w:t>
      </w:r>
    </w:p>
    <w:p w14:paraId="3072A47D">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.3.3</w:t>
      </w:r>
      <w:r>
        <w:rPr>
          <w:rFonts w:hint="eastAsia" w:ascii="宋体" w:hAnsi="宋体" w:eastAsia="宋体" w:cs="Times New Roman"/>
          <w:color w:val="auto"/>
          <w:sz w:val="24"/>
          <w:szCs w:val="24"/>
          <w:highlight w:val="none"/>
        </w:rPr>
        <w:t>经磋商确定最终采购需求和提交最后报价的磋商响应供应商，由</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采用综合评分法对提交最后报价的磋商响应供应商的响应文件和最后报价进行综合评分。</w:t>
      </w:r>
    </w:p>
    <w:p w14:paraId="68FFE0EA">
      <w:pPr>
        <w:spacing w:line="420" w:lineRule="exact"/>
        <w:ind w:firstLine="424" w:firstLineChars="176"/>
        <w:outlineLvl w:val="9"/>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3、确定成交供应商</w:t>
      </w:r>
    </w:p>
    <w:p w14:paraId="45DB4917">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3</w:t>
      </w:r>
      <w:r>
        <w:rPr>
          <w:rFonts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应当根据综合评分情况，按照评审有高到低的顺序推荐成交候选供应商，并向采购人提供书面评审报告，并经采购人授权，直接确定排名第一的成交候选供应商为成交供应商。</w:t>
      </w:r>
    </w:p>
    <w:p w14:paraId="39CBC312">
      <w:pPr>
        <w:spacing w:line="420" w:lineRule="exact"/>
        <w:ind w:firstLine="424" w:firstLineChars="176"/>
        <w:outlineLvl w:val="9"/>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4、保密及其它注意事项</w:t>
      </w:r>
    </w:p>
    <w:p w14:paraId="2AB89747">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评审工作是磋商工作的重要环节，评审工作在</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内独立进行。</w:t>
      </w:r>
    </w:p>
    <w:p w14:paraId="1DF8DF29">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在评审期间，磋商响应供应商不得向</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成员询问评审情况，不得进行影响评审结果的活动。否则其响应将会被拒绝。</w:t>
      </w:r>
    </w:p>
    <w:p w14:paraId="22FA2813">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为保证评审的公正性，磋商开始后直至授予成交供应商合同，</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成员不得与供应商私下交换意见。</w:t>
      </w:r>
    </w:p>
    <w:p w14:paraId="6FBAF011">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.4</w:t>
      </w:r>
      <w:r>
        <w:rPr>
          <w:rFonts w:hint="eastAsia" w:ascii="宋体" w:hAnsi="宋体" w:eastAsia="宋体" w:cs="Times New Roman"/>
          <w:color w:val="auto"/>
          <w:sz w:val="24"/>
          <w:szCs w:val="24"/>
          <w:highlight w:val="none"/>
        </w:rPr>
        <w:t>在评审工作结束后，凡与评审情况有接触的任何人不得擅自将评审情况扩散出评审人员之外。</w:t>
      </w:r>
    </w:p>
    <w:p w14:paraId="7E0DA348">
      <w:pPr>
        <w:spacing w:line="420" w:lineRule="exact"/>
        <w:ind w:firstLine="424" w:firstLineChars="176"/>
        <w:outlineLvl w:val="9"/>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5、成交通知</w:t>
      </w:r>
      <w:r>
        <w:rPr>
          <w:rFonts w:ascii="宋体" w:hAnsi="宋体" w:eastAsia="宋体" w:cs="Times New Roman"/>
          <w:b/>
          <w:bCs/>
          <w:color w:val="auto"/>
          <w:sz w:val="24"/>
          <w:szCs w:val="24"/>
          <w:highlight w:val="none"/>
        </w:rPr>
        <w:tab/>
      </w:r>
    </w:p>
    <w:p w14:paraId="0859F1AA">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5</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成交供应商确定后，采购人向成交供应商签发《成交通知书》，并将成交结果通知所有未成交的磋商响应供应商。</w:t>
      </w:r>
    </w:p>
    <w:p w14:paraId="7747735C">
      <w:pPr>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25</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《成交通知书》作为签订合同的依据，对采购人和成交供应商均具有法律效力，成交通知书发出后，采购人改变成交结果或者成交供应商放弃项目，应依法承担法律责任。</w:t>
      </w:r>
    </w:p>
    <w:p w14:paraId="5428C002">
      <w:pPr>
        <w:spacing w:line="420" w:lineRule="exact"/>
        <w:ind w:firstLine="424" w:firstLineChars="176"/>
        <w:outlineLvl w:val="9"/>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6、授予合同时变更数量的权力</w:t>
      </w:r>
    </w:p>
    <w:p w14:paraId="3122B5ED">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6.</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采购人在授予合同时，保留对</w:t>
      </w:r>
      <w:r>
        <w:rPr>
          <w:rFonts w:hint="eastAsia" w:ascii="宋体" w:hAnsi="宋体" w:cs="Times New Roman"/>
          <w:color w:val="auto"/>
          <w:sz w:val="24"/>
          <w:szCs w:val="24"/>
          <w:highlight w:val="none"/>
          <w:lang w:val="en-US" w:eastAsia="zh-CN"/>
        </w:rPr>
        <w:t>采购内容</w:t>
      </w:r>
      <w:r>
        <w:rPr>
          <w:rFonts w:hint="eastAsia" w:ascii="宋体" w:hAnsi="宋体" w:eastAsia="宋体" w:cs="Times New Roman"/>
          <w:color w:val="auto"/>
          <w:sz w:val="24"/>
          <w:szCs w:val="24"/>
          <w:highlight w:val="none"/>
        </w:rPr>
        <w:t>予以适当增减的权利。成交供应商不得在此情况下对磋商响应文件做出修改，如价格、</w:t>
      </w:r>
      <w:r>
        <w:rPr>
          <w:rFonts w:hint="eastAsia" w:ascii="宋体" w:hAnsi="宋体" w:cs="Times New Roman"/>
          <w:color w:val="auto"/>
          <w:sz w:val="24"/>
          <w:szCs w:val="24"/>
          <w:highlight w:val="none"/>
          <w:lang w:val="en-US" w:eastAsia="zh-CN"/>
        </w:rPr>
        <w:t>服务清单</w:t>
      </w:r>
      <w:r>
        <w:rPr>
          <w:rFonts w:hint="eastAsia" w:ascii="宋体" w:hAnsi="宋体" w:eastAsia="宋体" w:cs="Times New Roman"/>
          <w:color w:val="auto"/>
          <w:sz w:val="24"/>
          <w:szCs w:val="24"/>
          <w:highlight w:val="none"/>
        </w:rPr>
        <w:t>、服务承诺等。</w:t>
      </w:r>
    </w:p>
    <w:p w14:paraId="58F399E9">
      <w:pPr>
        <w:spacing w:line="420" w:lineRule="exact"/>
        <w:ind w:firstLine="424" w:firstLineChars="176"/>
        <w:outlineLvl w:val="9"/>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7、签订合同</w:t>
      </w:r>
    </w:p>
    <w:p w14:paraId="0007D2B2">
      <w:pPr>
        <w:adjustRightInd w:val="0"/>
        <w:spacing w:line="420" w:lineRule="exact"/>
        <w:ind w:firstLine="422" w:firstLineChars="176"/>
        <w:jc w:val="left"/>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7</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采购人与成交供应商应当在成交通知书发出之日起30 日内，按照</w:t>
      </w:r>
      <w:r>
        <w:rPr>
          <w:rFonts w:hint="eastAsia" w:ascii="宋体" w:hAnsi="宋体" w:eastAsia="宋体" w:cs="Times New Roman"/>
          <w:color w:val="auto"/>
          <w:sz w:val="24"/>
          <w:szCs w:val="24"/>
          <w:highlight w:val="none"/>
          <w:lang w:val="en-US" w:eastAsia="zh-CN"/>
        </w:rPr>
        <w:t>竞争性磋商</w:t>
      </w:r>
      <w:r>
        <w:rPr>
          <w:rFonts w:hint="eastAsia" w:ascii="宋体" w:hAnsi="宋体" w:eastAsia="宋体" w:cs="Times New Roman"/>
          <w:color w:val="auto"/>
          <w:sz w:val="24"/>
          <w:szCs w:val="24"/>
          <w:highlight w:val="none"/>
        </w:rPr>
        <w:t>文件确定的合同文本以及采购金额</w:t>
      </w:r>
      <w:r>
        <w:rPr>
          <w:rFonts w:hint="eastAsia" w:ascii="宋体" w:hAnsi="宋体" w:cs="Times New Roman"/>
          <w:color w:val="auto"/>
          <w:sz w:val="24"/>
          <w:szCs w:val="24"/>
          <w:highlight w:val="none"/>
          <w:lang w:val="en-US" w:eastAsia="zh-CN"/>
        </w:rPr>
        <w:t>和</w:t>
      </w:r>
      <w:r>
        <w:rPr>
          <w:rFonts w:hint="eastAsia" w:ascii="宋体" w:hAnsi="宋体" w:eastAsia="宋体" w:cs="Times New Roman"/>
          <w:color w:val="auto"/>
          <w:sz w:val="24"/>
          <w:szCs w:val="24"/>
          <w:highlight w:val="none"/>
        </w:rPr>
        <w:t>服务要求等事项签订合同。采购人不得向成交供应商提出超出</w:t>
      </w:r>
      <w:r>
        <w:rPr>
          <w:rFonts w:hint="eastAsia" w:ascii="宋体" w:hAnsi="宋体" w:eastAsia="宋体" w:cs="Times New Roman"/>
          <w:color w:val="auto"/>
          <w:sz w:val="24"/>
          <w:szCs w:val="24"/>
          <w:highlight w:val="none"/>
          <w:lang w:val="en-US" w:eastAsia="zh-CN"/>
        </w:rPr>
        <w:t>以竞争性磋商</w:t>
      </w:r>
      <w:r>
        <w:rPr>
          <w:rFonts w:hint="eastAsia" w:ascii="宋体" w:hAnsi="宋体" w:eastAsia="宋体" w:cs="Times New Roman"/>
          <w:color w:val="auto"/>
          <w:sz w:val="24"/>
          <w:szCs w:val="24"/>
          <w:highlight w:val="none"/>
        </w:rPr>
        <w:t>文件以外的任何要求作为签订合同的条件，不得与成交供应商订立背离谈</w:t>
      </w:r>
      <w:r>
        <w:rPr>
          <w:rFonts w:hint="eastAsia" w:ascii="宋体" w:hAnsi="宋体" w:eastAsia="宋体" w:cs="Times New Roman"/>
          <w:color w:val="auto"/>
          <w:sz w:val="24"/>
          <w:szCs w:val="24"/>
          <w:highlight w:val="none"/>
          <w:lang w:val="en-US" w:eastAsia="zh-CN"/>
        </w:rPr>
        <w:t>竞争性磋商</w:t>
      </w:r>
      <w:r>
        <w:rPr>
          <w:rFonts w:hint="eastAsia" w:ascii="宋体" w:hAnsi="宋体" w:eastAsia="宋体" w:cs="Times New Roman"/>
          <w:color w:val="auto"/>
          <w:sz w:val="24"/>
          <w:szCs w:val="24"/>
          <w:highlight w:val="none"/>
        </w:rPr>
        <w:t>文件确定的合同文本以及采购金额和服务要求等实质性内容的协议。</w:t>
      </w:r>
    </w:p>
    <w:p w14:paraId="385C4B57">
      <w:pPr>
        <w:adjustRightInd w:val="0"/>
        <w:spacing w:line="420" w:lineRule="exact"/>
        <w:ind w:firstLine="422" w:firstLineChars="176"/>
        <w:jc w:val="left"/>
        <w:rPr>
          <w:rFonts w:ascii="宋体" w:hAnsi="宋体" w:eastAsia="宋体" w:cs="Times New Roman"/>
          <w:color w:val="auto"/>
          <w:spacing w:val="-5"/>
          <w:sz w:val="24"/>
          <w:szCs w:val="24"/>
          <w:highlight w:val="none"/>
        </w:rPr>
      </w:pPr>
      <w:r>
        <w:rPr>
          <w:rFonts w:hint="eastAsia" w:ascii="宋体" w:hAnsi="宋体" w:eastAsia="宋体" w:cs="Times New Roman"/>
          <w:color w:val="auto"/>
          <w:sz w:val="24"/>
          <w:szCs w:val="24"/>
          <w:highlight w:val="none"/>
          <w:lang w:val="en-US" w:eastAsia="zh-CN"/>
        </w:rPr>
        <w:t>27</w:t>
      </w:r>
      <w:r>
        <w:rPr>
          <w:rFonts w:hint="eastAsia" w:ascii="宋体" w:hAnsi="宋体" w:eastAsia="宋体" w:cs="Times New Roman"/>
          <w:color w:val="auto"/>
          <w:sz w:val="24"/>
          <w:szCs w:val="24"/>
          <w:highlight w:val="none"/>
        </w:rPr>
        <w:t>.2 除不可抗力因素外，成交通知书发出后，采购人改变成交结果，或者成交供应商拒绝签订政府采购合同的，应当承担相应的法律责任。成交供应商拒绝签订政府采购合同的，采购人可以确定其他供应商作为成交供应商并签订政府采购合同，也可以重新开展采购活动。拒绝签订政府采购合同的成交供应商不得参加对该项目重新开展的采购活动。</w:t>
      </w:r>
    </w:p>
    <w:p w14:paraId="32CF84E1">
      <w:pPr>
        <w:adjustRightInd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7</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val="en-US" w:eastAsia="zh-CN"/>
        </w:rPr>
        <w:t>3</w:t>
      </w:r>
      <w:r>
        <w:rPr>
          <w:rFonts w:hint="eastAsia" w:ascii="宋体" w:hAnsi="宋体" w:eastAsia="宋体" w:cs="Times New Roman"/>
          <w:color w:val="auto"/>
          <w:sz w:val="24"/>
          <w:szCs w:val="24"/>
          <w:highlight w:val="none"/>
        </w:rPr>
        <w:t>采购人签发的成交通知书、竞争性磋商文件、成交供应商的磋商响应文件及其澄清文件等，均为签订合同的依据。</w:t>
      </w:r>
    </w:p>
    <w:p w14:paraId="795EEBBC">
      <w:pPr>
        <w:spacing w:line="420" w:lineRule="exact"/>
        <w:ind w:firstLine="424" w:firstLineChars="176"/>
        <w:outlineLvl w:val="9"/>
        <w:rPr>
          <w:rFonts w:ascii="宋体" w:hAnsi="宋体" w:eastAsia="宋体" w:cs="Times New Roman"/>
          <w:b/>
          <w:color w:val="auto"/>
          <w:sz w:val="24"/>
          <w:szCs w:val="24"/>
          <w:highlight w:val="none"/>
        </w:rPr>
      </w:pPr>
      <w:r>
        <w:rPr>
          <w:rFonts w:ascii="宋体" w:hAnsi="宋体" w:eastAsia="宋体" w:cs="Times New Roman"/>
          <w:b/>
          <w:color w:val="auto"/>
          <w:sz w:val="24"/>
          <w:szCs w:val="24"/>
          <w:highlight w:val="none"/>
        </w:rPr>
        <w:t>2</w:t>
      </w:r>
      <w:r>
        <w:rPr>
          <w:rFonts w:hint="eastAsia" w:ascii="宋体" w:hAnsi="宋体" w:eastAsia="宋体" w:cs="Times New Roman"/>
          <w:b/>
          <w:color w:val="auto"/>
          <w:sz w:val="24"/>
          <w:szCs w:val="24"/>
          <w:highlight w:val="none"/>
        </w:rPr>
        <w:t>8．特别注意事项：</w:t>
      </w:r>
    </w:p>
    <w:p w14:paraId="5B36A7E8">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 xml:space="preserve">.1 </w:t>
      </w:r>
      <w:r>
        <w:rPr>
          <w:rFonts w:hint="eastAsia" w:ascii="宋体" w:hAnsi="宋体" w:eastAsia="宋体" w:cs="Times New Roman"/>
          <w:color w:val="auto"/>
          <w:sz w:val="24"/>
          <w:szCs w:val="24"/>
          <w:highlight w:val="none"/>
        </w:rPr>
        <w:t>磋商响应供应商出现下列情形之一的，</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可取消其磋商资格：</w:t>
      </w:r>
    </w:p>
    <w:p w14:paraId="00729EE2">
      <w:pPr>
        <w:spacing w:line="420" w:lineRule="exact"/>
        <w:ind w:firstLine="422" w:firstLineChars="176"/>
        <w:outlineLvl w:val="9"/>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）未按磋商文件要求和规定提交实质性响应材料的；</w:t>
      </w:r>
    </w:p>
    <w:p w14:paraId="08838062">
      <w:pPr>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）相互串通磋商的（有下列情形之一的，视为磋商响应供应商相互串通磋商）；</w:t>
      </w:r>
    </w:p>
    <w:p w14:paraId="212FC129">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A</w:t>
      </w:r>
      <w:r>
        <w:rPr>
          <w:rFonts w:hint="eastAsia" w:ascii="宋体" w:hAnsi="宋体" w:eastAsia="宋体" w:cs="Times New Roman"/>
          <w:color w:val="auto"/>
          <w:sz w:val="24"/>
          <w:szCs w:val="24"/>
          <w:highlight w:val="none"/>
        </w:rPr>
        <w:t>、不同磋商响应供应商的响应文件由同一单位或者个人编制</w:t>
      </w:r>
    </w:p>
    <w:p w14:paraId="3C0503AB">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B</w:t>
      </w:r>
      <w:r>
        <w:rPr>
          <w:rFonts w:hint="eastAsia" w:ascii="宋体" w:hAnsi="宋体" w:eastAsia="宋体" w:cs="Times New Roman"/>
          <w:color w:val="auto"/>
          <w:sz w:val="24"/>
          <w:szCs w:val="24"/>
          <w:highlight w:val="none"/>
        </w:rPr>
        <w:t>、不同磋商响应供应商的响应文件载明的项目管理成员为同一人</w:t>
      </w:r>
    </w:p>
    <w:p w14:paraId="4755C335">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C</w:t>
      </w:r>
      <w:r>
        <w:rPr>
          <w:rFonts w:hint="eastAsia" w:ascii="宋体" w:hAnsi="宋体" w:eastAsia="宋体" w:cs="Times New Roman"/>
          <w:color w:val="auto"/>
          <w:sz w:val="24"/>
          <w:szCs w:val="24"/>
          <w:highlight w:val="none"/>
        </w:rPr>
        <w:t>、不同磋商响应供应商的响应文件异常一致或者磋商报价呈规律性差异</w:t>
      </w:r>
    </w:p>
    <w:p w14:paraId="7ECE51D8">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D</w:t>
      </w:r>
      <w:r>
        <w:rPr>
          <w:rFonts w:hint="eastAsia" w:ascii="宋体" w:hAnsi="宋体" w:eastAsia="宋体" w:cs="Times New Roman"/>
          <w:color w:val="auto"/>
          <w:sz w:val="24"/>
          <w:szCs w:val="24"/>
          <w:highlight w:val="none"/>
        </w:rPr>
        <w:t>、不同磋商响应供应商的响应文件相互混放</w:t>
      </w:r>
    </w:p>
    <w:p w14:paraId="3A876642">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 xml:space="preserve">.2 </w:t>
      </w:r>
      <w:r>
        <w:rPr>
          <w:rFonts w:hint="eastAsia" w:ascii="宋体" w:hAnsi="宋体" w:eastAsia="宋体" w:cs="Times New Roman"/>
          <w:color w:val="auto"/>
          <w:sz w:val="24"/>
          <w:szCs w:val="24"/>
          <w:highlight w:val="none"/>
        </w:rPr>
        <w:t>磋商响应供应商出现下列情形之一的，将被视为非实质性响应磋商文件要求：</w:t>
      </w:r>
    </w:p>
    <w:p w14:paraId="2C387877">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(1) </w:t>
      </w:r>
      <w:r>
        <w:rPr>
          <w:rFonts w:hint="eastAsia" w:ascii="宋体" w:hAnsi="宋体" w:cs="Times New Roman"/>
          <w:color w:val="auto"/>
          <w:sz w:val="24"/>
          <w:szCs w:val="24"/>
          <w:highlight w:val="none"/>
          <w:lang w:val="en-US" w:eastAsia="zh-CN"/>
        </w:rPr>
        <w:t>服务</w:t>
      </w:r>
      <w:r>
        <w:rPr>
          <w:rFonts w:hint="eastAsia" w:ascii="宋体" w:hAnsi="宋体" w:eastAsia="宋体" w:cs="Times New Roman"/>
          <w:color w:val="auto"/>
          <w:sz w:val="24"/>
          <w:szCs w:val="24"/>
          <w:highlight w:val="none"/>
        </w:rPr>
        <w:t>（完成）期限不确切或不符合磋商文件要求的；</w:t>
      </w:r>
    </w:p>
    <w:p w14:paraId="29FDEEAA">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(2) </w:t>
      </w:r>
      <w:r>
        <w:rPr>
          <w:rFonts w:hint="eastAsia" w:ascii="宋体" w:hAnsi="宋体" w:eastAsia="宋体" w:cs="Times New Roman"/>
          <w:color w:val="auto"/>
          <w:sz w:val="24"/>
          <w:szCs w:val="24"/>
          <w:highlight w:val="none"/>
        </w:rPr>
        <w:t>最后报价有选择性的；</w:t>
      </w:r>
    </w:p>
    <w:p w14:paraId="5BC7E94A">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(3) </w:t>
      </w:r>
      <w:r>
        <w:rPr>
          <w:rFonts w:hint="eastAsia" w:ascii="宋体" w:hAnsi="宋体" w:eastAsia="宋体" w:cs="Times New Roman"/>
          <w:color w:val="auto"/>
          <w:sz w:val="24"/>
          <w:szCs w:val="24"/>
          <w:highlight w:val="none"/>
        </w:rPr>
        <w:t>最后报价超过招标控制价的；</w:t>
      </w:r>
    </w:p>
    <w:p w14:paraId="0A549E88">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(4) </w:t>
      </w:r>
      <w:r>
        <w:rPr>
          <w:rFonts w:hint="eastAsia" w:ascii="宋体" w:hAnsi="宋体" w:eastAsia="宋体" w:cs="Times New Roman"/>
          <w:color w:val="auto"/>
          <w:sz w:val="24"/>
          <w:szCs w:val="24"/>
          <w:highlight w:val="none"/>
        </w:rPr>
        <w:t>被</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认定存在重大负偏离的；</w:t>
      </w:r>
    </w:p>
    <w:p w14:paraId="432E3E25">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注：所谓重大负偏离是指磋商响应供应商对磋商文件的响应在范围、质量、数量和</w:t>
      </w:r>
      <w:r>
        <w:rPr>
          <w:rFonts w:hint="eastAsia" w:ascii="宋体" w:hAnsi="宋体" w:eastAsia="宋体" w:cs="Times New Roman"/>
          <w:color w:val="auto"/>
          <w:sz w:val="24"/>
          <w:szCs w:val="24"/>
          <w:highlight w:val="none"/>
          <w:lang w:val="en-US" w:eastAsia="zh-CN"/>
        </w:rPr>
        <w:t>服务</w:t>
      </w:r>
      <w:r>
        <w:rPr>
          <w:rFonts w:hint="eastAsia" w:ascii="宋体" w:hAnsi="宋体" w:eastAsia="宋体" w:cs="Times New Roman"/>
          <w:color w:val="auto"/>
          <w:sz w:val="24"/>
          <w:szCs w:val="24"/>
          <w:highlight w:val="none"/>
        </w:rPr>
        <w:t>期限、技术规格要求等方面明显不能满足采购需求的。重大负偏离的认定须经</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三分之二以上同意。</w:t>
      </w:r>
    </w:p>
    <w:p w14:paraId="0D53221D">
      <w:pPr>
        <w:autoSpaceDE w:val="0"/>
        <w:spacing w:line="420" w:lineRule="exact"/>
        <w:ind w:firstLine="424" w:firstLineChars="176"/>
        <w:outlineLvl w:val="9"/>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29．询问</w:t>
      </w:r>
    </w:p>
    <w:p w14:paraId="6FA79594">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29</w:t>
      </w:r>
      <w:r>
        <w:rPr>
          <w:rFonts w:ascii="宋体" w:hAnsi="宋体" w:eastAsia="宋体" w:cs="Times New Roman"/>
          <w:color w:val="auto"/>
          <w:sz w:val="24"/>
          <w:szCs w:val="24"/>
          <w:highlight w:val="none"/>
        </w:rPr>
        <w:t xml:space="preserve">.1 </w:t>
      </w:r>
      <w:r>
        <w:rPr>
          <w:rFonts w:hint="eastAsia" w:ascii="宋体" w:hAnsi="宋体" w:eastAsia="宋体" w:cs="Times New Roman"/>
          <w:color w:val="auto"/>
          <w:sz w:val="24"/>
          <w:szCs w:val="24"/>
          <w:highlight w:val="none"/>
        </w:rPr>
        <w:t>磋商响应供应商对采购事项有疑问，可以按照《政府采购法》的相关规定向采购人或采购代理机构提出询问。</w:t>
      </w:r>
    </w:p>
    <w:p w14:paraId="775D0763">
      <w:pPr>
        <w:autoSpaceDE w:val="0"/>
        <w:spacing w:line="420" w:lineRule="exact"/>
        <w:ind w:firstLine="424" w:firstLineChars="176"/>
        <w:outlineLvl w:val="9"/>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30</w:t>
      </w:r>
      <w:r>
        <w:rPr>
          <w:rFonts w:ascii="宋体" w:hAnsi="宋体" w:eastAsia="宋体" w:cs="Times New Roman"/>
          <w:b/>
          <w:bCs/>
          <w:color w:val="auto"/>
          <w:sz w:val="24"/>
          <w:szCs w:val="24"/>
          <w:highlight w:val="none"/>
        </w:rPr>
        <w:t>.</w:t>
      </w:r>
      <w:r>
        <w:rPr>
          <w:rFonts w:hint="eastAsia" w:ascii="宋体" w:hAnsi="宋体" w:eastAsia="宋体" w:cs="Times New Roman"/>
          <w:b/>
          <w:bCs/>
          <w:color w:val="auto"/>
          <w:sz w:val="24"/>
          <w:szCs w:val="24"/>
          <w:highlight w:val="none"/>
        </w:rPr>
        <w:t>质疑程序及处理</w:t>
      </w:r>
    </w:p>
    <w:p w14:paraId="638E6D11">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30</w:t>
      </w:r>
      <w:r>
        <w:rPr>
          <w:rFonts w:ascii="宋体" w:hAnsi="宋体" w:eastAsia="宋体" w:cs="Times New Roman"/>
          <w:color w:val="auto"/>
          <w:sz w:val="24"/>
          <w:szCs w:val="24"/>
          <w:highlight w:val="none"/>
        </w:rPr>
        <w:t xml:space="preserve">.1 </w:t>
      </w:r>
      <w:r>
        <w:rPr>
          <w:rFonts w:hint="eastAsia" w:ascii="宋体" w:hAnsi="宋体" w:eastAsia="宋体" w:cs="Times New Roman"/>
          <w:color w:val="auto"/>
          <w:sz w:val="24"/>
          <w:szCs w:val="24"/>
          <w:highlight w:val="none"/>
        </w:rPr>
        <w:t>若竞争性磋商</w:t>
      </w:r>
      <w:r>
        <w:rPr>
          <w:rFonts w:hint="eastAsia" w:ascii="宋体" w:hAnsi="宋体" w:eastAsia="宋体" w:cs="Times New Roman"/>
          <w:color w:val="auto"/>
          <w:sz w:val="24"/>
          <w:szCs w:val="24"/>
          <w:highlight w:val="none"/>
          <w:lang w:eastAsia="zh-CN"/>
        </w:rPr>
        <w:t>供应商</w:t>
      </w:r>
      <w:r>
        <w:rPr>
          <w:rFonts w:hint="eastAsia" w:ascii="宋体" w:hAnsi="宋体" w:eastAsia="宋体" w:cs="Times New Roman"/>
          <w:color w:val="auto"/>
          <w:sz w:val="24"/>
          <w:szCs w:val="24"/>
          <w:highlight w:val="none"/>
        </w:rPr>
        <w:t>认为其磋商未获公平评审或磋商文件、采购过程和成交结果使自己的合法权益受到损害，可以在知道或者应知其权益受到损害之日起</w:t>
      </w:r>
      <w:r>
        <w:rPr>
          <w:rFonts w:ascii="宋体" w:hAnsi="宋体" w:eastAsia="宋体" w:cs="Times New Roman"/>
          <w:color w:val="auto"/>
          <w:sz w:val="24"/>
          <w:szCs w:val="24"/>
          <w:highlight w:val="none"/>
        </w:rPr>
        <w:t xml:space="preserve"> 7 </w:t>
      </w:r>
      <w:r>
        <w:rPr>
          <w:rFonts w:hint="eastAsia" w:ascii="宋体" w:hAnsi="宋体" w:eastAsia="宋体" w:cs="Times New Roman"/>
          <w:color w:val="auto"/>
          <w:sz w:val="24"/>
          <w:szCs w:val="24"/>
          <w:highlight w:val="none"/>
        </w:rPr>
        <w:t>个工作日内，将质疑书原件送达采购人或采购代理机构。提出质疑期限的计算，依照下列规定办理：</w:t>
      </w:r>
    </w:p>
    <w:p w14:paraId="374C206D">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（一）对可以质疑的磋商文件提出质疑的，为收到磋商文件之日或者磋商文件公告期限届满之日；</w:t>
      </w:r>
    </w:p>
    <w:p w14:paraId="5CF04DE8">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（二）对采购过程提出质疑的，为各采购程序环节结束之日；</w:t>
      </w:r>
    </w:p>
    <w:p w14:paraId="006BD64A">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（三）对成交结果提出质疑的，为成交结果公告期限届满之日。</w:t>
      </w:r>
    </w:p>
    <w:p w14:paraId="619EC99C">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.2 </w:t>
      </w:r>
      <w:r>
        <w:rPr>
          <w:rFonts w:hint="eastAsia" w:ascii="宋体" w:hAnsi="宋体" w:eastAsia="宋体" w:cs="Times New Roman"/>
          <w:color w:val="auto"/>
          <w:sz w:val="24"/>
          <w:szCs w:val="24"/>
          <w:highlight w:val="none"/>
        </w:rPr>
        <w:t>质疑书应当包括下列主要内容，并按照“谁主张、谁举证”的原则，附上相关证明材料。否则，采购人不予受理：</w:t>
      </w:r>
    </w:p>
    <w:p w14:paraId="4D19CBCA">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（一）质疑磋商响应供应商全称、地址、法定代表人、联系人及联系电话、邮政编码等；</w:t>
      </w:r>
    </w:p>
    <w:p w14:paraId="7D2EE3AD">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（二）被质疑采购项目的名称、编号；</w:t>
      </w:r>
    </w:p>
    <w:p w14:paraId="1FA4A4AC">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（三）质疑的具体事项、明确的请求和主张；</w:t>
      </w:r>
    </w:p>
    <w:p w14:paraId="2255FAC7">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（四）质疑所依据的法律依据（具体条款）、具体事实和具体理由。质疑书依据理由部分只有主观陈述、推理、猜测等，而没有提供客观事实依据、法律依据的；</w:t>
      </w:r>
    </w:p>
    <w:p w14:paraId="343B33FA">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五）质疑事项按照有关法律、法规和规章规定及竞争性磋商文件要求属于保密或者处于保密阶段的事项，磋商响应供应商必须提供正常的信息来源或有效证据，磋商响应供应商不能提供或者拒绝提供合法的信息来源或有效证据的；</w:t>
      </w:r>
    </w:p>
    <w:p w14:paraId="21E8EEC2">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（六）充足有效的相关证明材料；如果涉及到产品功能或技术指标的，应出具相关制造商的证明文件；</w:t>
      </w:r>
    </w:p>
    <w:p w14:paraId="020B7DCE">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（七）质疑材料中有外文资料的，应一并附上中文译本，并以中文译本为准。</w:t>
      </w:r>
    </w:p>
    <w:p w14:paraId="580BBD6A">
      <w:pPr>
        <w:autoSpaceDE w:val="0"/>
        <w:spacing w:line="420" w:lineRule="exact"/>
        <w:ind w:firstLine="422" w:firstLineChars="176"/>
        <w:outlineLvl w:val="9"/>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（八）提起质疑的日期</w:t>
      </w:r>
    </w:p>
    <w:p w14:paraId="791252BF">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.3 </w:t>
      </w:r>
      <w:r>
        <w:rPr>
          <w:rFonts w:hint="eastAsia" w:ascii="宋体" w:hAnsi="宋体" w:eastAsia="宋体" w:cs="Times New Roman"/>
          <w:color w:val="auto"/>
          <w:sz w:val="24"/>
          <w:szCs w:val="24"/>
          <w:highlight w:val="none"/>
        </w:rPr>
        <w:t>磋商响应供应商质疑实行实名制并须在质疑书上署名。磋商响应供应商不得进行虚假、恶意质疑，不得以质疑为手段获取不当得利、实现非法目的。磋商响应供应商为自然人的，应当由本人签字；磋商响应供应商为法人的，应当由法定代表人签字或盖章并加盖公章；磋商响应供应商为其他组织的，应当由主要负责人签字或盖章并加盖公章。磋商响应供应商其他工作人员或代理人员在质疑书上的署名不具有法律效力。</w:t>
      </w:r>
    </w:p>
    <w:p w14:paraId="5DE4EB07">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.4 </w:t>
      </w:r>
      <w:r>
        <w:rPr>
          <w:rFonts w:hint="eastAsia" w:ascii="宋体" w:hAnsi="宋体" w:eastAsia="宋体" w:cs="Times New Roman"/>
          <w:color w:val="auto"/>
          <w:sz w:val="24"/>
          <w:szCs w:val="24"/>
          <w:highlight w:val="none"/>
        </w:rPr>
        <w:t>磋商响应供应商委托代理人办理质疑事宜，应当提交授权委托书，并载明委托代理的具体权限和事项。授权委托书应当由委托人签字并加盖单位公章。</w:t>
      </w:r>
    </w:p>
    <w:p w14:paraId="4A6E3D12">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.5 </w:t>
      </w:r>
      <w:r>
        <w:rPr>
          <w:rFonts w:hint="eastAsia" w:ascii="宋体" w:hAnsi="宋体" w:eastAsia="宋体" w:cs="Times New Roman"/>
          <w:color w:val="auto"/>
          <w:sz w:val="24"/>
          <w:szCs w:val="24"/>
          <w:highlight w:val="none"/>
        </w:rPr>
        <w:t>提交质疑书时，磋商响应供应商应同时提交本人身份证，委托他人代理质疑事宜的，还应提交被委托人的身份证。磋商响应供应商是法人的，应一并提交法人营业执照和法定代表人身份证；磋商响应供应商是其他组织的，应一并提交其他组织经营许可证和主要负责人身份证。磋商响应供应商应当提供上述证明材料的原件及复印件，原件经采购人核对无误后返还。</w:t>
      </w:r>
    </w:p>
    <w:p w14:paraId="12CDAEAA">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.6 </w:t>
      </w:r>
      <w:r>
        <w:rPr>
          <w:rFonts w:hint="eastAsia" w:ascii="宋体" w:hAnsi="宋体" w:eastAsia="宋体" w:cs="Times New Roman"/>
          <w:color w:val="auto"/>
          <w:sz w:val="24"/>
          <w:szCs w:val="24"/>
          <w:highlight w:val="none"/>
        </w:rPr>
        <w:t>质疑书提交方式。磋商响应供应商或者其委托代理人应当当面提交质疑书及相关证明材料。磋商响应供应商以电子邮件、传真等其他方式提交质疑书及相关证明材料的，或者不是磋商响应供应商或者其委托代理人提交质疑书及相关证明材料的，采购人或采购机构可以拒收。</w:t>
      </w:r>
    </w:p>
    <w:p w14:paraId="763CC40F">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.7 </w:t>
      </w:r>
      <w:r>
        <w:rPr>
          <w:rFonts w:hint="eastAsia" w:ascii="宋体" w:hAnsi="宋体" w:eastAsia="宋体" w:cs="Times New Roman"/>
          <w:color w:val="auto"/>
          <w:sz w:val="24"/>
          <w:szCs w:val="24"/>
          <w:highlight w:val="none"/>
        </w:rPr>
        <w:t>磋商响应供应商不得虚假质疑和恶意质疑，并对质疑内容的真实性承担责任。磋商响应供应商或者其他利害关系人通过捏造事实、伪造证明材料等方式提出异议或投诉，阻碍招磋商活动正常进行的，属于严重不良行为，采购人将提请财政部门将其列入不良行为记录名单，并依法予以处罚。</w:t>
      </w:r>
    </w:p>
    <w:p w14:paraId="4C90E95C">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.8 </w:t>
      </w:r>
      <w:r>
        <w:rPr>
          <w:rFonts w:hint="eastAsia" w:ascii="宋体" w:hAnsi="宋体" w:eastAsia="宋体" w:cs="Times New Roman"/>
          <w:color w:val="auto"/>
          <w:sz w:val="24"/>
          <w:szCs w:val="24"/>
          <w:highlight w:val="none"/>
        </w:rPr>
        <w:t>采购人将在收到符合上述条件的书面质疑后</w:t>
      </w:r>
      <w:r>
        <w:rPr>
          <w:rFonts w:ascii="宋体" w:hAnsi="宋体" w:eastAsia="宋体" w:cs="Times New Roman"/>
          <w:color w:val="auto"/>
          <w:sz w:val="24"/>
          <w:szCs w:val="24"/>
          <w:highlight w:val="none"/>
        </w:rPr>
        <w:t xml:space="preserve"> 7 </w:t>
      </w:r>
      <w:r>
        <w:rPr>
          <w:rFonts w:hint="eastAsia" w:ascii="宋体" w:hAnsi="宋体" w:eastAsia="宋体" w:cs="Times New Roman"/>
          <w:color w:val="auto"/>
          <w:sz w:val="24"/>
          <w:szCs w:val="24"/>
          <w:highlight w:val="none"/>
        </w:rPr>
        <w:t>个工作日内审查质疑事项，作出答复或相关处理决定，并以书面形式通知质疑磋商响应供应商和其他有关磋商响应供应商，但答复的内容不涉及商业秘密。若质疑涉及磋商制度或程序，将被转交政府采购的管理部门审查。采购人遵循“谁过错谁负担”的原则，有过错的一方承担调查论证费用。</w:t>
      </w:r>
    </w:p>
    <w:p w14:paraId="7A5CB989">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.9 </w:t>
      </w:r>
      <w:r>
        <w:rPr>
          <w:rFonts w:hint="eastAsia" w:ascii="宋体" w:hAnsi="宋体" w:eastAsia="宋体" w:cs="Times New Roman"/>
          <w:color w:val="auto"/>
          <w:sz w:val="24"/>
          <w:szCs w:val="24"/>
          <w:highlight w:val="none"/>
        </w:rPr>
        <w:t>质疑供应商对采购人的答复不满意以及采购人未在规定的时间内做出答复的，可以在答复期满后</w:t>
      </w:r>
      <w:r>
        <w:rPr>
          <w:rFonts w:ascii="宋体" w:hAnsi="宋体" w:eastAsia="宋体" w:cs="Times New Roman"/>
          <w:color w:val="auto"/>
          <w:sz w:val="24"/>
          <w:szCs w:val="24"/>
          <w:highlight w:val="none"/>
        </w:rPr>
        <w:t>15</w:t>
      </w:r>
      <w:r>
        <w:rPr>
          <w:rFonts w:hint="eastAsia" w:ascii="宋体" w:hAnsi="宋体" w:eastAsia="宋体" w:cs="Times New Roman"/>
          <w:color w:val="auto"/>
          <w:sz w:val="24"/>
          <w:szCs w:val="24"/>
          <w:highlight w:val="none"/>
        </w:rPr>
        <w:t>个工作日内向财政部门投诉。</w:t>
      </w:r>
    </w:p>
    <w:p w14:paraId="06B075C3">
      <w:pPr>
        <w:widowControl/>
        <w:jc w:val="left"/>
        <w:rPr>
          <w:rFonts w:ascii="宋体" w:hAnsi="宋体" w:eastAsia="宋体" w:cs="宋体"/>
          <w:b/>
          <w:bCs/>
          <w:color w:val="auto"/>
          <w:kern w:val="0"/>
          <w:sz w:val="32"/>
          <w:szCs w:val="32"/>
          <w:highlight w:val="none"/>
          <w:shd w:val="clear" w:color="auto" w:fill="FFFFFF"/>
        </w:rPr>
        <w:sectPr>
          <w:footerReference r:id="rId4" w:type="default"/>
          <w:pgSz w:w="11906" w:h="16838"/>
          <w:pgMar w:top="1803" w:right="1440" w:bottom="1803" w:left="1440" w:header="720" w:footer="720" w:gutter="0"/>
          <w:pgNumType w:fmt="decimal" w:start="1"/>
          <w:cols w:space="720" w:num="1"/>
          <w:docGrid w:type="lines" w:linePitch="312" w:charSpace="0"/>
        </w:sectPr>
      </w:pPr>
    </w:p>
    <w:p w14:paraId="31D6C746">
      <w:pPr>
        <w:pStyle w:val="2"/>
        <w:tabs>
          <w:tab w:val="left" w:pos="1123"/>
        </w:tabs>
        <w:spacing w:before="62"/>
        <w:rPr>
          <w:b/>
          <w:bCs/>
          <w:color w:val="auto"/>
          <w:sz w:val="32"/>
          <w:szCs w:val="36"/>
          <w:highlight w:val="none"/>
        </w:rPr>
      </w:pPr>
      <w:bookmarkStart w:id="4" w:name="_Toc2307"/>
      <w:r>
        <w:rPr>
          <w:color w:val="auto"/>
          <w:sz w:val="32"/>
          <w:szCs w:val="32"/>
          <w:highlight w:val="none"/>
        </w:rPr>
        <w:t>第三章</w:t>
      </w:r>
      <w:r>
        <w:rPr>
          <w:color w:val="auto"/>
          <w:sz w:val="32"/>
          <w:szCs w:val="32"/>
          <w:highlight w:val="none"/>
        </w:rPr>
        <w:tab/>
      </w:r>
      <w:r>
        <w:rPr>
          <w:color w:val="auto"/>
          <w:sz w:val="32"/>
          <w:szCs w:val="32"/>
          <w:highlight w:val="none"/>
        </w:rPr>
        <w:t>评标办法</w:t>
      </w:r>
      <w:bookmarkEnd w:id="4"/>
    </w:p>
    <w:p w14:paraId="59FC0098">
      <w:pPr>
        <w:pStyle w:val="9"/>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left"/>
        <w:textAlignment w:val="auto"/>
        <w:rPr>
          <w:b w:val="0"/>
          <w:bCs w:val="0"/>
          <w:color w:val="auto"/>
          <w:sz w:val="24"/>
          <w:szCs w:val="28"/>
          <w:highlight w:val="none"/>
        </w:rPr>
      </w:pPr>
      <w:r>
        <w:rPr>
          <w:b w:val="0"/>
          <w:bCs w:val="0"/>
          <w:color w:val="auto"/>
          <w:sz w:val="24"/>
          <w:szCs w:val="28"/>
          <w:highlight w:val="none"/>
        </w:rPr>
        <w:t>本次项目的评审分为初步审查和详细审查。详细审查采用综合评分法，总分为100分。评审因素如下：</w:t>
      </w:r>
    </w:p>
    <w:p w14:paraId="7F918497">
      <w:pPr>
        <w:pStyle w:val="9"/>
        <w:spacing w:before="210" w:after="3"/>
        <w:ind w:left="755" w:right="776"/>
        <w:jc w:val="both"/>
        <w:rPr>
          <w:b/>
          <w:bCs/>
          <w:color w:val="auto"/>
          <w:sz w:val="24"/>
          <w:szCs w:val="28"/>
          <w:highlight w:val="none"/>
        </w:rPr>
      </w:pPr>
      <w:r>
        <w:rPr>
          <w:b/>
          <w:bCs/>
          <w:color w:val="auto"/>
          <w:sz w:val="24"/>
          <w:szCs w:val="28"/>
          <w:highlight w:val="none"/>
        </w:rPr>
        <w:t>一、初步审查</w:t>
      </w:r>
    </w:p>
    <w:tbl>
      <w:tblPr>
        <w:tblStyle w:val="21"/>
        <w:tblW w:w="9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020"/>
        <w:gridCol w:w="2535"/>
        <w:gridCol w:w="5575"/>
      </w:tblGrid>
      <w:tr w14:paraId="6B98A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838" w:type="dxa"/>
            <w:gridSpan w:val="2"/>
            <w:noWrap w:val="0"/>
            <w:vAlign w:val="center"/>
          </w:tcPr>
          <w:p w14:paraId="012321AA">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bookmarkStart w:id="5" w:name="_Toc9836"/>
            <w:r>
              <w:rPr>
                <w:rFonts w:hint="eastAsia" w:ascii="宋体" w:hAnsi="宋体" w:eastAsia="宋体" w:cs="宋体"/>
                <w:color w:val="auto"/>
                <w:kern w:val="0"/>
                <w:sz w:val="24"/>
                <w:szCs w:val="24"/>
                <w:highlight w:val="none"/>
              </w:rPr>
              <w:t>条款</w:t>
            </w:r>
          </w:p>
        </w:tc>
        <w:tc>
          <w:tcPr>
            <w:tcW w:w="2535" w:type="dxa"/>
            <w:noWrap w:val="0"/>
            <w:vAlign w:val="center"/>
          </w:tcPr>
          <w:p w14:paraId="282F2C62">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评审因素</w:t>
            </w:r>
          </w:p>
        </w:tc>
        <w:tc>
          <w:tcPr>
            <w:tcW w:w="5575" w:type="dxa"/>
            <w:noWrap w:val="0"/>
            <w:vAlign w:val="center"/>
          </w:tcPr>
          <w:p w14:paraId="55B65286">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评审标准</w:t>
            </w:r>
          </w:p>
        </w:tc>
      </w:tr>
      <w:tr w14:paraId="40C6A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8" w:type="dxa"/>
            <w:vMerge w:val="restart"/>
            <w:noWrap w:val="0"/>
            <w:vAlign w:val="center"/>
          </w:tcPr>
          <w:p w14:paraId="5A65831B">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.1.1</w:t>
            </w:r>
          </w:p>
        </w:tc>
        <w:tc>
          <w:tcPr>
            <w:tcW w:w="1020" w:type="dxa"/>
            <w:vMerge w:val="restart"/>
            <w:noWrap w:val="0"/>
            <w:vAlign w:val="center"/>
          </w:tcPr>
          <w:p w14:paraId="4A468D5A">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符合性评审</w:t>
            </w:r>
          </w:p>
        </w:tc>
        <w:tc>
          <w:tcPr>
            <w:tcW w:w="2535" w:type="dxa"/>
            <w:noWrap w:val="0"/>
            <w:vAlign w:val="center"/>
          </w:tcPr>
          <w:p w14:paraId="7ECE83C4">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投标人名称</w:t>
            </w:r>
          </w:p>
        </w:tc>
        <w:tc>
          <w:tcPr>
            <w:tcW w:w="5575" w:type="dxa"/>
            <w:noWrap w:val="0"/>
            <w:vAlign w:val="center"/>
          </w:tcPr>
          <w:p w14:paraId="6690F4AF">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与营业执照、资质证书一致</w:t>
            </w:r>
          </w:p>
        </w:tc>
      </w:tr>
      <w:tr w14:paraId="190E4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818" w:type="dxa"/>
            <w:vMerge w:val="continue"/>
            <w:noWrap w:val="0"/>
            <w:vAlign w:val="center"/>
          </w:tcPr>
          <w:p w14:paraId="45982675">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336AE2CB">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5EB71753">
            <w:pPr>
              <w:widowControl w:val="0"/>
              <w:spacing w:line="360" w:lineRule="auto"/>
              <w:jc w:val="center"/>
              <w:rPr>
                <w:rFonts w:hint="eastAsia" w:ascii="宋体" w:hAnsi="宋体" w:eastAsia="宋体" w:cs="宋体"/>
                <w:color w:val="auto"/>
                <w:kern w:val="0"/>
                <w:sz w:val="24"/>
                <w:szCs w:val="24"/>
                <w:highlight w:val="none"/>
              </w:rPr>
            </w:pPr>
            <w:r>
              <w:rPr>
                <w:rFonts w:hint="eastAsia" w:ascii="宋体" w:hAnsi="宋体" w:cs="宋体"/>
                <w:kern w:val="2"/>
                <w:sz w:val="24"/>
                <w:szCs w:val="24"/>
                <w:highlight w:val="none"/>
                <w:lang w:val="en-US" w:eastAsia="zh-CN"/>
              </w:rPr>
              <w:t>响应文件签章</w:t>
            </w:r>
          </w:p>
        </w:tc>
        <w:tc>
          <w:tcPr>
            <w:tcW w:w="5575" w:type="dxa"/>
            <w:noWrap w:val="0"/>
            <w:vAlign w:val="center"/>
          </w:tcPr>
          <w:p w14:paraId="01764FA0">
            <w:pPr>
              <w:widowControl w:val="0"/>
              <w:spacing w:line="360" w:lineRule="auto"/>
              <w:jc w:val="both"/>
              <w:rPr>
                <w:rFonts w:hint="eastAsia" w:ascii="宋体" w:hAnsi="宋体" w:eastAsia="宋体" w:cs="宋体"/>
                <w:color w:val="auto"/>
                <w:sz w:val="24"/>
                <w:szCs w:val="24"/>
                <w:highlight w:val="none"/>
              </w:rPr>
            </w:pPr>
            <w:r>
              <w:rPr>
                <w:rFonts w:hint="eastAsia" w:ascii="宋体" w:hAnsi="宋体" w:cs="宋体"/>
                <w:kern w:val="2"/>
                <w:sz w:val="24"/>
                <w:szCs w:val="24"/>
                <w:highlight w:val="none"/>
              </w:rPr>
              <w:t>符合竞争性磋商文件要求</w:t>
            </w:r>
          </w:p>
        </w:tc>
      </w:tr>
      <w:tr w14:paraId="52022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818" w:type="dxa"/>
            <w:vMerge w:val="continue"/>
            <w:noWrap w:val="0"/>
            <w:vAlign w:val="center"/>
          </w:tcPr>
          <w:p w14:paraId="0AE17F5F">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2FE8B2D8">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7D0830B1">
            <w:pPr>
              <w:spacing w:line="360" w:lineRule="auto"/>
              <w:jc w:val="center"/>
              <w:rPr>
                <w:rFonts w:hint="eastAsia" w:ascii="宋体" w:hAnsi="宋体" w:eastAsia="宋体" w:cs="宋体"/>
                <w:color w:val="auto"/>
                <w:kern w:val="0"/>
                <w:sz w:val="24"/>
                <w:szCs w:val="24"/>
                <w:highlight w:val="none"/>
              </w:rPr>
            </w:pP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文件格式</w:t>
            </w:r>
          </w:p>
        </w:tc>
        <w:tc>
          <w:tcPr>
            <w:tcW w:w="5575" w:type="dxa"/>
            <w:noWrap w:val="0"/>
            <w:vAlign w:val="center"/>
          </w:tcPr>
          <w:p w14:paraId="02F27BB3">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符合</w:t>
            </w:r>
            <w:r>
              <w:rPr>
                <w:rFonts w:hint="eastAsia" w:ascii="宋体" w:hAnsi="宋体" w:cs="宋体"/>
                <w:color w:val="auto"/>
                <w:sz w:val="24"/>
                <w:szCs w:val="24"/>
                <w:highlight w:val="none"/>
                <w:lang w:val="en-US" w:eastAsia="zh-CN"/>
              </w:rPr>
              <w:t>第六</w:t>
            </w:r>
            <w:r>
              <w:rPr>
                <w:rFonts w:hint="eastAsia" w:ascii="宋体" w:hAnsi="宋体" w:eastAsia="宋体" w:cs="宋体"/>
                <w:color w:val="auto"/>
                <w:sz w:val="24"/>
                <w:szCs w:val="24"/>
                <w:highlight w:val="none"/>
                <w:lang w:eastAsia="zh-CN"/>
              </w:rPr>
              <w:t>章</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电子化响应文件内容及格式</w:t>
            </w:r>
            <w:r>
              <w:rPr>
                <w:rFonts w:hint="eastAsia" w:ascii="宋体" w:hAnsi="宋体" w:eastAsia="宋体" w:cs="宋体"/>
                <w:color w:val="auto"/>
                <w:sz w:val="24"/>
                <w:szCs w:val="24"/>
                <w:highlight w:val="none"/>
              </w:rPr>
              <w:t>”的要求</w:t>
            </w:r>
          </w:p>
        </w:tc>
      </w:tr>
      <w:tr w14:paraId="1FA23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8" w:type="dxa"/>
            <w:vMerge w:val="continue"/>
            <w:noWrap w:val="0"/>
            <w:vAlign w:val="center"/>
          </w:tcPr>
          <w:p w14:paraId="6DF32B54">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4394B6E7">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4D4A4E3F">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报价唯一</w:t>
            </w:r>
          </w:p>
        </w:tc>
        <w:tc>
          <w:tcPr>
            <w:tcW w:w="5575" w:type="dxa"/>
            <w:noWrap w:val="0"/>
            <w:vAlign w:val="center"/>
          </w:tcPr>
          <w:p w14:paraId="7A78B077">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只能有一个有效报价</w:t>
            </w:r>
          </w:p>
        </w:tc>
      </w:tr>
      <w:tr w14:paraId="45843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jc w:val="center"/>
        </w:trPr>
        <w:tc>
          <w:tcPr>
            <w:tcW w:w="818" w:type="dxa"/>
            <w:vMerge w:val="restart"/>
            <w:noWrap w:val="0"/>
            <w:vAlign w:val="center"/>
          </w:tcPr>
          <w:p w14:paraId="2E8235C5">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.1.2</w:t>
            </w:r>
          </w:p>
        </w:tc>
        <w:tc>
          <w:tcPr>
            <w:tcW w:w="1020" w:type="dxa"/>
            <w:vMerge w:val="restart"/>
            <w:noWrap w:val="0"/>
            <w:vAlign w:val="center"/>
          </w:tcPr>
          <w:p w14:paraId="7CE1B45D">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资格审查</w:t>
            </w:r>
            <w:r>
              <w:rPr>
                <w:rFonts w:hint="eastAsia" w:ascii="宋体" w:hAnsi="宋体" w:cs="宋体"/>
                <w:color w:val="auto"/>
                <w:kern w:val="0"/>
                <w:sz w:val="24"/>
                <w:szCs w:val="24"/>
                <w:highlight w:val="none"/>
                <w:lang w:val="en-US" w:eastAsia="zh-CN"/>
              </w:rPr>
              <w:t>评审</w:t>
            </w:r>
          </w:p>
        </w:tc>
        <w:tc>
          <w:tcPr>
            <w:tcW w:w="2535" w:type="dxa"/>
            <w:noWrap w:val="0"/>
            <w:vAlign w:val="center"/>
          </w:tcPr>
          <w:p w14:paraId="1E6531B8">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政府采购法二十二条</w:t>
            </w:r>
          </w:p>
        </w:tc>
        <w:tc>
          <w:tcPr>
            <w:tcW w:w="5575" w:type="dxa"/>
            <w:noWrap w:val="0"/>
            <w:vAlign w:val="center"/>
          </w:tcPr>
          <w:p w14:paraId="0729D3A6">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供应商符合政府采购法二十二条声明函</w:t>
            </w:r>
          </w:p>
        </w:tc>
      </w:tr>
      <w:tr w14:paraId="17652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818" w:type="dxa"/>
            <w:vMerge w:val="continue"/>
            <w:noWrap w:val="0"/>
            <w:vAlign w:val="center"/>
          </w:tcPr>
          <w:p w14:paraId="314C949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58549176">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41A28150">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营业执照</w:t>
            </w:r>
          </w:p>
        </w:tc>
        <w:tc>
          <w:tcPr>
            <w:tcW w:w="5575" w:type="dxa"/>
            <w:noWrap w:val="0"/>
            <w:vAlign w:val="center"/>
          </w:tcPr>
          <w:p w14:paraId="14BE9604">
            <w:pPr>
              <w:pStyle w:val="3"/>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供应商具有有效的营业执照</w:t>
            </w:r>
          </w:p>
        </w:tc>
      </w:tr>
      <w:tr w14:paraId="25914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818" w:type="dxa"/>
            <w:vMerge w:val="continue"/>
            <w:noWrap w:val="0"/>
            <w:vAlign w:val="center"/>
          </w:tcPr>
          <w:p w14:paraId="3482F50A">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21BCDE2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25F11AC6">
            <w:pPr>
              <w:keepNext w:val="0"/>
              <w:keepLines w:val="0"/>
              <w:pageBreakBefore w:val="0"/>
              <w:kinsoku/>
              <w:wordWrap w:val="0"/>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 xml:space="preserve">  资质证书</w:t>
            </w:r>
          </w:p>
        </w:tc>
        <w:tc>
          <w:tcPr>
            <w:tcW w:w="5575" w:type="dxa"/>
            <w:noWrap w:val="0"/>
            <w:vAlign w:val="center"/>
          </w:tcPr>
          <w:p w14:paraId="5CC0B992">
            <w:pPr>
              <w:pStyle w:val="3"/>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供应商须具备行业行政主管部门颁发的建筑行业(建筑工程)专业乙级及以上设计资质或工程设计综合资质</w:t>
            </w:r>
          </w:p>
        </w:tc>
      </w:tr>
      <w:tr w14:paraId="55CB8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818" w:type="dxa"/>
            <w:vMerge w:val="continue"/>
            <w:noWrap w:val="0"/>
            <w:vAlign w:val="center"/>
          </w:tcPr>
          <w:p w14:paraId="26A5AC7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23A709C7">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52ADE642">
            <w:pPr>
              <w:keepNext w:val="0"/>
              <w:keepLines w:val="0"/>
              <w:pageBreakBefore w:val="0"/>
              <w:kinsoku/>
              <w:wordWrap w:val="0"/>
              <w:overflowPunct/>
              <w:topLinePunct w:val="0"/>
              <w:autoSpaceDE/>
              <w:autoSpaceDN/>
              <w:bidi w:val="0"/>
              <w:adjustRightInd/>
              <w:snapToGrid/>
              <w:spacing w:line="360" w:lineRule="auto"/>
              <w:ind w:firstLine="480" w:firstLineChars="200"/>
              <w:jc w:val="both"/>
              <w:textAlignment w:val="auto"/>
              <w:rPr>
                <w:rFonts w:hint="eastAsia" w:ascii="宋体" w:hAnsi="宋体" w:cs="宋体"/>
                <w:color w:val="auto"/>
                <w:kern w:val="0"/>
                <w:sz w:val="24"/>
                <w:szCs w:val="24"/>
                <w:highlight w:val="yellow"/>
                <w:lang w:val="en-US" w:eastAsia="zh-CN"/>
              </w:rPr>
            </w:pPr>
            <w:r>
              <w:rPr>
                <w:rFonts w:hint="eastAsia" w:ascii="宋体" w:hAnsi="宋体" w:cs="宋体"/>
                <w:b w:val="0"/>
                <w:i w:val="0"/>
                <w:caps w:val="0"/>
                <w:color w:val="auto"/>
                <w:spacing w:val="0"/>
                <w:w w:val="100"/>
                <w:sz w:val="24"/>
                <w:szCs w:val="24"/>
                <w:highlight w:val="none"/>
                <w:lang w:val="en-US" w:eastAsia="zh-CN"/>
              </w:rPr>
              <w:t>项目负责人</w:t>
            </w:r>
          </w:p>
        </w:tc>
        <w:tc>
          <w:tcPr>
            <w:tcW w:w="5575" w:type="dxa"/>
            <w:noWrap w:val="0"/>
            <w:vAlign w:val="center"/>
          </w:tcPr>
          <w:p w14:paraId="35E42962">
            <w:pPr>
              <w:pStyle w:val="3"/>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Times New Roman"/>
                <w:color w:val="auto"/>
                <w:sz w:val="24"/>
                <w:szCs w:val="24"/>
                <w:highlight w:val="yellow"/>
                <w:lang w:eastAsia="zh-CN"/>
              </w:rPr>
            </w:pPr>
            <w:r>
              <w:rPr>
                <w:rFonts w:hint="eastAsia" w:ascii="宋体" w:hAnsi="宋体" w:eastAsia="宋体" w:cs="Times New Roman"/>
                <w:color w:val="auto"/>
                <w:sz w:val="24"/>
                <w:szCs w:val="24"/>
                <w:highlight w:val="none"/>
                <w:lang w:val="en-US" w:eastAsia="zh-CN"/>
              </w:rPr>
              <w:t>项目负责人须具有相关专业中级及以上工程师资格，提供劳动合同及社保证明</w:t>
            </w:r>
          </w:p>
        </w:tc>
      </w:tr>
      <w:tr w14:paraId="0B16A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18" w:type="dxa"/>
            <w:vMerge w:val="continue"/>
            <w:noWrap w:val="0"/>
            <w:vAlign w:val="center"/>
          </w:tcPr>
          <w:p w14:paraId="01CD070F">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0376F08E">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33134F3F">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shd w:val="clear" w:color="auto" w:fill="FFFFFF"/>
                <w:lang w:val="en-US" w:eastAsia="zh-CN"/>
              </w:rPr>
            </w:pPr>
            <w:r>
              <w:rPr>
                <w:rFonts w:hint="eastAsia" w:ascii="宋体" w:hAnsi="宋体" w:eastAsia="宋体" w:cs="宋体"/>
                <w:color w:val="auto"/>
                <w:kern w:val="2"/>
                <w:sz w:val="24"/>
                <w:szCs w:val="24"/>
                <w:highlight w:val="none"/>
                <w:lang w:val="en-US" w:eastAsia="zh-CN" w:bidi="ar-SA"/>
              </w:rPr>
              <w:t>无商业贿赂及无不正当竞争行为承诺书</w:t>
            </w:r>
          </w:p>
        </w:tc>
        <w:tc>
          <w:tcPr>
            <w:tcW w:w="5575" w:type="dxa"/>
            <w:noWrap w:val="0"/>
            <w:vAlign w:val="center"/>
          </w:tcPr>
          <w:p w14:paraId="6FEAB8AF">
            <w:pPr>
              <w:pStyle w:val="3"/>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供应商自行出</w:t>
            </w:r>
            <w:r>
              <w:rPr>
                <w:rFonts w:hint="eastAsia" w:ascii="宋体" w:hAnsi="宋体" w:eastAsia="宋体" w:cs="宋体"/>
                <w:color w:val="auto"/>
                <w:kern w:val="0"/>
                <w:sz w:val="24"/>
                <w:szCs w:val="24"/>
                <w:highlight w:val="none"/>
                <w:lang w:eastAsia="zh-CN"/>
              </w:rPr>
              <w:t>具本单位无商业贿赂及无不正当竞争行为的承诺书</w:t>
            </w:r>
          </w:p>
        </w:tc>
      </w:tr>
      <w:tr w14:paraId="44CEF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jc w:val="center"/>
        </w:trPr>
        <w:tc>
          <w:tcPr>
            <w:tcW w:w="818" w:type="dxa"/>
            <w:vMerge w:val="continue"/>
            <w:noWrap w:val="0"/>
            <w:vAlign w:val="center"/>
          </w:tcPr>
          <w:p w14:paraId="53DB74A8">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77280C2B">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2E098299">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shd w:val="clear" w:color="auto" w:fill="FFFFFF"/>
              </w:rPr>
              <w:t>信用中国、中国执行信息公开网、中国政府采购网查询截图</w:t>
            </w:r>
          </w:p>
        </w:tc>
        <w:tc>
          <w:tcPr>
            <w:tcW w:w="5575" w:type="dxa"/>
            <w:noWrap w:val="0"/>
            <w:vAlign w:val="center"/>
          </w:tcPr>
          <w:p w14:paraId="0FE50415">
            <w:pPr>
              <w:pStyle w:val="3"/>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截图需显示查询时间，查询时间：自公告发布之日起至投标截止时间前）</w:t>
            </w:r>
          </w:p>
        </w:tc>
      </w:tr>
      <w:tr w14:paraId="7C71D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818" w:type="dxa"/>
            <w:vMerge w:val="continue"/>
            <w:noWrap w:val="0"/>
            <w:vAlign w:val="center"/>
          </w:tcPr>
          <w:p w14:paraId="21F4F869">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162902EB">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3C80B4F6">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lang w:val="en-US" w:eastAsia="zh-CN"/>
              </w:rPr>
              <w:t>国家企业信用信息公示系统</w:t>
            </w:r>
          </w:p>
        </w:tc>
        <w:tc>
          <w:tcPr>
            <w:tcW w:w="5575" w:type="dxa"/>
            <w:noWrap w:val="0"/>
            <w:vAlign w:val="center"/>
          </w:tcPr>
          <w:p w14:paraId="26384D18">
            <w:pPr>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单位负责人为同一人或者存在直接控股、管理关系的不同</w:t>
            </w:r>
            <w:r>
              <w:rPr>
                <w:rFonts w:hint="eastAsia" w:ascii="宋体" w:hAnsi="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lang w:val="en-US" w:eastAsia="zh-CN"/>
              </w:rPr>
              <w:t>，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tc>
      </w:tr>
      <w:tr w14:paraId="16798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18" w:type="dxa"/>
            <w:vMerge w:val="continue"/>
            <w:noWrap w:val="0"/>
            <w:vAlign w:val="center"/>
          </w:tcPr>
          <w:p w14:paraId="757D2012">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6C24A574">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1CA776A7">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shd w:val="clear" w:color="auto" w:fill="FFFFFF"/>
                <w:lang w:eastAsia="zh-CN"/>
              </w:rPr>
            </w:pPr>
            <w:r>
              <w:rPr>
                <w:rFonts w:hint="eastAsia" w:ascii="宋体" w:hAnsi="宋体" w:cs="宋体"/>
                <w:color w:val="auto"/>
                <w:kern w:val="0"/>
                <w:sz w:val="24"/>
                <w:szCs w:val="24"/>
                <w:highlight w:val="none"/>
                <w:shd w:val="clear" w:color="auto" w:fill="FFFFFF"/>
                <w:lang w:val="en-US" w:eastAsia="zh-CN"/>
              </w:rPr>
              <w:t>非联合体投标</w:t>
            </w:r>
          </w:p>
        </w:tc>
        <w:tc>
          <w:tcPr>
            <w:tcW w:w="5575" w:type="dxa"/>
            <w:noWrap w:val="0"/>
            <w:vAlign w:val="center"/>
          </w:tcPr>
          <w:p w14:paraId="55E94315">
            <w:pPr>
              <w:pStyle w:val="3"/>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default"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本项目不接受联合体投标，提供非联合体投标承诺</w:t>
            </w:r>
          </w:p>
        </w:tc>
      </w:tr>
      <w:tr w14:paraId="465E3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18" w:type="dxa"/>
            <w:vMerge w:val="restart"/>
            <w:noWrap w:val="0"/>
            <w:vAlign w:val="center"/>
          </w:tcPr>
          <w:p w14:paraId="7D26B2BB">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.1.3</w:t>
            </w:r>
          </w:p>
        </w:tc>
        <w:tc>
          <w:tcPr>
            <w:tcW w:w="1020" w:type="dxa"/>
            <w:vMerge w:val="restart"/>
            <w:noWrap w:val="0"/>
            <w:vAlign w:val="center"/>
          </w:tcPr>
          <w:p w14:paraId="08257F04">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default" w:ascii="宋体" w:hAnsi="宋体" w:eastAsia="宋体" w:cs="宋体"/>
                <w:color w:val="auto"/>
                <w:kern w:val="0"/>
                <w:sz w:val="24"/>
                <w:szCs w:val="24"/>
                <w:highlight w:val="none"/>
                <w:lang w:val="en-US"/>
              </w:rPr>
            </w:pPr>
            <w:r>
              <w:rPr>
                <w:rFonts w:hint="eastAsia" w:ascii="宋体" w:hAnsi="宋体" w:cs="宋体"/>
                <w:color w:val="auto"/>
                <w:sz w:val="24"/>
                <w:szCs w:val="24"/>
                <w:highlight w:val="none"/>
                <w:lang w:val="en-US" w:eastAsia="zh-CN"/>
              </w:rPr>
              <w:t>实质性响应评审</w:t>
            </w:r>
          </w:p>
        </w:tc>
        <w:tc>
          <w:tcPr>
            <w:tcW w:w="2535" w:type="dxa"/>
            <w:noWrap w:val="0"/>
            <w:vAlign w:val="center"/>
          </w:tcPr>
          <w:p w14:paraId="55226B25">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shd w:val="clear" w:color="auto" w:fill="FFFFFF"/>
                <w:lang w:eastAsia="zh-CN"/>
              </w:rPr>
            </w:pPr>
            <w:r>
              <w:rPr>
                <w:rFonts w:hint="eastAsia" w:ascii="宋体" w:hAnsi="宋体" w:cs="宋体"/>
                <w:color w:val="auto"/>
                <w:kern w:val="0"/>
                <w:sz w:val="24"/>
                <w:szCs w:val="24"/>
                <w:highlight w:val="none"/>
                <w:shd w:val="clear" w:color="auto" w:fill="FFFFFF"/>
                <w:lang w:val="en-US" w:eastAsia="zh-CN"/>
              </w:rPr>
              <w:t>设计周期</w:t>
            </w:r>
          </w:p>
        </w:tc>
        <w:tc>
          <w:tcPr>
            <w:tcW w:w="5575" w:type="dxa"/>
            <w:noWrap w:val="0"/>
            <w:vAlign w:val="center"/>
          </w:tcPr>
          <w:p w14:paraId="09C0D821">
            <w:pPr>
              <w:keepNext w:val="0"/>
              <w:keepLines w:val="0"/>
              <w:pageBreakBefore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shd w:val="clear" w:color="auto" w:fill="FFFFFF"/>
                <w:lang w:val="en-US"/>
              </w:rPr>
            </w:pPr>
            <w:r>
              <w:rPr>
                <w:rFonts w:hint="eastAsia" w:ascii="宋体" w:hAnsi="宋体" w:eastAsia="宋体" w:cs="宋体"/>
                <w:color w:val="auto"/>
                <w:kern w:val="0"/>
                <w:sz w:val="24"/>
                <w:szCs w:val="24"/>
                <w:highlight w:val="none"/>
                <w:shd w:val="clear" w:color="auto" w:fill="FFFFFF"/>
                <w:lang w:val="en-US" w:eastAsia="zh-CN"/>
              </w:rPr>
              <w:t>自合同签订之日起10</w:t>
            </w:r>
            <w:r>
              <w:rPr>
                <w:rFonts w:hint="eastAsia" w:ascii="宋体" w:hAnsi="宋体" w:eastAsia="宋体" w:cs="宋体"/>
                <w:color w:val="auto"/>
                <w:kern w:val="0"/>
                <w:sz w:val="24"/>
                <w:szCs w:val="24"/>
                <w:highlight w:val="none"/>
                <w:shd w:val="clear" w:color="auto" w:fill="FFFFFF"/>
                <w:lang w:val="en-US"/>
              </w:rPr>
              <w:t>日历天</w:t>
            </w:r>
          </w:p>
        </w:tc>
      </w:tr>
      <w:tr w14:paraId="71774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818" w:type="dxa"/>
            <w:vMerge w:val="continue"/>
            <w:noWrap w:val="0"/>
            <w:vAlign w:val="center"/>
          </w:tcPr>
          <w:p w14:paraId="1AB8F8B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422A9842">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46639AE1">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质量要求</w:t>
            </w:r>
          </w:p>
        </w:tc>
        <w:tc>
          <w:tcPr>
            <w:tcW w:w="5575" w:type="dxa"/>
            <w:noWrap w:val="0"/>
            <w:vAlign w:val="center"/>
          </w:tcPr>
          <w:p w14:paraId="2E42F745">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符合国家和地方现行法律法规、相关设计规范规程，满足业主要求，并通过相关主管部门审批</w:t>
            </w:r>
          </w:p>
        </w:tc>
      </w:tr>
      <w:tr w14:paraId="08242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818" w:type="dxa"/>
            <w:vMerge w:val="continue"/>
            <w:noWrap w:val="0"/>
            <w:vAlign w:val="center"/>
          </w:tcPr>
          <w:p w14:paraId="6FBB138D">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7D79CEBC">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0EFBEB25">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磋商有效期</w:t>
            </w:r>
          </w:p>
        </w:tc>
        <w:tc>
          <w:tcPr>
            <w:tcW w:w="5575" w:type="dxa"/>
            <w:noWrap w:val="0"/>
            <w:vAlign w:val="center"/>
          </w:tcPr>
          <w:p w14:paraId="25AB383B">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60日历天（从投标截止之日算起）</w:t>
            </w:r>
          </w:p>
        </w:tc>
      </w:tr>
      <w:tr w14:paraId="46EDC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18" w:type="dxa"/>
            <w:vMerge w:val="continue"/>
            <w:noWrap w:val="0"/>
            <w:vAlign w:val="center"/>
          </w:tcPr>
          <w:p w14:paraId="59DDA728">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2D0B50A7">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2EBE391A">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其他响应性</w:t>
            </w:r>
          </w:p>
        </w:tc>
        <w:tc>
          <w:tcPr>
            <w:tcW w:w="5575" w:type="dxa"/>
            <w:noWrap w:val="0"/>
            <w:vAlign w:val="center"/>
          </w:tcPr>
          <w:p w14:paraId="43E3DFDB">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满足磋商文件的其他实质性要求</w:t>
            </w:r>
          </w:p>
        </w:tc>
      </w:tr>
      <w:bookmarkEnd w:id="5"/>
    </w:tbl>
    <w:p w14:paraId="449A7CEE">
      <w:pPr>
        <w:pStyle w:val="9"/>
        <w:numPr>
          <w:ilvl w:val="0"/>
          <w:numId w:val="2"/>
        </w:numPr>
        <w:spacing w:before="210" w:after="3"/>
        <w:ind w:left="755" w:right="776"/>
        <w:jc w:val="both"/>
        <w:rPr>
          <w:rFonts w:hint="eastAsia"/>
          <w:b/>
          <w:bCs/>
          <w:color w:val="auto"/>
          <w:sz w:val="24"/>
          <w:szCs w:val="28"/>
          <w:highlight w:val="none"/>
          <w:lang w:val="en-US" w:eastAsia="zh-CN"/>
        </w:rPr>
      </w:pPr>
      <w:r>
        <w:rPr>
          <w:rFonts w:hint="eastAsia"/>
          <w:b/>
          <w:bCs/>
          <w:color w:val="auto"/>
          <w:sz w:val="24"/>
          <w:szCs w:val="28"/>
          <w:highlight w:val="none"/>
          <w:lang w:val="en-US" w:eastAsia="zh-CN"/>
        </w:rPr>
        <w:t>详细审查： 评分标准</w:t>
      </w:r>
    </w:p>
    <w:tbl>
      <w:tblPr>
        <w:tblStyle w:val="21"/>
        <w:tblW w:w="996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122"/>
        <w:gridCol w:w="1310"/>
        <w:gridCol w:w="6664"/>
        <w:gridCol w:w="867"/>
      </w:tblGrid>
      <w:tr w14:paraId="765FD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7" w:hRule="atLeast"/>
          <w:jc w:val="center"/>
        </w:trPr>
        <w:tc>
          <w:tcPr>
            <w:tcW w:w="1122" w:type="dxa"/>
            <w:vAlign w:val="center"/>
          </w:tcPr>
          <w:p w14:paraId="615A73C3">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kern w:val="0"/>
                <w:sz w:val="24"/>
                <w:szCs w:val="22"/>
                <w:highlight w:val="none"/>
              </w:rPr>
              <w:t>评分因素</w:t>
            </w:r>
          </w:p>
        </w:tc>
        <w:tc>
          <w:tcPr>
            <w:tcW w:w="1310" w:type="dxa"/>
            <w:vAlign w:val="center"/>
          </w:tcPr>
          <w:p w14:paraId="2A0C7EDD">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kern w:val="0"/>
                <w:sz w:val="24"/>
                <w:szCs w:val="22"/>
                <w:highlight w:val="none"/>
              </w:rPr>
              <w:t>评分内容</w:t>
            </w:r>
          </w:p>
        </w:tc>
        <w:tc>
          <w:tcPr>
            <w:tcW w:w="6664" w:type="dxa"/>
            <w:vAlign w:val="center"/>
          </w:tcPr>
          <w:p w14:paraId="440E1418">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kern w:val="0"/>
                <w:sz w:val="24"/>
                <w:szCs w:val="22"/>
                <w:highlight w:val="none"/>
              </w:rPr>
              <w:t>评分标准</w:t>
            </w:r>
          </w:p>
        </w:tc>
        <w:tc>
          <w:tcPr>
            <w:tcW w:w="867" w:type="dxa"/>
            <w:vAlign w:val="center"/>
          </w:tcPr>
          <w:p w14:paraId="37F0A651">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kern w:val="0"/>
                <w:sz w:val="24"/>
                <w:szCs w:val="22"/>
                <w:highlight w:val="none"/>
              </w:rPr>
              <w:t>分值</w:t>
            </w:r>
          </w:p>
        </w:tc>
      </w:tr>
      <w:tr w14:paraId="345CE7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97" w:hRule="atLeast"/>
          <w:jc w:val="center"/>
        </w:trPr>
        <w:tc>
          <w:tcPr>
            <w:tcW w:w="1122" w:type="dxa"/>
            <w:shd w:val="clear" w:color="auto" w:fill="auto"/>
            <w:vAlign w:val="center"/>
          </w:tcPr>
          <w:p w14:paraId="60A91D77">
            <w:pPr>
              <w:widowControl/>
              <w:spacing w:line="360" w:lineRule="auto"/>
              <w:jc w:val="center"/>
              <w:textAlignment w:val="center"/>
              <w:rPr>
                <w:rFonts w:hint="eastAsia" w:ascii="宋体" w:hAnsi="宋体" w:eastAsia="宋体" w:cs="宋体"/>
                <w:b/>
                <w:color w:val="auto"/>
                <w:sz w:val="24"/>
                <w:szCs w:val="22"/>
                <w:highlight w:val="none"/>
              </w:rPr>
            </w:pPr>
            <w:r>
              <w:rPr>
                <w:rFonts w:hint="eastAsia" w:ascii="宋体" w:hAnsi="宋体" w:eastAsia="宋体" w:cs="宋体"/>
                <w:b/>
                <w:color w:val="auto"/>
                <w:kern w:val="0"/>
                <w:sz w:val="24"/>
                <w:szCs w:val="22"/>
                <w:highlight w:val="none"/>
              </w:rPr>
              <w:t>报价部分</w:t>
            </w:r>
            <w:r>
              <w:rPr>
                <w:rFonts w:hint="eastAsia" w:ascii="宋体" w:hAnsi="宋体" w:eastAsia="宋体" w:cs="宋体"/>
                <w:b/>
                <w:color w:val="auto"/>
                <w:kern w:val="0"/>
                <w:sz w:val="24"/>
                <w:szCs w:val="22"/>
                <w:highlight w:val="none"/>
              </w:rPr>
              <w:br w:type="textWrapping"/>
            </w:r>
            <w:r>
              <w:rPr>
                <w:rFonts w:hint="eastAsia" w:ascii="宋体" w:hAnsi="宋体" w:eastAsia="宋体" w:cs="宋体"/>
                <w:b/>
                <w:color w:val="auto"/>
                <w:kern w:val="0"/>
                <w:sz w:val="24"/>
                <w:szCs w:val="22"/>
                <w:highlight w:val="none"/>
              </w:rPr>
              <w:t>（</w:t>
            </w:r>
            <w:r>
              <w:rPr>
                <w:rFonts w:hint="eastAsia" w:ascii="宋体" w:hAnsi="宋体" w:cs="宋体"/>
                <w:b/>
                <w:color w:val="auto"/>
                <w:kern w:val="0"/>
                <w:sz w:val="24"/>
                <w:szCs w:val="22"/>
                <w:highlight w:val="none"/>
                <w:shd w:val="clear"/>
                <w:lang w:val="en-US" w:eastAsia="zh-CN"/>
              </w:rPr>
              <w:t>30</w:t>
            </w:r>
            <w:r>
              <w:rPr>
                <w:rFonts w:hint="eastAsia" w:ascii="宋体" w:hAnsi="宋体" w:eastAsia="宋体" w:cs="宋体"/>
                <w:b/>
                <w:color w:val="auto"/>
                <w:kern w:val="0"/>
                <w:sz w:val="24"/>
                <w:szCs w:val="22"/>
                <w:highlight w:val="none"/>
              </w:rPr>
              <w:t>分）</w:t>
            </w:r>
          </w:p>
        </w:tc>
        <w:tc>
          <w:tcPr>
            <w:tcW w:w="1310" w:type="dxa"/>
            <w:shd w:val="clear" w:color="auto" w:fill="auto"/>
            <w:vAlign w:val="center"/>
          </w:tcPr>
          <w:p w14:paraId="49C28A64">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投标报价</w:t>
            </w:r>
          </w:p>
          <w:p w14:paraId="2B3C811E">
            <w:pPr>
              <w:widowControl/>
              <w:spacing w:line="360" w:lineRule="auto"/>
              <w:jc w:val="center"/>
              <w:textAlignment w:val="center"/>
              <w:rPr>
                <w:rFonts w:hint="eastAsia" w:ascii="宋体" w:hAnsi="宋体" w:eastAsia="宋体" w:cs="宋体"/>
                <w:color w:val="auto"/>
                <w:sz w:val="24"/>
                <w:szCs w:val="22"/>
                <w:highlight w:val="none"/>
              </w:rPr>
            </w:pPr>
          </w:p>
        </w:tc>
        <w:tc>
          <w:tcPr>
            <w:tcW w:w="6664" w:type="dxa"/>
            <w:shd w:val="clear" w:color="auto" w:fill="auto"/>
          </w:tcPr>
          <w:p w14:paraId="2D597AEC">
            <w:pPr>
              <w:pStyle w:val="11"/>
              <w:spacing w:line="360" w:lineRule="auto"/>
              <w:ind w:left="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采用低价优先法计算，即满足招标文件要求且投标价格最低的投标报价为评标基准价，其价格分为满分。其他投标人的价格分按照下列公式计算（保留两位小数）。</w:t>
            </w:r>
          </w:p>
          <w:p w14:paraId="20648477">
            <w:pPr>
              <w:pStyle w:val="11"/>
              <w:spacing w:line="360" w:lineRule="auto"/>
              <w:ind w:left="0" w:leftChars="0" w:firstLine="0" w:firstLineChars="0"/>
              <w:jc w:val="left"/>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投标报价得分=（评标基准价／投标报价）</w:t>
            </w:r>
            <w:r>
              <w:rPr>
                <w:rFonts w:hint="eastAsia" w:ascii="宋体" w:hAnsi="宋体" w:cs="宋体"/>
                <w:bCs/>
                <w:kern w:val="2"/>
                <w:sz w:val="24"/>
                <w:szCs w:val="24"/>
                <w:highlight w:val="none"/>
              </w:rPr>
              <w:t>×</w:t>
            </w:r>
            <w:r>
              <w:rPr>
                <w:rFonts w:hint="eastAsia" w:ascii="宋体" w:hAnsi="宋体" w:cs="宋体"/>
                <w:color w:val="auto"/>
                <w:sz w:val="24"/>
                <w:szCs w:val="24"/>
                <w:highlight w:val="none"/>
                <w:shd w:val="clear"/>
                <w:lang w:val="en-US" w:eastAsia="zh-CN"/>
              </w:rPr>
              <w:t>30</w:t>
            </w:r>
          </w:p>
          <w:p w14:paraId="68D70518">
            <w:pPr>
              <w:pStyle w:val="11"/>
              <w:spacing w:line="360" w:lineRule="auto"/>
              <w:ind w:left="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87A139B">
            <w:pPr>
              <w:tabs>
                <w:tab w:val="left" w:pos="315"/>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2.超出采购人预算价的投标报价为无效报价。</w:t>
            </w:r>
          </w:p>
          <w:p w14:paraId="6095106C">
            <w:pPr>
              <w:tabs>
                <w:tab w:val="left" w:pos="315"/>
              </w:tabs>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注：</w:t>
            </w:r>
            <w:r>
              <w:rPr>
                <w:rFonts w:hint="eastAsia" w:ascii="宋体" w:hAnsi="宋体" w:eastAsia="宋体" w:cs="宋体"/>
                <w:color w:val="auto"/>
                <w:sz w:val="24"/>
                <w:szCs w:val="24"/>
                <w:highlight w:val="none"/>
                <w:lang w:val="en-US" w:eastAsia="zh-CN"/>
              </w:rPr>
              <w:t xml:space="preserve">小型和微型企业产品价格给予扣除标准 </w:t>
            </w:r>
          </w:p>
          <w:p w14:paraId="1BDDF628">
            <w:pPr>
              <w:tabs>
                <w:tab w:val="left" w:pos="315"/>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根据《政府采购促进中小企业发展管理办法》（财库）【2020】46 号的规定、《财政部司法部关于政府采购支持监狱企业发展有关问题的通知》（财库〔2014〕68号）、《三部门联合发布关于促进残疾人就业政府采购政策的通知》（财库〔2017〕141号）和《三门峡市财政局关于进一步加大政府采购支持中小企业发展有关事项的通知》（三财购〔2022〕9号）的规定，对于非专门面向中小企业的项目，对小型和微型企业产品的价格给予20%的扣除，用扣除后的价格参与评审。对于中型企业产品的价格不予扣除。供应商须提供中小企业声明函，否则不予认可。</w:t>
            </w:r>
          </w:p>
          <w:p w14:paraId="199DABA2">
            <w:pPr>
              <w:tabs>
                <w:tab w:val="left" w:pos="315"/>
              </w:tabs>
              <w:spacing w:line="360" w:lineRule="auto"/>
              <w:rPr>
                <w:rFonts w:hint="eastAsia" w:ascii="宋体" w:hAnsi="宋体" w:eastAsia="宋体" w:cs="宋体"/>
                <w:color w:val="auto"/>
                <w:sz w:val="24"/>
                <w:szCs w:val="22"/>
                <w:highlight w:val="none"/>
              </w:rPr>
            </w:pPr>
            <w:r>
              <w:rPr>
                <w:rFonts w:hint="eastAsia" w:ascii="宋体" w:hAnsi="宋体" w:eastAsia="宋体" w:cs="宋体"/>
                <w:color w:val="auto"/>
                <w:sz w:val="24"/>
                <w:szCs w:val="24"/>
                <w:highlight w:val="none"/>
                <w:lang w:val="en-US" w:eastAsia="zh-CN"/>
              </w:rPr>
              <w:t>4.2.2 根据财库〔2014〕68号《财政部司法部关于政府采购支持监狱企业发展有关 问题的通知》，监狱企业视同小微企业。监狱企业出具的属于监狱企业的证明文件，不再提供《中小微企业声明函》。同一投标人，小型和微型企业产品价格扣除优惠只享受一次，不得重复享受。</w:t>
            </w:r>
          </w:p>
        </w:tc>
        <w:tc>
          <w:tcPr>
            <w:tcW w:w="867" w:type="dxa"/>
            <w:shd w:val="clear" w:color="auto" w:fill="auto"/>
            <w:vAlign w:val="center"/>
          </w:tcPr>
          <w:p w14:paraId="57760049">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cs="宋体"/>
                <w:color w:val="auto"/>
                <w:kern w:val="0"/>
                <w:sz w:val="24"/>
                <w:szCs w:val="22"/>
                <w:highlight w:val="none"/>
                <w:shd w:val="clear"/>
                <w:lang w:val="en-US" w:eastAsia="zh-CN"/>
              </w:rPr>
              <w:t>30</w:t>
            </w:r>
            <w:r>
              <w:rPr>
                <w:rFonts w:hint="eastAsia" w:ascii="宋体" w:hAnsi="宋体" w:eastAsia="宋体" w:cs="宋体"/>
                <w:color w:val="auto"/>
                <w:kern w:val="0"/>
                <w:sz w:val="24"/>
                <w:szCs w:val="22"/>
                <w:highlight w:val="none"/>
                <w:shd w:val="clear"/>
              </w:rPr>
              <w:t>分</w:t>
            </w:r>
          </w:p>
        </w:tc>
      </w:tr>
      <w:tr w14:paraId="45B541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114" w:hRule="atLeast"/>
          <w:jc w:val="center"/>
        </w:trPr>
        <w:tc>
          <w:tcPr>
            <w:tcW w:w="1122" w:type="dxa"/>
            <w:vMerge w:val="restart"/>
            <w:vAlign w:val="center"/>
          </w:tcPr>
          <w:p w14:paraId="60DA6CFB">
            <w:pPr>
              <w:rPr>
                <w:rFonts w:hint="eastAsia" w:ascii="宋体" w:hAnsi="宋体" w:eastAsia="宋体" w:cs="宋体"/>
                <w:b/>
                <w:color w:val="auto"/>
                <w:sz w:val="24"/>
                <w:szCs w:val="22"/>
                <w:highlight w:val="none"/>
              </w:rPr>
            </w:pPr>
            <w:r>
              <w:rPr>
                <w:rFonts w:hint="eastAsia" w:ascii="宋体" w:hAnsi="宋体" w:eastAsia="宋体" w:cs="宋体"/>
                <w:color w:val="auto"/>
                <w:sz w:val="24"/>
                <w:szCs w:val="24"/>
                <w:highlight w:val="none"/>
              </w:rPr>
              <w:br w:type="page"/>
            </w:r>
            <w:r>
              <w:rPr>
                <w:rFonts w:hint="eastAsia" w:ascii="宋体" w:hAnsi="宋体" w:eastAsia="宋体" w:cs="宋体"/>
                <w:b/>
                <w:color w:val="auto"/>
                <w:kern w:val="0"/>
                <w:sz w:val="24"/>
                <w:szCs w:val="22"/>
                <w:highlight w:val="none"/>
              </w:rPr>
              <w:t>技术部分</w:t>
            </w:r>
            <w:r>
              <w:rPr>
                <w:rFonts w:hint="eastAsia" w:ascii="宋体" w:hAnsi="宋体" w:eastAsia="宋体" w:cs="宋体"/>
                <w:b/>
                <w:color w:val="auto"/>
                <w:kern w:val="0"/>
                <w:sz w:val="24"/>
                <w:szCs w:val="22"/>
                <w:highlight w:val="none"/>
              </w:rPr>
              <w:br w:type="textWrapping"/>
            </w:r>
            <w:r>
              <w:rPr>
                <w:rFonts w:hint="eastAsia" w:ascii="宋体" w:hAnsi="宋体" w:eastAsia="宋体" w:cs="宋体"/>
                <w:b/>
                <w:color w:val="auto"/>
                <w:kern w:val="0"/>
                <w:sz w:val="24"/>
                <w:szCs w:val="22"/>
                <w:highlight w:val="none"/>
              </w:rPr>
              <w:t>（</w:t>
            </w:r>
            <w:r>
              <w:rPr>
                <w:rFonts w:hint="eastAsia" w:ascii="宋体" w:hAnsi="宋体" w:cs="宋体"/>
                <w:b/>
                <w:color w:val="auto"/>
                <w:kern w:val="0"/>
                <w:sz w:val="24"/>
                <w:szCs w:val="22"/>
                <w:highlight w:val="none"/>
                <w:lang w:val="en-US" w:eastAsia="zh-CN"/>
              </w:rPr>
              <w:t>50</w:t>
            </w:r>
            <w:r>
              <w:rPr>
                <w:rFonts w:hint="eastAsia" w:ascii="宋体" w:hAnsi="宋体" w:eastAsia="宋体" w:cs="宋体"/>
                <w:b/>
                <w:color w:val="auto"/>
                <w:kern w:val="0"/>
                <w:sz w:val="24"/>
                <w:szCs w:val="22"/>
                <w:highlight w:val="none"/>
              </w:rPr>
              <w:t>分）</w:t>
            </w:r>
          </w:p>
        </w:tc>
        <w:tc>
          <w:tcPr>
            <w:tcW w:w="1310" w:type="dxa"/>
            <w:shd w:val="clear" w:color="auto" w:fill="auto"/>
            <w:vAlign w:val="center"/>
          </w:tcPr>
          <w:p w14:paraId="0A6097AF">
            <w:pPr>
              <w:snapToGrid w:val="0"/>
              <w:spacing w:before="0" w:beforeAutospacing="0" w:after="0" w:afterAutospacing="0" w:line="480" w:lineRule="exact"/>
              <w:textAlignment w:val="baseline"/>
              <w:rPr>
                <w:rFonts w:hint="eastAsia" w:ascii="宋体" w:hAnsi="宋体" w:eastAsia="宋体" w:cs="Times New Roman"/>
                <w:b w:val="0"/>
                <w:i w:val="0"/>
                <w:caps w:val="0"/>
                <w:color w:val="auto"/>
                <w:spacing w:val="1"/>
                <w:w w:val="100"/>
                <w:kern w:val="0"/>
                <w:sz w:val="24"/>
                <w:szCs w:val="21"/>
                <w:highlight w:val="none"/>
                <w:lang w:val="en-US" w:eastAsia="zh-CN" w:bidi="ar-SA"/>
              </w:rPr>
            </w:pPr>
            <w:r>
              <w:rPr>
                <w:rFonts w:hint="eastAsia" w:ascii="宋体" w:hAnsi="宋体" w:eastAsia="宋体"/>
                <w:b w:val="0"/>
                <w:i w:val="0"/>
                <w:caps w:val="0"/>
                <w:color w:val="auto"/>
                <w:spacing w:val="1"/>
                <w:w w:val="100"/>
                <w:kern w:val="0"/>
                <w:sz w:val="24"/>
                <w:szCs w:val="21"/>
                <w:highlight w:val="none"/>
              </w:rPr>
              <w:t>项目实施方案</w:t>
            </w:r>
          </w:p>
        </w:tc>
        <w:tc>
          <w:tcPr>
            <w:tcW w:w="6664" w:type="dxa"/>
            <w:vAlign w:val="center"/>
          </w:tcPr>
          <w:p w14:paraId="733EF827">
            <w:pPr>
              <w:spacing w:line="360" w:lineRule="auto"/>
              <w:jc w:val="left"/>
              <w:rPr>
                <w:rFonts w:hint="eastAsia"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根据供应商对本项目实施方案，包括但不限于主要工作内容、工作方法、技术路线、队伍组织、实施步骤等方面进行综合评分：</w:t>
            </w:r>
          </w:p>
          <w:p w14:paraId="3D3B5636">
            <w:pPr>
              <w:numPr>
                <w:ilvl w:val="0"/>
                <w:numId w:val="0"/>
              </w:numPr>
              <w:spacing w:line="360" w:lineRule="auto"/>
              <w:jc w:val="left"/>
              <w:rPr>
                <w:rFonts w:hint="eastAsia" w:ascii="宋体" w:hAnsi="宋体" w:eastAsia="宋体" w:cs="宋体"/>
                <w:color w:val="auto"/>
                <w:spacing w:val="-6"/>
                <w:sz w:val="24"/>
                <w:szCs w:val="24"/>
                <w:lang w:val="en-US" w:eastAsia="zh-CN"/>
              </w:rPr>
            </w:pPr>
            <w:r>
              <w:rPr>
                <w:rFonts w:hint="eastAsia" w:ascii="宋体" w:hAnsi="宋体" w:eastAsia="宋体" w:cs="宋体"/>
                <w:color w:val="auto"/>
                <w:spacing w:val="-6"/>
                <w:kern w:val="2"/>
                <w:sz w:val="24"/>
                <w:szCs w:val="24"/>
                <w:lang w:val="en-US" w:eastAsia="zh-CN" w:bidi="ar-SA"/>
              </w:rPr>
              <w:t>1、</w:t>
            </w:r>
            <w:r>
              <w:rPr>
                <w:rFonts w:hint="eastAsia" w:ascii="宋体" w:hAnsi="宋体" w:eastAsia="宋体" w:cs="宋体"/>
                <w:color w:val="auto"/>
                <w:spacing w:val="-6"/>
                <w:sz w:val="24"/>
                <w:szCs w:val="24"/>
                <w:lang w:val="en-US" w:eastAsia="zh-CN"/>
              </w:rPr>
              <w:t>实施方案内容详实精准，工作方法可行性高，团队组织架构完善，实施步骤完整高效，整体方案落地性极强，得10分。</w:t>
            </w:r>
          </w:p>
          <w:p w14:paraId="28A54B48">
            <w:pPr>
              <w:spacing w:line="360" w:lineRule="auto"/>
              <w:jc w:val="left"/>
              <w:rPr>
                <w:rFonts w:hint="default"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2、实施方案内容较为完整，工作方法可行，团队组织合理，实施步骤规范，整体方案可顺利落地，仅细节略有欠缺，得8分</w:t>
            </w:r>
          </w:p>
          <w:p w14:paraId="77513570">
            <w:pPr>
              <w:spacing w:line="360" w:lineRule="auto"/>
              <w:jc w:val="left"/>
              <w:rPr>
                <w:rFonts w:hint="eastAsia"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3、实施方案内容基本齐全，工作方法基本合理，团队配置满足基础实施需求，整体方案无明显缺陷，但精细化、科学性一般，得6分。</w:t>
            </w:r>
          </w:p>
          <w:p w14:paraId="25F1FAD8">
            <w:pPr>
              <w:spacing w:line="360" w:lineRule="auto"/>
              <w:jc w:val="left"/>
              <w:rPr>
                <w:rFonts w:hint="eastAsia"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4、实施方案内容较为粗略，工作方法、技术路线不够具体，队伍组织、实施步骤不完善，部分环节合理性不足，仅能满足基础实施要求，得4分。</w:t>
            </w:r>
          </w:p>
          <w:p w14:paraId="2BEFD402">
            <w:pPr>
              <w:spacing w:line="360" w:lineRule="auto"/>
              <w:jc w:val="left"/>
              <w:rPr>
                <w:rFonts w:hint="default"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5、实施方案内容简略空洞，工作方法、技术路线缺乏可行性，团队组织混乱，实施步骤缺失、逻辑不清，方案落地性差，得2分</w:t>
            </w:r>
          </w:p>
          <w:p w14:paraId="1FB2F2DB">
            <w:pPr>
              <w:spacing w:line="360" w:lineRule="auto"/>
              <w:jc w:val="left"/>
              <w:rPr>
                <w:rFonts w:hint="default"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6、未提供方案得0分</w:t>
            </w:r>
          </w:p>
        </w:tc>
        <w:tc>
          <w:tcPr>
            <w:tcW w:w="867" w:type="dxa"/>
            <w:vAlign w:val="center"/>
          </w:tcPr>
          <w:p w14:paraId="67A92471">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r>
      <w:tr w14:paraId="6E2CBD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56DF6840">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vAlign w:val="center"/>
          </w:tcPr>
          <w:p w14:paraId="566E230F">
            <w:pPr>
              <w:jc w:val="center"/>
              <w:textAlignment w:val="baseline"/>
              <w:rPr>
                <w:rFonts w:hint="eastAsia" w:ascii="宋体" w:hAnsi="宋体" w:eastAsia="宋体" w:cs="宋体"/>
                <w:color w:val="auto"/>
                <w:sz w:val="24"/>
                <w:szCs w:val="22"/>
                <w:highlight w:val="none"/>
              </w:rPr>
            </w:pPr>
            <w:r>
              <w:rPr>
                <w:rFonts w:hint="eastAsia" w:ascii="宋体" w:hAnsi="宋体" w:eastAsia="宋体" w:cs="宋体"/>
                <w:color w:val="auto"/>
                <w:kern w:val="0"/>
                <w:sz w:val="24"/>
                <w:highlight w:val="none"/>
                <w:lang w:val="en-US" w:eastAsia="zh-CN"/>
              </w:rPr>
              <w:t>设计</w:t>
            </w:r>
            <w:r>
              <w:rPr>
                <w:rFonts w:hint="eastAsia" w:ascii="宋体" w:hAnsi="宋体" w:eastAsia="宋体" w:cs="宋体"/>
                <w:color w:val="auto"/>
                <w:kern w:val="0"/>
                <w:sz w:val="24"/>
                <w:highlight w:val="none"/>
              </w:rPr>
              <w:t>质量保证措施</w:t>
            </w:r>
          </w:p>
        </w:tc>
        <w:tc>
          <w:tcPr>
            <w:tcW w:w="6664" w:type="dxa"/>
            <w:vAlign w:val="center"/>
          </w:tcPr>
          <w:p w14:paraId="33B62979">
            <w:pPr>
              <w:numPr>
                <w:ilvl w:val="0"/>
                <w:numId w:val="0"/>
              </w:numPr>
              <w:spacing w:line="360" w:lineRule="auto"/>
              <w:jc w:val="left"/>
              <w:rPr>
                <w:rFonts w:hint="eastAsia"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根据供应商提供项目质量保障措施方案，方案内容包括不限于质量管理目标、质量保障组织架构、质量控制措施等进行综合评分：</w:t>
            </w:r>
          </w:p>
          <w:p w14:paraId="0ADAFF2C">
            <w:pPr>
              <w:spacing w:line="360" w:lineRule="auto"/>
              <w:jc w:val="left"/>
              <w:rPr>
                <w:rFonts w:hint="eastAsia"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1、质量管理目标详细清晰，质量保障组织架构科学合理，质量控制措施具体详实、落地可行性强，方案体系完整、覆盖面全，得10分。</w:t>
            </w:r>
          </w:p>
          <w:p w14:paraId="7CB10CC9">
            <w:pPr>
              <w:spacing w:line="360" w:lineRule="auto"/>
              <w:jc w:val="left"/>
              <w:rPr>
                <w:rFonts w:hint="default"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2、质量管理目标明确，质量保障组织架构规范合理，质量控制措施较为具体、具备可行性，方案整体完善，仅细节稍有欠缺，得8分</w:t>
            </w:r>
          </w:p>
          <w:p w14:paraId="19AA0AE9">
            <w:pPr>
              <w:spacing w:line="360" w:lineRule="auto"/>
              <w:jc w:val="left"/>
              <w:rPr>
                <w:rFonts w:hint="eastAsia"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3、质量管理目标基本明确，质量保障组织架构完整，具备基础质量控制措施，可满足项目基本质量管控需求，方案科学性、精细化一般，得6分。</w:t>
            </w:r>
          </w:p>
          <w:p w14:paraId="595CA7D9">
            <w:pPr>
              <w:spacing w:line="360" w:lineRule="auto"/>
              <w:jc w:val="left"/>
              <w:rPr>
                <w:rFonts w:hint="eastAsia"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4、质量管理目标表述模糊，组织架构内容简略，质量控制措施不完善、针对性不足，仅能满足基础浅层质量管控要求，得4分。</w:t>
            </w:r>
          </w:p>
          <w:p w14:paraId="23EC61AA">
            <w:pPr>
              <w:spacing w:line="360" w:lineRule="auto"/>
              <w:jc w:val="left"/>
              <w:rPr>
                <w:rFonts w:hint="default"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5、质量管理目标缺失笼统，无合理的质量保障组织架构，质量控制措施缺失、无实操性，无法保障项目质量管控，得2分。</w:t>
            </w:r>
          </w:p>
          <w:p w14:paraId="58016D2A">
            <w:pPr>
              <w:spacing w:line="360" w:lineRule="auto"/>
              <w:jc w:val="left"/>
              <w:rPr>
                <w:rFonts w:hint="eastAsia" w:ascii="宋体" w:hAnsi="宋体" w:cs="宋体"/>
                <w:color w:val="auto"/>
                <w:sz w:val="24"/>
                <w:highlight w:val="none"/>
                <w:lang w:val="en-US" w:eastAsia="zh-CN"/>
              </w:rPr>
            </w:pPr>
            <w:r>
              <w:rPr>
                <w:rFonts w:hint="eastAsia" w:ascii="宋体" w:hAnsi="宋体" w:eastAsia="宋体" w:cs="宋体"/>
                <w:color w:val="auto"/>
                <w:spacing w:val="-6"/>
                <w:sz w:val="24"/>
                <w:szCs w:val="24"/>
                <w:lang w:val="en-US" w:eastAsia="zh-CN"/>
              </w:rPr>
              <w:t>6、未提供方案得0分</w:t>
            </w:r>
          </w:p>
        </w:tc>
        <w:tc>
          <w:tcPr>
            <w:tcW w:w="867" w:type="dxa"/>
            <w:vAlign w:val="center"/>
          </w:tcPr>
          <w:p w14:paraId="02873FED">
            <w:pPr>
              <w:widowControl/>
              <w:jc w:val="center"/>
              <w:textAlignment w:val="center"/>
              <w:rPr>
                <w:rFonts w:hint="eastAsia" w:ascii="宋体" w:hAnsi="宋体" w:eastAsia="宋体" w:cs="宋体"/>
                <w:color w:val="auto"/>
                <w:sz w:val="24"/>
                <w:szCs w:val="22"/>
                <w:highlight w:val="none"/>
              </w:rPr>
            </w:pPr>
            <w:r>
              <w:rPr>
                <w:rFonts w:hint="eastAsia" w:ascii="宋体" w:hAnsi="宋体" w:cs="宋体"/>
                <w:color w:val="auto"/>
                <w:sz w:val="24"/>
                <w:szCs w:val="22"/>
                <w:highlight w:val="none"/>
                <w:lang w:val="en-US" w:eastAsia="zh-CN"/>
              </w:rPr>
              <w:t>10</w:t>
            </w:r>
            <w:r>
              <w:rPr>
                <w:rFonts w:hint="eastAsia" w:ascii="宋体" w:hAnsi="宋体" w:eastAsia="宋体" w:cs="宋体"/>
                <w:color w:val="auto"/>
                <w:sz w:val="24"/>
                <w:szCs w:val="22"/>
                <w:highlight w:val="none"/>
              </w:rPr>
              <w:t>分</w:t>
            </w:r>
          </w:p>
        </w:tc>
      </w:tr>
      <w:tr w14:paraId="526995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2" w:hRule="atLeast"/>
          <w:jc w:val="center"/>
        </w:trPr>
        <w:tc>
          <w:tcPr>
            <w:tcW w:w="1122" w:type="dxa"/>
            <w:vMerge w:val="continue"/>
            <w:vAlign w:val="center"/>
          </w:tcPr>
          <w:p w14:paraId="731C852E">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vAlign w:val="center"/>
          </w:tcPr>
          <w:p w14:paraId="5EAF224E">
            <w:pPr>
              <w:spacing w:line="360" w:lineRule="auto"/>
              <w:jc w:val="left"/>
              <w:rPr>
                <w:rFonts w:hint="eastAsia"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设计工作的进度管理体系与设计周期保证措施</w:t>
            </w:r>
          </w:p>
        </w:tc>
        <w:tc>
          <w:tcPr>
            <w:tcW w:w="6664" w:type="dxa"/>
            <w:vAlign w:val="center"/>
          </w:tcPr>
          <w:p w14:paraId="0B1CAC15">
            <w:pPr>
              <w:spacing w:line="360" w:lineRule="auto"/>
              <w:jc w:val="left"/>
              <w:rPr>
                <w:rFonts w:hint="eastAsia"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根据供应商提供的设计工作的进度管理体系与设计周期保证措施包括但不限于组织机构、岗位职责、资源调配、跨专业协调、延误应急等内容进行综合评分：</w:t>
            </w:r>
          </w:p>
          <w:p w14:paraId="0A3D407B">
            <w:pPr>
              <w:spacing w:line="360" w:lineRule="auto"/>
              <w:jc w:val="left"/>
              <w:rPr>
                <w:rFonts w:hint="eastAsia"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1、进度管理体系完善，组织机构、岗位职责、流程清晰规范，资源调配、跨专业协调、延误应急等保障措施详实可行，全覆盖设计全周期，得10分。</w:t>
            </w:r>
          </w:p>
          <w:p w14:paraId="000AC555">
            <w:pPr>
              <w:spacing w:line="360" w:lineRule="auto"/>
              <w:jc w:val="left"/>
              <w:rPr>
                <w:rFonts w:hint="default"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2、进度管理体系完整，组织机构与岗位职责清晰，各项保障措施完备、可落地，覆盖设计主要周期，仅细节略有不足，得8分</w:t>
            </w:r>
          </w:p>
          <w:p w14:paraId="2E43500A">
            <w:pPr>
              <w:spacing w:line="360" w:lineRule="auto"/>
              <w:jc w:val="left"/>
              <w:rPr>
                <w:rFonts w:hint="eastAsia"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3、具备基础进度管理体系，核心岗位职责、流程明确，基础保障措施齐全，可覆盖设计关键周期，整体精细化一般，得6分。</w:t>
            </w:r>
          </w:p>
          <w:p w14:paraId="147FE1E3">
            <w:pPr>
              <w:spacing w:line="360" w:lineRule="auto"/>
              <w:jc w:val="left"/>
              <w:rPr>
                <w:rFonts w:hint="eastAsia"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4、仅有简易进度管理机制，岗责基础、保障措施简略，管控针对性不足，仅覆盖部分设计周期，得4分。</w:t>
            </w:r>
          </w:p>
          <w:p w14:paraId="49160B6E">
            <w:pPr>
              <w:spacing w:line="360" w:lineRule="auto"/>
              <w:jc w:val="left"/>
              <w:rPr>
                <w:rFonts w:hint="default"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5、无完整进度管理体系，岗责、流程模糊，保障措施缺失、无实操性，无法有效保障设计周期，得2分。</w:t>
            </w:r>
          </w:p>
          <w:p w14:paraId="68A07D42">
            <w:pPr>
              <w:spacing w:line="360" w:lineRule="auto"/>
              <w:jc w:val="left"/>
              <w:rPr>
                <w:rFonts w:hint="eastAsia"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6、未提供方案得0分</w:t>
            </w:r>
          </w:p>
        </w:tc>
        <w:tc>
          <w:tcPr>
            <w:tcW w:w="867" w:type="dxa"/>
            <w:vAlign w:val="center"/>
          </w:tcPr>
          <w:p w14:paraId="133AA373">
            <w:pPr>
              <w:widowControl/>
              <w:jc w:val="center"/>
              <w:textAlignment w:val="center"/>
              <w:rPr>
                <w:rFonts w:hint="eastAsia" w:ascii="宋体" w:hAnsi="宋体" w:eastAsia="宋体" w:cs="宋体"/>
                <w:color w:val="auto"/>
                <w:sz w:val="24"/>
                <w:szCs w:val="22"/>
                <w:highlight w:val="none"/>
              </w:rPr>
            </w:pPr>
            <w:r>
              <w:rPr>
                <w:rFonts w:hint="eastAsia" w:ascii="宋体" w:hAnsi="宋体" w:cs="宋体"/>
                <w:color w:val="auto"/>
                <w:sz w:val="24"/>
                <w:szCs w:val="22"/>
                <w:highlight w:val="none"/>
                <w:lang w:val="en-US" w:eastAsia="zh-CN"/>
              </w:rPr>
              <w:t>10</w:t>
            </w:r>
            <w:r>
              <w:rPr>
                <w:rFonts w:hint="eastAsia" w:ascii="宋体" w:hAnsi="宋体" w:eastAsia="宋体" w:cs="宋体"/>
                <w:color w:val="auto"/>
                <w:sz w:val="24"/>
                <w:szCs w:val="22"/>
                <w:highlight w:val="none"/>
              </w:rPr>
              <w:t>分</w:t>
            </w:r>
          </w:p>
        </w:tc>
      </w:tr>
      <w:tr w14:paraId="3C69B9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46391963">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vAlign w:val="center"/>
          </w:tcPr>
          <w:p w14:paraId="742C91C4">
            <w:pPr>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highlight w:val="none"/>
              </w:rPr>
              <w:t>保证设计成果符合国家有关规范标准的有效措施</w:t>
            </w:r>
          </w:p>
        </w:tc>
        <w:tc>
          <w:tcPr>
            <w:tcW w:w="6664" w:type="dxa"/>
            <w:vAlign w:val="center"/>
          </w:tcPr>
          <w:p w14:paraId="65667485">
            <w:pPr>
              <w:spacing w:line="360" w:lineRule="auto"/>
              <w:jc w:val="left"/>
              <w:rPr>
                <w:rFonts w:hint="default"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根据供应商提供设计成果符合国家有关规范标准的有效措施包括但不限于设计过程合规核查、成果合规审核、违规整改等具体流程，核查标准及责任人员等内容进行综合评分：</w:t>
            </w:r>
          </w:p>
          <w:p w14:paraId="1367E766">
            <w:pPr>
              <w:spacing w:line="360" w:lineRule="auto"/>
              <w:jc w:val="left"/>
              <w:rPr>
                <w:rFonts w:hint="eastAsia"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1、合规保障体系完善，核查、审核、整改全流程闭环，核查标准清晰、责任人员明确，措施详实可落地，全面保障设计成果合规，得10分。</w:t>
            </w:r>
          </w:p>
          <w:p w14:paraId="6559241C">
            <w:pPr>
              <w:spacing w:line="360" w:lineRule="auto"/>
              <w:jc w:val="left"/>
              <w:rPr>
                <w:rFonts w:hint="default"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2、合规保障体系完整，各项管控流程齐全，核查标准、岗位责任明确，整体管控到位，仅细节流程略有欠缺，得8分</w:t>
            </w:r>
          </w:p>
          <w:p w14:paraId="11D24AA3">
            <w:pPr>
              <w:spacing w:line="360" w:lineRule="auto"/>
              <w:jc w:val="left"/>
              <w:rPr>
                <w:rFonts w:hint="eastAsia"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3、具备基础合规保障机制，拥有常规核查、审核、整改流程，基础核查标准及责任人清晰，可满足基本合规管控要求，得6分。</w:t>
            </w:r>
          </w:p>
          <w:p w14:paraId="14340689">
            <w:pPr>
              <w:spacing w:line="360" w:lineRule="auto"/>
              <w:jc w:val="left"/>
              <w:rPr>
                <w:rFonts w:hint="eastAsia"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4、合规管控机制简易，流程不完善，核查标准粗略、责任划分模糊，仅能实现部分合规管控，得4分。</w:t>
            </w:r>
          </w:p>
          <w:p w14:paraId="0F968129">
            <w:pPr>
              <w:spacing w:line="360" w:lineRule="auto"/>
              <w:jc w:val="left"/>
              <w:rPr>
                <w:rFonts w:hint="default"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5、无规范合规保障机制，管控流程缺失，无明确核查标准及责任人，无法保障设计成果合规性，得2分。</w:t>
            </w:r>
          </w:p>
          <w:p w14:paraId="19727735">
            <w:pPr>
              <w:spacing w:line="360" w:lineRule="auto"/>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spacing w:val="-6"/>
                <w:sz w:val="24"/>
                <w:szCs w:val="24"/>
                <w:lang w:val="en-US" w:eastAsia="zh-CN"/>
              </w:rPr>
              <w:t>6、未提供方案得0分</w:t>
            </w:r>
          </w:p>
        </w:tc>
        <w:tc>
          <w:tcPr>
            <w:tcW w:w="867" w:type="dxa"/>
            <w:vAlign w:val="center"/>
          </w:tcPr>
          <w:p w14:paraId="16BCAC89">
            <w:pPr>
              <w:widowControl/>
              <w:jc w:val="center"/>
              <w:textAlignment w:val="center"/>
              <w:rPr>
                <w:rFonts w:hint="eastAsia" w:ascii="宋体" w:hAnsi="宋体" w:eastAsia="宋体" w:cs="宋体"/>
                <w:color w:val="auto"/>
                <w:sz w:val="24"/>
                <w:szCs w:val="22"/>
                <w:highlight w:val="none"/>
              </w:rPr>
            </w:pPr>
            <w:r>
              <w:rPr>
                <w:rFonts w:hint="eastAsia" w:ascii="宋体" w:hAnsi="宋体" w:cs="宋体"/>
                <w:color w:val="auto"/>
                <w:sz w:val="24"/>
                <w:szCs w:val="22"/>
                <w:highlight w:val="none"/>
                <w:lang w:val="en-US" w:eastAsia="zh-CN"/>
              </w:rPr>
              <w:t>10</w:t>
            </w:r>
            <w:r>
              <w:rPr>
                <w:rFonts w:hint="eastAsia" w:ascii="宋体" w:hAnsi="宋体" w:eastAsia="宋体" w:cs="宋体"/>
                <w:color w:val="auto"/>
                <w:sz w:val="24"/>
                <w:szCs w:val="22"/>
                <w:highlight w:val="none"/>
              </w:rPr>
              <w:t>分</w:t>
            </w:r>
          </w:p>
        </w:tc>
      </w:tr>
      <w:tr w14:paraId="62F053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254F8B6A">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vAlign w:val="center"/>
          </w:tcPr>
          <w:p w14:paraId="17E5F36B">
            <w:pPr>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highlight w:val="none"/>
              </w:rPr>
              <w:t>设计工作重点、难点分析</w:t>
            </w:r>
          </w:p>
        </w:tc>
        <w:tc>
          <w:tcPr>
            <w:tcW w:w="6664" w:type="dxa"/>
            <w:vAlign w:val="center"/>
          </w:tcPr>
          <w:p w14:paraId="7670C847">
            <w:pPr>
              <w:spacing w:line="360" w:lineRule="auto"/>
              <w:jc w:val="left"/>
              <w:rPr>
                <w:rFonts w:hint="default"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根据供应商提供的方案重点难点分析、应对措施、相关合理化建议进行综合评分：</w:t>
            </w:r>
          </w:p>
          <w:p w14:paraId="366D92F6">
            <w:pPr>
              <w:spacing w:line="360" w:lineRule="auto"/>
              <w:jc w:val="left"/>
              <w:rPr>
                <w:rFonts w:hint="eastAsia"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1、三项内容全面详实、贴合项目实际，分析精准、应对措施完善，合理化建议科学实用，针对性、可操作性极强，得10分。</w:t>
            </w:r>
          </w:p>
          <w:p w14:paraId="40FF8D36">
            <w:pPr>
              <w:spacing w:line="360" w:lineRule="auto"/>
              <w:jc w:val="left"/>
              <w:rPr>
                <w:rFonts w:hint="default"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2、三项内容较为全面，重点难点分析基本到位，应对措施合理，合理化建议具备参考价值，针对性、可操作性良好，仅局部细节不足，得8分</w:t>
            </w:r>
          </w:p>
          <w:p w14:paraId="2041C147">
            <w:pPr>
              <w:spacing w:line="360" w:lineRule="auto"/>
              <w:jc w:val="left"/>
              <w:rPr>
                <w:rFonts w:hint="eastAsia"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3、三项内容基本齐全，能够覆盖项目核心要点，应对措施、合理化建议具备可行性，针对性和可操作性尚可，整体无明显缺陷</w:t>
            </w:r>
          </w:p>
          <w:p w14:paraId="76847D9E">
            <w:pPr>
              <w:spacing w:line="360" w:lineRule="auto"/>
              <w:jc w:val="left"/>
              <w:rPr>
                <w:rFonts w:hint="eastAsia"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，得6分。</w:t>
            </w:r>
          </w:p>
          <w:p w14:paraId="33E67AD7">
            <w:pPr>
              <w:spacing w:line="360" w:lineRule="auto"/>
              <w:jc w:val="left"/>
              <w:rPr>
                <w:rFonts w:hint="eastAsia"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4、三项内容完整性不足，重点难点分析片面浅显，应对措施笼统，合理化建议实用性较弱，针对性、可操作性偏弱，得4分。</w:t>
            </w:r>
          </w:p>
          <w:p w14:paraId="0B8E620D">
            <w:pPr>
              <w:spacing w:line="360" w:lineRule="auto"/>
              <w:jc w:val="left"/>
              <w:rPr>
                <w:rFonts w:hint="default"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5、三项内容粗糙简略，分析流于表面，应对措施无效、合理化建议无参考意义，完整性、针对性、可操作性均不强，得2分。</w:t>
            </w:r>
          </w:p>
          <w:p w14:paraId="016F4AFA">
            <w:pPr>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spacing w:val="-6"/>
                <w:sz w:val="24"/>
                <w:szCs w:val="24"/>
                <w:lang w:val="en-US" w:eastAsia="zh-CN"/>
              </w:rPr>
              <w:t>6、未提供方案得0分</w:t>
            </w:r>
          </w:p>
        </w:tc>
        <w:tc>
          <w:tcPr>
            <w:tcW w:w="867" w:type="dxa"/>
            <w:vAlign w:val="center"/>
          </w:tcPr>
          <w:p w14:paraId="71A702CD">
            <w:pPr>
              <w:widowControl/>
              <w:jc w:val="center"/>
              <w:textAlignment w:val="center"/>
              <w:rPr>
                <w:rFonts w:hint="eastAsia" w:ascii="宋体" w:hAnsi="宋体" w:eastAsia="宋体" w:cs="宋体"/>
                <w:color w:val="auto"/>
                <w:sz w:val="24"/>
                <w:szCs w:val="22"/>
                <w:highlight w:val="none"/>
              </w:rPr>
            </w:pPr>
            <w:r>
              <w:rPr>
                <w:rFonts w:hint="eastAsia" w:ascii="宋体" w:hAnsi="宋体" w:cs="宋体"/>
                <w:color w:val="auto"/>
                <w:sz w:val="24"/>
                <w:szCs w:val="22"/>
                <w:highlight w:val="none"/>
                <w:lang w:val="en-US" w:eastAsia="zh-CN"/>
              </w:rPr>
              <w:t>10</w:t>
            </w:r>
            <w:r>
              <w:rPr>
                <w:rFonts w:hint="eastAsia" w:ascii="宋体" w:hAnsi="宋体" w:eastAsia="宋体" w:cs="宋体"/>
                <w:color w:val="auto"/>
                <w:sz w:val="24"/>
                <w:szCs w:val="22"/>
                <w:highlight w:val="none"/>
              </w:rPr>
              <w:t>分</w:t>
            </w:r>
          </w:p>
        </w:tc>
      </w:tr>
      <w:tr w14:paraId="6E2A7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93" w:hRule="atLeast"/>
          <w:jc w:val="center"/>
        </w:trPr>
        <w:tc>
          <w:tcPr>
            <w:tcW w:w="1122" w:type="dxa"/>
            <w:vMerge w:val="restart"/>
            <w:vAlign w:val="center"/>
          </w:tcPr>
          <w:p w14:paraId="654C7F87">
            <w:pPr>
              <w:widowControl/>
              <w:spacing w:line="360" w:lineRule="auto"/>
              <w:jc w:val="center"/>
              <w:textAlignment w:val="center"/>
              <w:rPr>
                <w:rFonts w:hint="eastAsia" w:ascii="宋体" w:hAnsi="宋体" w:eastAsia="宋体" w:cs="宋体"/>
                <w:b/>
                <w:color w:val="auto"/>
                <w:sz w:val="24"/>
                <w:szCs w:val="22"/>
                <w:highlight w:val="none"/>
              </w:rPr>
            </w:pPr>
            <w:r>
              <w:rPr>
                <w:rFonts w:hint="eastAsia" w:ascii="宋体" w:hAnsi="宋体" w:eastAsia="宋体" w:cs="宋体"/>
                <w:b/>
                <w:color w:val="auto"/>
                <w:sz w:val="24"/>
                <w:szCs w:val="22"/>
                <w:highlight w:val="none"/>
              </w:rPr>
              <w:t>综合部分</w:t>
            </w:r>
          </w:p>
          <w:p w14:paraId="6A1647D1">
            <w:pPr>
              <w:widowControl/>
              <w:spacing w:line="360" w:lineRule="auto"/>
              <w:jc w:val="center"/>
              <w:textAlignment w:val="center"/>
              <w:rPr>
                <w:rFonts w:hint="eastAsia" w:ascii="宋体" w:hAnsi="宋体" w:eastAsia="宋体" w:cs="宋体"/>
                <w:b/>
                <w:color w:val="auto"/>
                <w:sz w:val="24"/>
                <w:szCs w:val="22"/>
                <w:highlight w:val="none"/>
              </w:rPr>
            </w:pPr>
            <w:r>
              <w:rPr>
                <w:rFonts w:hint="eastAsia" w:ascii="宋体" w:hAnsi="宋体" w:eastAsia="宋体" w:cs="宋体"/>
                <w:b/>
                <w:color w:val="auto"/>
                <w:sz w:val="24"/>
                <w:szCs w:val="22"/>
                <w:highlight w:val="none"/>
                <w:shd w:val="clear"/>
              </w:rPr>
              <w:t>（</w:t>
            </w:r>
            <w:r>
              <w:rPr>
                <w:rFonts w:hint="eastAsia" w:ascii="宋体" w:hAnsi="宋体" w:cs="宋体"/>
                <w:b/>
                <w:color w:val="auto"/>
                <w:sz w:val="24"/>
                <w:szCs w:val="22"/>
                <w:highlight w:val="none"/>
                <w:shd w:val="clear"/>
                <w:lang w:val="en-US" w:eastAsia="zh-CN"/>
              </w:rPr>
              <w:t>20</w:t>
            </w:r>
            <w:r>
              <w:rPr>
                <w:rFonts w:hint="eastAsia" w:ascii="宋体" w:hAnsi="宋体" w:eastAsia="宋体" w:cs="宋体"/>
                <w:b/>
                <w:color w:val="auto"/>
                <w:sz w:val="24"/>
                <w:szCs w:val="22"/>
                <w:highlight w:val="none"/>
                <w:shd w:val="clear"/>
              </w:rPr>
              <w:t>分）</w:t>
            </w:r>
          </w:p>
        </w:tc>
        <w:tc>
          <w:tcPr>
            <w:tcW w:w="1310" w:type="dxa"/>
            <w:tcBorders>
              <w:top w:val="single" w:color="auto" w:sz="4" w:space="0"/>
            </w:tcBorders>
            <w:shd w:val="clear" w:color="auto" w:fill="auto"/>
            <w:vAlign w:val="center"/>
          </w:tcPr>
          <w:p w14:paraId="3106D172">
            <w:pPr>
              <w:adjustRightInd w:val="0"/>
              <w:spacing w:line="360" w:lineRule="exact"/>
              <w:jc w:val="center"/>
              <w:textAlignment w:val="baseline"/>
              <w:rPr>
                <w:rFonts w:hint="default" w:ascii="宋体" w:hAnsi="宋体" w:eastAsia="宋体" w:cs="宋体"/>
                <w:color w:val="auto"/>
                <w:sz w:val="24"/>
                <w:szCs w:val="22"/>
                <w:highlight w:val="cyan"/>
                <w:lang w:val="en-US" w:eastAsia="zh-CN"/>
              </w:rPr>
            </w:pPr>
            <w:r>
              <w:rPr>
                <w:rFonts w:hint="eastAsia" w:ascii="宋体" w:hAnsi="宋体" w:cs="宋体"/>
                <w:color w:val="auto"/>
                <w:sz w:val="24"/>
                <w:szCs w:val="22"/>
                <w:highlight w:val="none"/>
                <w:lang w:val="en-US" w:eastAsia="zh-CN"/>
              </w:rPr>
              <w:t>人员配置</w:t>
            </w:r>
          </w:p>
        </w:tc>
        <w:tc>
          <w:tcPr>
            <w:tcW w:w="6664" w:type="dxa"/>
            <w:shd w:val="clear" w:color="auto" w:fill="auto"/>
            <w:vAlign w:val="center"/>
          </w:tcPr>
          <w:p w14:paraId="4DC8EB8C">
            <w:pPr>
              <w:adjustRightInd w:val="0"/>
              <w:snapToGrid w:val="0"/>
              <w:spacing w:line="360" w:lineRule="exact"/>
              <w:jc w:val="left"/>
              <w:rPr>
                <w:rFonts w:hint="eastAsia"/>
                <w:lang w:val="en-US" w:eastAsia="zh-CN"/>
              </w:rPr>
            </w:pPr>
            <w:r>
              <w:rPr>
                <w:rFonts w:hint="eastAsia" w:ascii="宋体" w:hAnsi="宋体" w:cs="宋体"/>
                <w:color w:val="auto"/>
                <w:sz w:val="24"/>
                <w:szCs w:val="22"/>
                <w:highlight w:val="none"/>
                <w:lang w:val="en-US" w:eastAsia="zh-CN"/>
              </w:rPr>
              <w:t>拟投入服务团队(项目负责人除外)具有中级或以上职称证书，每增加1人得2分；本项最多得6分。注:以上人员需提供社保证明、职称证、相应证书，证书在有效期内，未提供不得分。</w:t>
            </w:r>
          </w:p>
        </w:tc>
        <w:tc>
          <w:tcPr>
            <w:tcW w:w="867" w:type="dxa"/>
            <w:vAlign w:val="center"/>
          </w:tcPr>
          <w:p w14:paraId="14D089D4">
            <w:pPr>
              <w:widowControl/>
              <w:jc w:val="center"/>
              <w:textAlignment w:val="center"/>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6分</w:t>
            </w:r>
          </w:p>
        </w:tc>
      </w:tr>
      <w:tr w14:paraId="58613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93" w:hRule="atLeast"/>
          <w:jc w:val="center"/>
        </w:trPr>
        <w:tc>
          <w:tcPr>
            <w:tcW w:w="1122" w:type="dxa"/>
            <w:vMerge w:val="continue"/>
            <w:vAlign w:val="center"/>
          </w:tcPr>
          <w:p w14:paraId="2C327D63">
            <w:pPr>
              <w:widowControl/>
              <w:spacing w:line="360" w:lineRule="auto"/>
              <w:jc w:val="center"/>
              <w:textAlignment w:val="center"/>
              <w:rPr>
                <w:rFonts w:hint="eastAsia" w:ascii="宋体" w:hAnsi="宋体" w:eastAsia="宋体" w:cs="宋体"/>
                <w:b/>
                <w:color w:val="auto"/>
                <w:sz w:val="24"/>
                <w:szCs w:val="22"/>
                <w:highlight w:val="none"/>
              </w:rPr>
            </w:pPr>
          </w:p>
        </w:tc>
        <w:tc>
          <w:tcPr>
            <w:tcW w:w="1310" w:type="dxa"/>
            <w:tcBorders>
              <w:top w:val="single" w:color="auto" w:sz="4" w:space="0"/>
              <w:bottom w:val="single" w:color="auto" w:sz="4" w:space="0"/>
            </w:tcBorders>
            <w:vAlign w:val="center"/>
          </w:tcPr>
          <w:p w14:paraId="720EF473">
            <w:pPr>
              <w:adjustRightInd w:val="0"/>
              <w:spacing w:line="360" w:lineRule="exact"/>
              <w:jc w:val="center"/>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类似业绩</w:t>
            </w:r>
          </w:p>
          <w:p w14:paraId="3936D746">
            <w:pPr>
              <w:adjustRightInd w:val="0"/>
              <w:spacing w:line="360" w:lineRule="exact"/>
              <w:jc w:val="center"/>
              <w:textAlignment w:val="baseline"/>
              <w:rPr>
                <w:rFonts w:hint="eastAsia" w:ascii="宋体" w:hAnsi="宋体" w:eastAsia="宋体" w:cs="宋体"/>
                <w:color w:val="auto"/>
                <w:sz w:val="24"/>
                <w:szCs w:val="22"/>
                <w:highlight w:val="none"/>
              </w:rPr>
            </w:pPr>
          </w:p>
        </w:tc>
        <w:tc>
          <w:tcPr>
            <w:tcW w:w="6664" w:type="dxa"/>
            <w:vAlign w:val="center"/>
          </w:tcPr>
          <w:p w14:paraId="1C35BE02">
            <w:pPr>
              <w:adjustRightInd w:val="0"/>
              <w:snapToGrid w:val="0"/>
              <w:spacing w:line="360" w:lineRule="exact"/>
              <w:jc w:val="left"/>
              <w:rPr>
                <w:rFonts w:hint="eastAsia" w:ascii="宋体" w:hAnsi="宋体" w:eastAsia="宋体" w:cs="宋体"/>
                <w:color w:val="auto"/>
                <w:sz w:val="24"/>
                <w:szCs w:val="22"/>
                <w:highlight w:val="none"/>
              </w:rPr>
            </w:pPr>
            <w:r>
              <w:rPr>
                <w:rFonts w:hint="eastAsia" w:ascii="宋体" w:hAnsi="宋体" w:cs="宋体"/>
                <w:color w:val="auto"/>
                <w:sz w:val="24"/>
                <w:szCs w:val="22"/>
                <w:highlight w:val="none"/>
                <w:lang w:val="en-US" w:eastAsia="zh-CN"/>
              </w:rPr>
              <w:t>供应商</w:t>
            </w:r>
            <w:r>
              <w:rPr>
                <w:rFonts w:hint="eastAsia" w:ascii="宋体" w:hAnsi="宋体" w:eastAsia="宋体" w:cs="宋体"/>
                <w:color w:val="auto"/>
                <w:sz w:val="24"/>
                <w:szCs w:val="22"/>
                <w:highlight w:val="none"/>
              </w:rPr>
              <w:t>类似业绩指：</w:t>
            </w:r>
            <w:r>
              <w:rPr>
                <w:rFonts w:hint="eastAsia" w:ascii="宋体" w:hAnsi="宋体" w:cs="宋体"/>
                <w:color w:val="auto"/>
                <w:sz w:val="24"/>
                <w:szCs w:val="22"/>
                <w:highlight w:val="none"/>
                <w:lang w:val="en-US" w:eastAsia="zh-CN"/>
              </w:rPr>
              <w:t>供应商</w:t>
            </w:r>
            <w:r>
              <w:rPr>
                <w:rFonts w:hint="eastAsia" w:ascii="宋体" w:hAnsi="宋体" w:eastAsia="宋体" w:cs="宋体"/>
                <w:color w:val="auto"/>
                <w:sz w:val="24"/>
                <w:szCs w:val="22"/>
                <w:highlight w:val="none"/>
              </w:rPr>
              <w:t>202</w:t>
            </w:r>
            <w:r>
              <w:rPr>
                <w:rFonts w:hint="eastAsia" w:ascii="宋体" w:hAnsi="宋体" w:cs="宋体"/>
                <w:color w:val="auto"/>
                <w:sz w:val="24"/>
                <w:szCs w:val="22"/>
                <w:highlight w:val="none"/>
                <w:lang w:val="en-US" w:eastAsia="zh-CN"/>
              </w:rPr>
              <w:t>3</w:t>
            </w:r>
            <w:r>
              <w:rPr>
                <w:rFonts w:hint="eastAsia" w:ascii="宋体" w:hAnsi="宋体" w:eastAsia="宋体" w:cs="宋体"/>
                <w:color w:val="auto"/>
                <w:sz w:val="24"/>
                <w:szCs w:val="22"/>
                <w:highlight w:val="none"/>
              </w:rPr>
              <w:t>年1月1日以来承接的有效的类似项目业绩。每提供一份得</w:t>
            </w:r>
            <w:r>
              <w:rPr>
                <w:rFonts w:hint="eastAsia" w:ascii="宋体" w:hAnsi="宋体" w:cs="宋体"/>
                <w:color w:val="auto"/>
                <w:sz w:val="24"/>
                <w:szCs w:val="22"/>
                <w:highlight w:val="none"/>
                <w:lang w:val="en-US" w:eastAsia="zh-CN"/>
              </w:rPr>
              <w:t>2</w:t>
            </w:r>
            <w:r>
              <w:rPr>
                <w:rFonts w:hint="eastAsia" w:ascii="宋体" w:hAnsi="宋体" w:eastAsia="宋体" w:cs="宋体"/>
                <w:color w:val="auto"/>
                <w:sz w:val="24"/>
                <w:szCs w:val="22"/>
                <w:highlight w:val="none"/>
              </w:rPr>
              <w:t>分，最多得</w:t>
            </w:r>
            <w:r>
              <w:rPr>
                <w:rFonts w:hint="eastAsia" w:ascii="宋体" w:hAnsi="宋体" w:cs="宋体"/>
                <w:color w:val="auto"/>
                <w:sz w:val="24"/>
                <w:szCs w:val="22"/>
                <w:highlight w:val="none"/>
                <w:lang w:val="en-US" w:eastAsia="zh-CN"/>
              </w:rPr>
              <w:t>6</w:t>
            </w:r>
            <w:r>
              <w:rPr>
                <w:rFonts w:hint="eastAsia" w:ascii="宋体" w:hAnsi="宋体" w:eastAsia="宋体" w:cs="宋体"/>
                <w:color w:val="auto"/>
                <w:sz w:val="24"/>
                <w:szCs w:val="22"/>
                <w:highlight w:val="none"/>
              </w:rPr>
              <w:t>分。（</w:t>
            </w:r>
            <w:r>
              <w:rPr>
                <w:rFonts w:hint="eastAsia" w:ascii="宋体" w:hAnsi="宋体" w:cs="宋体"/>
                <w:color w:val="auto"/>
                <w:sz w:val="24"/>
                <w:szCs w:val="22"/>
                <w:highlight w:val="none"/>
                <w:lang w:val="en-US" w:eastAsia="zh-CN"/>
              </w:rPr>
              <w:t>响应</w:t>
            </w:r>
            <w:r>
              <w:rPr>
                <w:rFonts w:hint="eastAsia" w:ascii="宋体" w:hAnsi="宋体" w:eastAsia="宋体" w:cs="宋体"/>
                <w:color w:val="auto"/>
                <w:sz w:val="24"/>
                <w:szCs w:val="22"/>
                <w:highlight w:val="none"/>
              </w:rPr>
              <w:t>文件中须附合同或中标通知书原件扫描件）。</w:t>
            </w:r>
          </w:p>
        </w:tc>
        <w:tc>
          <w:tcPr>
            <w:tcW w:w="867" w:type="dxa"/>
            <w:vAlign w:val="center"/>
          </w:tcPr>
          <w:p w14:paraId="2F389F23">
            <w:pPr>
              <w:widowControl/>
              <w:jc w:val="center"/>
              <w:textAlignment w:val="center"/>
              <w:rPr>
                <w:rFonts w:hint="eastAsia" w:ascii="宋体" w:hAnsi="宋体" w:eastAsia="宋体" w:cs="宋体"/>
                <w:color w:val="auto"/>
                <w:kern w:val="0"/>
                <w:szCs w:val="22"/>
                <w:highlight w:val="none"/>
              </w:rPr>
            </w:pP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分</w:t>
            </w:r>
          </w:p>
        </w:tc>
      </w:tr>
      <w:tr w14:paraId="73F061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23" w:hRule="atLeast"/>
          <w:jc w:val="center"/>
        </w:trPr>
        <w:tc>
          <w:tcPr>
            <w:tcW w:w="1122" w:type="dxa"/>
            <w:vMerge w:val="continue"/>
            <w:vAlign w:val="center"/>
          </w:tcPr>
          <w:p w14:paraId="697AAFDA">
            <w:pPr>
              <w:widowControl/>
              <w:spacing w:line="360" w:lineRule="auto"/>
              <w:jc w:val="center"/>
              <w:textAlignment w:val="center"/>
              <w:rPr>
                <w:rFonts w:hint="eastAsia" w:ascii="宋体" w:hAnsi="宋体" w:eastAsia="宋体" w:cs="宋体"/>
                <w:b/>
                <w:color w:val="auto"/>
                <w:sz w:val="24"/>
                <w:szCs w:val="22"/>
                <w:highlight w:val="none"/>
              </w:rPr>
            </w:pPr>
          </w:p>
        </w:tc>
        <w:tc>
          <w:tcPr>
            <w:tcW w:w="1310" w:type="dxa"/>
            <w:tcBorders>
              <w:top w:val="single" w:color="auto" w:sz="4" w:space="0"/>
            </w:tcBorders>
            <w:vAlign w:val="center"/>
          </w:tcPr>
          <w:p w14:paraId="4ED30ED2">
            <w:pPr>
              <w:spacing w:line="360" w:lineRule="exac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后期服务承诺</w:t>
            </w:r>
          </w:p>
        </w:tc>
        <w:tc>
          <w:tcPr>
            <w:tcW w:w="6664" w:type="dxa"/>
            <w:vAlign w:val="top"/>
          </w:tcPr>
          <w:p w14:paraId="613FD65E">
            <w:pPr>
              <w:widowControl w:val="0"/>
              <w:numPr>
                <w:ilvl w:val="0"/>
                <w:numId w:val="0"/>
              </w:numPr>
              <w:kinsoku/>
              <w:spacing w:line="440" w:lineRule="exact"/>
              <w:ind w:left="0" w:leftChars="0" w:firstLine="0" w:firstLineChars="0"/>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4"/>
                <w:highlight w:val="none"/>
              </w:rPr>
              <w:t>后期服务承诺计划详细、合理的得</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分</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后期服务承诺计划</w:t>
            </w:r>
            <w:r>
              <w:rPr>
                <w:rFonts w:hint="eastAsia" w:ascii="宋体" w:hAnsi="宋体" w:cs="宋体"/>
                <w:color w:val="auto"/>
                <w:sz w:val="24"/>
                <w:szCs w:val="24"/>
                <w:highlight w:val="none"/>
                <w:lang w:val="en-US" w:eastAsia="zh-CN"/>
              </w:rPr>
              <w:t>较好</w:t>
            </w:r>
            <w:r>
              <w:rPr>
                <w:rFonts w:hint="eastAsia" w:ascii="宋体" w:hAnsi="宋体" w:eastAsia="宋体" w:cs="宋体"/>
                <w:color w:val="auto"/>
                <w:sz w:val="24"/>
                <w:szCs w:val="24"/>
                <w:highlight w:val="none"/>
              </w:rPr>
              <w:t>的得</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分</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后期服务</w:t>
            </w:r>
            <w:r>
              <w:rPr>
                <w:rFonts w:hint="eastAsia" w:ascii="宋体" w:hAnsi="宋体" w:cs="宋体"/>
                <w:color w:val="auto"/>
                <w:sz w:val="24"/>
                <w:szCs w:val="24"/>
                <w:highlight w:val="none"/>
                <w:lang w:val="en-US" w:eastAsia="zh-CN"/>
              </w:rPr>
              <w:t>内容不完整缺乏针对性</w:t>
            </w:r>
            <w:r>
              <w:rPr>
                <w:rFonts w:hint="eastAsia" w:ascii="宋体" w:hAnsi="宋体" w:eastAsia="宋体" w:cs="宋体"/>
                <w:color w:val="auto"/>
                <w:sz w:val="24"/>
                <w:szCs w:val="24"/>
                <w:highlight w:val="none"/>
              </w:rPr>
              <w:t>的得</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分</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后期服务</w:t>
            </w:r>
            <w:r>
              <w:rPr>
                <w:rFonts w:hint="eastAsia" w:ascii="宋体" w:hAnsi="宋体" w:cs="宋体"/>
                <w:color w:val="auto"/>
                <w:sz w:val="24"/>
                <w:szCs w:val="24"/>
                <w:highlight w:val="none"/>
                <w:lang w:val="en-US" w:eastAsia="zh-CN"/>
              </w:rPr>
              <w:t>内容缺少较差的得2分；</w:t>
            </w:r>
            <w:r>
              <w:rPr>
                <w:rFonts w:hint="eastAsia" w:ascii="宋体" w:hAnsi="宋体" w:eastAsia="宋体" w:cs="宋体"/>
                <w:color w:val="auto"/>
                <w:sz w:val="24"/>
                <w:szCs w:val="24"/>
                <w:highlight w:val="none"/>
              </w:rPr>
              <w:t>缺项不得分</w:t>
            </w:r>
            <w:r>
              <w:rPr>
                <w:rFonts w:hint="eastAsia" w:ascii="宋体" w:hAnsi="宋体" w:cs="宋体"/>
                <w:color w:val="auto"/>
                <w:sz w:val="24"/>
                <w:szCs w:val="24"/>
                <w:highlight w:val="none"/>
                <w:lang w:eastAsia="zh-CN"/>
              </w:rPr>
              <w:t>。</w:t>
            </w:r>
          </w:p>
        </w:tc>
        <w:tc>
          <w:tcPr>
            <w:tcW w:w="867" w:type="dxa"/>
            <w:vAlign w:val="center"/>
          </w:tcPr>
          <w:p w14:paraId="7522FA6B">
            <w:pPr>
              <w:widowControl/>
              <w:jc w:val="center"/>
              <w:textAlignment w:val="center"/>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8分</w:t>
            </w:r>
          </w:p>
        </w:tc>
      </w:tr>
    </w:tbl>
    <w:p w14:paraId="0777084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注：评分办法中要求材料均以原件扫描件为准，保证清晰可见。</w:t>
      </w:r>
    </w:p>
    <w:p w14:paraId="2A9BB4D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（1）本次评标采用综合评分法。</w:t>
      </w:r>
    </w:p>
    <w:p w14:paraId="4911AC2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对满足竞争性磋商文件实质性要求的响应文件，按照本章规定的评分标准进行打分并按得分由高到低顺序推荐中标候选人，但投标报价低于其成本的除外。评标结果按评审后得分由高到低顺序排列。得分相同的，按投标报价由低到高顺序排列；得分且响应报价相同的，按技术指标优劣顺序排列。</w:t>
      </w:r>
    </w:p>
    <w:p w14:paraId="373D3A5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响应文件满足竞争性磋商文件全部实质性要求，且按照评审因素的量化指标评审得分最高的供应商为排名第一的成交候选人。</w:t>
      </w:r>
    </w:p>
    <w:p w14:paraId="704FF74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评标程序</w:t>
      </w:r>
    </w:p>
    <w:p w14:paraId="42131E4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初步评审</w:t>
      </w:r>
    </w:p>
    <w:p w14:paraId="71F3693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2.1.1采购人根据本章规定得资格评审办法对供应商进行资格审查，通过资格审查得供应商由</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依据本章规定的评审标准对响应文件进行符合性评审、响应性评审。有一项不符合评审标准的，将被否决投标。</w:t>
      </w:r>
    </w:p>
    <w:p w14:paraId="6B35A47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2.1.2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有以下情形之一的，其投标将予以否决投标：</w:t>
      </w:r>
    </w:p>
    <w:p w14:paraId="07A57F9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（1）串通投标或弄虚作假或有其他违法行为的；</w:t>
      </w:r>
    </w:p>
    <w:p w14:paraId="285F077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（2）不按</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要求澄清、说明或补正的。</w:t>
      </w:r>
    </w:p>
    <w:p w14:paraId="624B8A6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2.1.3投标报价有算术错误的，</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按以下原则对投标报价进行修正，修正的价格经</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书面确认后具有约束力。</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不接受修正价格的，其投标不予评审。</w:t>
      </w:r>
    </w:p>
    <w:p w14:paraId="735AB43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响应文件中的大写金额与小写金额不一致的，以大写金额为准；</w:t>
      </w:r>
    </w:p>
    <w:p w14:paraId="7FC64FB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总价金额与依据单价计算出的结果不一致的，以单价金额为准修正总价，但单价金额小数点有明显错误的除外。</w:t>
      </w:r>
    </w:p>
    <w:p w14:paraId="4A0FCC3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详细评审</w:t>
      </w:r>
    </w:p>
    <w:p w14:paraId="1CE1371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2.2.1 </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按本章</w:t>
      </w:r>
      <w:r>
        <w:rPr>
          <w:rFonts w:hint="eastAsia" w:ascii="宋体" w:hAnsi="宋体" w:cs="宋体"/>
          <w:color w:val="auto"/>
          <w:sz w:val="24"/>
          <w:szCs w:val="24"/>
          <w:highlight w:val="none"/>
          <w:lang w:val="en-US" w:eastAsia="zh-CN"/>
        </w:rPr>
        <w:t>详细审查评审标准</w:t>
      </w:r>
      <w:r>
        <w:rPr>
          <w:rFonts w:hint="eastAsia" w:ascii="宋体" w:hAnsi="宋体" w:eastAsia="宋体" w:cs="宋体"/>
          <w:color w:val="auto"/>
          <w:sz w:val="24"/>
          <w:szCs w:val="24"/>
          <w:highlight w:val="none"/>
        </w:rPr>
        <w:t>的量化因素和分值进行打分，并计算出综合评分。</w:t>
      </w:r>
    </w:p>
    <w:p w14:paraId="38DB4DF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 评分分值计算保留小数点后两位，小数点后第三位“四舍五入”。</w:t>
      </w:r>
    </w:p>
    <w:p w14:paraId="132627B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的报价明显低于其他投标报价，或者在设有最高限价时明显低于最高限价，使得其投标报价可能低于其个别成本的，应当要求该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作出书面说明并提供相应的证明材料。</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不能合理说明或者不能提供相应证明材料的，由</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认定该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以低于成本报价竞标，其投标将予以否决处理。</w:t>
      </w:r>
    </w:p>
    <w:p w14:paraId="4CDB898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响应文件的澄清和补正</w:t>
      </w:r>
    </w:p>
    <w:p w14:paraId="283E57F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2.3.1在评标过程中，</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可以书面形式要求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对所提交响应文件中不明确的内容进行书面澄清或说明，或者对细微偏差进行补正。</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不接受</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主动提出的澄清、说明或补正。</w:t>
      </w:r>
    </w:p>
    <w:p w14:paraId="202AABF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 澄清、说明和补正不得改变响应文件的实质性内容（算术性错误修正的除外）。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的书面澄清、说明和补正属于响应文件的组成部分。</w:t>
      </w:r>
    </w:p>
    <w:p w14:paraId="485D990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2.3.3 </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提交的澄清、说明或补正有疑问的，可以要求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进一步澄清、说明或补正，直至满足</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的要求。</w:t>
      </w:r>
    </w:p>
    <w:p w14:paraId="015CA05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2.4评标结果</w:t>
      </w:r>
    </w:p>
    <w:p w14:paraId="4F975C8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 除第二章“供应商须知”前附表授权直接确定</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外，</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按照得分由高到低的顺序推荐中标候选人。</w:t>
      </w:r>
    </w:p>
    <w:p w14:paraId="7A19D08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3.4.2 采购代理机构应当在评标结束后2个工作日内将评标报告送采购人；</w:t>
      </w:r>
    </w:p>
    <w:p w14:paraId="3019C6D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3.4.3 采购人应当自收到评标报告之日起5个工作日内，在评标报告确定的中标候选人名单中按顺序确定</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。中标候选人并列的，由采购人或者采购人委托</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按照竞争性磋商文件规定的方式确定</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；竞争性磋商文件未规定的，采取随机抽取的方式确定。</w:t>
      </w:r>
    </w:p>
    <w:p w14:paraId="64EBAD4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2.4.4 采购人在收到评标报告5个工作日内未按评标报告推荐的中标候选人顺序确定</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，又不能说明合法理由的，视同按评标报告推荐的顺序确定排名第一的中标候选人为</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w:t>
      </w:r>
    </w:p>
    <w:p w14:paraId="37B3F7B9">
      <w:pPr>
        <w:numPr>
          <w:ilvl w:val="0"/>
          <w:numId w:val="3"/>
        </w:numPr>
        <w:tabs>
          <w:tab w:val="left" w:pos="1283"/>
        </w:tabs>
        <w:spacing w:before="55"/>
        <w:ind w:left="0" w:right="22" w:firstLine="0"/>
        <w:jc w:val="center"/>
        <w:outlineLvl w:val="0"/>
        <w:rPr>
          <w:rFonts w:hint="eastAsia"/>
          <w:b/>
          <w:color w:val="auto"/>
          <w:sz w:val="32"/>
          <w:highlight w:val="none"/>
        </w:rPr>
      </w:pPr>
      <w:r>
        <w:rPr>
          <w:rFonts w:hint="eastAsia"/>
          <w:b/>
          <w:color w:val="auto"/>
          <w:sz w:val="32"/>
          <w:highlight w:val="none"/>
        </w:rPr>
        <w:br w:type="page"/>
      </w:r>
      <w:bookmarkStart w:id="6" w:name="_Toc19644"/>
      <w:r>
        <w:rPr>
          <w:rFonts w:hint="eastAsia"/>
          <w:b/>
          <w:color w:val="auto"/>
          <w:sz w:val="32"/>
          <w:highlight w:val="none"/>
        </w:rPr>
        <w:t>合同主要条款及格式</w:t>
      </w:r>
      <w:bookmarkEnd w:id="6"/>
    </w:p>
    <w:p w14:paraId="64CC9B1A">
      <w:pPr>
        <w:rPr>
          <w:rFonts w:hint="eastAsia" w:ascii="宋体" w:hAnsi="宋体" w:eastAsia="宋体" w:cs="宋体"/>
          <w:b/>
          <w:color w:val="auto"/>
          <w:sz w:val="32"/>
          <w:szCs w:val="32"/>
          <w:highlight w:val="none"/>
        </w:rPr>
      </w:pPr>
    </w:p>
    <w:p w14:paraId="5F515EBA">
      <w:pPr>
        <w:autoSpaceDE w:val="0"/>
        <w:autoSpaceDN w:val="0"/>
        <w:spacing w:line="360" w:lineRule="auto"/>
        <w:jc w:val="center"/>
        <w:rPr>
          <w:rFonts w:ascii="宋体" w:hAnsi="宋体" w:cs="仿宋_GB2312"/>
          <w:b/>
          <w:bCs/>
          <w:kern w:val="0"/>
          <w:sz w:val="24"/>
          <w:szCs w:val="20"/>
        </w:rPr>
      </w:pPr>
      <w:r>
        <w:rPr>
          <w:rFonts w:hint="eastAsia" w:ascii="宋体" w:hAnsi="宋体" w:cs="仿宋_GB2312"/>
          <w:b/>
          <w:bCs/>
          <w:kern w:val="0"/>
          <w:sz w:val="24"/>
          <w:szCs w:val="20"/>
        </w:rPr>
        <w:t>（此模板仅作参考，招标人根据实际情况和中标人签订合同）</w:t>
      </w:r>
    </w:p>
    <w:p w14:paraId="07AB8894">
      <w:pPr>
        <w:spacing w:line="520" w:lineRule="exact"/>
        <w:ind w:firstLine="562" w:firstLineChars="175"/>
        <w:jc w:val="center"/>
        <w:outlineLvl w:val="9"/>
        <w:rPr>
          <w:rFonts w:hint="eastAsia" w:ascii="宋体" w:hAnsi="宋体" w:cs="宋体"/>
          <w:b/>
          <w:sz w:val="32"/>
          <w:szCs w:val="32"/>
          <w:lang w:bidi="ar"/>
        </w:rPr>
      </w:pPr>
    </w:p>
    <w:p w14:paraId="52AC3BCA">
      <w:pPr>
        <w:jc w:val="center"/>
        <w:rPr>
          <w:rFonts w:hint="eastAsia" w:eastAsia="黑体"/>
          <w:sz w:val="30"/>
        </w:rPr>
      </w:pPr>
      <w:r>
        <w:rPr>
          <w:rFonts w:hint="eastAsia" w:eastAsia="黑体"/>
          <w:spacing w:val="20"/>
          <w:sz w:val="52"/>
        </w:rPr>
        <w:t>建设工程</w:t>
      </w:r>
      <w:r>
        <w:rPr>
          <w:rFonts w:hint="eastAsia" w:eastAsia="黑体"/>
          <w:spacing w:val="20"/>
          <w:sz w:val="52"/>
          <w:lang w:val="en-US" w:eastAsia="zh-CN"/>
        </w:rPr>
        <w:t>设计</w:t>
      </w:r>
      <w:r>
        <w:rPr>
          <w:rFonts w:hint="eastAsia" w:eastAsia="黑体"/>
          <w:spacing w:val="20"/>
          <w:sz w:val="52"/>
        </w:rPr>
        <w:t>合同</w:t>
      </w:r>
    </w:p>
    <w:p w14:paraId="4794CB95">
      <w:pPr>
        <w:rPr>
          <w:rFonts w:hint="eastAsia"/>
        </w:rPr>
      </w:pPr>
    </w:p>
    <w:p w14:paraId="4705A0E7">
      <w:pPr>
        <w:pStyle w:val="56"/>
        <w:rPr>
          <w:rFonts w:hint="eastAsia"/>
        </w:rPr>
      </w:pPr>
    </w:p>
    <w:p w14:paraId="36CB70F9">
      <w:pPr>
        <w:pStyle w:val="56"/>
        <w:rPr>
          <w:rFonts w:hint="eastAsia"/>
        </w:rPr>
      </w:pPr>
    </w:p>
    <w:p w14:paraId="557007C0">
      <w:pPr>
        <w:spacing w:line="700" w:lineRule="exact"/>
        <w:rPr>
          <w:rFonts w:hint="eastAsia" w:eastAsia="黑体"/>
          <w:sz w:val="30"/>
        </w:rPr>
      </w:pPr>
    </w:p>
    <w:p w14:paraId="0E9E27B2">
      <w:pPr>
        <w:spacing w:line="600" w:lineRule="exact"/>
        <w:ind w:left="2340" w:hanging="2080" w:hangingChars="650"/>
        <w:rPr>
          <w:rFonts w:hint="eastAsia"/>
          <w:spacing w:val="-30"/>
          <w:sz w:val="30"/>
          <w:szCs w:val="30"/>
          <w:u w:val="single"/>
        </w:rPr>
      </w:pPr>
      <w:r>
        <w:rPr>
          <w:rFonts w:hint="eastAsia"/>
          <w:spacing w:val="10"/>
          <w:sz w:val="30"/>
          <w:szCs w:val="30"/>
        </w:rPr>
        <w:t>工 程 名 称</w:t>
      </w:r>
      <w:r>
        <w:rPr>
          <w:rFonts w:hint="eastAsia"/>
          <w:spacing w:val="-20"/>
          <w:sz w:val="30"/>
          <w:szCs w:val="30"/>
        </w:rPr>
        <w:t>：</w:t>
      </w:r>
      <w:r>
        <w:rPr>
          <w:rFonts w:hint="eastAsia"/>
          <w:spacing w:val="-20"/>
          <w:sz w:val="30"/>
          <w:szCs w:val="30"/>
          <w:u w:val="single"/>
        </w:rPr>
        <w:t xml:space="preserve">     </w:t>
      </w:r>
      <w:r>
        <w:rPr>
          <w:rFonts w:hint="eastAsia"/>
          <w:spacing w:val="-20"/>
          <w:sz w:val="30"/>
          <w:szCs w:val="30"/>
          <w:u w:val="single"/>
          <w:lang w:val="en-US" w:eastAsia="zh-CN"/>
        </w:rPr>
        <w:t xml:space="preserve">                     </w:t>
      </w:r>
      <w:r>
        <w:rPr>
          <w:rFonts w:hint="eastAsia"/>
          <w:sz w:val="30"/>
          <w:szCs w:val="30"/>
          <w:u w:val="single"/>
        </w:rPr>
        <w:t xml:space="preserve">  </w:t>
      </w:r>
      <w:r>
        <w:rPr>
          <w:rFonts w:hint="eastAsia"/>
          <w:sz w:val="30"/>
          <w:szCs w:val="30"/>
          <w:u w:val="single"/>
          <w:lang w:val="en-US" w:eastAsia="zh-CN"/>
        </w:rPr>
        <w:t xml:space="preserve">      </w:t>
      </w:r>
      <w:r>
        <w:rPr>
          <w:rFonts w:hint="eastAsia"/>
          <w:sz w:val="30"/>
          <w:szCs w:val="30"/>
          <w:u w:val="single"/>
        </w:rPr>
        <w:t xml:space="preserve">   </w:t>
      </w:r>
    </w:p>
    <w:p w14:paraId="4B1D01E3">
      <w:pPr>
        <w:spacing w:line="600" w:lineRule="exact"/>
        <w:rPr>
          <w:rFonts w:hint="eastAsia" w:ascii="楷体_GB2312" w:hAnsi="宋体"/>
          <w:sz w:val="30"/>
          <w:szCs w:val="30"/>
          <w:u w:val="single"/>
        </w:rPr>
      </w:pPr>
      <w:r>
        <w:rPr>
          <w:rFonts w:hint="eastAsia"/>
          <w:spacing w:val="10"/>
          <w:sz w:val="30"/>
          <w:szCs w:val="30"/>
        </w:rPr>
        <w:t>工 程 地 点</w:t>
      </w:r>
      <w:r>
        <w:rPr>
          <w:rFonts w:hint="eastAsia"/>
          <w:sz w:val="30"/>
          <w:szCs w:val="30"/>
        </w:rPr>
        <w:t>：</w:t>
      </w:r>
      <w:r>
        <w:rPr>
          <w:rFonts w:hint="eastAsia" w:ascii="楷体_GB2312" w:hAnsi="宋体"/>
          <w:sz w:val="30"/>
          <w:szCs w:val="30"/>
          <w:u w:val="single"/>
        </w:rPr>
        <w:t xml:space="preserve">        </w:t>
      </w:r>
      <w:r>
        <w:rPr>
          <w:rFonts w:hint="eastAsia" w:ascii="楷体_GB2312" w:hAnsi="宋体"/>
          <w:sz w:val="30"/>
          <w:szCs w:val="30"/>
          <w:u w:val="single"/>
          <w:lang w:val="en-US" w:eastAsia="zh-CN"/>
        </w:rPr>
        <w:t xml:space="preserve">               </w:t>
      </w:r>
      <w:r>
        <w:rPr>
          <w:rFonts w:hint="eastAsia" w:ascii="楷体_GB2312" w:hAnsi="宋体"/>
          <w:sz w:val="30"/>
          <w:szCs w:val="30"/>
          <w:u w:val="single"/>
        </w:rPr>
        <w:t xml:space="preserve">         </w:t>
      </w:r>
    </w:p>
    <w:p w14:paraId="04EB115C">
      <w:pPr>
        <w:spacing w:line="600" w:lineRule="exact"/>
        <w:rPr>
          <w:rFonts w:hint="eastAsia"/>
          <w:sz w:val="30"/>
          <w:szCs w:val="30"/>
          <w:u w:val="single"/>
        </w:rPr>
      </w:pPr>
      <w:r>
        <w:rPr>
          <w:rFonts w:hint="eastAsia"/>
          <w:spacing w:val="10"/>
          <w:sz w:val="30"/>
          <w:szCs w:val="30"/>
        </w:rPr>
        <w:t>合 同 编 号</w:t>
      </w:r>
      <w:r>
        <w:rPr>
          <w:rFonts w:hint="eastAsia"/>
          <w:sz w:val="30"/>
          <w:szCs w:val="30"/>
        </w:rPr>
        <w:t>：</w:t>
      </w:r>
      <w:r>
        <w:rPr>
          <w:rFonts w:hint="eastAsia"/>
          <w:bCs/>
          <w:sz w:val="30"/>
          <w:szCs w:val="30"/>
          <w:u w:val="single"/>
        </w:rPr>
        <w:t xml:space="preserve">                               </w:t>
      </w:r>
    </w:p>
    <w:p w14:paraId="7D64CF81">
      <w:pPr>
        <w:spacing w:line="600" w:lineRule="exact"/>
        <w:ind w:left="2380" w:hanging="2100" w:hangingChars="700"/>
        <w:rPr>
          <w:rFonts w:hint="eastAsia"/>
          <w:sz w:val="30"/>
          <w:szCs w:val="30"/>
          <w:u w:val="single"/>
        </w:rPr>
      </w:pPr>
      <w:r>
        <w:rPr>
          <w:rFonts w:hint="eastAsia"/>
          <w:sz w:val="30"/>
          <w:szCs w:val="30"/>
        </w:rPr>
        <w:t>发   包   人：</w:t>
      </w:r>
      <w:r>
        <w:rPr>
          <w:rFonts w:hint="eastAsia"/>
          <w:sz w:val="30"/>
          <w:szCs w:val="30"/>
          <w:u w:val="single"/>
        </w:rPr>
        <w:t xml:space="preserve">       </w:t>
      </w:r>
      <w:r>
        <w:rPr>
          <w:rFonts w:hint="eastAsia"/>
          <w:sz w:val="30"/>
          <w:szCs w:val="30"/>
          <w:u w:val="single"/>
          <w:lang w:val="en-US" w:eastAsia="zh-CN"/>
        </w:rPr>
        <w:t xml:space="preserve">                 </w:t>
      </w:r>
      <w:r>
        <w:rPr>
          <w:rFonts w:hint="eastAsia"/>
          <w:sz w:val="30"/>
          <w:szCs w:val="30"/>
          <w:u w:val="single"/>
        </w:rPr>
        <w:t xml:space="preserve">        </w:t>
      </w:r>
    </w:p>
    <w:p w14:paraId="1A3EFFF3">
      <w:pPr>
        <w:spacing w:line="600" w:lineRule="exact"/>
        <w:ind w:left="2380" w:hanging="2100" w:hangingChars="700"/>
        <w:rPr>
          <w:rFonts w:hint="eastAsia"/>
          <w:sz w:val="30"/>
          <w:szCs w:val="30"/>
          <w:u w:val="single"/>
        </w:rPr>
      </w:pPr>
      <w:r>
        <w:rPr>
          <w:rFonts w:hint="eastAsia"/>
          <w:sz w:val="30"/>
          <w:szCs w:val="30"/>
          <w:lang w:val="en-US" w:eastAsia="zh-CN"/>
        </w:rPr>
        <w:t>设</w:t>
      </w:r>
      <w:r>
        <w:rPr>
          <w:rFonts w:hint="eastAsia"/>
          <w:sz w:val="30"/>
          <w:szCs w:val="30"/>
        </w:rPr>
        <w:t xml:space="preserve">   </w:t>
      </w:r>
      <w:r>
        <w:rPr>
          <w:rFonts w:hint="eastAsia"/>
          <w:sz w:val="30"/>
          <w:szCs w:val="30"/>
          <w:lang w:val="en-US" w:eastAsia="zh-CN"/>
        </w:rPr>
        <w:t>计</w:t>
      </w:r>
      <w:r>
        <w:rPr>
          <w:rFonts w:hint="eastAsia"/>
          <w:sz w:val="30"/>
          <w:szCs w:val="30"/>
        </w:rPr>
        <w:t xml:space="preserve">   人：</w:t>
      </w:r>
      <w:r>
        <w:rPr>
          <w:rFonts w:hint="eastAsia"/>
          <w:sz w:val="30"/>
          <w:szCs w:val="30"/>
          <w:u w:val="single"/>
        </w:rPr>
        <w:t xml:space="preserve">  </w:t>
      </w:r>
      <w:r>
        <w:rPr>
          <w:rFonts w:hint="eastAsia"/>
          <w:sz w:val="30"/>
          <w:szCs w:val="30"/>
          <w:u w:val="single"/>
          <w:lang w:val="en-US" w:eastAsia="zh-CN"/>
        </w:rPr>
        <w:t xml:space="preserve">                           </w:t>
      </w:r>
      <w:r>
        <w:rPr>
          <w:rFonts w:hint="eastAsia"/>
          <w:sz w:val="30"/>
          <w:szCs w:val="30"/>
          <w:u w:val="single"/>
        </w:rPr>
        <w:t xml:space="preserve"> </w:t>
      </w:r>
    </w:p>
    <w:p w14:paraId="6410035D">
      <w:pPr>
        <w:spacing w:line="600" w:lineRule="exact"/>
        <w:rPr>
          <w:rFonts w:hint="eastAsia"/>
          <w:sz w:val="30"/>
          <w:szCs w:val="30"/>
        </w:rPr>
      </w:pPr>
      <w:r>
        <w:rPr>
          <w:rFonts w:hint="eastAsia"/>
          <w:spacing w:val="10"/>
          <w:sz w:val="30"/>
          <w:szCs w:val="30"/>
        </w:rPr>
        <w:t>签 订 日 期</w:t>
      </w:r>
      <w:r>
        <w:rPr>
          <w:rFonts w:hint="eastAsia"/>
          <w:sz w:val="30"/>
          <w:szCs w:val="30"/>
        </w:rPr>
        <w:t>：</w:t>
      </w:r>
      <w:r>
        <w:rPr>
          <w:rFonts w:hint="eastAsia"/>
          <w:spacing w:val="-20"/>
          <w:sz w:val="30"/>
          <w:szCs w:val="30"/>
          <w:u w:val="single"/>
        </w:rPr>
        <w:t xml:space="preserve">         </w:t>
      </w:r>
      <w:r>
        <w:rPr>
          <w:rFonts w:hint="eastAsia"/>
          <w:spacing w:val="-20"/>
          <w:sz w:val="30"/>
          <w:szCs w:val="30"/>
          <w:u w:val="single"/>
          <w:lang w:val="en-US" w:eastAsia="zh-CN"/>
        </w:rPr>
        <w:t xml:space="preserve"> </w:t>
      </w:r>
      <w:r>
        <w:rPr>
          <w:rFonts w:hint="eastAsia"/>
          <w:spacing w:val="-20"/>
          <w:sz w:val="30"/>
          <w:szCs w:val="30"/>
          <w:u w:val="single"/>
        </w:rPr>
        <w:t xml:space="preserve"> </w:t>
      </w:r>
      <w:r>
        <w:rPr>
          <w:rFonts w:hint="eastAsia"/>
          <w:spacing w:val="-20"/>
          <w:sz w:val="30"/>
          <w:szCs w:val="30"/>
          <w:u w:val="single"/>
          <w:lang w:val="en-US" w:eastAsia="zh-CN"/>
        </w:rPr>
        <w:t xml:space="preserve">  </w:t>
      </w:r>
      <w:r>
        <w:rPr>
          <w:rFonts w:hint="eastAsia"/>
          <w:spacing w:val="-20"/>
          <w:sz w:val="30"/>
          <w:szCs w:val="30"/>
          <w:u w:val="single"/>
        </w:rPr>
        <w:t>年</w:t>
      </w:r>
      <w:r>
        <w:rPr>
          <w:rFonts w:hint="eastAsia"/>
          <w:spacing w:val="-20"/>
          <w:sz w:val="30"/>
          <w:szCs w:val="30"/>
          <w:u w:val="single"/>
          <w:lang w:val="en-US" w:eastAsia="zh-CN"/>
        </w:rPr>
        <w:t xml:space="preserve">    </w:t>
      </w:r>
      <w:r>
        <w:rPr>
          <w:rFonts w:hint="eastAsia"/>
          <w:spacing w:val="-20"/>
          <w:sz w:val="30"/>
          <w:szCs w:val="30"/>
          <w:u w:val="single"/>
        </w:rPr>
        <w:t>月</w:t>
      </w:r>
      <w:r>
        <w:rPr>
          <w:rFonts w:hint="eastAsia"/>
          <w:spacing w:val="-20"/>
          <w:sz w:val="30"/>
          <w:szCs w:val="30"/>
          <w:u w:val="single"/>
          <w:lang w:val="en-US" w:eastAsia="zh-CN"/>
        </w:rPr>
        <w:t xml:space="preserve">    </w:t>
      </w:r>
      <w:r>
        <w:rPr>
          <w:rFonts w:hint="eastAsia"/>
          <w:spacing w:val="-20"/>
          <w:sz w:val="30"/>
          <w:szCs w:val="30"/>
          <w:u w:val="single"/>
        </w:rPr>
        <w:t xml:space="preserve">日     </w:t>
      </w:r>
      <w:r>
        <w:rPr>
          <w:rFonts w:hint="eastAsia"/>
          <w:sz w:val="30"/>
          <w:szCs w:val="30"/>
          <w:u w:val="single"/>
        </w:rPr>
        <w:t xml:space="preserve">     </w:t>
      </w:r>
    </w:p>
    <w:p w14:paraId="3CADD629">
      <w:pPr>
        <w:spacing w:line="700" w:lineRule="exact"/>
        <w:ind w:left="555"/>
        <w:rPr>
          <w:rFonts w:hint="eastAsia" w:eastAsia="黑体"/>
          <w:sz w:val="52"/>
        </w:rPr>
      </w:pPr>
    </w:p>
    <w:p w14:paraId="5483A1D5">
      <w:pPr>
        <w:spacing w:line="700" w:lineRule="exact"/>
        <w:ind w:left="555"/>
        <w:rPr>
          <w:rFonts w:hint="eastAsia" w:eastAsia="黑体"/>
          <w:sz w:val="52"/>
        </w:rPr>
      </w:pPr>
    </w:p>
    <w:p w14:paraId="43160A6E">
      <w:pPr>
        <w:spacing w:line="640" w:lineRule="exact"/>
        <w:jc w:val="center"/>
        <w:rPr>
          <w:rFonts w:hint="eastAsia" w:ascii="宋体" w:eastAsia="宋体"/>
          <w:b/>
          <w:sz w:val="32"/>
          <w:szCs w:val="32"/>
        </w:rPr>
      </w:pPr>
    </w:p>
    <w:p w14:paraId="33C55891">
      <w:pPr>
        <w:spacing w:line="640" w:lineRule="exact"/>
        <w:jc w:val="center"/>
        <w:rPr>
          <w:rFonts w:hint="eastAsia" w:ascii="宋体" w:eastAsia="宋体"/>
          <w:b/>
          <w:sz w:val="32"/>
          <w:szCs w:val="32"/>
        </w:rPr>
      </w:pPr>
    </w:p>
    <w:p w14:paraId="0DC97303">
      <w:pPr>
        <w:spacing w:line="640" w:lineRule="exact"/>
        <w:jc w:val="center"/>
        <w:rPr>
          <w:rFonts w:hint="eastAsia" w:ascii="宋体" w:eastAsia="宋体"/>
          <w:b/>
          <w:sz w:val="32"/>
          <w:szCs w:val="32"/>
        </w:rPr>
      </w:pPr>
    </w:p>
    <w:p w14:paraId="5FC0AE50">
      <w:pPr>
        <w:spacing w:line="640" w:lineRule="exact"/>
        <w:jc w:val="center"/>
        <w:rPr>
          <w:rFonts w:hint="eastAsia" w:ascii="宋体" w:eastAsia="宋体"/>
          <w:b/>
          <w:sz w:val="32"/>
          <w:szCs w:val="32"/>
        </w:rPr>
      </w:pPr>
      <w:r>
        <w:rPr>
          <w:rFonts w:ascii="宋体" w:eastAsia="宋体"/>
          <w:b/>
          <w:sz w:val="32"/>
          <w:szCs w:val="32"/>
        </w:rPr>
        <mc:AlternateContent>
          <mc:Choice Requires="wps">
            <w:drawing>
              <wp:anchor distT="0" distB="0" distL="114300" distR="114300" simplePos="0" relativeHeight="251660288" behindDoc="0" locked="0" layoutInCell="1" allowOverlap="1">
                <wp:simplePos x="0" y="0"/>
                <wp:positionH relativeFrom="column">
                  <wp:posOffset>4069080</wp:posOffset>
                </wp:positionH>
                <wp:positionV relativeFrom="paragraph">
                  <wp:posOffset>180975</wp:posOffset>
                </wp:positionV>
                <wp:extent cx="800735" cy="630555"/>
                <wp:effectExtent l="0" t="0" r="0" b="0"/>
                <wp:wrapNone/>
                <wp:docPr id="4" name="文本框 4"/>
                <wp:cNvGraphicFramePr/>
                <a:graphic xmlns:a="http://schemas.openxmlformats.org/drawingml/2006/main">
                  <a:graphicData uri="http://schemas.microsoft.com/office/word/2010/wordprocessingShape">
                    <wps:wsp>
                      <wps:cNvSpPr txBox="1"/>
                      <wps:spPr>
                        <a:xfrm>
                          <a:off x="0" y="0"/>
                          <a:ext cx="800735" cy="630555"/>
                        </a:xfrm>
                        <a:prstGeom prst="rect">
                          <a:avLst/>
                        </a:prstGeom>
                        <a:noFill/>
                        <a:ln>
                          <a:noFill/>
                        </a:ln>
                      </wps:spPr>
                      <wps:txbx>
                        <w:txbxContent>
                          <w:p w14:paraId="652526B3">
                            <w:pPr>
                              <w:spacing w:line="520" w:lineRule="exact"/>
                            </w:pPr>
                            <w:r>
                              <w:rPr>
                                <w:rFonts w:hint="eastAsia" w:ascii="宋体" w:eastAsia="宋体"/>
                                <w:b/>
                                <w:sz w:val="32"/>
                                <w:szCs w:val="32"/>
                              </w:rPr>
                              <w:t>监制</w:t>
                            </w:r>
                          </w:p>
                        </w:txbxContent>
                      </wps:txbx>
                      <wps:bodyPr upright="1"/>
                    </wps:wsp>
                  </a:graphicData>
                </a:graphic>
              </wp:anchor>
            </w:drawing>
          </mc:Choice>
          <mc:Fallback>
            <w:pict>
              <v:shape id="_x0000_s1026" o:spid="_x0000_s1026" o:spt="202" type="#_x0000_t202" style="position:absolute;left:0pt;margin-left:320.4pt;margin-top:14.25pt;height:49.65pt;width:63.05pt;z-index:251660288;mso-width-relative:page;mso-height-relative:page;" filled="f" stroked="f" coordsize="21600,21600" o:gfxdata="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2OhStgA&#10;AAAKAQAADwAAAAAAAAABACAAAAAiAAAAZHJzL2Rvd25yZXYueG1sUEsBAhQAFAAAAAgAh07iQALk&#10;ic6tAQAATQMAAA4AAAAAAAAAAQAgAAAAJwEAAGRycy9lMm9Eb2MueG1sUEsFBgAAAAAGAAYAWQEA&#10;AEYFAAAAAA==&#10;">
                <v:fill on="f" focussize="0,0"/>
                <v:stroke on="f"/>
                <v:imagedata o:title=""/>
                <o:lock v:ext="edit" aspectratio="f"/>
                <v:textbox>
                  <w:txbxContent>
                    <w:p w14:paraId="652526B3">
                      <w:pPr>
                        <w:spacing w:line="520" w:lineRule="exact"/>
                      </w:pPr>
                      <w:r>
                        <w:rPr>
                          <w:rFonts w:hint="eastAsia" w:ascii="宋体" w:eastAsia="宋体"/>
                          <w:b/>
                          <w:sz w:val="32"/>
                          <w:szCs w:val="32"/>
                        </w:rPr>
                        <w:t>监制</w:t>
                      </w:r>
                    </w:p>
                  </w:txbxContent>
                </v:textbox>
              </v:shape>
            </w:pict>
          </mc:Fallback>
        </mc:AlternateContent>
      </w:r>
      <w:r>
        <w:rPr>
          <w:rFonts w:hint="eastAsia" w:ascii="宋体" w:eastAsia="宋体"/>
          <w:b/>
          <w:sz w:val="32"/>
          <w:szCs w:val="32"/>
        </w:rPr>
        <w:t>中华人民共和国建设部</w:t>
      </w:r>
    </w:p>
    <w:p w14:paraId="6DF65B80">
      <w:pPr>
        <w:spacing w:line="640" w:lineRule="exact"/>
        <w:jc w:val="center"/>
        <w:rPr>
          <w:rFonts w:hint="eastAsia" w:ascii="宋体" w:eastAsia="宋体"/>
          <w:b/>
          <w:spacing w:val="20"/>
          <w:sz w:val="32"/>
          <w:szCs w:val="32"/>
        </w:rPr>
      </w:pPr>
      <w:r>
        <w:rPr>
          <w:rFonts w:hint="eastAsia" w:ascii="宋体" w:eastAsia="宋体"/>
          <w:b/>
          <w:spacing w:val="20"/>
          <w:sz w:val="32"/>
          <w:szCs w:val="32"/>
        </w:rPr>
        <w:t>国家工商行政管理局</w:t>
      </w:r>
    </w:p>
    <w:p w14:paraId="68197A6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rPr>
      </w:pPr>
    </w:p>
    <w:p w14:paraId="4C69831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发包人：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
    <w:p w14:paraId="4CCBB6C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lang w:val="en-US" w:eastAsia="zh-CN"/>
        </w:rPr>
        <w:t>设计</w:t>
      </w:r>
      <w:r>
        <w:rPr>
          <w:rFonts w:hint="eastAsia" w:asciiTheme="minorEastAsia" w:hAnsiTheme="minorEastAsia" w:eastAsiaTheme="minorEastAsia" w:cstheme="minorEastAsia"/>
          <w:sz w:val="24"/>
          <w:szCs w:val="24"/>
        </w:rPr>
        <w:t>人：</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
    <w:p w14:paraId="5A63ABBE">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发包人委托</w:t>
      </w:r>
      <w:r>
        <w:rPr>
          <w:rFonts w:hint="eastAsia" w:asciiTheme="minorEastAsia" w:hAnsiTheme="minorEastAsia" w:eastAsiaTheme="minorEastAsia" w:cstheme="minorEastAsia"/>
          <w:sz w:val="24"/>
          <w:szCs w:val="24"/>
          <w:lang w:val="en-US" w:eastAsia="zh-CN"/>
        </w:rPr>
        <w:t>设计</w:t>
      </w:r>
      <w:r>
        <w:rPr>
          <w:rFonts w:hint="eastAsia" w:asciiTheme="minorEastAsia" w:hAnsiTheme="minorEastAsia" w:eastAsiaTheme="minorEastAsia" w:cstheme="minorEastAsia"/>
          <w:sz w:val="24"/>
          <w:szCs w:val="24"/>
        </w:rPr>
        <w:t>人承担</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项目设计服务工作，工程地点为</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，经双方协商一致，签订本合同，共同执行。</w:t>
      </w:r>
    </w:p>
    <w:p w14:paraId="3F15B501">
      <w:pPr>
        <w:keepNext w:val="0"/>
        <w:keepLines w:val="0"/>
        <w:pageBreakBefore w:val="0"/>
        <w:kinsoku/>
        <w:wordWrap/>
        <w:overflowPunct/>
        <w:topLinePunct w:val="0"/>
        <w:autoSpaceDE/>
        <w:autoSpaceDN/>
        <w:bidi w:val="0"/>
        <w:adjustRightInd/>
        <w:snapToGrid/>
        <w:spacing w:line="360" w:lineRule="auto"/>
        <w:ind w:firstLine="555"/>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第一条 本合同签订依据</w:t>
      </w:r>
    </w:p>
    <w:p w14:paraId="7DC9B79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《中华人民共和国民法典</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《中华人民共和国建筑法》。</w:t>
      </w:r>
    </w:p>
    <w:p w14:paraId="3644ED0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国家及地方有关建设工程设计管理法规和规章。</w:t>
      </w:r>
    </w:p>
    <w:p w14:paraId="4B2F62B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建设工程批准文件。</w:t>
      </w:r>
    </w:p>
    <w:p w14:paraId="2E341C5A">
      <w:pPr>
        <w:keepNext w:val="0"/>
        <w:keepLines w:val="0"/>
        <w:pageBreakBefore w:val="0"/>
        <w:kinsoku/>
        <w:wordWrap/>
        <w:overflowPunct/>
        <w:topLinePunct w:val="0"/>
        <w:autoSpaceDE/>
        <w:autoSpaceDN/>
        <w:bidi w:val="0"/>
        <w:adjustRightInd/>
        <w:snapToGrid/>
        <w:spacing w:line="360" w:lineRule="auto"/>
        <w:ind w:firstLine="555"/>
        <w:textAlignment w:val="auto"/>
        <w:outlineLvl w:val="9"/>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z w:val="24"/>
          <w:szCs w:val="24"/>
        </w:rPr>
        <w:t xml:space="preserve">第二条 </w:t>
      </w:r>
      <w:r>
        <w:rPr>
          <w:rFonts w:hint="eastAsia" w:asciiTheme="minorEastAsia" w:hAnsiTheme="minorEastAsia" w:eastAsiaTheme="minorEastAsia" w:cstheme="minorEastAsia"/>
          <w:sz w:val="24"/>
          <w:szCs w:val="24"/>
          <w:lang w:eastAsia="zh-CN"/>
        </w:rPr>
        <w:t>设计</w:t>
      </w:r>
      <w:r>
        <w:rPr>
          <w:rFonts w:hint="eastAsia" w:asciiTheme="minorEastAsia" w:hAnsiTheme="minorEastAsia" w:eastAsiaTheme="minorEastAsia" w:cstheme="minorEastAsia"/>
          <w:sz w:val="24"/>
          <w:szCs w:val="24"/>
        </w:rPr>
        <w:t>依据</w:t>
      </w:r>
    </w:p>
    <w:p w14:paraId="553AD31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 发包人给</w:t>
      </w:r>
      <w:r>
        <w:rPr>
          <w:rFonts w:hint="eastAsia" w:asciiTheme="minorEastAsia" w:hAnsiTheme="minorEastAsia" w:eastAsiaTheme="minorEastAsia" w:cstheme="minorEastAsia"/>
          <w:sz w:val="24"/>
          <w:szCs w:val="24"/>
          <w:lang w:eastAsia="zh-CN"/>
        </w:rPr>
        <w:t>设计</w:t>
      </w:r>
      <w:r>
        <w:rPr>
          <w:rFonts w:hint="eastAsia" w:asciiTheme="minorEastAsia" w:hAnsiTheme="minorEastAsia" w:eastAsiaTheme="minorEastAsia" w:cstheme="minorEastAsia"/>
          <w:sz w:val="24"/>
          <w:szCs w:val="24"/>
        </w:rPr>
        <w:t>人的委托书或设计合同</w:t>
      </w:r>
    </w:p>
    <w:p w14:paraId="73C6653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 发包人提交的基础资料及意见</w:t>
      </w:r>
    </w:p>
    <w:p w14:paraId="11BF4FF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pacing w:val="6"/>
          <w:sz w:val="24"/>
          <w:szCs w:val="24"/>
          <w:u w:val="single"/>
          <w:lang w:eastAsia="zh-CN"/>
        </w:rPr>
      </w:pPr>
      <w:r>
        <w:rPr>
          <w:rFonts w:hint="eastAsia" w:asciiTheme="minorEastAsia" w:hAnsiTheme="minorEastAsia" w:eastAsiaTheme="minorEastAsia" w:cstheme="minorEastAsia"/>
          <w:sz w:val="24"/>
          <w:szCs w:val="24"/>
        </w:rPr>
        <w:t xml:space="preserve">2.3 </w:t>
      </w:r>
      <w:r>
        <w:rPr>
          <w:rFonts w:hint="eastAsia" w:asciiTheme="minorEastAsia" w:hAnsiTheme="minorEastAsia" w:eastAsiaTheme="minorEastAsia" w:cstheme="minorEastAsia"/>
          <w:sz w:val="24"/>
          <w:szCs w:val="24"/>
          <w:lang w:eastAsia="zh-CN"/>
        </w:rPr>
        <w:t>设计</w:t>
      </w:r>
      <w:r>
        <w:rPr>
          <w:rFonts w:hint="eastAsia" w:asciiTheme="minorEastAsia" w:hAnsiTheme="minorEastAsia" w:eastAsiaTheme="minorEastAsia" w:cstheme="minorEastAsia"/>
          <w:sz w:val="24"/>
          <w:szCs w:val="24"/>
        </w:rPr>
        <w:t>人采用的主要技术标准是：</w:t>
      </w:r>
      <w:r>
        <w:rPr>
          <w:rFonts w:hint="eastAsia" w:asciiTheme="minorEastAsia" w:hAnsiTheme="minorEastAsia" w:eastAsiaTheme="minorEastAsia" w:cstheme="minorEastAsia"/>
          <w:spacing w:val="6"/>
          <w:sz w:val="24"/>
          <w:szCs w:val="24"/>
          <w:u w:val="single"/>
        </w:rPr>
        <w:t>国家、地方现行的有关技术标准和规范</w:t>
      </w:r>
      <w:r>
        <w:rPr>
          <w:rFonts w:hint="eastAsia" w:asciiTheme="minorEastAsia" w:hAnsiTheme="minorEastAsia" w:eastAsiaTheme="minorEastAsia" w:cstheme="minorEastAsia"/>
          <w:spacing w:val="6"/>
          <w:sz w:val="24"/>
          <w:szCs w:val="24"/>
          <w:u w:val="single"/>
          <w:lang w:eastAsia="zh-CN"/>
        </w:rPr>
        <w:t>；</w:t>
      </w:r>
    </w:p>
    <w:p w14:paraId="47E931F9">
      <w:pPr>
        <w:keepNext w:val="0"/>
        <w:keepLines w:val="0"/>
        <w:pageBreakBefore w:val="0"/>
        <w:kinsoku/>
        <w:wordWrap/>
        <w:overflowPunct/>
        <w:topLinePunct w:val="0"/>
        <w:autoSpaceDE/>
        <w:autoSpaceDN/>
        <w:bidi w:val="0"/>
        <w:adjustRightInd/>
        <w:snapToGrid/>
        <w:spacing w:line="360" w:lineRule="auto"/>
        <w:ind w:firstLine="555"/>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第三条 合同文件的优先次序</w:t>
      </w:r>
    </w:p>
    <w:p w14:paraId="591DB6B4">
      <w:pPr>
        <w:keepNext w:val="0"/>
        <w:keepLines w:val="0"/>
        <w:pageBreakBefore w:val="0"/>
        <w:kinsoku/>
        <w:wordWrap/>
        <w:overflowPunct/>
        <w:topLinePunct w:val="0"/>
        <w:autoSpaceDE/>
        <w:autoSpaceDN/>
        <w:bidi w:val="0"/>
        <w:adjustRightInd/>
        <w:snapToGrid/>
        <w:spacing w:line="360" w:lineRule="auto"/>
        <w:ind w:firstLine="432" w:firstLineChars="200"/>
        <w:textAlignment w:val="auto"/>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rPr>
        <w:t>构成本合同的文件可视为是能互相说明的，如果合同文件存在歧义或不一致，则根据如下优先次序来判断：</w:t>
      </w:r>
    </w:p>
    <w:p w14:paraId="60E0CBA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 合同书</w:t>
      </w:r>
    </w:p>
    <w:p w14:paraId="5B96F26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 发包人要求及委托书</w:t>
      </w:r>
    </w:p>
    <w:p w14:paraId="722DB5D5">
      <w:pPr>
        <w:keepNext w:val="0"/>
        <w:keepLines w:val="0"/>
        <w:pageBreakBefore w:val="0"/>
        <w:kinsoku/>
        <w:wordWrap/>
        <w:overflowPunct/>
        <w:topLinePunct w:val="0"/>
        <w:autoSpaceDE/>
        <w:autoSpaceDN/>
        <w:bidi w:val="0"/>
        <w:adjustRightInd/>
        <w:snapToGrid/>
        <w:spacing w:line="360" w:lineRule="auto"/>
        <w:ind w:firstLine="416" w:firstLineChars="200"/>
        <w:textAlignment w:val="auto"/>
        <w:outlineLvl w:val="9"/>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6"/>
          <w:sz w:val="24"/>
          <w:szCs w:val="24"/>
        </w:rPr>
        <w:t xml:space="preserve">第四条 </w:t>
      </w:r>
      <w:r>
        <w:rPr>
          <w:rFonts w:hint="eastAsia" w:asciiTheme="minorEastAsia" w:hAnsiTheme="minorEastAsia" w:eastAsiaTheme="minorEastAsia" w:cstheme="minorEastAsia"/>
          <w:sz w:val="24"/>
          <w:szCs w:val="24"/>
        </w:rPr>
        <w:t>本合同项目的名称、规模、阶段及</w:t>
      </w:r>
      <w:r>
        <w:rPr>
          <w:rFonts w:hint="eastAsia" w:asciiTheme="minorEastAsia" w:hAnsiTheme="minorEastAsia" w:eastAsiaTheme="minorEastAsia" w:cstheme="minorEastAsia"/>
          <w:sz w:val="24"/>
          <w:szCs w:val="24"/>
          <w:lang w:eastAsia="zh-CN"/>
        </w:rPr>
        <w:t>设计</w:t>
      </w:r>
      <w:r>
        <w:rPr>
          <w:rFonts w:hint="eastAsia" w:asciiTheme="minorEastAsia" w:hAnsiTheme="minorEastAsia" w:eastAsiaTheme="minorEastAsia" w:cstheme="minorEastAsia"/>
          <w:sz w:val="24"/>
          <w:szCs w:val="24"/>
        </w:rPr>
        <w:t>内容（根据行业特点填写）</w:t>
      </w:r>
    </w:p>
    <w:p w14:paraId="7863A0AD">
      <w:pPr>
        <w:keepNext w:val="0"/>
        <w:keepLines w:val="0"/>
        <w:pageBreakBefore w:val="0"/>
        <w:kinsoku/>
        <w:wordWrap/>
        <w:overflowPunct/>
        <w:topLinePunct w:val="0"/>
        <w:autoSpaceDE/>
        <w:autoSpaceDN/>
        <w:bidi w:val="0"/>
        <w:adjustRightInd/>
        <w:snapToGrid/>
        <w:spacing w:line="360" w:lineRule="auto"/>
        <w:ind w:firstLine="464" w:firstLineChars="200"/>
        <w:textAlignment w:val="auto"/>
        <w:rPr>
          <w:rFonts w:hint="eastAsia" w:asciiTheme="minorEastAsia" w:hAnsiTheme="minorEastAsia" w:eastAsiaTheme="minorEastAsia" w:cstheme="minorEastAsia"/>
          <w:spacing w:val="-20"/>
          <w:sz w:val="24"/>
          <w:szCs w:val="24"/>
          <w:u w:val="single"/>
        </w:rPr>
      </w:pPr>
      <w:r>
        <w:rPr>
          <w:rFonts w:hint="eastAsia" w:asciiTheme="minorEastAsia" w:hAnsiTheme="minorEastAsia" w:eastAsiaTheme="minorEastAsia" w:cstheme="minorEastAsia"/>
          <w:spacing w:val="-4"/>
          <w:sz w:val="24"/>
          <w:szCs w:val="24"/>
          <w:u w:val="single"/>
        </w:rPr>
        <w:t>1、名称：</w:t>
      </w:r>
      <w:r>
        <w:rPr>
          <w:rFonts w:hint="eastAsia" w:asciiTheme="minorEastAsia" w:hAnsiTheme="minorEastAsia" w:eastAsiaTheme="minorEastAsia" w:cstheme="minorEastAsia"/>
          <w:spacing w:val="-4"/>
          <w:sz w:val="24"/>
          <w:szCs w:val="24"/>
          <w:u w:val="single"/>
          <w:lang w:val="en-US" w:eastAsia="zh-CN"/>
        </w:rPr>
        <w:t xml:space="preserve">                   </w:t>
      </w:r>
      <w:r>
        <w:rPr>
          <w:rFonts w:hint="eastAsia" w:asciiTheme="minorEastAsia" w:hAnsiTheme="minorEastAsia" w:eastAsiaTheme="minorEastAsia" w:cstheme="minorEastAsia"/>
          <w:spacing w:val="-4"/>
          <w:sz w:val="24"/>
          <w:szCs w:val="24"/>
        </w:rPr>
        <w:t>。</w:t>
      </w:r>
    </w:p>
    <w:p w14:paraId="4C26EDFD">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pacing w:val="-4"/>
          <w:sz w:val="24"/>
          <w:szCs w:val="24"/>
          <w:u w:val="single"/>
        </w:rPr>
      </w:pPr>
      <w:r>
        <w:rPr>
          <w:rFonts w:hint="eastAsia" w:asciiTheme="minorEastAsia" w:hAnsiTheme="minorEastAsia" w:eastAsiaTheme="minorEastAsia" w:cstheme="minorEastAsia"/>
          <w:sz w:val="24"/>
          <w:szCs w:val="24"/>
          <w:u w:val="single"/>
        </w:rPr>
        <w:t>2、</w:t>
      </w:r>
      <w:r>
        <w:rPr>
          <w:rFonts w:hint="eastAsia" w:asciiTheme="minorEastAsia" w:hAnsiTheme="minorEastAsia" w:eastAsiaTheme="minorEastAsia" w:cstheme="minorEastAsia"/>
          <w:spacing w:val="-4"/>
          <w:sz w:val="24"/>
          <w:szCs w:val="24"/>
          <w:u w:val="single"/>
          <w:lang w:val="en-US" w:eastAsia="zh-CN"/>
        </w:rPr>
        <w:t xml:space="preserve">规模：                       </w:t>
      </w:r>
      <w:r>
        <w:rPr>
          <w:rFonts w:hint="eastAsia" w:asciiTheme="minorEastAsia" w:hAnsiTheme="minorEastAsia" w:eastAsiaTheme="minorEastAsia" w:cstheme="minorEastAsia"/>
          <w:spacing w:val="-4"/>
          <w:sz w:val="24"/>
          <w:szCs w:val="24"/>
          <w:u w:val="single"/>
        </w:rPr>
        <w:t>。</w:t>
      </w:r>
    </w:p>
    <w:p w14:paraId="7E376324">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u w:val="single"/>
        </w:rPr>
        <w:t>3、阶段：</w:t>
      </w:r>
      <w:r>
        <w:rPr>
          <w:rFonts w:hint="eastAsia" w:asciiTheme="minorEastAsia" w:hAnsiTheme="minorEastAsia" w:eastAsiaTheme="minorEastAsia" w:cstheme="minorEastAsia"/>
          <w:spacing w:val="-4"/>
          <w:sz w:val="24"/>
          <w:szCs w:val="24"/>
          <w:u w:val="single"/>
          <w:lang w:val="en-US" w:eastAsia="zh-CN"/>
        </w:rPr>
        <w:t xml:space="preserve">                    </w:t>
      </w:r>
      <w:r>
        <w:rPr>
          <w:rFonts w:hint="eastAsia" w:asciiTheme="minorEastAsia" w:hAnsiTheme="minorEastAsia" w:eastAsiaTheme="minorEastAsia" w:cstheme="minorEastAsia"/>
          <w:spacing w:val="-4"/>
          <w:sz w:val="24"/>
          <w:szCs w:val="24"/>
          <w:u w:val="single"/>
        </w:rPr>
        <w:t>。</w:t>
      </w:r>
    </w:p>
    <w:p w14:paraId="43DA735B">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u w:val="single"/>
        </w:rPr>
        <w:t>4、</w:t>
      </w:r>
      <w:r>
        <w:rPr>
          <w:rFonts w:hint="eastAsia" w:asciiTheme="minorEastAsia" w:hAnsiTheme="minorEastAsia" w:eastAsiaTheme="minorEastAsia" w:cstheme="minorEastAsia"/>
          <w:sz w:val="24"/>
          <w:szCs w:val="24"/>
          <w:u w:val="single"/>
          <w:lang w:eastAsia="zh-CN"/>
        </w:rPr>
        <w:t>设计</w:t>
      </w:r>
      <w:r>
        <w:rPr>
          <w:rFonts w:hint="eastAsia" w:asciiTheme="minorEastAsia" w:hAnsiTheme="minorEastAsia" w:eastAsiaTheme="minorEastAsia" w:cstheme="minorEastAsia"/>
          <w:sz w:val="24"/>
          <w:szCs w:val="24"/>
          <w:u w:val="single"/>
        </w:rPr>
        <w:t>内容：</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w:t>
      </w:r>
    </w:p>
    <w:p w14:paraId="2685BDEC">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第五条 发包人向</w:t>
      </w:r>
      <w:r>
        <w:rPr>
          <w:rFonts w:hint="eastAsia" w:asciiTheme="minorEastAsia" w:hAnsiTheme="minorEastAsia" w:eastAsiaTheme="minorEastAsia" w:cstheme="minorEastAsia"/>
          <w:sz w:val="24"/>
          <w:szCs w:val="24"/>
          <w:lang w:eastAsia="zh-CN"/>
        </w:rPr>
        <w:t>设计</w:t>
      </w:r>
      <w:r>
        <w:rPr>
          <w:rFonts w:hint="eastAsia" w:asciiTheme="minorEastAsia" w:hAnsiTheme="minorEastAsia" w:eastAsiaTheme="minorEastAsia" w:cstheme="minorEastAsia"/>
          <w:sz w:val="24"/>
          <w:szCs w:val="24"/>
        </w:rPr>
        <w:t>人提交的有关基础资料、文件及时间：</w:t>
      </w:r>
    </w:p>
    <w:p w14:paraId="461B6508">
      <w:pPr>
        <w:keepNext w:val="0"/>
        <w:keepLines w:val="0"/>
        <w:pageBreakBefore w:val="0"/>
        <w:kinsoku/>
        <w:wordWrap/>
        <w:overflowPunct/>
        <w:topLinePunct w:val="0"/>
        <w:autoSpaceDE/>
        <w:autoSpaceDN/>
        <w:bidi w:val="0"/>
        <w:adjustRightInd/>
        <w:snapToGrid/>
        <w:spacing w:line="360" w:lineRule="auto"/>
        <w:ind w:firstLine="448" w:firstLineChars="187"/>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u w:val="single"/>
        </w:rPr>
        <w:t>发包人应在本合同签订</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日历天内提供的资料，（电子版及纸质文件）：</w:t>
      </w:r>
    </w:p>
    <w:p w14:paraId="07BB288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u w:val="single"/>
        </w:rPr>
        <w:t>1.其他相关资料。</w:t>
      </w:r>
    </w:p>
    <w:p w14:paraId="0709095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u w:val="single"/>
        </w:rPr>
        <w:t>2.其余与本项目相关的资料。</w:t>
      </w:r>
    </w:p>
    <w:p w14:paraId="1D85EAC4">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spacing w:val="22"/>
          <w:sz w:val="24"/>
          <w:szCs w:val="24"/>
        </w:rPr>
      </w:pPr>
      <w:r>
        <w:rPr>
          <w:rFonts w:hint="eastAsia" w:asciiTheme="minorEastAsia" w:hAnsiTheme="minorEastAsia" w:eastAsiaTheme="minorEastAsia" w:cstheme="minorEastAsia"/>
          <w:sz w:val="24"/>
          <w:szCs w:val="24"/>
        </w:rPr>
        <w:t xml:space="preserve">第六条 </w:t>
      </w:r>
      <w:r>
        <w:rPr>
          <w:rFonts w:hint="eastAsia" w:asciiTheme="minorEastAsia" w:hAnsiTheme="minorEastAsia" w:eastAsiaTheme="minorEastAsia" w:cstheme="minorEastAsia"/>
          <w:sz w:val="24"/>
          <w:szCs w:val="24"/>
          <w:lang w:eastAsia="zh-CN"/>
        </w:rPr>
        <w:t>设计</w:t>
      </w:r>
      <w:r>
        <w:rPr>
          <w:rFonts w:hint="eastAsia" w:asciiTheme="minorEastAsia" w:hAnsiTheme="minorEastAsia" w:eastAsiaTheme="minorEastAsia" w:cstheme="minorEastAsia"/>
          <w:sz w:val="24"/>
          <w:szCs w:val="24"/>
        </w:rPr>
        <w:t>人向发包人交付的</w:t>
      </w:r>
      <w:r>
        <w:rPr>
          <w:rFonts w:hint="eastAsia" w:asciiTheme="minorEastAsia" w:hAnsiTheme="minorEastAsia" w:eastAsiaTheme="minorEastAsia" w:cstheme="minorEastAsia"/>
          <w:sz w:val="24"/>
          <w:szCs w:val="24"/>
          <w:lang w:eastAsia="zh-CN"/>
        </w:rPr>
        <w:t>设计</w:t>
      </w:r>
      <w:r>
        <w:rPr>
          <w:rFonts w:hint="eastAsia" w:asciiTheme="minorEastAsia" w:hAnsiTheme="minorEastAsia" w:eastAsiaTheme="minorEastAsia" w:cstheme="minorEastAsia"/>
          <w:sz w:val="24"/>
          <w:szCs w:val="24"/>
        </w:rPr>
        <w:t>文件、份数、地点及时间</w:t>
      </w:r>
    </w:p>
    <w:p w14:paraId="65EA7B6C">
      <w:pPr>
        <w:pStyle w:val="57"/>
        <w:keepNext w:val="0"/>
        <w:keepLines w:val="0"/>
        <w:pageBreakBefore w:val="0"/>
        <w:kinsoku/>
        <w:wordWrap/>
        <w:overflowPunct/>
        <w:topLinePunct w:val="0"/>
        <w:autoSpaceDE/>
        <w:autoSpaceDN/>
        <w:bidi w:val="0"/>
        <w:adjustRightInd/>
        <w:snapToGrid/>
        <w:spacing w:line="360" w:lineRule="auto"/>
        <w:ind w:firstLine="496" w:firstLineChars="200"/>
        <w:jc w:val="left"/>
        <w:textAlignment w:val="auto"/>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发包人按上述第五条提供有关资料齐全后</w:t>
      </w:r>
      <w:r>
        <w:rPr>
          <w:rFonts w:hint="eastAsia" w:asciiTheme="minorEastAsia" w:hAnsiTheme="minorEastAsia" w:eastAsiaTheme="minorEastAsia" w:cstheme="minorEastAsia"/>
          <w:spacing w:val="4"/>
          <w:sz w:val="24"/>
          <w:szCs w:val="24"/>
          <w:u w:val="single"/>
        </w:rPr>
        <w:t xml:space="preserve"> </w:t>
      </w:r>
      <w:r>
        <w:rPr>
          <w:rFonts w:hint="eastAsia" w:asciiTheme="minorEastAsia" w:hAnsiTheme="minorEastAsia" w:eastAsiaTheme="minorEastAsia" w:cstheme="minorEastAsia"/>
          <w:spacing w:val="4"/>
          <w:sz w:val="24"/>
          <w:szCs w:val="24"/>
          <w:u w:val="single"/>
          <w:lang w:val="en-US" w:eastAsia="zh-CN"/>
        </w:rPr>
        <w:t xml:space="preserve">   </w:t>
      </w:r>
      <w:r>
        <w:rPr>
          <w:rFonts w:hint="eastAsia" w:asciiTheme="minorEastAsia" w:hAnsiTheme="minorEastAsia" w:eastAsiaTheme="minorEastAsia" w:cstheme="minorEastAsia"/>
          <w:spacing w:val="4"/>
          <w:sz w:val="24"/>
          <w:szCs w:val="24"/>
        </w:rPr>
        <w:t>天内，</w:t>
      </w:r>
      <w:r>
        <w:rPr>
          <w:rFonts w:hint="eastAsia" w:asciiTheme="minorEastAsia" w:hAnsiTheme="minorEastAsia" w:eastAsiaTheme="minorEastAsia" w:cstheme="minorEastAsia"/>
          <w:spacing w:val="4"/>
          <w:sz w:val="24"/>
          <w:szCs w:val="24"/>
          <w:lang w:eastAsia="zh-CN"/>
        </w:rPr>
        <w:t>设计</w:t>
      </w:r>
      <w:r>
        <w:rPr>
          <w:rFonts w:hint="eastAsia" w:asciiTheme="minorEastAsia" w:hAnsiTheme="minorEastAsia" w:eastAsiaTheme="minorEastAsia" w:cstheme="minorEastAsia"/>
          <w:spacing w:val="4"/>
          <w:sz w:val="24"/>
          <w:szCs w:val="24"/>
        </w:rPr>
        <w:t>人交付成果文件</w:t>
      </w:r>
      <w:r>
        <w:rPr>
          <w:rFonts w:hint="eastAsia" w:asciiTheme="minorEastAsia" w:hAnsiTheme="minorEastAsia" w:eastAsiaTheme="minorEastAsia" w:cstheme="minorEastAsia"/>
          <w:spacing w:val="4"/>
          <w:sz w:val="24"/>
          <w:szCs w:val="24"/>
          <w:lang w:eastAsia="zh-CN"/>
        </w:rPr>
        <w:t>。</w:t>
      </w:r>
    </w:p>
    <w:p w14:paraId="06147007">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第七条 费用</w:t>
      </w:r>
    </w:p>
    <w:p w14:paraId="1293F704">
      <w:pPr>
        <w:keepNext w:val="0"/>
        <w:keepLines w:val="0"/>
        <w:pageBreakBefore w:val="0"/>
        <w:kinsoku/>
        <w:wordWrap/>
        <w:overflowPunct/>
        <w:topLinePunct w:val="0"/>
        <w:autoSpaceDE/>
        <w:autoSpaceDN/>
        <w:bidi w:val="0"/>
        <w:adjustRightInd/>
        <w:snapToGrid/>
        <w:spacing w:line="360" w:lineRule="auto"/>
        <w:ind w:firstLine="408" w:firstLineChars="189"/>
        <w:textAlignment w:val="auto"/>
        <w:rPr>
          <w:rFonts w:hint="eastAsia" w:asciiTheme="minorEastAsia" w:hAnsiTheme="minorEastAsia" w:eastAsiaTheme="minorEastAsia" w:cstheme="minorEastAsia"/>
          <w:spacing w:val="-12"/>
          <w:sz w:val="24"/>
          <w:szCs w:val="24"/>
          <w:highlight w:val="yellow"/>
          <w:u w:val="single"/>
        </w:rPr>
      </w:pPr>
      <w:r>
        <w:rPr>
          <w:rFonts w:hint="eastAsia" w:asciiTheme="minorEastAsia" w:hAnsiTheme="minorEastAsia" w:eastAsiaTheme="minorEastAsia" w:cstheme="minorEastAsia"/>
          <w:spacing w:val="-12"/>
          <w:sz w:val="24"/>
          <w:szCs w:val="24"/>
        </w:rPr>
        <w:t>双方商定，本合同总价为人民币（大写）xxxxxxxxxx (￥000000.00元），该价款为含税价格，税率X%。甲方付款之前，乙方应先出具相应合格发票。此价格为固定总价，包含完成本项目全部设计工作的所有费用。</w:t>
      </w:r>
    </w:p>
    <w:p w14:paraId="23FFE6FC">
      <w:pPr>
        <w:keepNext w:val="0"/>
        <w:keepLines w:val="0"/>
        <w:pageBreakBefore w:val="0"/>
        <w:numPr>
          <w:ilvl w:val="0"/>
          <w:numId w:val="4"/>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支付方式</w:t>
      </w:r>
    </w:p>
    <w:p w14:paraId="00795415">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经双方商议，合同支付采用三阶段支付，乙方在接收款项之前，应当先行向甲方出具相应数额的发票， 否则甲方有权拒绝向乙方支付工程款：</w:t>
      </w:r>
    </w:p>
    <w:p w14:paraId="7A9C9684">
      <w:pPr>
        <w:keepNext w:val="0"/>
        <w:keepLines w:val="0"/>
        <w:pageBreakBefore w:val="0"/>
        <w:numPr>
          <w:ilvl w:val="0"/>
          <w:numId w:val="5"/>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合同签订后，承包人完成项目设计并取得有关部门的批复后，发包人支付设计人合同额的30%；</w:t>
      </w:r>
    </w:p>
    <w:p w14:paraId="62548E6E">
      <w:pPr>
        <w:keepNext w:val="0"/>
        <w:keepLines w:val="0"/>
        <w:pageBreakBefore w:val="0"/>
        <w:numPr>
          <w:ilvl w:val="0"/>
          <w:numId w:val="5"/>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设计开工后一个月内，发包人支付设计人合同额的40%；</w:t>
      </w:r>
    </w:p>
    <w:p w14:paraId="2FADBF4F">
      <w:pPr>
        <w:keepNext w:val="0"/>
        <w:keepLines w:val="0"/>
        <w:pageBreakBefore w:val="0"/>
        <w:numPr>
          <w:ilvl w:val="0"/>
          <w:numId w:val="5"/>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项目完工后，发包人支付设计人合同额的30%；</w:t>
      </w:r>
    </w:p>
    <w:p w14:paraId="03C130C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第九条 双方责任</w:t>
      </w:r>
    </w:p>
    <w:p w14:paraId="2F20BE38">
      <w:pPr>
        <w:keepNext w:val="0"/>
        <w:keepLines w:val="0"/>
        <w:pageBreakBefore w:val="0"/>
        <w:tabs>
          <w:tab w:val="center" w:pos="4166"/>
        </w:tabs>
        <w:kinsoku/>
        <w:wordWrap/>
        <w:overflowPunct/>
        <w:topLinePunct w:val="0"/>
        <w:autoSpaceDE/>
        <w:autoSpaceDN/>
        <w:bidi w:val="0"/>
        <w:adjustRightInd/>
        <w:snapToGrid/>
        <w:spacing w:line="360" w:lineRule="auto"/>
        <w:ind w:firstLine="432" w:firstLineChars="200"/>
        <w:textAlignment w:val="auto"/>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rPr>
        <w:t>9.1 发包人责任</w:t>
      </w:r>
    </w:p>
    <w:p w14:paraId="014A7CBB">
      <w:pPr>
        <w:keepNext w:val="0"/>
        <w:keepLines w:val="0"/>
        <w:pageBreakBefore w:val="0"/>
        <w:kinsoku/>
        <w:wordWrap/>
        <w:overflowPunct/>
        <w:topLinePunct w:val="0"/>
        <w:autoSpaceDE/>
        <w:autoSpaceDN/>
        <w:bidi w:val="0"/>
        <w:adjustRightInd/>
        <w:snapToGrid/>
        <w:spacing w:line="360" w:lineRule="auto"/>
        <w:ind w:firstLine="432" w:firstLineChars="200"/>
        <w:textAlignment w:val="auto"/>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rPr>
        <w:t>9.1.1 发包人按本合同第五条规定的内容，在规定的时间内向</w:t>
      </w:r>
      <w:r>
        <w:rPr>
          <w:rFonts w:hint="eastAsia" w:asciiTheme="minorEastAsia" w:hAnsiTheme="minorEastAsia" w:eastAsiaTheme="minorEastAsia" w:cstheme="minorEastAsia"/>
          <w:spacing w:val="-12"/>
          <w:sz w:val="24"/>
          <w:szCs w:val="24"/>
          <w:lang w:eastAsia="zh-CN"/>
        </w:rPr>
        <w:t>设计</w:t>
      </w:r>
      <w:r>
        <w:rPr>
          <w:rFonts w:hint="eastAsia" w:asciiTheme="minorEastAsia" w:hAnsiTheme="minorEastAsia" w:eastAsiaTheme="minorEastAsia" w:cstheme="minorEastAsia"/>
          <w:spacing w:val="-12"/>
          <w:sz w:val="24"/>
          <w:szCs w:val="24"/>
        </w:rPr>
        <w:t>人提交基础资料及文件，并对其完整性、正确性</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lang w:val="en-US" w:eastAsia="zh-CN"/>
        </w:rPr>
        <w:t>合法性</w:t>
      </w:r>
      <w:r>
        <w:rPr>
          <w:rFonts w:hint="eastAsia" w:asciiTheme="minorEastAsia" w:hAnsiTheme="minorEastAsia" w:eastAsiaTheme="minorEastAsia" w:cstheme="minorEastAsia"/>
          <w:spacing w:val="-12"/>
          <w:sz w:val="24"/>
          <w:szCs w:val="24"/>
        </w:rPr>
        <w:t>及时限负责。发包人不得要求</w:t>
      </w:r>
      <w:r>
        <w:rPr>
          <w:rFonts w:hint="eastAsia" w:asciiTheme="minorEastAsia" w:hAnsiTheme="minorEastAsia" w:eastAsiaTheme="minorEastAsia" w:cstheme="minorEastAsia"/>
          <w:spacing w:val="-12"/>
          <w:sz w:val="24"/>
          <w:szCs w:val="24"/>
          <w:lang w:eastAsia="zh-CN"/>
        </w:rPr>
        <w:t>设计</w:t>
      </w:r>
      <w:r>
        <w:rPr>
          <w:rFonts w:hint="eastAsia" w:asciiTheme="minorEastAsia" w:hAnsiTheme="minorEastAsia" w:eastAsiaTheme="minorEastAsia" w:cstheme="minorEastAsia"/>
          <w:spacing w:val="-12"/>
          <w:sz w:val="24"/>
          <w:szCs w:val="24"/>
        </w:rPr>
        <w:t>人违反国家有关标准进行工作。</w:t>
      </w:r>
    </w:p>
    <w:p w14:paraId="3A633668">
      <w:pPr>
        <w:keepNext w:val="0"/>
        <w:keepLines w:val="0"/>
        <w:pageBreakBefore w:val="0"/>
        <w:kinsoku/>
        <w:wordWrap/>
        <w:overflowPunct/>
        <w:topLinePunct w:val="0"/>
        <w:autoSpaceDE/>
        <w:autoSpaceDN/>
        <w:bidi w:val="0"/>
        <w:adjustRightInd/>
        <w:snapToGrid/>
        <w:spacing w:line="360" w:lineRule="auto"/>
        <w:ind w:firstLine="432" w:firstLineChars="200"/>
        <w:textAlignment w:val="auto"/>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rPr>
        <w:t>发包人提交上述资料及文件超过规定期</w:t>
      </w:r>
      <w:r>
        <w:rPr>
          <w:rFonts w:hint="eastAsia" w:asciiTheme="minorEastAsia" w:hAnsiTheme="minorEastAsia" w:eastAsiaTheme="minorEastAsia" w:cstheme="minorEastAsia"/>
          <w:spacing w:val="-20"/>
          <w:sz w:val="24"/>
          <w:szCs w:val="24"/>
        </w:rPr>
        <w:t>限15天</w:t>
      </w:r>
      <w:r>
        <w:rPr>
          <w:rFonts w:hint="eastAsia" w:asciiTheme="minorEastAsia" w:hAnsiTheme="minorEastAsia" w:eastAsiaTheme="minorEastAsia" w:cstheme="minorEastAsia"/>
          <w:spacing w:val="-12"/>
          <w:sz w:val="24"/>
          <w:szCs w:val="24"/>
        </w:rPr>
        <w:t>以内，</w:t>
      </w:r>
      <w:r>
        <w:rPr>
          <w:rFonts w:hint="eastAsia" w:asciiTheme="minorEastAsia" w:hAnsiTheme="minorEastAsia" w:eastAsiaTheme="minorEastAsia" w:cstheme="minorEastAsia"/>
          <w:spacing w:val="-12"/>
          <w:sz w:val="24"/>
          <w:szCs w:val="24"/>
          <w:lang w:eastAsia="zh-CN"/>
        </w:rPr>
        <w:t>设计</w:t>
      </w:r>
      <w:r>
        <w:rPr>
          <w:rFonts w:hint="eastAsia" w:asciiTheme="minorEastAsia" w:hAnsiTheme="minorEastAsia" w:eastAsiaTheme="minorEastAsia" w:cstheme="minorEastAsia"/>
          <w:spacing w:val="-12"/>
          <w:sz w:val="24"/>
          <w:szCs w:val="24"/>
        </w:rPr>
        <w:t>人按本合同第六条规定的交付</w:t>
      </w:r>
      <w:r>
        <w:rPr>
          <w:rFonts w:hint="eastAsia" w:asciiTheme="minorEastAsia" w:hAnsiTheme="minorEastAsia" w:eastAsiaTheme="minorEastAsia" w:cstheme="minorEastAsia"/>
          <w:spacing w:val="-12"/>
          <w:sz w:val="24"/>
          <w:szCs w:val="24"/>
          <w:lang w:eastAsia="zh-CN"/>
        </w:rPr>
        <w:t>设计</w:t>
      </w:r>
      <w:r>
        <w:rPr>
          <w:rFonts w:hint="eastAsia" w:asciiTheme="minorEastAsia" w:hAnsiTheme="minorEastAsia" w:eastAsiaTheme="minorEastAsia" w:cstheme="minorEastAsia"/>
          <w:spacing w:val="-12"/>
          <w:sz w:val="24"/>
          <w:szCs w:val="24"/>
        </w:rPr>
        <w:t>文件时间顺延；发包人交付上述资料及文件超过规定期限15天以上时，</w:t>
      </w:r>
      <w:r>
        <w:rPr>
          <w:rFonts w:hint="eastAsia" w:asciiTheme="minorEastAsia" w:hAnsiTheme="minorEastAsia" w:eastAsiaTheme="minorEastAsia" w:cstheme="minorEastAsia"/>
          <w:spacing w:val="-12"/>
          <w:sz w:val="24"/>
          <w:szCs w:val="24"/>
          <w:lang w:eastAsia="zh-CN"/>
        </w:rPr>
        <w:t>设计</w:t>
      </w:r>
      <w:r>
        <w:rPr>
          <w:rFonts w:hint="eastAsia" w:asciiTheme="minorEastAsia" w:hAnsiTheme="minorEastAsia" w:eastAsiaTheme="minorEastAsia" w:cstheme="minorEastAsia"/>
          <w:spacing w:val="-12"/>
          <w:sz w:val="24"/>
          <w:szCs w:val="24"/>
        </w:rPr>
        <w:t>人有权重新确定提交</w:t>
      </w:r>
      <w:r>
        <w:rPr>
          <w:rFonts w:hint="eastAsia" w:asciiTheme="minorEastAsia" w:hAnsiTheme="minorEastAsia" w:eastAsiaTheme="minorEastAsia" w:cstheme="minorEastAsia"/>
          <w:spacing w:val="-12"/>
          <w:sz w:val="24"/>
          <w:szCs w:val="24"/>
          <w:lang w:eastAsia="zh-CN"/>
        </w:rPr>
        <w:t>设计</w:t>
      </w:r>
      <w:r>
        <w:rPr>
          <w:rFonts w:hint="eastAsia" w:asciiTheme="minorEastAsia" w:hAnsiTheme="minorEastAsia" w:eastAsiaTheme="minorEastAsia" w:cstheme="minorEastAsia"/>
          <w:spacing w:val="-12"/>
          <w:sz w:val="24"/>
          <w:szCs w:val="24"/>
        </w:rPr>
        <w:t>文件的时间。</w:t>
      </w:r>
    </w:p>
    <w:p w14:paraId="7BB2977F">
      <w:pPr>
        <w:keepNext w:val="0"/>
        <w:keepLines w:val="0"/>
        <w:pageBreakBefore w:val="0"/>
        <w:kinsoku/>
        <w:wordWrap/>
        <w:overflowPunct/>
        <w:topLinePunct w:val="0"/>
        <w:autoSpaceDE/>
        <w:autoSpaceDN/>
        <w:bidi w:val="0"/>
        <w:adjustRightInd/>
        <w:snapToGrid/>
        <w:spacing w:line="360" w:lineRule="auto"/>
        <w:ind w:firstLine="432" w:firstLineChars="200"/>
        <w:textAlignment w:val="auto"/>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rPr>
        <w:t>9.1.2 发包人变更委托</w:t>
      </w:r>
      <w:r>
        <w:rPr>
          <w:rFonts w:hint="eastAsia" w:asciiTheme="minorEastAsia" w:hAnsiTheme="minorEastAsia" w:eastAsiaTheme="minorEastAsia" w:cstheme="minorEastAsia"/>
          <w:spacing w:val="-12"/>
          <w:sz w:val="24"/>
          <w:szCs w:val="24"/>
          <w:lang w:eastAsia="zh-CN"/>
        </w:rPr>
        <w:t>设计</w:t>
      </w:r>
      <w:r>
        <w:rPr>
          <w:rFonts w:hint="eastAsia" w:asciiTheme="minorEastAsia" w:hAnsiTheme="minorEastAsia" w:eastAsiaTheme="minorEastAsia" w:cstheme="minorEastAsia"/>
          <w:spacing w:val="-12"/>
          <w:sz w:val="24"/>
          <w:szCs w:val="24"/>
        </w:rPr>
        <w:t>项目、规模、条件，或因提交的资料错误，或所提交资料作较大修改，以致造成</w:t>
      </w:r>
      <w:r>
        <w:rPr>
          <w:rFonts w:hint="eastAsia" w:asciiTheme="minorEastAsia" w:hAnsiTheme="minorEastAsia" w:eastAsiaTheme="minorEastAsia" w:cstheme="minorEastAsia"/>
          <w:spacing w:val="-12"/>
          <w:sz w:val="24"/>
          <w:szCs w:val="24"/>
          <w:lang w:eastAsia="zh-CN"/>
        </w:rPr>
        <w:t>设计</w:t>
      </w:r>
      <w:r>
        <w:rPr>
          <w:rFonts w:hint="eastAsia" w:asciiTheme="minorEastAsia" w:hAnsiTheme="minorEastAsia" w:eastAsiaTheme="minorEastAsia" w:cstheme="minorEastAsia"/>
          <w:spacing w:val="-12"/>
          <w:sz w:val="24"/>
          <w:szCs w:val="24"/>
        </w:rPr>
        <w:t>人工作返工时，双方除另行协商签订补充协议（或另订合同）、重新明确有关条款外，发包人应按</w:t>
      </w:r>
      <w:r>
        <w:rPr>
          <w:rFonts w:hint="eastAsia" w:asciiTheme="minorEastAsia" w:hAnsiTheme="minorEastAsia" w:eastAsiaTheme="minorEastAsia" w:cstheme="minorEastAsia"/>
          <w:spacing w:val="-12"/>
          <w:sz w:val="24"/>
          <w:szCs w:val="24"/>
          <w:lang w:eastAsia="zh-CN"/>
        </w:rPr>
        <w:t>设计</w:t>
      </w:r>
      <w:r>
        <w:rPr>
          <w:rFonts w:hint="eastAsia" w:asciiTheme="minorEastAsia" w:hAnsiTheme="minorEastAsia" w:eastAsiaTheme="minorEastAsia" w:cstheme="minorEastAsia"/>
          <w:spacing w:val="-12"/>
          <w:sz w:val="24"/>
          <w:szCs w:val="24"/>
        </w:rPr>
        <w:t>人所耗工作量向</w:t>
      </w:r>
      <w:r>
        <w:rPr>
          <w:rFonts w:hint="eastAsia" w:asciiTheme="minorEastAsia" w:hAnsiTheme="minorEastAsia" w:eastAsiaTheme="minorEastAsia" w:cstheme="minorEastAsia"/>
          <w:spacing w:val="-12"/>
          <w:sz w:val="24"/>
          <w:szCs w:val="24"/>
          <w:lang w:eastAsia="zh-CN"/>
        </w:rPr>
        <w:t>设计</w:t>
      </w:r>
      <w:r>
        <w:rPr>
          <w:rFonts w:hint="eastAsia" w:asciiTheme="minorEastAsia" w:hAnsiTheme="minorEastAsia" w:eastAsiaTheme="minorEastAsia" w:cstheme="minorEastAsia"/>
          <w:spacing w:val="-12"/>
          <w:sz w:val="24"/>
          <w:szCs w:val="24"/>
        </w:rPr>
        <w:t>人支付返工费。</w:t>
      </w:r>
    </w:p>
    <w:p w14:paraId="3B7DA52E">
      <w:pPr>
        <w:keepNext w:val="0"/>
        <w:keepLines w:val="0"/>
        <w:pageBreakBefore w:val="0"/>
        <w:kinsoku/>
        <w:wordWrap/>
        <w:overflowPunct/>
        <w:topLinePunct w:val="0"/>
        <w:autoSpaceDE/>
        <w:autoSpaceDN/>
        <w:bidi w:val="0"/>
        <w:adjustRightInd/>
        <w:snapToGrid/>
        <w:spacing w:line="360" w:lineRule="auto"/>
        <w:ind w:firstLine="432" w:firstLineChars="200"/>
        <w:textAlignment w:val="auto"/>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rPr>
        <w:t>在未签订合同前发包人已</w:t>
      </w:r>
      <w:r>
        <w:rPr>
          <w:rFonts w:hint="eastAsia" w:asciiTheme="minorEastAsia" w:hAnsiTheme="minorEastAsia" w:eastAsiaTheme="minorEastAsia" w:cstheme="minorEastAsia"/>
          <w:spacing w:val="-12"/>
          <w:sz w:val="24"/>
          <w:szCs w:val="24"/>
          <w:lang w:val="en-US" w:eastAsia="zh-CN"/>
        </w:rPr>
        <w:t>书面</w:t>
      </w:r>
      <w:r>
        <w:rPr>
          <w:rFonts w:hint="eastAsia" w:asciiTheme="minorEastAsia" w:hAnsiTheme="minorEastAsia" w:eastAsiaTheme="minorEastAsia" w:cstheme="minorEastAsia"/>
          <w:spacing w:val="-12"/>
          <w:sz w:val="24"/>
          <w:szCs w:val="24"/>
        </w:rPr>
        <w:t>同意，</w:t>
      </w:r>
      <w:r>
        <w:rPr>
          <w:rFonts w:hint="eastAsia" w:asciiTheme="minorEastAsia" w:hAnsiTheme="minorEastAsia" w:eastAsiaTheme="minorEastAsia" w:cstheme="minorEastAsia"/>
          <w:spacing w:val="-12"/>
          <w:sz w:val="24"/>
          <w:szCs w:val="24"/>
          <w:lang w:eastAsia="zh-CN"/>
        </w:rPr>
        <w:t>设计</w:t>
      </w:r>
      <w:r>
        <w:rPr>
          <w:rFonts w:hint="eastAsia" w:asciiTheme="minorEastAsia" w:hAnsiTheme="minorEastAsia" w:eastAsiaTheme="minorEastAsia" w:cstheme="minorEastAsia"/>
          <w:spacing w:val="-12"/>
          <w:sz w:val="24"/>
          <w:szCs w:val="24"/>
        </w:rPr>
        <w:t>人为发包人所做的各项</w:t>
      </w:r>
      <w:r>
        <w:rPr>
          <w:rFonts w:hint="eastAsia" w:asciiTheme="minorEastAsia" w:hAnsiTheme="minorEastAsia" w:eastAsiaTheme="minorEastAsia" w:cstheme="minorEastAsia"/>
          <w:spacing w:val="-12"/>
          <w:sz w:val="24"/>
          <w:szCs w:val="24"/>
          <w:lang w:val="en-US" w:eastAsia="zh-CN"/>
        </w:rPr>
        <w:t>设计</w:t>
      </w:r>
      <w:r>
        <w:rPr>
          <w:rFonts w:hint="eastAsia" w:asciiTheme="minorEastAsia" w:hAnsiTheme="minorEastAsia" w:eastAsiaTheme="minorEastAsia" w:cstheme="minorEastAsia"/>
          <w:spacing w:val="-12"/>
          <w:sz w:val="24"/>
          <w:szCs w:val="24"/>
        </w:rPr>
        <w:t>工作，发包人应支付相应</w:t>
      </w:r>
      <w:r>
        <w:rPr>
          <w:rFonts w:hint="eastAsia" w:asciiTheme="minorEastAsia" w:hAnsiTheme="minorEastAsia" w:eastAsiaTheme="minorEastAsia" w:cstheme="minorEastAsia"/>
          <w:spacing w:val="-12"/>
          <w:sz w:val="24"/>
          <w:szCs w:val="24"/>
          <w:lang w:eastAsia="zh-CN"/>
        </w:rPr>
        <w:t>设计</w:t>
      </w:r>
      <w:r>
        <w:rPr>
          <w:rFonts w:hint="eastAsia" w:asciiTheme="minorEastAsia" w:hAnsiTheme="minorEastAsia" w:eastAsiaTheme="minorEastAsia" w:cstheme="minorEastAsia"/>
          <w:spacing w:val="-12"/>
          <w:sz w:val="24"/>
          <w:szCs w:val="24"/>
        </w:rPr>
        <w:t>费。</w:t>
      </w:r>
    </w:p>
    <w:p w14:paraId="4D8513CB">
      <w:pPr>
        <w:keepNext w:val="0"/>
        <w:keepLines w:val="0"/>
        <w:pageBreakBefore w:val="0"/>
        <w:kinsoku/>
        <w:wordWrap/>
        <w:overflowPunct/>
        <w:topLinePunct w:val="0"/>
        <w:autoSpaceDE/>
        <w:autoSpaceDN/>
        <w:bidi w:val="0"/>
        <w:adjustRightInd/>
        <w:snapToGrid/>
        <w:spacing w:line="360" w:lineRule="auto"/>
        <w:ind w:firstLine="432" w:firstLineChars="200"/>
        <w:textAlignment w:val="auto"/>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rPr>
        <w:t xml:space="preserve">9.1.3 </w:t>
      </w:r>
      <w:r>
        <w:rPr>
          <w:rFonts w:hint="eastAsia" w:asciiTheme="minorEastAsia" w:hAnsiTheme="minorEastAsia" w:eastAsiaTheme="minorEastAsia" w:cstheme="minorEastAsia"/>
          <w:spacing w:val="-12"/>
          <w:sz w:val="24"/>
          <w:szCs w:val="24"/>
          <w:lang w:val="en-US" w:eastAsia="zh-CN"/>
        </w:rPr>
        <w:t>在合同履行期间，发包人因自身原因要求终止或解除合同，设计人未开始设计工作的，不退还</w:t>
      </w:r>
      <w:r>
        <w:rPr>
          <w:rFonts w:hint="eastAsia" w:asciiTheme="minorEastAsia" w:hAnsiTheme="minorEastAsia" w:eastAsiaTheme="minorEastAsia" w:cstheme="minorEastAsia"/>
          <w:spacing w:val="-12"/>
          <w:sz w:val="24"/>
          <w:szCs w:val="24"/>
        </w:rPr>
        <w:t>发包人</w:t>
      </w:r>
      <w:r>
        <w:rPr>
          <w:rFonts w:hint="eastAsia" w:asciiTheme="minorEastAsia" w:hAnsiTheme="minorEastAsia" w:eastAsiaTheme="minorEastAsia" w:cstheme="minorEastAsia"/>
          <w:spacing w:val="-12"/>
          <w:sz w:val="24"/>
          <w:szCs w:val="24"/>
          <w:lang w:val="en-US" w:eastAsia="zh-CN"/>
        </w:rPr>
        <w:t>已付的定金；已开始设计工作的，发包人应根据设计人已进行的实际工作量，不足一半时，按该阶段设计费的一半支付；超过一半时，按该阶段设计费的全部支付</w:t>
      </w:r>
      <w:r>
        <w:rPr>
          <w:rFonts w:hint="eastAsia" w:asciiTheme="minorEastAsia" w:hAnsiTheme="minorEastAsia" w:eastAsiaTheme="minorEastAsia" w:cstheme="minorEastAsia"/>
          <w:spacing w:val="-12"/>
          <w:sz w:val="24"/>
          <w:szCs w:val="24"/>
        </w:rPr>
        <w:t>。</w:t>
      </w:r>
    </w:p>
    <w:p w14:paraId="5CB3868B">
      <w:pPr>
        <w:keepNext w:val="0"/>
        <w:keepLines w:val="0"/>
        <w:pageBreakBefore w:val="0"/>
        <w:kinsoku/>
        <w:wordWrap/>
        <w:overflowPunct/>
        <w:topLinePunct w:val="0"/>
        <w:autoSpaceDE/>
        <w:autoSpaceDN/>
        <w:bidi w:val="0"/>
        <w:adjustRightInd/>
        <w:snapToGrid/>
        <w:spacing w:line="360" w:lineRule="auto"/>
        <w:ind w:firstLine="432" w:firstLineChars="200"/>
        <w:textAlignment w:val="auto"/>
        <w:rPr>
          <w:rFonts w:hint="eastAsia" w:asciiTheme="minorEastAsia" w:hAnsiTheme="minorEastAsia" w:eastAsiaTheme="minorEastAsia" w:cstheme="minorEastAsia"/>
          <w:spacing w:val="-12"/>
          <w:sz w:val="24"/>
          <w:szCs w:val="24"/>
          <w:lang w:val="en-US" w:eastAsia="zh-CN"/>
        </w:rPr>
      </w:pPr>
      <w:r>
        <w:rPr>
          <w:rFonts w:hint="eastAsia" w:asciiTheme="minorEastAsia" w:hAnsiTheme="minorEastAsia" w:eastAsiaTheme="minorEastAsia" w:cstheme="minorEastAsia"/>
          <w:spacing w:val="-12"/>
          <w:sz w:val="24"/>
          <w:szCs w:val="24"/>
        </w:rPr>
        <w:t>9.1.4 发包人应</w:t>
      </w:r>
      <w:r>
        <w:rPr>
          <w:rFonts w:hint="eastAsia" w:asciiTheme="minorEastAsia" w:hAnsiTheme="minorEastAsia" w:eastAsiaTheme="minorEastAsia" w:cstheme="minorEastAsia"/>
          <w:spacing w:val="-12"/>
          <w:sz w:val="24"/>
          <w:szCs w:val="24"/>
          <w:lang w:val="en-US" w:eastAsia="zh-CN"/>
        </w:rPr>
        <w:t>按本合同规定的金额和日期向设计人支付设计费。发包人的上级或设计审批部门对设计文件非因设计人原因不审批或本合同项目停缓建，发包人均应支付相应的设计费。</w:t>
      </w:r>
    </w:p>
    <w:p w14:paraId="22F8F01E">
      <w:pPr>
        <w:keepNext w:val="0"/>
        <w:keepLines w:val="0"/>
        <w:pageBreakBefore w:val="0"/>
        <w:kinsoku/>
        <w:wordWrap/>
        <w:overflowPunct/>
        <w:topLinePunct w:val="0"/>
        <w:autoSpaceDE/>
        <w:autoSpaceDN/>
        <w:bidi w:val="0"/>
        <w:adjustRightInd/>
        <w:snapToGrid/>
        <w:spacing w:line="360" w:lineRule="auto"/>
        <w:ind w:firstLine="432" w:firstLineChars="200"/>
        <w:textAlignment w:val="auto"/>
        <w:rPr>
          <w:rFonts w:hint="eastAsia" w:asciiTheme="minorEastAsia" w:hAnsiTheme="minorEastAsia" w:eastAsiaTheme="minorEastAsia" w:cstheme="minorEastAsia"/>
          <w:spacing w:val="-12"/>
          <w:sz w:val="24"/>
          <w:szCs w:val="24"/>
          <w:lang w:val="en-US" w:eastAsia="zh-CN"/>
        </w:rPr>
      </w:pPr>
      <w:r>
        <w:rPr>
          <w:rFonts w:hint="eastAsia" w:asciiTheme="minorEastAsia" w:hAnsiTheme="minorEastAsia" w:eastAsiaTheme="minorEastAsia" w:cstheme="minorEastAsia"/>
          <w:spacing w:val="-12"/>
          <w:sz w:val="24"/>
          <w:szCs w:val="24"/>
        </w:rPr>
        <w:t xml:space="preserve">9.1.5 </w:t>
      </w:r>
      <w:r>
        <w:rPr>
          <w:rFonts w:hint="eastAsia" w:asciiTheme="minorEastAsia" w:hAnsiTheme="minorEastAsia" w:eastAsiaTheme="minorEastAsia" w:cstheme="minorEastAsia"/>
          <w:spacing w:val="-12"/>
          <w:sz w:val="24"/>
          <w:szCs w:val="24"/>
          <w:lang w:val="en-US" w:eastAsia="zh-CN"/>
        </w:rPr>
        <w:t>发包人要求设计人比合同规定时间提前交付设计文件时，须征得设计人同意，不得严重背离合理设计周期。</w:t>
      </w:r>
    </w:p>
    <w:p w14:paraId="6337914E">
      <w:pPr>
        <w:keepNext w:val="0"/>
        <w:keepLines w:val="0"/>
        <w:pageBreakBefore w:val="0"/>
        <w:kinsoku/>
        <w:wordWrap/>
        <w:overflowPunct/>
        <w:topLinePunct w:val="0"/>
        <w:autoSpaceDE/>
        <w:autoSpaceDN/>
        <w:bidi w:val="0"/>
        <w:adjustRightInd/>
        <w:snapToGrid/>
        <w:spacing w:line="360" w:lineRule="auto"/>
        <w:ind w:firstLine="432" w:firstLineChars="200"/>
        <w:textAlignment w:val="auto"/>
        <w:rPr>
          <w:rFonts w:hint="eastAsia" w:asciiTheme="minorEastAsia" w:hAnsiTheme="minorEastAsia" w:eastAsiaTheme="minorEastAsia" w:cstheme="minorEastAsia"/>
          <w:spacing w:val="-12"/>
          <w:sz w:val="24"/>
          <w:szCs w:val="24"/>
          <w:lang w:val="en-US" w:eastAsia="zh-CN"/>
        </w:rPr>
      </w:pPr>
      <w:r>
        <w:rPr>
          <w:rFonts w:hint="eastAsia" w:asciiTheme="minorEastAsia" w:hAnsiTheme="minorEastAsia" w:eastAsiaTheme="minorEastAsia" w:cstheme="minorEastAsia"/>
          <w:spacing w:val="-12"/>
          <w:sz w:val="24"/>
          <w:szCs w:val="24"/>
          <w:lang w:val="en-US" w:eastAsia="zh-CN"/>
        </w:rPr>
        <w:t>9.1.6发包人应为设计人派驻现场的工作人员提供工作便利条件。</w:t>
      </w:r>
    </w:p>
    <w:p w14:paraId="0FD92703">
      <w:pPr>
        <w:keepNext w:val="0"/>
        <w:keepLines w:val="0"/>
        <w:pageBreakBefore w:val="0"/>
        <w:kinsoku/>
        <w:wordWrap/>
        <w:overflowPunct/>
        <w:topLinePunct w:val="0"/>
        <w:autoSpaceDE/>
        <w:autoSpaceDN/>
        <w:bidi w:val="0"/>
        <w:adjustRightInd/>
        <w:snapToGrid/>
        <w:spacing w:line="360" w:lineRule="auto"/>
        <w:ind w:firstLine="432" w:firstLineChars="200"/>
        <w:textAlignment w:val="auto"/>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rPr>
        <w:t xml:space="preserve">9.2 </w:t>
      </w:r>
      <w:r>
        <w:rPr>
          <w:rFonts w:hint="eastAsia" w:asciiTheme="minorEastAsia" w:hAnsiTheme="minorEastAsia" w:eastAsiaTheme="minorEastAsia" w:cstheme="minorEastAsia"/>
          <w:spacing w:val="-12"/>
          <w:sz w:val="24"/>
          <w:szCs w:val="24"/>
          <w:lang w:eastAsia="zh-CN"/>
        </w:rPr>
        <w:t>设计</w:t>
      </w:r>
      <w:r>
        <w:rPr>
          <w:rFonts w:hint="eastAsia" w:asciiTheme="minorEastAsia" w:hAnsiTheme="minorEastAsia" w:eastAsiaTheme="minorEastAsia" w:cstheme="minorEastAsia"/>
          <w:spacing w:val="-12"/>
          <w:sz w:val="24"/>
          <w:szCs w:val="24"/>
        </w:rPr>
        <w:t>人责任</w:t>
      </w:r>
    </w:p>
    <w:p w14:paraId="5DFFB915">
      <w:pPr>
        <w:keepNext w:val="0"/>
        <w:keepLines w:val="0"/>
        <w:pageBreakBefore w:val="0"/>
        <w:kinsoku/>
        <w:wordWrap/>
        <w:overflowPunct/>
        <w:topLinePunct w:val="0"/>
        <w:autoSpaceDE/>
        <w:autoSpaceDN/>
        <w:bidi w:val="0"/>
        <w:adjustRightInd/>
        <w:snapToGrid/>
        <w:spacing w:line="360" w:lineRule="auto"/>
        <w:ind w:firstLine="432" w:firstLineChars="200"/>
        <w:textAlignment w:val="auto"/>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rPr>
        <w:t xml:space="preserve">9.2.1 </w:t>
      </w:r>
      <w:r>
        <w:rPr>
          <w:rFonts w:hint="eastAsia" w:asciiTheme="minorEastAsia" w:hAnsiTheme="minorEastAsia" w:eastAsiaTheme="minorEastAsia" w:cstheme="minorEastAsia"/>
          <w:spacing w:val="-12"/>
          <w:sz w:val="24"/>
          <w:szCs w:val="24"/>
          <w:lang w:eastAsia="zh-CN"/>
        </w:rPr>
        <w:t>设计</w:t>
      </w:r>
      <w:r>
        <w:rPr>
          <w:rFonts w:hint="eastAsia" w:asciiTheme="minorEastAsia" w:hAnsiTheme="minorEastAsia" w:eastAsiaTheme="minorEastAsia" w:cstheme="minorEastAsia"/>
          <w:spacing w:val="-12"/>
          <w:sz w:val="24"/>
          <w:szCs w:val="24"/>
        </w:rPr>
        <w:t>人应按国家规定和合同约定的技术规范、标准</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lang w:val="en-US" w:eastAsia="zh-CN"/>
        </w:rPr>
        <w:t>规程及发包人提出的设计要求，进行工程设计</w:t>
      </w:r>
      <w:r>
        <w:rPr>
          <w:rFonts w:hint="eastAsia" w:asciiTheme="minorEastAsia" w:hAnsiTheme="minorEastAsia" w:eastAsiaTheme="minorEastAsia" w:cstheme="minorEastAsia"/>
          <w:spacing w:val="-12"/>
          <w:sz w:val="24"/>
          <w:szCs w:val="24"/>
        </w:rPr>
        <w:t>，按本合同第六条规定的内容、时间及份数向发包人交付</w:t>
      </w:r>
      <w:r>
        <w:rPr>
          <w:rFonts w:hint="eastAsia" w:asciiTheme="minorEastAsia" w:hAnsiTheme="minorEastAsia" w:eastAsiaTheme="minorEastAsia" w:cstheme="minorEastAsia"/>
          <w:spacing w:val="-12"/>
          <w:sz w:val="24"/>
          <w:szCs w:val="24"/>
          <w:lang w:eastAsia="zh-CN"/>
        </w:rPr>
        <w:t>设计</w:t>
      </w:r>
      <w:r>
        <w:rPr>
          <w:rFonts w:hint="eastAsia" w:asciiTheme="minorEastAsia" w:hAnsiTheme="minorEastAsia" w:eastAsiaTheme="minorEastAsia" w:cstheme="minorEastAsia"/>
          <w:spacing w:val="-12"/>
          <w:sz w:val="24"/>
          <w:szCs w:val="24"/>
        </w:rPr>
        <w:t>文件（</w:t>
      </w:r>
      <w:r>
        <w:rPr>
          <w:rFonts w:hint="eastAsia" w:asciiTheme="minorEastAsia" w:hAnsiTheme="minorEastAsia" w:eastAsiaTheme="minorEastAsia" w:cstheme="minorEastAsia"/>
          <w:spacing w:val="-12"/>
          <w:sz w:val="24"/>
          <w:szCs w:val="24"/>
          <w:lang w:val="en-US" w:eastAsia="zh-CN"/>
        </w:rPr>
        <w:t>除</w:t>
      </w:r>
      <w:r>
        <w:rPr>
          <w:rFonts w:hint="eastAsia" w:asciiTheme="minorEastAsia" w:hAnsiTheme="minorEastAsia" w:eastAsiaTheme="minorEastAsia" w:cstheme="minorEastAsia"/>
          <w:spacing w:val="-12"/>
          <w:sz w:val="24"/>
          <w:szCs w:val="24"/>
        </w:rPr>
        <w:t>9.1.1、9.1.2</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lang w:val="en-US" w:eastAsia="zh-CN"/>
        </w:rPr>
        <w:t>9.1.3、9.1.4、9.1.5</w:t>
      </w:r>
      <w:r>
        <w:rPr>
          <w:rFonts w:hint="eastAsia" w:asciiTheme="minorEastAsia" w:hAnsiTheme="minorEastAsia" w:eastAsiaTheme="minorEastAsia" w:cstheme="minorEastAsia"/>
          <w:spacing w:val="-12"/>
          <w:sz w:val="24"/>
          <w:szCs w:val="24"/>
        </w:rPr>
        <w:t>规定有关交付</w:t>
      </w:r>
      <w:r>
        <w:rPr>
          <w:rFonts w:hint="eastAsia" w:asciiTheme="minorEastAsia" w:hAnsiTheme="minorEastAsia" w:eastAsiaTheme="minorEastAsia" w:cstheme="minorEastAsia"/>
          <w:spacing w:val="-12"/>
          <w:sz w:val="24"/>
          <w:szCs w:val="24"/>
          <w:lang w:eastAsia="zh-CN"/>
        </w:rPr>
        <w:t>设计</w:t>
      </w:r>
      <w:r>
        <w:rPr>
          <w:rFonts w:hint="eastAsia" w:asciiTheme="minorEastAsia" w:hAnsiTheme="minorEastAsia" w:eastAsiaTheme="minorEastAsia" w:cstheme="minorEastAsia"/>
          <w:spacing w:val="-12"/>
          <w:sz w:val="24"/>
          <w:szCs w:val="24"/>
        </w:rPr>
        <w:t>文件顺延的情况除外），并对提交的</w:t>
      </w:r>
      <w:r>
        <w:rPr>
          <w:rFonts w:hint="eastAsia" w:asciiTheme="minorEastAsia" w:hAnsiTheme="minorEastAsia" w:eastAsiaTheme="minorEastAsia" w:cstheme="minorEastAsia"/>
          <w:spacing w:val="-12"/>
          <w:sz w:val="24"/>
          <w:szCs w:val="24"/>
          <w:lang w:eastAsia="zh-CN"/>
        </w:rPr>
        <w:t>设计</w:t>
      </w:r>
      <w:r>
        <w:rPr>
          <w:rFonts w:hint="eastAsia" w:asciiTheme="minorEastAsia" w:hAnsiTheme="minorEastAsia" w:eastAsiaTheme="minorEastAsia" w:cstheme="minorEastAsia"/>
          <w:spacing w:val="-12"/>
          <w:sz w:val="24"/>
          <w:szCs w:val="24"/>
        </w:rPr>
        <w:t>文件的质量负责。</w:t>
      </w:r>
    </w:p>
    <w:p w14:paraId="74AC06A1">
      <w:pPr>
        <w:keepNext w:val="0"/>
        <w:keepLines w:val="0"/>
        <w:pageBreakBefore w:val="0"/>
        <w:kinsoku/>
        <w:wordWrap/>
        <w:overflowPunct/>
        <w:topLinePunct w:val="0"/>
        <w:autoSpaceDE/>
        <w:autoSpaceDN/>
        <w:bidi w:val="0"/>
        <w:adjustRightInd/>
        <w:snapToGrid/>
        <w:spacing w:line="360" w:lineRule="auto"/>
        <w:ind w:firstLine="432" w:firstLineChars="200"/>
        <w:textAlignment w:val="auto"/>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rPr>
        <w:t xml:space="preserve">9.2.2 </w:t>
      </w:r>
      <w:r>
        <w:rPr>
          <w:rFonts w:hint="eastAsia" w:asciiTheme="minorEastAsia" w:hAnsiTheme="minorEastAsia" w:eastAsiaTheme="minorEastAsia" w:cstheme="minorEastAsia"/>
          <w:color w:val="auto"/>
          <w:sz w:val="24"/>
          <w:szCs w:val="24"/>
          <w:highlight w:val="none"/>
        </w:rPr>
        <w:t>设计合理使用年限为</w:t>
      </w:r>
      <w:r>
        <w:rPr>
          <w:rFonts w:hint="eastAsia" w:asciiTheme="minorEastAsia" w:hAnsiTheme="minorEastAsia" w:eastAsiaTheme="minorEastAsia" w:cstheme="minorEastAsia"/>
          <w:color w:val="auto"/>
          <w:sz w:val="24"/>
          <w:szCs w:val="24"/>
          <w:highlight w:val="none"/>
          <w:u w:val="single"/>
        </w:rPr>
        <w:t xml:space="preserve">  /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年。</w:t>
      </w:r>
    </w:p>
    <w:p w14:paraId="72890577">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spacing w:val="-14"/>
          <w:sz w:val="24"/>
          <w:szCs w:val="24"/>
        </w:rPr>
        <w:t xml:space="preserve">9.2.3 </w:t>
      </w:r>
      <w:r>
        <w:rPr>
          <w:rFonts w:hint="eastAsia" w:asciiTheme="minorEastAsia" w:hAnsiTheme="minorEastAsia" w:eastAsia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sz w:val="24"/>
          <w:szCs w:val="24"/>
          <w:highlight w:val="none"/>
        </w:rPr>
        <w:t>对设计资料及文件出现的遗漏或错误负责修改或补充。由于</w:t>
      </w:r>
      <w:r>
        <w:rPr>
          <w:rFonts w:hint="eastAsia" w:asciiTheme="minorEastAsia" w:hAnsiTheme="minorEastAsia" w:eastAsia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sz w:val="24"/>
          <w:szCs w:val="24"/>
          <w:highlight w:val="none"/>
        </w:rPr>
        <w:t>错误</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含失误，以下同</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造成工程质量事故损失</w:t>
      </w:r>
      <w:r>
        <w:rPr>
          <w:rFonts w:hint="eastAsia" w:asciiTheme="minorEastAsia" w:hAnsiTheme="minorEastAsia" w:eastAsiaTheme="minorEastAsia" w:cstheme="minorEastAsia"/>
          <w:color w:val="auto"/>
          <w:sz w:val="24"/>
          <w:szCs w:val="24"/>
          <w:highlight w:val="none"/>
          <w:lang w:val="en-US" w:eastAsia="zh-CN"/>
        </w:rPr>
        <w:t>或者其它损失的</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sz w:val="24"/>
          <w:szCs w:val="24"/>
          <w:highlight w:val="none"/>
        </w:rPr>
        <w:t>除负责采取补救措施外，应免收</w:t>
      </w:r>
      <w:r>
        <w:rPr>
          <w:rFonts w:hint="eastAsia" w:asciiTheme="minorEastAsia" w:hAnsiTheme="minorEastAsia" w:eastAsiaTheme="minorEastAsia" w:cstheme="minorEastAsia"/>
          <w:color w:val="auto"/>
          <w:sz w:val="24"/>
          <w:szCs w:val="24"/>
          <w:highlight w:val="none"/>
          <w:lang w:val="en-US" w:eastAsia="zh-CN"/>
        </w:rPr>
        <w:t>相应部分</w:t>
      </w:r>
      <w:r>
        <w:rPr>
          <w:rFonts w:hint="eastAsia" w:asciiTheme="minorEastAsia" w:hAnsiTheme="minorEastAsia" w:eastAsiaTheme="minorEastAsia" w:cstheme="minorEastAsia"/>
          <w:color w:val="auto"/>
          <w:sz w:val="24"/>
          <w:szCs w:val="24"/>
          <w:highlight w:val="none"/>
        </w:rPr>
        <w:t>设计费</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且应赔偿相关损失</w:t>
      </w:r>
      <w:r>
        <w:rPr>
          <w:rFonts w:hint="eastAsia" w:asciiTheme="minorEastAsia" w:hAnsiTheme="minorEastAsia" w:eastAsiaTheme="minorEastAsia" w:cstheme="minorEastAsia"/>
          <w:color w:val="auto"/>
          <w:sz w:val="24"/>
          <w:szCs w:val="24"/>
          <w:highlight w:val="none"/>
        </w:rPr>
        <w:t>。</w:t>
      </w:r>
    </w:p>
    <w:p w14:paraId="28A167AB">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甲方对乙方的任何指示、指导、监督，以及甲方或者相关机构、人员对设计资料的任何审查、审核，均不能减轻或者免除乙方应当对其设计错误造成的工程质量损失或者其它损失承担赔偿责任。</w:t>
      </w:r>
    </w:p>
    <w:p w14:paraId="4D5B21A7">
      <w:pPr>
        <w:keepNext w:val="0"/>
        <w:keepLines w:val="0"/>
        <w:pageBreakBefore w:val="0"/>
        <w:kinsoku/>
        <w:wordWrap/>
        <w:overflowPunct/>
        <w:topLinePunct w:val="0"/>
        <w:autoSpaceDE/>
        <w:autoSpaceDN/>
        <w:bidi w:val="0"/>
        <w:adjustRightInd/>
        <w:snapToGrid/>
        <w:spacing w:line="360" w:lineRule="auto"/>
        <w:ind w:firstLine="424" w:firstLineChars="200"/>
        <w:jc w:val="left"/>
        <w:textAlignment w:val="auto"/>
        <w:rPr>
          <w:rFonts w:hint="eastAsia" w:asciiTheme="minorEastAsia" w:hAnsiTheme="minorEastAsia" w:eastAsiaTheme="minorEastAsia" w:cstheme="minorEastAsia"/>
          <w:spacing w:val="-14"/>
          <w:sz w:val="24"/>
          <w:szCs w:val="24"/>
        </w:rPr>
      </w:pPr>
      <w:r>
        <w:rPr>
          <w:rFonts w:hint="eastAsia" w:asciiTheme="minorEastAsia" w:hAnsiTheme="minorEastAsia" w:eastAsiaTheme="minorEastAsia" w:cstheme="minorEastAsia"/>
          <w:spacing w:val="-14"/>
          <w:sz w:val="24"/>
          <w:szCs w:val="24"/>
        </w:rPr>
        <w:t>9.2.4 由于</w:t>
      </w:r>
      <w:r>
        <w:rPr>
          <w:rFonts w:hint="eastAsia" w:asciiTheme="minorEastAsia" w:hAnsiTheme="minorEastAsia" w:eastAsiaTheme="minorEastAsia" w:cstheme="minorEastAsia"/>
          <w:spacing w:val="-14"/>
          <w:sz w:val="24"/>
          <w:szCs w:val="24"/>
          <w:lang w:eastAsia="zh-CN"/>
        </w:rPr>
        <w:t>设计</w:t>
      </w:r>
      <w:r>
        <w:rPr>
          <w:rFonts w:hint="eastAsia" w:asciiTheme="minorEastAsia" w:hAnsiTheme="minorEastAsia" w:eastAsiaTheme="minorEastAsia" w:cstheme="minorEastAsia"/>
          <w:spacing w:val="-14"/>
          <w:sz w:val="24"/>
          <w:szCs w:val="24"/>
        </w:rPr>
        <w:t>人原因，延误了</w:t>
      </w:r>
      <w:r>
        <w:rPr>
          <w:rFonts w:hint="eastAsia" w:asciiTheme="minorEastAsia" w:hAnsiTheme="minorEastAsia" w:eastAsiaTheme="minorEastAsia" w:cstheme="minorEastAsia"/>
          <w:spacing w:val="-14"/>
          <w:sz w:val="24"/>
          <w:szCs w:val="24"/>
          <w:lang w:eastAsia="zh-CN"/>
        </w:rPr>
        <w:t>设计</w:t>
      </w:r>
      <w:r>
        <w:rPr>
          <w:rFonts w:hint="eastAsia" w:asciiTheme="minorEastAsia" w:hAnsiTheme="minorEastAsia" w:eastAsiaTheme="minorEastAsia" w:cstheme="minorEastAsia"/>
          <w:spacing w:val="-14"/>
          <w:sz w:val="24"/>
          <w:szCs w:val="24"/>
        </w:rPr>
        <w:t>文件交付时间，</w:t>
      </w:r>
      <w:r>
        <w:rPr>
          <w:rFonts w:hint="eastAsia" w:asciiTheme="minorEastAsia" w:hAnsiTheme="minorEastAsia" w:eastAsiaTheme="minorEastAsia" w:cstheme="minorEastAsia"/>
          <w:color w:val="auto"/>
          <w:sz w:val="24"/>
          <w:szCs w:val="24"/>
          <w:highlight w:val="none"/>
        </w:rPr>
        <w:t>每延误一天，应减收该项目应收设计费的千分之二</w:t>
      </w:r>
      <w:r>
        <w:rPr>
          <w:rFonts w:hint="eastAsia" w:asciiTheme="minorEastAsia" w:hAnsiTheme="minorEastAsia" w:eastAsiaTheme="minorEastAsia" w:cstheme="minorEastAsia"/>
          <w:color w:val="auto"/>
          <w:sz w:val="24"/>
          <w:szCs w:val="24"/>
          <w:highlight w:val="none"/>
          <w:lang w:eastAsia="zh-CN"/>
        </w:rPr>
        <w:t>，减收金额不超过总设计费的10%；</w:t>
      </w:r>
      <w:r>
        <w:rPr>
          <w:rFonts w:hint="eastAsia" w:asciiTheme="minorEastAsia" w:hAnsiTheme="minorEastAsia" w:eastAsiaTheme="minorEastAsia" w:cstheme="minorEastAsia"/>
          <w:color w:val="auto"/>
          <w:sz w:val="24"/>
          <w:szCs w:val="24"/>
          <w:highlight w:val="none"/>
          <w:lang w:val="en-US" w:eastAsia="zh-CN"/>
        </w:rPr>
        <w:t>超过20天的，甲方有权解除本合同，且设计人应退还已经收取的费用</w:t>
      </w:r>
      <w:r>
        <w:rPr>
          <w:rFonts w:hint="eastAsia" w:asciiTheme="minorEastAsia" w:hAnsiTheme="minorEastAsia" w:eastAsiaTheme="minorEastAsia" w:cstheme="minorEastAsia"/>
          <w:color w:val="auto"/>
          <w:sz w:val="24"/>
          <w:szCs w:val="24"/>
          <w:highlight w:val="none"/>
        </w:rPr>
        <w:t>；</w:t>
      </w:r>
    </w:p>
    <w:p w14:paraId="60CFC0F9">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spacing w:val="-14"/>
          <w:sz w:val="24"/>
          <w:szCs w:val="24"/>
        </w:rPr>
        <w:t xml:space="preserve">9.2.5 </w:t>
      </w:r>
      <w:r>
        <w:rPr>
          <w:rFonts w:hint="eastAsia" w:asciiTheme="minorEastAsia" w:hAnsiTheme="minorEastAsia" w:eastAsiaTheme="minorEastAsia" w:cstheme="minorEastAsia"/>
          <w:color w:val="auto"/>
          <w:sz w:val="24"/>
          <w:szCs w:val="24"/>
          <w:highlight w:val="none"/>
        </w:rPr>
        <w:t>合同生效后，设计人因自身原因要求终止或解除合同，设计人</w:t>
      </w:r>
      <w:r>
        <w:rPr>
          <w:rFonts w:hint="eastAsia" w:asciiTheme="minorEastAsia" w:hAnsiTheme="minorEastAsia" w:eastAsiaTheme="minorEastAsia" w:cstheme="minorEastAsia"/>
          <w:color w:val="auto"/>
          <w:sz w:val="24"/>
          <w:szCs w:val="24"/>
          <w:highlight w:val="none"/>
          <w:lang w:val="en-US" w:eastAsia="zh-CN"/>
        </w:rPr>
        <w:t>除</w:t>
      </w:r>
      <w:r>
        <w:rPr>
          <w:rFonts w:hint="eastAsia" w:asciiTheme="minorEastAsia" w:hAnsiTheme="minorEastAsia" w:eastAsiaTheme="minorEastAsia" w:cstheme="minorEastAsia"/>
          <w:color w:val="auto"/>
          <w:sz w:val="24"/>
          <w:szCs w:val="24"/>
          <w:highlight w:val="none"/>
        </w:rPr>
        <w:t>应双倍返还发包人已支付的定金</w:t>
      </w:r>
      <w:r>
        <w:rPr>
          <w:rFonts w:hint="eastAsia" w:asciiTheme="minorEastAsia" w:hAnsiTheme="minorEastAsia" w:eastAsiaTheme="minorEastAsia" w:cstheme="minorEastAsia"/>
          <w:color w:val="auto"/>
          <w:sz w:val="24"/>
          <w:szCs w:val="24"/>
          <w:highlight w:val="none"/>
          <w:lang w:val="en-US" w:eastAsia="zh-CN"/>
        </w:rPr>
        <w:t>外</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发包人已经支付的费用也应一并予以退还</w:t>
      </w:r>
      <w:r>
        <w:rPr>
          <w:rFonts w:hint="eastAsia" w:asciiTheme="minorEastAsia" w:hAnsiTheme="minorEastAsia" w:eastAsiaTheme="minorEastAsia" w:cstheme="minorEastAsia"/>
          <w:color w:val="auto"/>
          <w:sz w:val="24"/>
          <w:szCs w:val="24"/>
          <w:highlight w:val="none"/>
        </w:rPr>
        <w:t>。</w:t>
      </w:r>
    </w:p>
    <w:p w14:paraId="7F85EA05">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spacing w:val="-14"/>
          <w:sz w:val="24"/>
          <w:szCs w:val="24"/>
        </w:rPr>
        <w:t>9.2.</w:t>
      </w:r>
      <w:r>
        <w:rPr>
          <w:rFonts w:hint="eastAsia" w:asciiTheme="minorEastAsia" w:hAnsiTheme="minorEastAsia" w:eastAsiaTheme="minorEastAsia" w:cstheme="minorEastAsia"/>
          <w:spacing w:val="-14"/>
          <w:sz w:val="24"/>
          <w:szCs w:val="24"/>
          <w:lang w:val="en-US" w:eastAsia="zh-CN"/>
        </w:rPr>
        <w:t>6</w:t>
      </w:r>
      <w:r>
        <w:rPr>
          <w:rFonts w:hint="eastAsia" w:asciiTheme="minorEastAsia" w:hAnsiTheme="minorEastAsia" w:eastAsiaTheme="minorEastAsia" w:cstheme="minorEastAsia"/>
          <w:color w:val="auto"/>
          <w:sz w:val="24"/>
          <w:szCs w:val="24"/>
          <w:highlight w:val="none"/>
        </w:rPr>
        <w:t>设计人交付设计资料及文件后，按规定参加有关的设计审查</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审核</w:t>
      </w:r>
      <w:r>
        <w:rPr>
          <w:rFonts w:hint="eastAsia" w:asciiTheme="minorEastAsia" w:hAnsiTheme="minorEastAsia" w:eastAsiaTheme="minorEastAsia" w:cstheme="minorEastAsia"/>
          <w:color w:val="auto"/>
          <w:sz w:val="24"/>
          <w:szCs w:val="24"/>
          <w:highlight w:val="none"/>
        </w:rPr>
        <w:t>，并根据审查</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审核</w:t>
      </w:r>
      <w:r>
        <w:rPr>
          <w:rFonts w:hint="eastAsia" w:asciiTheme="minorEastAsia" w:hAnsiTheme="minorEastAsia" w:eastAsiaTheme="minorEastAsia" w:cstheme="minorEastAsia"/>
          <w:color w:val="auto"/>
          <w:sz w:val="24"/>
          <w:szCs w:val="24"/>
          <w:highlight w:val="none"/>
        </w:rPr>
        <w:t>结论负责调整补充</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且在设计审查和审核不通过后7日内完成调整和补充。经一次调整补充仍不能通过相关设计审查或者会审的，发包人有权解除本合同，且设计人应退还已经收取的费用</w:t>
      </w:r>
      <w:r>
        <w:rPr>
          <w:rFonts w:hint="eastAsia" w:asciiTheme="minorEastAsia" w:hAnsiTheme="minorEastAsia" w:eastAsiaTheme="minorEastAsia" w:cstheme="minorEastAsia"/>
          <w:color w:val="auto"/>
          <w:sz w:val="24"/>
          <w:szCs w:val="24"/>
          <w:highlight w:val="none"/>
        </w:rPr>
        <w:t>；</w:t>
      </w:r>
    </w:p>
    <w:p w14:paraId="33AF2BB2">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设计人按合同规定时限交付设计文件一年内项目开始施工，负责向发包人及施工单位进行设计交底、处理有关设计问题和参加竣工验收</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费用自理</w:t>
      </w:r>
      <w:r>
        <w:rPr>
          <w:rFonts w:hint="eastAsia" w:asciiTheme="minorEastAsia" w:hAnsiTheme="minorEastAsia" w:eastAsiaTheme="minorEastAsia" w:cstheme="minorEastAsia"/>
          <w:color w:val="auto"/>
          <w:sz w:val="24"/>
          <w:szCs w:val="24"/>
          <w:highlight w:val="none"/>
        </w:rPr>
        <w:t>。在一年内项目尚未开始施工，设计人仍负责上述工作，</w:t>
      </w:r>
      <w:r>
        <w:rPr>
          <w:rFonts w:hint="eastAsia" w:asciiTheme="minorEastAsia" w:hAnsiTheme="minorEastAsia" w:eastAsiaTheme="minorEastAsia" w:cstheme="minorEastAsia"/>
          <w:color w:val="auto"/>
          <w:sz w:val="24"/>
          <w:szCs w:val="24"/>
          <w:highlight w:val="none"/>
          <w:lang w:val="en-US" w:eastAsia="zh-CN"/>
        </w:rPr>
        <w:t>是否另行</w:t>
      </w:r>
      <w:r>
        <w:rPr>
          <w:rFonts w:hint="eastAsia" w:asciiTheme="minorEastAsia" w:hAnsiTheme="minorEastAsia" w:eastAsiaTheme="minorEastAsia" w:cstheme="minorEastAsia"/>
          <w:color w:val="auto"/>
          <w:sz w:val="24"/>
          <w:szCs w:val="24"/>
          <w:highlight w:val="none"/>
        </w:rPr>
        <w:t>收费由双方商定。</w:t>
      </w:r>
    </w:p>
    <w:p w14:paraId="287DC279">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9.2.7 设计人承担初设编制专家评审的所有费用。</w:t>
      </w:r>
    </w:p>
    <w:p w14:paraId="0D1EC47F">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9.2.</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 xml:space="preserve"> 设计人采用的主要技术标准是：</w:t>
      </w:r>
    </w:p>
    <w:p w14:paraId="5505D586">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国家现行设计规范，法规及标准及地方政府法规及管理条例。</w:t>
      </w:r>
    </w:p>
    <w:p w14:paraId="19C6D7F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第十条 保密</w:t>
      </w:r>
    </w:p>
    <w:p w14:paraId="250B1212">
      <w:pPr>
        <w:keepNext w:val="0"/>
        <w:keepLines w:val="0"/>
        <w:pageBreakBefore w:val="0"/>
        <w:kinsoku/>
        <w:wordWrap/>
        <w:overflowPunct/>
        <w:topLinePunct w:val="0"/>
        <w:autoSpaceDE/>
        <w:autoSpaceDN/>
        <w:bidi w:val="0"/>
        <w:adjustRightInd/>
        <w:snapToGrid/>
        <w:spacing w:line="360" w:lineRule="auto"/>
        <w:ind w:firstLine="432" w:firstLineChars="200"/>
        <w:textAlignment w:val="auto"/>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rPr>
        <w:t>双方均应保护对方的知识产权，未经对方同意，任何一方均不得对对方的资料及文件擅自修改、复制或向第三人转让或用于本合同项目外的项目。如发生以上情况，泄密方承担一切由此引起的后果并承担赔偿责任。</w:t>
      </w:r>
    </w:p>
    <w:p w14:paraId="4290128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xml:space="preserve">第十一条 </w:t>
      </w:r>
      <w:r>
        <w:rPr>
          <w:rFonts w:hint="eastAsia" w:asciiTheme="minorEastAsia" w:hAnsiTheme="minorEastAsia" w:eastAsiaTheme="minorEastAsia" w:cstheme="minorEastAsia"/>
          <w:sz w:val="24"/>
          <w:szCs w:val="24"/>
          <w:lang w:val="en-US" w:eastAsia="zh-CN"/>
        </w:rPr>
        <w:t>争议解决</w:t>
      </w:r>
    </w:p>
    <w:p w14:paraId="24B6C743">
      <w:pPr>
        <w:keepNext w:val="0"/>
        <w:keepLines w:val="0"/>
        <w:pageBreakBefore w:val="0"/>
        <w:kinsoku/>
        <w:wordWrap/>
        <w:overflowPunct/>
        <w:topLinePunct w:val="0"/>
        <w:autoSpaceDE/>
        <w:autoSpaceDN/>
        <w:bidi w:val="0"/>
        <w:adjustRightInd/>
        <w:snapToGrid/>
        <w:spacing w:line="360" w:lineRule="auto"/>
        <w:ind w:firstLine="432" w:firstLineChars="200"/>
        <w:textAlignment w:val="auto"/>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rPr>
        <w:t>本合同在履行过程中发生的争议，由双方当事人协商解决，协商不成的，</w:t>
      </w:r>
      <w:r>
        <w:rPr>
          <w:rFonts w:hint="eastAsia" w:asciiTheme="minorEastAsia" w:hAnsiTheme="minorEastAsia" w:eastAsiaTheme="minorEastAsia" w:cstheme="minorEastAsia"/>
          <w:color w:val="auto"/>
          <w:sz w:val="24"/>
          <w:szCs w:val="24"/>
          <w:highlight w:val="none"/>
        </w:rPr>
        <w:t>可依法向</w:t>
      </w:r>
      <w:r>
        <w:rPr>
          <w:rFonts w:hint="eastAsia" w:asciiTheme="minorEastAsia" w:hAnsiTheme="minorEastAsia" w:eastAsiaTheme="minorEastAsia" w:cstheme="minorEastAsia"/>
          <w:color w:val="auto"/>
          <w:sz w:val="24"/>
          <w:szCs w:val="24"/>
          <w:highlight w:val="none"/>
          <w:lang w:val="en-US" w:eastAsia="zh-CN"/>
        </w:rPr>
        <w:t>发包方所在地</w:t>
      </w:r>
      <w:r>
        <w:rPr>
          <w:rFonts w:hint="eastAsia" w:asciiTheme="minorEastAsia" w:hAnsiTheme="minorEastAsia" w:eastAsiaTheme="minorEastAsia" w:cstheme="minorEastAsia"/>
          <w:color w:val="auto"/>
          <w:sz w:val="24"/>
          <w:szCs w:val="24"/>
          <w:highlight w:val="none"/>
        </w:rPr>
        <w:t>人民法院起诉</w:t>
      </w:r>
      <w:r>
        <w:rPr>
          <w:rFonts w:hint="eastAsia" w:asciiTheme="minorEastAsia" w:hAnsiTheme="minorEastAsia" w:eastAsiaTheme="minorEastAsia" w:cstheme="minorEastAsia"/>
          <w:spacing w:val="-12"/>
          <w:sz w:val="24"/>
          <w:szCs w:val="24"/>
        </w:rPr>
        <w:t>。</w:t>
      </w:r>
    </w:p>
    <w:p w14:paraId="749317F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第十二条 合同生效及其他</w:t>
      </w:r>
    </w:p>
    <w:p w14:paraId="6A2AD934">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12.1 发包人要求设计人派专人长期驻施工现场进行配合与解决有关问题时，双方应另行签订补充协议或技术咨询服务合同。</w:t>
      </w:r>
    </w:p>
    <w:p w14:paraId="19BE5166">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12.2 设计人为本合同项目的服务至施工安装结束为止。</w:t>
      </w:r>
    </w:p>
    <w:p w14:paraId="0A489ADC">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12.3 设计人不得指定建筑材料、设备的生产厂或供货商。发包人需要设计人配合建筑材料、设备的加工订货时，所需费用由发包人承担。</w:t>
      </w:r>
    </w:p>
    <w:p w14:paraId="6DF5D7A2">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12.4 发包人委托设计人承担本合同内容以外的工作服务，另行签订协议并支付费用。</w:t>
      </w:r>
    </w:p>
    <w:p w14:paraId="7B4953C6">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12.5 由于不可抗力因素致使合同无法履行时，双方应及时协商解决。</w:t>
      </w:r>
    </w:p>
    <w:p w14:paraId="620FF4C5">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12.6 本合同一式</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6</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份，发包人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3</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份，设计人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3</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份。</w:t>
      </w:r>
    </w:p>
    <w:p w14:paraId="31802562">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12.7 本合同第六条规定设计人交付的设计资料及文件份数超过《工程设计收费标准》规定的份数，设计人另收工本费。</w:t>
      </w:r>
    </w:p>
    <w:p w14:paraId="6165F6BB">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12.8 本合同生效后，按规定应到项目所在地省级建设行政主管部门规定的审查部门备案；双方认为必要时，到工商行政部门签证。双方履行完合同规定的义务后，本合同即行终止。</w:t>
      </w:r>
    </w:p>
    <w:p w14:paraId="388F4F23">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12.9 本合同经双方签章后生效。</w:t>
      </w:r>
    </w:p>
    <w:p w14:paraId="31438B54">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12.10 本合同未尽事宜，双方可签订补充协议，有关协议及双方认可的来往电报、传真、会议纪要等，均为本合同组成部分，与本合同具有同等法律效力。</w:t>
      </w:r>
    </w:p>
    <w:p w14:paraId="5DA2E746">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12.11 其它约定事项</w:t>
      </w:r>
    </w:p>
    <w:p w14:paraId="3EC12276">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双方提供的上述联系方式为各方履行合同、解决合同争议时向接收其他方商业文件信函或司法机关诉讼文书的地址和联系方式。一方如变更上述联系方式，应及时书面通知另一方及其它相关联方，在变更通知到达另一方及其它相关联方之前，原联系方式视为未变更。 一方及相关联方通过上述联系方式向另一方送达商业文件信函或司法机关诉讼文书的，通知发出即视为送达。</w:t>
      </w:r>
    </w:p>
    <w:p w14:paraId="4D64C513">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p>
    <w:p w14:paraId="09A62A0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pacing w:val="-20"/>
          <w:sz w:val="24"/>
          <w:szCs w:val="24"/>
        </w:rPr>
      </w:pPr>
      <w:r>
        <w:rPr>
          <w:rFonts w:hint="eastAsia" w:asciiTheme="minorEastAsia" w:hAnsiTheme="minorEastAsia" w:eastAsiaTheme="minorEastAsia" w:cstheme="minorEastAsia"/>
          <w:color w:val="auto"/>
          <w:sz w:val="24"/>
          <w:szCs w:val="24"/>
          <w:highlight w:val="none"/>
        </w:rPr>
        <w:t>（以下无内容，供签字盖章使用）</w:t>
      </w:r>
    </w:p>
    <w:tbl>
      <w:tblPr>
        <w:tblStyle w:val="21"/>
        <w:tblW w:w="8330" w:type="dxa"/>
        <w:jc w:val="center"/>
        <w:tblLayout w:type="fixed"/>
        <w:tblCellMar>
          <w:top w:w="0" w:type="dxa"/>
          <w:left w:w="108" w:type="dxa"/>
          <w:bottom w:w="0" w:type="dxa"/>
          <w:right w:w="108" w:type="dxa"/>
        </w:tblCellMar>
      </w:tblPr>
      <w:tblGrid>
        <w:gridCol w:w="4057"/>
        <w:gridCol w:w="4273"/>
      </w:tblGrid>
      <w:tr w14:paraId="762BF5BD">
        <w:tblPrEx>
          <w:tblCellMar>
            <w:top w:w="0" w:type="dxa"/>
            <w:left w:w="108" w:type="dxa"/>
            <w:bottom w:w="0" w:type="dxa"/>
            <w:right w:w="108" w:type="dxa"/>
          </w:tblCellMar>
        </w:tblPrEx>
        <w:trPr>
          <w:trHeight w:val="2848" w:hRule="atLeast"/>
          <w:jc w:val="center"/>
        </w:trPr>
        <w:tc>
          <w:tcPr>
            <w:tcW w:w="4057" w:type="dxa"/>
            <w:tcBorders>
              <w:top w:val="single" w:color="auto" w:sz="4" w:space="0"/>
              <w:left w:val="single" w:color="auto" w:sz="4" w:space="0"/>
              <w:right w:val="single" w:color="auto" w:sz="4" w:space="0"/>
            </w:tcBorders>
            <w:noWrap w:val="0"/>
            <w:vAlign w:val="center"/>
          </w:tcPr>
          <w:p w14:paraId="38BA466B">
            <w:pPr>
              <w:keepNext w:val="0"/>
              <w:keepLines w:val="0"/>
              <w:pageBreakBefore w:val="0"/>
              <w:widowControl w:val="0"/>
              <w:kinsoku/>
              <w:wordWrap/>
              <w:overflowPunct/>
              <w:topLinePunct w:val="0"/>
              <w:autoSpaceDE/>
              <w:autoSpaceDN/>
              <w:bidi w:val="0"/>
              <w:adjustRightInd/>
              <w:snapToGrid/>
              <w:spacing w:line="480" w:lineRule="exact"/>
              <w:ind w:left="0" w:leftChars="0"/>
              <w:textAlignment w:val="auto"/>
              <w:rPr>
                <w:rFonts w:hint="eastAsia" w:asciiTheme="minorEastAsia" w:hAnsiTheme="minorEastAsia" w:eastAsiaTheme="minorEastAsia" w:cstheme="minorEastAsia"/>
                <w:spacing w:val="-20"/>
                <w:w w:val="90"/>
                <w:sz w:val="24"/>
                <w:szCs w:val="24"/>
              </w:rPr>
            </w:pPr>
            <w:r>
              <w:rPr>
                <w:rFonts w:hint="eastAsia" w:asciiTheme="minorEastAsia" w:hAnsiTheme="minorEastAsia" w:eastAsiaTheme="minorEastAsia" w:cstheme="minorEastAsia"/>
                <w:spacing w:val="-20"/>
                <w:w w:val="90"/>
                <w:sz w:val="24"/>
                <w:szCs w:val="24"/>
              </w:rPr>
              <w:t>发包人名称：</w:t>
            </w:r>
          </w:p>
          <w:p w14:paraId="2E33EA67">
            <w:pPr>
              <w:keepNext w:val="0"/>
              <w:keepLines w:val="0"/>
              <w:pageBreakBefore w:val="0"/>
              <w:widowControl w:val="0"/>
              <w:kinsoku/>
              <w:wordWrap/>
              <w:overflowPunct/>
              <w:topLinePunct w:val="0"/>
              <w:autoSpaceDE/>
              <w:autoSpaceDN/>
              <w:bidi w:val="0"/>
              <w:adjustRightInd/>
              <w:snapToGrid/>
              <w:spacing w:line="480" w:lineRule="exact"/>
              <w:ind w:left="0" w:leftChars="0"/>
              <w:textAlignment w:val="auto"/>
              <w:rPr>
                <w:rFonts w:hint="eastAsia" w:asciiTheme="minorEastAsia" w:hAnsiTheme="minorEastAsia" w:eastAsiaTheme="minorEastAsia" w:cstheme="minorEastAsia"/>
                <w:spacing w:val="-20"/>
                <w:w w:val="90"/>
                <w:sz w:val="24"/>
                <w:szCs w:val="24"/>
              </w:rPr>
            </w:pPr>
            <w:r>
              <w:rPr>
                <w:rFonts w:hint="eastAsia" w:asciiTheme="minorEastAsia" w:hAnsiTheme="minorEastAsia" w:eastAsiaTheme="minorEastAsia" w:cstheme="minorEastAsia"/>
                <w:spacing w:val="-20"/>
                <w:w w:val="90"/>
                <w:sz w:val="24"/>
                <w:szCs w:val="24"/>
              </w:rPr>
              <w:t xml:space="preserve">           </w:t>
            </w:r>
          </w:p>
          <w:p w14:paraId="1727A9E1">
            <w:pPr>
              <w:keepNext w:val="0"/>
              <w:keepLines w:val="0"/>
              <w:pageBreakBefore w:val="0"/>
              <w:widowControl w:val="0"/>
              <w:kinsoku/>
              <w:wordWrap/>
              <w:overflowPunct/>
              <w:topLinePunct w:val="0"/>
              <w:autoSpaceDE/>
              <w:autoSpaceDN/>
              <w:bidi w:val="0"/>
              <w:adjustRightInd/>
              <w:snapToGrid/>
              <w:spacing w:line="480" w:lineRule="exact"/>
              <w:ind w:left="352" w:leftChars="0" w:hanging="352" w:hangingChars="200"/>
              <w:textAlignment w:val="auto"/>
              <w:rPr>
                <w:rFonts w:hint="eastAsia" w:asciiTheme="minorEastAsia" w:hAnsiTheme="minorEastAsia" w:eastAsiaTheme="minorEastAsia" w:cstheme="minorEastAsia"/>
                <w:spacing w:val="-20"/>
                <w:w w:val="90"/>
                <w:sz w:val="24"/>
                <w:szCs w:val="24"/>
              </w:rPr>
            </w:pPr>
            <w:r>
              <w:rPr>
                <w:rFonts w:hint="eastAsia" w:asciiTheme="minorEastAsia" w:hAnsiTheme="minorEastAsia" w:eastAsiaTheme="minorEastAsia" w:cstheme="minorEastAsia"/>
                <w:spacing w:val="-20"/>
                <w:w w:val="90"/>
                <w:sz w:val="24"/>
                <w:szCs w:val="24"/>
              </w:rPr>
              <w:t>（盖章）</w:t>
            </w:r>
          </w:p>
        </w:tc>
        <w:tc>
          <w:tcPr>
            <w:tcW w:w="4273" w:type="dxa"/>
            <w:tcBorders>
              <w:top w:val="single" w:color="auto" w:sz="4" w:space="0"/>
              <w:left w:val="single" w:color="auto" w:sz="4" w:space="0"/>
              <w:right w:val="single" w:color="auto" w:sz="4" w:space="0"/>
            </w:tcBorders>
            <w:noWrap w:val="0"/>
            <w:vAlign w:val="center"/>
          </w:tcPr>
          <w:p w14:paraId="627FD0F7">
            <w:pPr>
              <w:keepNext w:val="0"/>
              <w:keepLines w:val="0"/>
              <w:pageBreakBefore w:val="0"/>
              <w:widowControl w:val="0"/>
              <w:kinsoku/>
              <w:wordWrap/>
              <w:overflowPunct/>
              <w:topLinePunct w:val="0"/>
              <w:autoSpaceDE/>
              <w:autoSpaceDN/>
              <w:bidi w:val="0"/>
              <w:adjustRightInd/>
              <w:snapToGrid/>
              <w:spacing w:line="480" w:lineRule="exact"/>
              <w:ind w:left="0" w:leftChars="0"/>
              <w:textAlignment w:val="auto"/>
              <w:rPr>
                <w:rFonts w:hint="eastAsia" w:asciiTheme="minorEastAsia" w:hAnsiTheme="minorEastAsia" w:eastAsiaTheme="minorEastAsia" w:cstheme="minorEastAsia"/>
                <w:spacing w:val="-20"/>
                <w:w w:val="90"/>
                <w:sz w:val="24"/>
                <w:szCs w:val="24"/>
              </w:rPr>
            </w:pPr>
            <w:r>
              <w:rPr>
                <w:rFonts w:hint="eastAsia" w:asciiTheme="minorEastAsia" w:hAnsiTheme="minorEastAsia" w:eastAsiaTheme="minorEastAsia" w:cstheme="minorEastAsia"/>
                <w:spacing w:val="-20"/>
                <w:w w:val="90"/>
                <w:sz w:val="24"/>
                <w:szCs w:val="24"/>
                <w:lang w:eastAsia="zh-CN"/>
              </w:rPr>
              <w:t>设计</w:t>
            </w:r>
            <w:r>
              <w:rPr>
                <w:rFonts w:hint="eastAsia" w:asciiTheme="minorEastAsia" w:hAnsiTheme="minorEastAsia" w:eastAsiaTheme="minorEastAsia" w:cstheme="minorEastAsia"/>
                <w:spacing w:val="-20"/>
                <w:w w:val="90"/>
                <w:sz w:val="24"/>
                <w:szCs w:val="24"/>
              </w:rPr>
              <w:t>人名称：</w:t>
            </w:r>
          </w:p>
          <w:p w14:paraId="4ADE6148">
            <w:pPr>
              <w:keepNext w:val="0"/>
              <w:keepLines w:val="0"/>
              <w:pageBreakBefore w:val="0"/>
              <w:widowControl w:val="0"/>
              <w:kinsoku/>
              <w:wordWrap/>
              <w:overflowPunct/>
              <w:topLinePunct w:val="0"/>
              <w:autoSpaceDE/>
              <w:autoSpaceDN/>
              <w:bidi w:val="0"/>
              <w:adjustRightInd/>
              <w:snapToGrid/>
              <w:spacing w:line="480" w:lineRule="exact"/>
              <w:ind w:left="0" w:leftChars="0"/>
              <w:textAlignment w:val="auto"/>
              <w:rPr>
                <w:rFonts w:hint="eastAsia" w:asciiTheme="minorEastAsia" w:hAnsiTheme="minorEastAsia" w:eastAsiaTheme="minorEastAsia" w:cstheme="minorEastAsia"/>
                <w:spacing w:val="-20"/>
                <w:w w:val="90"/>
                <w:sz w:val="24"/>
                <w:szCs w:val="24"/>
              </w:rPr>
            </w:pPr>
          </w:p>
          <w:p w14:paraId="5B44BB59">
            <w:pPr>
              <w:keepNext w:val="0"/>
              <w:keepLines w:val="0"/>
              <w:pageBreakBefore w:val="0"/>
              <w:widowControl w:val="0"/>
              <w:kinsoku/>
              <w:wordWrap/>
              <w:overflowPunct/>
              <w:topLinePunct w:val="0"/>
              <w:autoSpaceDE/>
              <w:autoSpaceDN/>
              <w:bidi w:val="0"/>
              <w:adjustRightInd/>
              <w:snapToGrid/>
              <w:spacing w:line="480" w:lineRule="exact"/>
              <w:ind w:left="0" w:leftChars="0"/>
              <w:textAlignment w:val="auto"/>
              <w:rPr>
                <w:rFonts w:hint="eastAsia" w:asciiTheme="minorEastAsia" w:hAnsiTheme="minorEastAsia" w:eastAsiaTheme="minorEastAsia" w:cstheme="minorEastAsia"/>
                <w:spacing w:val="-20"/>
                <w:w w:val="90"/>
                <w:sz w:val="24"/>
                <w:szCs w:val="24"/>
              </w:rPr>
            </w:pPr>
            <w:r>
              <w:rPr>
                <w:rFonts w:hint="eastAsia" w:asciiTheme="minorEastAsia" w:hAnsiTheme="minorEastAsia" w:eastAsiaTheme="minorEastAsia" w:cstheme="minorEastAsia"/>
                <w:spacing w:val="-20"/>
                <w:w w:val="90"/>
                <w:sz w:val="24"/>
                <w:szCs w:val="24"/>
              </w:rPr>
              <w:t xml:space="preserve">                  （盖章）</w:t>
            </w:r>
          </w:p>
        </w:tc>
      </w:tr>
      <w:tr w14:paraId="785B96D5">
        <w:tblPrEx>
          <w:tblCellMar>
            <w:top w:w="0" w:type="dxa"/>
            <w:left w:w="108" w:type="dxa"/>
            <w:bottom w:w="0" w:type="dxa"/>
            <w:right w:w="108" w:type="dxa"/>
          </w:tblCellMar>
        </w:tblPrEx>
        <w:trPr>
          <w:trHeight w:val="1356" w:hRule="atLeast"/>
          <w:jc w:val="center"/>
        </w:trPr>
        <w:tc>
          <w:tcPr>
            <w:tcW w:w="4057" w:type="dxa"/>
            <w:tcBorders>
              <w:top w:val="single" w:color="auto" w:sz="4" w:space="0"/>
              <w:left w:val="single" w:color="auto" w:sz="4" w:space="0"/>
              <w:right w:val="single" w:color="auto" w:sz="4" w:space="0"/>
            </w:tcBorders>
            <w:noWrap w:val="0"/>
            <w:vAlign w:val="center"/>
          </w:tcPr>
          <w:p w14:paraId="4A31027E">
            <w:pPr>
              <w:keepNext w:val="0"/>
              <w:keepLines w:val="0"/>
              <w:pageBreakBefore w:val="0"/>
              <w:widowControl w:val="0"/>
              <w:kinsoku/>
              <w:wordWrap/>
              <w:overflowPunct/>
              <w:topLinePunct w:val="0"/>
              <w:autoSpaceDE/>
              <w:autoSpaceDN/>
              <w:bidi w:val="0"/>
              <w:adjustRightInd/>
              <w:snapToGrid/>
              <w:spacing w:line="480" w:lineRule="auto"/>
              <w:ind w:left="0" w:leftChars="0"/>
              <w:textAlignment w:val="auto"/>
              <w:rPr>
                <w:rFonts w:hint="eastAsia" w:asciiTheme="minorEastAsia" w:hAnsiTheme="minorEastAsia" w:eastAsiaTheme="minorEastAsia" w:cstheme="minorEastAsia"/>
                <w:spacing w:val="-20"/>
                <w:w w:val="90"/>
                <w:sz w:val="24"/>
                <w:szCs w:val="24"/>
              </w:rPr>
            </w:pPr>
            <w:r>
              <w:rPr>
                <w:rFonts w:hint="eastAsia" w:asciiTheme="minorEastAsia" w:hAnsiTheme="minorEastAsia" w:eastAsiaTheme="minorEastAsia" w:cstheme="minorEastAsia"/>
                <w:spacing w:val="-20"/>
                <w:w w:val="90"/>
                <w:sz w:val="24"/>
                <w:szCs w:val="24"/>
              </w:rPr>
              <w:t>法定代表人或委托代理人：（签字）</w:t>
            </w:r>
          </w:p>
          <w:p w14:paraId="362C125B">
            <w:pPr>
              <w:keepNext w:val="0"/>
              <w:keepLines w:val="0"/>
              <w:pageBreakBefore w:val="0"/>
              <w:widowControl w:val="0"/>
              <w:kinsoku/>
              <w:wordWrap/>
              <w:overflowPunct/>
              <w:topLinePunct w:val="0"/>
              <w:autoSpaceDE/>
              <w:autoSpaceDN/>
              <w:bidi w:val="0"/>
              <w:adjustRightInd/>
              <w:snapToGrid/>
              <w:spacing w:line="480" w:lineRule="auto"/>
              <w:ind w:left="0" w:leftChars="0"/>
              <w:textAlignment w:val="auto"/>
              <w:rPr>
                <w:rFonts w:hint="eastAsia" w:asciiTheme="minorEastAsia" w:hAnsiTheme="minorEastAsia" w:eastAsiaTheme="minorEastAsia" w:cstheme="minorEastAsia"/>
                <w:spacing w:val="-20"/>
                <w:w w:val="90"/>
                <w:sz w:val="24"/>
                <w:szCs w:val="24"/>
              </w:rPr>
            </w:pPr>
          </w:p>
        </w:tc>
        <w:tc>
          <w:tcPr>
            <w:tcW w:w="4273" w:type="dxa"/>
            <w:tcBorders>
              <w:top w:val="single" w:color="auto" w:sz="4" w:space="0"/>
              <w:left w:val="single" w:color="auto" w:sz="4" w:space="0"/>
              <w:bottom w:val="single" w:color="auto" w:sz="4" w:space="0"/>
              <w:right w:val="single" w:color="auto" w:sz="4" w:space="0"/>
            </w:tcBorders>
            <w:noWrap w:val="0"/>
            <w:vAlign w:val="center"/>
          </w:tcPr>
          <w:p w14:paraId="3318FDEE">
            <w:pPr>
              <w:keepNext w:val="0"/>
              <w:keepLines w:val="0"/>
              <w:pageBreakBefore w:val="0"/>
              <w:widowControl w:val="0"/>
              <w:kinsoku/>
              <w:wordWrap/>
              <w:overflowPunct/>
              <w:topLinePunct w:val="0"/>
              <w:autoSpaceDE/>
              <w:autoSpaceDN/>
              <w:bidi w:val="0"/>
              <w:adjustRightInd/>
              <w:snapToGrid/>
              <w:spacing w:line="480" w:lineRule="auto"/>
              <w:ind w:left="0" w:leftChars="0"/>
              <w:textAlignment w:val="auto"/>
              <w:rPr>
                <w:rFonts w:hint="eastAsia" w:asciiTheme="minorEastAsia" w:hAnsiTheme="minorEastAsia" w:eastAsiaTheme="minorEastAsia" w:cstheme="minorEastAsia"/>
                <w:spacing w:val="-20"/>
                <w:w w:val="90"/>
                <w:sz w:val="24"/>
                <w:szCs w:val="24"/>
              </w:rPr>
            </w:pPr>
            <w:r>
              <w:rPr>
                <w:rFonts w:hint="eastAsia" w:asciiTheme="minorEastAsia" w:hAnsiTheme="minorEastAsia" w:eastAsiaTheme="minorEastAsia" w:cstheme="minorEastAsia"/>
                <w:spacing w:val="-20"/>
                <w:w w:val="90"/>
                <w:sz w:val="24"/>
                <w:szCs w:val="24"/>
              </w:rPr>
              <w:t xml:space="preserve">法定代表人或委托代理人：（签字） </w:t>
            </w:r>
          </w:p>
          <w:p w14:paraId="1DEDF728">
            <w:pPr>
              <w:keepNext w:val="0"/>
              <w:keepLines w:val="0"/>
              <w:pageBreakBefore w:val="0"/>
              <w:widowControl w:val="0"/>
              <w:kinsoku/>
              <w:wordWrap/>
              <w:overflowPunct/>
              <w:topLinePunct w:val="0"/>
              <w:autoSpaceDE/>
              <w:autoSpaceDN/>
              <w:bidi w:val="0"/>
              <w:adjustRightInd/>
              <w:snapToGrid/>
              <w:spacing w:line="480" w:lineRule="auto"/>
              <w:ind w:left="0" w:leftChars="0"/>
              <w:textAlignment w:val="auto"/>
              <w:rPr>
                <w:rFonts w:hint="eastAsia" w:asciiTheme="minorEastAsia" w:hAnsiTheme="minorEastAsia" w:eastAsiaTheme="minorEastAsia" w:cstheme="minorEastAsia"/>
                <w:spacing w:val="-20"/>
                <w:w w:val="90"/>
                <w:sz w:val="24"/>
                <w:szCs w:val="24"/>
              </w:rPr>
            </w:pPr>
          </w:p>
        </w:tc>
      </w:tr>
      <w:tr w14:paraId="246DDE99">
        <w:tblPrEx>
          <w:tblCellMar>
            <w:top w:w="0" w:type="dxa"/>
            <w:left w:w="108" w:type="dxa"/>
            <w:bottom w:w="0" w:type="dxa"/>
            <w:right w:w="108" w:type="dxa"/>
          </w:tblCellMar>
        </w:tblPrEx>
        <w:trPr>
          <w:trHeight w:val="624" w:hRule="atLeast"/>
          <w:jc w:val="center"/>
        </w:trPr>
        <w:tc>
          <w:tcPr>
            <w:tcW w:w="4057" w:type="dxa"/>
            <w:tcBorders>
              <w:top w:val="single" w:color="auto" w:sz="4" w:space="0"/>
              <w:left w:val="single" w:color="auto" w:sz="4" w:space="0"/>
              <w:right w:val="single" w:color="auto" w:sz="4" w:space="0"/>
            </w:tcBorders>
            <w:noWrap w:val="0"/>
            <w:vAlign w:val="center"/>
          </w:tcPr>
          <w:p w14:paraId="5EBD1DA3">
            <w:pPr>
              <w:keepNext w:val="0"/>
              <w:keepLines w:val="0"/>
              <w:pageBreakBefore w:val="0"/>
              <w:widowControl w:val="0"/>
              <w:kinsoku/>
              <w:wordWrap/>
              <w:overflowPunct/>
              <w:topLinePunct w:val="0"/>
              <w:autoSpaceDE/>
              <w:autoSpaceDN/>
              <w:bidi w:val="0"/>
              <w:adjustRightInd/>
              <w:snapToGrid/>
              <w:spacing w:line="480" w:lineRule="exact"/>
              <w:ind w:left="0" w:leftChars="0"/>
              <w:textAlignment w:val="auto"/>
              <w:rPr>
                <w:rFonts w:hint="eastAsia" w:asciiTheme="minorEastAsia" w:hAnsiTheme="minorEastAsia" w:eastAsiaTheme="minorEastAsia" w:cstheme="minorEastAsia"/>
                <w:spacing w:val="-20"/>
                <w:w w:val="90"/>
                <w:sz w:val="24"/>
                <w:szCs w:val="24"/>
                <w:lang w:val="en-US" w:eastAsia="zh-CN"/>
              </w:rPr>
            </w:pPr>
            <w:r>
              <w:rPr>
                <w:rFonts w:hint="eastAsia" w:asciiTheme="minorEastAsia" w:hAnsiTheme="minorEastAsia" w:eastAsiaTheme="minorEastAsia" w:cstheme="minorEastAsia"/>
                <w:spacing w:val="-20"/>
                <w:w w:val="90"/>
                <w:sz w:val="24"/>
                <w:szCs w:val="24"/>
              </w:rPr>
              <w:t>地址:</w:t>
            </w:r>
          </w:p>
        </w:tc>
        <w:tc>
          <w:tcPr>
            <w:tcW w:w="4273" w:type="dxa"/>
            <w:tcBorders>
              <w:top w:val="single" w:color="auto" w:sz="4" w:space="0"/>
              <w:left w:val="single" w:color="auto" w:sz="4" w:space="0"/>
              <w:bottom w:val="single" w:color="auto" w:sz="4" w:space="0"/>
              <w:right w:val="single" w:color="auto" w:sz="4" w:space="0"/>
            </w:tcBorders>
            <w:noWrap w:val="0"/>
            <w:vAlign w:val="center"/>
          </w:tcPr>
          <w:p w14:paraId="514526B0">
            <w:pPr>
              <w:keepNext w:val="0"/>
              <w:keepLines w:val="0"/>
              <w:pageBreakBefore w:val="0"/>
              <w:widowControl w:val="0"/>
              <w:kinsoku/>
              <w:wordWrap/>
              <w:overflowPunct/>
              <w:topLinePunct w:val="0"/>
              <w:autoSpaceDE/>
              <w:autoSpaceDN/>
              <w:bidi w:val="0"/>
              <w:adjustRightInd/>
              <w:snapToGrid/>
              <w:spacing w:line="480" w:lineRule="exact"/>
              <w:ind w:left="0" w:leftChars="0"/>
              <w:textAlignment w:val="auto"/>
              <w:rPr>
                <w:rFonts w:hint="eastAsia" w:asciiTheme="minorEastAsia" w:hAnsiTheme="minorEastAsia" w:eastAsiaTheme="minorEastAsia" w:cstheme="minorEastAsia"/>
                <w:spacing w:val="-20"/>
                <w:w w:val="90"/>
                <w:sz w:val="24"/>
                <w:szCs w:val="24"/>
              </w:rPr>
            </w:pPr>
            <w:r>
              <w:rPr>
                <w:rFonts w:hint="eastAsia" w:asciiTheme="minorEastAsia" w:hAnsiTheme="minorEastAsia" w:eastAsiaTheme="minorEastAsia" w:cstheme="minorEastAsia"/>
                <w:spacing w:val="-20"/>
                <w:w w:val="90"/>
                <w:sz w:val="24"/>
                <w:szCs w:val="24"/>
              </w:rPr>
              <w:t xml:space="preserve">地址: </w:t>
            </w:r>
          </w:p>
        </w:tc>
      </w:tr>
      <w:tr w14:paraId="581B1AF7">
        <w:tblPrEx>
          <w:tblCellMar>
            <w:top w:w="0" w:type="dxa"/>
            <w:left w:w="108" w:type="dxa"/>
            <w:bottom w:w="0" w:type="dxa"/>
            <w:right w:w="108" w:type="dxa"/>
          </w:tblCellMar>
        </w:tblPrEx>
        <w:trPr>
          <w:trHeight w:val="624" w:hRule="atLeast"/>
          <w:jc w:val="center"/>
        </w:trPr>
        <w:tc>
          <w:tcPr>
            <w:tcW w:w="4057" w:type="dxa"/>
            <w:tcBorders>
              <w:top w:val="single" w:color="auto" w:sz="4" w:space="0"/>
              <w:left w:val="single" w:color="auto" w:sz="4" w:space="0"/>
              <w:bottom w:val="single" w:color="auto" w:sz="4" w:space="0"/>
              <w:right w:val="single" w:color="auto" w:sz="4" w:space="0"/>
            </w:tcBorders>
            <w:noWrap w:val="0"/>
            <w:vAlign w:val="center"/>
          </w:tcPr>
          <w:p w14:paraId="6C4C4327">
            <w:pPr>
              <w:keepNext w:val="0"/>
              <w:keepLines w:val="0"/>
              <w:pageBreakBefore w:val="0"/>
              <w:widowControl w:val="0"/>
              <w:kinsoku/>
              <w:wordWrap/>
              <w:overflowPunct/>
              <w:topLinePunct w:val="0"/>
              <w:autoSpaceDE/>
              <w:autoSpaceDN/>
              <w:bidi w:val="0"/>
              <w:adjustRightInd/>
              <w:snapToGrid/>
              <w:spacing w:line="480" w:lineRule="exact"/>
              <w:ind w:left="0" w:leftChars="0"/>
              <w:textAlignment w:val="auto"/>
              <w:rPr>
                <w:rFonts w:hint="eastAsia" w:asciiTheme="minorEastAsia" w:hAnsiTheme="minorEastAsia" w:eastAsiaTheme="minorEastAsia" w:cstheme="minorEastAsia"/>
                <w:spacing w:val="-20"/>
                <w:w w:val="90"/>
                <w:sz w:val="24"/>
                <w:szCs w:val="24"/>
                <w:lang w:val="en-US" w:eastAsia="zh-CN"/>
              </w:rPr>
            </w:pPr>
            <w:r>
              <w:rPr>
                <w:rFonts w:hint="eastAsia" w:asciiTheme="minorEastAsia" w:hAnsiTheme="minorEastAsia" w:eastAsiaTheme="minorEastAsia" w:cstheme="minorEastAsia"/>
                <w:spacing w:val="-20"/>
                <w:w w:val="90"/>
                <w:sz w:val="24"/>
                <w:szCs w:val="24"/>
              </w:rPr>
              <w:t>邮政编码：</w:t>
            </w:r>
          </w:p>
        </w:tc>
        <w:tc>
          <w:tcPr>
            <w:tcW w:w="4273" w:type="dxa"/>
            <w:tcBorders>
              <w:top w:val="single" w:color="auto" w:sz="4" w:space="0"/>
              <w:left w:val="single" w:color="auto" w:sz="4" w:space="0"/>
              <w:bottom w:val="single" w:color="auto" w:sz="4" w:space="0"/>
              <w:right w:val="single" w:color="auto" w:sz="4" w:space="0"/>
            </w:tcBorders>
            <w:noWrap w:val="0"/>
            <w:vAlign w:val="center"/>
          </w:tcPr>
          <w:p w14:paraId="52B6E5E5">
            <w:pPr>
              <w:keepNext w:val="0"/>
              <w:keepLines w:val="0"/>
              <w:pageBreakBefore w:val="0"/>
              <w:widowControl w:val="0"/>
              <w:kinsoku/>
              <w:wordWrap/>
              <w:overflowPunct/>
              <w:topLinePunct w:val="0"/>
              <w:autoSpaceDE/>
              <w:autoSpaceDN/>
              <w:bidi w:val="0"/>
              <w:adjustRightInd/>
              <w:snapToGrid/>
              <w:spacing w:line="480" w:lineRule="exact"/>
              <w:ind w:left="0" w:leftChars="0"/>
              <w:textAlignment w:val="auto"/>
              <w:rPr>
                <w:rFonts w:hint="eastAsia" w:asciiTheme="minorEastAsia" w:hAnsiTheme="minorEastAsia" w:eastAsiaTheme="minorEastAsia" w:cstheme="minorEastAsia"/>
                <w:spacing w:val="-20"/>
                <w:w w:val="90"/>
                <w:sz w:val="24"/>
                <w:szCs w:val="24"/>
              </w:rPr>
            </w:pPr>
            <w:r>
              <w:rPr>
                <w:rFonts w:hint="eastAsia" w:asciiTheme="minorEastAsia" w:hAnsiTheme="minorEastAsia" w:eastAsiaTheme="minorEastAsia" w:cstheme="minorEastAsia"/>
                <w:spacing w:val="-20"/>
                <w:w w:val="90"/>
                <w:sz w:val="24"/>
                <w:szCs w:val="24"/>
              </w:rPr>
              <w:t>邮政编码：</w:t>
            </w:r>
          </w:p>
        </w:tc>
      </w:tr>
      <w:tr w14:paraId="0BAB8348">
        <w:tblPrEx>
          <w:tblCellMar>
            <w:top w:w="0" w:type="dxa"/>
            <w:left w:w="108" w:type="dxa"/>
            <w:bottom w:w="0" w:type="dxa"/>
            <w:right w:w="108" w:type="dxa"/>
          </w:tblCellMar>
        </w:tblPrEx>
        <w:trPr>
          <w:trHeight w:val="624" w:hRule="atLeast"/>
          <w:jc w:val="center"/>
        </w:trPr>
        <w:tc>
          <w:tcPr>
            <w:tcW w:w="4057" w:type="dxa"/>
            <w:tcBorders>
              <w:top w:val="single" w:color="auto" w:sz="4" w:space="0"/>
              <w:left w:val="single" w:color="auto" w:sz="4" w:space="0"/>
              <w:bottom w:val="single" w:color="auto" w:sz="4" w:space="0"/>
              <w:right w:val="single" w:color="auto" w:sz="4" w:space="0"/>
            </w:tcBorders>
            <w:noWrap w:val="0"/>
            <w:vAlign w:val="center"/>
          </w:tcPr>
          <w:p w14:paraId="33254466">
            <w:pPr>
              <w:keepNext w:val="0"/>
              <w:keepLines w:val="0"/>
              <w:pageBreakBefore w:val="0"/>
              <w:widowControl w:val="0"/>
              <w:kinsoku/>
              <w:wordWrap/>
              <w:overflowPunct/>
              <w:topLinePunct w:val="0"/>
              <w:autoSpaceDE/>
              <w:autoSpaceDN/>
              <w:bidi w:val="0"/>
              <w:adjustRightInd/>
              <w:snapToGrid/>
              <w:spacing w:line="480" w:lineRule="exact"/>
              <w:ind w:left="0" w:leftChars="0"/>
              <w:textAlignment w:val="auto"/>
              <w:rPr>
                <w:rFonts w:hint="eastAsia" w:asciiTheme="minorEastAsia" w:hAnsiTheme="minorEastAsia" w:eastAsiaTheme="minorEastAsia" w:cstheme="minorEastAsia"/>
                <w:spacing w:val="-20"/>
                <w:w w:val="90"/>
                <w:sz w:val="24"/>
                <w:szCs w:val="24"/>
                <w:lang w:val="en-US" w:eastAsia="zh-CN"/>
              </w:rPr>
            </w:pPr>
            <w:r>
              <w:rPr>
                <w:rFonts w:hint="eastAsia" w:asciiTheme="minorEastAsia" w:hAnsiTheme="minorEastAsia" w:eastAsiaTheme="minorEastAsia" w:cstheme="minorEastAsia"/>
                <w:spacing w:val="-20"/>
                <w:w w:val="90"/>
                <w:sz w:val="24"/>
                <w:szCs w:val="24"/>
              </w:rPr>
              <w:t>电      话：</w:t>
            </w:r>
          </w:p>
        </w:tc>
        <w:tc>
          <w:tcPr>
            <w:tcW w:w="4273" w:type="dxa"/>
            <w:tcBorders>
              <w:top w:val="single" w:color="auto" w:sz="4" w:space="0"/>
              <w:left w:val="single" w:color="auto" w:sz="4" w:space="0"/>
              <w:bottom w:val="single" w:color="auto" w:sz="4" w:space="0"/>
              <w:right w:val="single" w:color="auto" w:sz="4" w:space="0"/>
            </w:tcBorders>
            <w:noWrap w:val="0"/>
            <w:vAlign w:val="center"/>
          </w:tcPr>
          <w:p w14:paraId="105F277B">
            <w:pPr>
              <w:keepNext w:val="0"/>
              <w:keepLines w:val="0"/>
              <w:pageBreakBefore w:val="0"/>
              <w:widowControl w:val="0"/>
              <w:kinsoku/>
              <w:wordWrap/>
              <w:overflowPunct/>
              <w:topLinePunct w:val="0"/>
              <w:autoSpaceDE/>
              <w:autoSpaceDN/>
              <w:bidi w:val="0"/>
              <w:adjustRightInd/>
              <w:snapToGrid/>
              <w:spacing w:line="480" w:lineRule="exact"/>
              <w:ind w:left="0" w:leftChars="0"/>
              <w:textAlignment w:val="auto"/>
              <w:rPr>
                <w:rFonts w:hint="eastAsia" w:asciiTheme="minorEastAsia" w:hAnsiTheme="minorEastAsia" w:eastAsiaTheme="minorEastAsia" w:cstheme="minorEastAsia"/>
                <w:spacing w:val="-20"/>
                <w:w w:val="90"/>
                <w:sz w:val="24"/>
                <w:szCs w:val="24"/>
              </w:rPr>
            </w:pPr>
            <w:r>
              <w:rPr>
                <w:rFonts w:hint="eastAsia" w:asciiTheme="minorEastAsia" w:hAnsiTheme="minorEastAsia" w:eastAsiaTheme="minorEastAsia" w:cstheme="minorEastAsia"/>
                <w:spacing w:val="-20"/>
                <w:w w:val="90"/>
                <w:sz w:val="24"/>
                <w:szCs w:val="24"/>
              </w:rPr>
              <w:t>联系电话：</w:t>
            </w:r>
          </w:p>
        </w:tc>
      </w:tr>
      <w:tr w14:paraId="739967FE">
        <w:tblPrEx>
          <w:tblCellMar>
            <w:top w:w="0" w:type="dxa"/>
            <w:left w:w="108" w:type="dxa"/>
            <w:bottom w:w="0" w:type="dxa"/>
            <w:right w:w="108" w:type="dxa"/>
          </w:tblCellMar>
        </w:tblPrEx>
        <w:trPr>
          <w:trHeight w:val="624" w:hRule="atLeast"/>
          <w:jc w:val="center"/>
        </w:trPr>
        <w:tc>
          <w:tcPr>
            <w:tcW w:w="4057" w:type="dxa"/>
            <w:tcBorders>
              <w:top w:val="single" w:color="auto" w:sz="4" w:space="0"/>
              <w:left w:val="single" w:color="auto" w:sz="4" w:space="0"/>
              <w:bottom w:val="single" w:color="auto" w:sz="4" w:space="0"/>
              <w:right w:val="single" w:color="auto" w:sz="4" w:space="0"/>
            </w:tcBorders>
            <w:noWrap w:val="0"/>
            <w:vAlign w:val="center"/>
          </w:tcPr>
          <w:p w14:paraId="5C7958FC">
            <w:pPr>
              <w:keepNext w:val="0"/>
              <w:keepLines w:val="0"/>
              <w:pageBreakBefore w:val="0"/>
              <w:widowControl w:val="0"/>
              <w:kinsoku/>
              <w:wordWrap/>
              <w:overflowPunct/>
              <w:topLinePunct w:val="0"/>
              <w:autoSpaceDE/>
              <w:autoSpaceDN/>
              <w:bidi w:val="0"/>
              <w:adjustRightInd/>
              <w:snapToGrid/>
              <w:spacing w:line="480" w:lineRule="exact"/>
              <w:ind w:left="0" w:leftChars="0"/>
              <w:textAlignment w:val="auto"/>
              <w:rPr>
                <w:rFonts w:hint="eastAsia" w:asciiTheme="minorEastAsia" w:hAnsiTheme="minorEastAsia" w:eastAsiaTheme="minorEastAsia" w:cstheme="minorEastAsia"/>
                <w:spacing w:val="-20"/>
                <w:w w:val="90"/>
                <w:sz w:val="24"/>
                <w:szCs w:val="24"/>
              </w:rPr>
            </w:pPr>
            <w:r>
              <w:rPr>
                <w:rFonts w:hint="eastAsia" w:asciiTheme="minorEastAsia" w:hAnsiTheme="minorEastAsia" w:eastAsiaTheme="minorEastAsia" w:cstheme="minorEastAsia"/>
                <w:spacing w:val="-20"/>
                <w:w w:val="90"/>
                <w:sz w:val="24"/>
                <w:szCs w:val="24"/>
              </w:rPr>
              <w:t>传      真：</w:t>
            </w:r>
          </w:p>
        </w:tc>
        <w:tc>
          <w:tcPr>
            <w:tcW w:w="4273" w:type="dxa"/>
            <w:tcBorders>
              <w:top w:val="single" w:color="auto" w:sz="4" w:space="0"/>
              <w:left w:val="single" w:color="auto" w:sz="4" w:space="0"/>
              <w:bottom w:val="single" w:color="auto" w:sz="4" w:space="0"/>
              <w:right w:val="single" w:color="auto" w:sz="4" w:space="0"/>
            </w:tcBorders>
            <w:noWrap w:val="0"/>
            <w:vAlign w:val="center"/>
          </w:tcPr>
          <w:p w14:paraId="2986B047">
            <w:pPr>
              <w:keepNext w:val="0"/>
              <w:keepLines w:val="0"/>
              <w:pageBreakBefore w:val="0"/>
              <w:widowControl w:val="0"/>
              <w:kinsoku/>
              <w:wordWrap/>
              <w:overflowPunct/>
              <w:topLinePunct w:val="0"/>
              <w:autoSpaceDE/>
              <w:autoSpaceDN/>
              <w:bidi w:val="0"/>
              <w:adjustRightInd/>
              <w:snapToGrid/>
              <w:spacing w:line="480" w:lineRule="exact"/>
              <w:ind w:left="0" w:leftChars="0"/>
              <w:textAlignment w:val="auto"/>
              <w:rPr>
                <w:rFonts w:hint="eastAsia" w:asciiTheme="minorEastAsia" w:hAnsiTheme="minorEastAsia" w:eastAsiaTheme="minorEastAsia" w:cstheme="minorEastAsia"/>
                <w:spacing w:val="-20"/>
                <w:w w:val="90"/>
                <w:sz w:val="24"/>
                <w:szCs w:val="24"/>
              </w:rPr>
            </w:pPr>
            <w:r>
              <w:rPr>
                <w:rFonts w:hint="eastAsia" w:asciiTheme="minorEastAsia" w:hAnsiTheme="minorEastAsia" w:eastAsiaTheme="minorEastAsia" w:cstheme="minorEastAsia"/>
                <w:spacing w:val="-20"/>
                <w:w w:val="90"/>
                <w:sz w:val="24"/>
                <w:szCs w:val="24"/>
              </w:rPr>
              <w:t>传      真：</w:t>
            </w:r>
          </w:p>
        </w:tc>
      </w:tr>
      <w:tr w14:paraId="4058DB10">
        <w:tblPrEx>
          <w:tblCellMar>
            <w:top w:w="0" w:type="dxa"/>
            <w:left w:w="108" w:type="dxa"/>
            <w:bottom w:w="0" w:type="dxa"/>
            <w:right w:w="108" w:type="dxa"/>
          </w:tblCellMar>
        </w:tblPrEx>
        <w:trPr>
          <w:trHeight w:val="624" w:hRule="atLeast"/>
          <w:jc w:val="center"/>
        </w:trPr>
        <w:tc>
          <w:tcPr>
            <w:tcW w:w="4057" w:type="dxa"/>
            <w:tcBorders>
              <w:top w:val="single" w:color="auto" w:sz="4" w:space="0"/>
              <w:left w:val="single" w:color="auto" w:sz="4" w:space="0"/>
              <w:bottom w:val="single" w:color="auto" w:sz="4" w:space="0"/>
              <w:right w:val="single" w:color="auto" w:sz="4" w:space="0"/>
            </w:tcBorders>
            <w:noWrap w:val="0"/>
            <w:vAlign w:val="center"/>
          </w:tcPr>
          <w:p w14:paraId="2588CB4D">
            <w:pPr>
              <w:keepNext w:val="0"/>
              <w:keepLines w:val="0"/>
              <w:pageBreakBefore w:val="0"/>
              <w:widowControl w:val="0"/>
              <w:kinsoku/>
              <w:wordWrap/>
              <w:overflowPunct/>
              <w:topLinePunct w:val="0"/>
              <w:autoSpaceDE/>
              <w:autoSpaceDN/>
              <w:bidi w:val="0"/>
              <w:adjustRightInd/>
              <w:snapToGrid/>
              <w:spacing w:line="480" w:lineRule="exact"/>
              <w:ind w:left="0" w:leftChars="0"/>
              <w:textAlignment w:val="auto"/>
              <w:rPr>
                <w:rFonts w:hint="eastAsia" w:asciiTheme="minorEastAsia" w:hAnsiTheme="minorEastAsia" w:eastAsiaTheme="minorEastAsia" w:cstheme="minorEastAsia"/>
                <w:spacing w:val="-20"/>
                <w:w w:val="90"/>
                <w:sz w:val="24"/>
                <w:szCs w:val="24"/>
              </w:rPr>
            </w:pPr>
            <w:r>
              <w:rPr>
                <w:rFonts w:hint="eastAsia" w:asciiTheme="minorEastAsia" w:hAnsiTheme="minorEastAsia" w:eastAsiaTheme="minorEastAsia" w:cstheme="minorEastAsia"/>
                <w:spacing w:val="-20"/>
                <w:w w:val="90"/>
                <w:sz w:val="24"/>
                <w:szCs w:val="24"/>
              </w:rPr>
              <w:t>开户银行：</w:t>
            </w:r>
          </w:p>
        </w:tc>
        <w:tc>
          <w:tcPr>
            <w:tcW w:w="4273" w:type="dxa"/>
            <w:tcBorders>
              <w:top w:val="single" w:color="auto" w:sz="4" w:space="0"/>
              <w:left w:val="single" w:color="auto" w:sz="4" w:space="0"/>
              <w:bottom w:val="single" w:color="auto" w:sz="4" w:space="0"/>
              <w:right w:val="single" w:color="auto" w:sz="4" w:space="0"/>
            </w:tcBorders>
            <w:noWrap w:val="0"/>
            <w:vAlign w:val="center"/>
          </w:tcPr>
          <w:p w14:paraId="57E1FF46">
            <w:pPr>
              <w:keepNext w:val="0"/>
              <w:keepLines w:val="0"/>
              <w:pageBreakBefore w:val="0"/>
              <w:widowControl w:val="0"/>
              <w:kinsoku/>
              <w:wordWrap/>
              <w:overflowPunct/>
              <w:topLinePunct w:val="0"/>
              <w:autoSpaceDE/>
              <w:autoSpaceDN/>
              <w:bidi w:val="0"/>
              <w:adjustRightInd/>
              <w:snapToGrid/>
              <w:spacing w:line="480" w:lineRule="exact"/>
              <w:ind w:left="0" w:leftChars="0"/>
              <w:textAlignment w:val="auto"/>
              <w:rPr>
                <w:rFonts w:hint="eastAsia" w:asciiTheme="minorEastAsia" w:hAnsiTheme="minorEastAsia" w:eastAsiaTheme="minorEastAsia" w:cstheme="minorEastAsia"/>
                <w:spacing w:val="-20"/>
                <w:w w:val="90"/>
                <w:sz w:val="24"/>
                <w:szCs w:val="24"/>
              </w:rPr>
            </w:pPr>
            <w:r>
              <w:rPr>
                <w:rFonts w:hint="eastAsia" w:asciiTheme="minorEastAsia" w:hAnsiTheme="minorEastAsia" w:eastAsiaTheme="minorEastAsia" w:cstheme="minorEastAsia"/>
                <w:spacing w:val="-20"/>
                <w:w w:val="90"/>
                <w:sz w:val="24"/>
                <w:szCs w:val="24"/>
              </w:rPr>
              <w:t>开户银行：</w:t>
            </w:r>
          </w:p>
        </w:tc>
      </w:tr>
      <w:tr w14:paraId="0BDFF422">
        <w:tblPrEx>
          <w:tblCellMar>
            <w:top w:w="0" w:type="dxa"/>
            <w:left w:w="108" w:type="dxa"/>
            <w:bottom w:w="0" w:type="dxa"/>
            <w:right w:w="108" w:type="dxa"/>
          </w:tblCellMar>
        </w:tblPrEx>
        <w:trPr>
          <w:trHeight w:val="624" w:hRule="atLeast"/>
          <w:jc w:val="center"/>
        </w:trPr>
        <w:tc>
          <w:tcPr>
            <w:tcW w:w="4057" w:type="dxa"/>
            <w:tcBorders>
              <w:top w:val="single" w:color="auto" w:sz="4" w:space="0"/>
              <w:left w:val="single" w:color="auto" w:sz="4" w:space="0"/>
              <w:bottom w:val="single" w:color="auto" w:sz="4" w:space="0"/>
              <w:right w:val="single" w:color="auto" w:sz="4" w:space="0"/>
            </w:tcBorders>
            <w:noWrap w:val="0"/>
            <w:vAlign w:val="center"/>
          </w:tcPr>
          <w:p w14:paraId="538495BC">
            <w:pPr>
              <w:keepNext w:val="0"/>
              <w:keepLines w:val="0"/>
              <w:pageBreakBefore w:val="0"/>
              <w:widowControl w:val="0"/>
              <w:kinsoku/>
              <w:wordWrap/>
              <w:overflowPunct/>
              <w:topLinePunct w:val="0"/>
              <w:autoSpaceDE/>
              <w:autoSpaceDN/>
              <w:bidi w:val="0"/>
              <w:adjustRightInd/>
              <w:snapToGrid/>
              <w:spacing w:line="480" w:lineRule="exact"/>
              <w:ind w:left="0" w:leftChars="0"/>
              <w:textAlignment w:val="auto"/>
              <w:rPr>
                <w:rFonts w:hint="eastAsia" w:asciiTheme="minorEastAsia" w:hAnsiTheme="minorEastAsia" w:eastAsiaTheme="minorEastAsia" w:cstheme="minorEastAsia"/>
                <w:spacing w:val="-20"/>
                <w:w w:val="90"/>
                <w:sz w:val="24"/>
                <w:szCs w:val="24"/>
              </w:rPr>
            </w:pPr>
            <w:r>
              <w:rPr>
                <w:rFonts w:hint="eastAsia" w:asciiTheme="minorEastAsia" w:hAnsiTheme="minorEastAsia" w:eastAsiaTheme="minorEastAsia" w:cstheme="minorEastAsia"/>
                <w:spacing w:val="-20"/>
                <w:w w:val="90"/>
                <w:sz w:val="24"/>
                <w:szCs w:val="24"/>
              </w:rPr>
              <w:t>银行帐号：</w:t>
            </w:r>
          </w:p>
        </w:tc>
        <w:tc>
          <w:tcPr>
            <w:tcW w:w="4273" w:type="dxa"/>
            <w:tcBorders>
              <w:top w:val="single" w:color="auto" w:sz="4" w:space="0"/>
              <w:left w:val="single" w:color="auto" w:sz="4" w:space="0"/>
              <w:bottom w:val="single" w:color="auto" w:sz="4" w:space="0"/>
              <w:right w:val="single" w:color="auto" w:sz="4" w:space="0"/>
            </w:tcBorders>
            <w:noWrap w:val="0"/>
            <w:vAlign w:val="center"/>
          </w:tcPr>
          <w:p w14:paraId="2691738F">
            <w:pPr>
              <w:keepNext w:val="0"/>
              <w:keepLines w:val="0"/>
              <w:pageBreakBefore w:val="0"/>
              <w:widowControl w:val="0"/>
              <w:kinsoku/>
              <w:wordWrap/>
              <w:overflowPunct/>
              <w:topLinePunct w:val="0"/>
              <w:autoSpaceDE/>
              <w:autoSpaceDN/>
              <w:bidi w:val="0"/>
              <w:adjustRightInd/>
              <w:snapToGrid/>
              <w:spacing w:line="480" w:lineRule="exact"/>
              <w:ind w:left="0" w:leftChars="0"/>
              <w:textAlignment w:val="auto"/>
              <w:rPr>
                <w:rFonts w:hint="eastAsia" w:asciiTheme="minorEastAsia" w:hAnsiTheme="minorEastAsia" w:eastAsiaTheme="minorEastAsia" w:cstheme="minorEastAsia"/>
                <w:spacing w:val="-20"/>
                <w:w w:val="90"/>
                <w:sz w:val="24"/>
                <w:szCs w:val="24"/>
              </w:rPr>
            </w:pPr>
            <w:r>
              <w:rPr>
                <w:rFonts w:hint="eastAsia" w:asciiTheme="minorEastAsia" w:hAnsiTheme="minorEastAsia" w:eastAsiaTheme="minorEastAsia" w:cstheme="minorEastAsia"/>
                <w:spacing w:val="-20"/>
                <w:w w:val="90"/>
                <w:sz w:val="24"/>
                <w:szCs w:val="24"/>
              </w:rPr>
              <w:t>银行帐号：</w:t>
            </w:r>
          </w:p>
        </w:tc>
      </w:tr>
      <w:tr w14:paraId="4F1020C5">
        <w:tblPrEx>
          <w:tblCellMar>
            <w:top w:w="0" w:type="dxa"/>
            <w:left w:w="108" w:type="dxa"/>
            <w:bottom w:w="0" w:type="dxa"/>
            <w:right w:w="108" w:type="dxa"/>
          </w:tblCellMar>
        </w:tblPrEx>
        <w:trPr>
          <w:trHeight w:val="624" w:hRule="atLeast"/>
          <w:jc w:val="center"/>
        </w:trPr>
        <w:tc>
          <w:tcPr>
            <w:tcW w:w="4057" w:type="dxa"/>
            <w:tcBorders>
              <w:top w:val="single" w:color="auto" w:sz="4" w:space="0"/>
              <w:left w:val="single" w:color="auto" w:sz="4" w:space="0"/>
              <w:bottom w:val="single" w:color="auto" w:sz="4" w:space="0"/>
              <w:right w:val="single" w:color="auto" w:sz="4" w:space="0"/>
            </w:tcBorders>
            <w:noWrap w:val="0"/>
            <w:vAlign w:val="center"/>
          </w:tcPr>
          <w:p w14:paraId="114F7FF4">
            <w:pPr>
              <w:keepNext w:val="0"/>
              <w:keepLines w:val="0"/>
              <w:pageBreakBefore w:val="0"/>
              <w:widowControl w:val="0"/>
              <w:kinsoku/>
              <w:wordWrap/>
              <w:overflowPunct/>
              <w:topLinePunct w:val="0"/>
              <w:autoSpaceDE/>
              <w:autoSpaceDN/>
              <w:bidi w:val="0"/>
              <w:adjustRightInd/>
              <w:snapToGrid/>
              <w:spacing w:line="480" w:lineRule="exact"/>
              <w:ind w:left="0" w:leftChars="0"/>
              <w:textAlignment w:val="auto"/>
              <w:rPr>
                <w:rFonts w:hint="eastAsia" w:asciiTheme="minorEastAsia" w:hAnsiTheme="minorEastAsia" w:eastAsiaTheme="minorEastAsia" w:cstheme="minorEastAsia"/>
                <w:spacing w:val="-20"/>
                <w:w w:val="90"/>
                <w:sz w:val="24"/>
                <w:szCs w:val="24"/>
              </w:rPr>
            </w:pPr>
            <w:r>
              <w:rPr>
                <w:rFonts w:hint="eastAsia" w:asciiTheme="minorEastAsia" w:hAnsiTheme="minorEastAsia" w:eastAsiaTheme="minorEastAsia" w:cstheme="minorEastAsia"/>
                <w:spacing w:val="-20"/>
                <w:w w:val="90"/>
                <w:sz w:val="24"/>
                <w:szCs w:val="24"/>
              </w:rPr>
              <w:t>鉴证日期：</w:t>
            </w:r>
            <w:r>
              <w:rPr>
                <w:rFonts w:hint="eastAsia" w:asciiTheme="minorEastAsia" w:hAnsiTheme="minorEastAsia" w:eastAsiaTheme="minorEastAsia" w:cstheme="minorEastAsia"/>
                <w:spacing w:val="-20"/>
                <w:w w:val="90"/>
                <w:sz w:val="24"/>
                <w:szCs w:val="24"/>
                <w:lang w:val="en-US" w:eastAsia="zh-CN"/>
              </w:rPr>
              <w:t>xxxx</w:t>
            </w:r>
            <w:r>
              <w:rPr>
                <w:rFonts w:hint="eastAsia" w:asciiTheme="minorEastAsia" w:hAnsiTheme="minorEastAsia" w:eastAsiaTheme="minorEastAsia" w:cstheme="minorEastAsia"/>
                <w:spacing w:val="-20"/>
                <w:w w:val="90"/>
                <w:sz w:val="24"/>
                <w:szCs w:val="24"/>
              </w:rPr>
              <w:t>年</w:t>
            </w:r>
            <w:r>
              <w:rPr>
                <w:rFonts w:hint="eastAsia" w:asciiTheme="minorEastAsia" w:hAnsiTheme="minorEastAsia" w:eastAsiaTheme="minorEastAsia" w:cstheme="minorEastAsia"/>
                <w:spacing w:val="-20"/>
                <w:w w:val="90"/>
                <w:sz w:val="24"/>
                <w:szCs w:val="24"/>
                <w:lang w:val="en-US" w:eastAsia="zh-CN"/>
              </w:rPr>
              <w:t>xx</w:t>
            </w:r>
            <w:r>
              <w:rPr>
                <w:rFonts w:hint="eastAsia" w:asciiTheme="minorEastAsia" w:hAnsiTheme="minorEastAsia" w:eastAsiaTheme="minorEastAsia" w:cstheme="minorEastAsia"/>
                <w:spacing w:val="-20"/>
                <w:w w:val="90"/>
                <w:sz w:val="24"/>
                <w:szCs w:val="24"/>
              </w:rPr>
              <w:t>月</w:t>
            </w:r>
            <w:r>
              <w:rPr>
                <w:rFonts w:hint="eastAsia" w:asciiTheme="minorEastAsia" w:hAnsiTheme="minorEastAsia" w:eastAsiaTheme="minorEastAsia" w:cstheme="minorEastAsia"/>
                <w:spacing w:val="-20"/>
                <w:w w:val="90"/>
                <w:sz w:val="24"/>
                <w:szCs w:val="24"/>
                <w:lang w:val="en-US" w:eastAsia="zh-CN"/>
              </w:rPr>
              <w:t>xx</w:t>
            </w:r>
            <w:r>
              <w:rPr>
                <w:rFonts w:hint="eastAsia" w:asciiTheme="minorEastAsia" w:hAnsiTheme="minorEastAsia" w:eastAsiaTheme="minorEastAsia" w:cstheme="minorEastAsia"/>
                <w:spacing w:val="-20"/>
                <w:w w:val="90"/>
                <w:sz w:val="24"/>
                <w:szCs w:val="24"/>
              </w:rPr>
              <w:t>日</w:t>
            </w:r>
          </w:p>
        </w:tc>
        <w:tc>
          <w:tcPr>
            <w:tcW w:w="4273" w:type="dxa"/>
            <w:tcBorders>
              <w:top w:val="single" w:color="auto" w:sz="4" w:space="0"/>
              <w:left w:val="single" w:color="auto" w:sz="4" w:space="0"/>
              <w:bottom w:val="single" w:color="auto" w:sz="4" w:space="0"/>
              <w:right w:val="single" w:color="auto" w:sz="4" w:space="0"/>
            </w:tcBorders>
            <w:noWrap w:val="0"/>
            <w:vAlign w:val="center"/>
          </w:tcPr>
          <w:p w14:paraId="4AA1BFAA">
            <w:pPr>
              <w:keepNext w:val="0"/>
              <w:keepLines w:val="0"/>
              <w:pageBreakBefore w:val="0"/>
              <w:widowControl w:val="0"/>
              <w:kinsoku/>
              <w:wordWrap/>
              <w:overflowPunct/>
              <w:topLinePunct w:val="0"/>
              <w:autoSpaceDE/>
              <w:autoSpaceDN/>
              <w:bidi w:val="0"/>
              <w:adjustRightInd/>
              <w:snapToGrid/>
              <w:spacing w:line="480" w:lineRule="exact"/>
              <w:ind w:left="0" w:leftChars="0"/>
              <w:textAlignment w:val="auto"/>
              <w:rPr>
                <w:rFonts w:hint="eastAsia" w:asciiTheme="minorEastAsia" w:hAnsiTheme="minorEastAsia" w:eastAsiaTheme="minorEastAsia" w:cstheme="minorEastAsia"/>
                <w:spacing w:val="-20"/>
                <w:w w:val="90"/>
                <w:sz w:val="24"/>
                <w:szCs w:val="24"/>
              </w:rPr>
            </w:pPr>
            <w:r>
              <w:rPr>
                <w:rFonts w:hint="eastAsia" w:asciiTheme="minorEastAsia" w:hAnsiTheme="minorEastAsia" w:eastAsiaTheme="minorEastAsia" w:cstheme="minorEastAsia"/>
                <w:spacing w:val="-20"/>
                <w:w w:val="90"/>
                <w:sz w:val="24"/>
                <w:szCs w:val="24"/>
              </w:rPr>
              <w:t>鉴证日期：</w:t>
            </w:r>
            <w:r>
              <w:rPr>
                <w:rFonts w:hint="eastAsia" w:asciiTheme="minorEastAsia" w:hAnsiTheme="minorEastAsia" w:eastAsiaTheme="minorEastAsia" w:cstheme="minorEastAsia"/>
                <w:spacing w:val="-20"/>
                <w:w w:val="90"/>
                <w:sz w:val="24"/>
                <w:szCs w:val="24"/>
                <w:lang w:val="en-US" w:eastAsia="zh-CN"/>
              </w:rPr>
              <w:t>xxxx</w:t>
            </w:r>
            <w:r>
              <w:rPr>
                <w:rFonts w:hint="eastAsia" w:asciiTheme="minorEastAsia" w:hAnsiTheme="minorEastAsia" w:eastAsiaTheme="minorEastAsia" w:cstheme="minorEastAsia"/>
                <w:spacing w:val="-20"/>
                <w:w w:val="90"/>
                <w:sz w:val="24"/>
                <w:szCs w:val="24"/>
              </w:rPr>
              <w:t>年</w:t>
            </w:r>
            <w:r>
              <w:rPr>
                <w:rFonts w:hint="eastAsia" w:asciiTheme="minorEastAsia" w:hAnsiTheme="minorEastAsia" w:eastAsiaTheme="minorEastAsia" w:cstheme="minorEastAsia"/>
                <w:spacing w:val="-20"/>
                <w:w w:val="90"/>
                <w:sz w:val="24"/>
                <w:szCs w:val="24"/>
                <w:lang w:val="en-US" w:eastAsia="zh-CN"/>
              </w:rPr>
              <w:t>xx</w:t>
            </w:r>
            <w:r>
              <w:rPr>
                <w:rFonts w:hint="eastAsia" w:asciiTheme="minorEastAsia" w:hAnsiTheme="minorEastAsia" w:eastAsiaTheme="minorEastAsia" w:cstheme="minorEastAsia"/>
                <w:spacing w:val="-20"/>
                <w:w w:val="90"/>
                <w:sz w:val="24"/>
                <w:szCs w:val="24"/>
              </w:rPr>
              <w:t>月</w:t>
            </w:r>
            <w:r>
              <w:rPr>
                <w:rFonts w:hint="eastAsia" w:asciiTheme="minorEastAsia" w:hAnsiTheme="minorEastAsia" w:eastAsiaTheme="minorEastAsia" w:cstheme="minorEastAsia"/>
                <w:spacing w:val="-20"/>
                <w:w w:val="90"/>
                <w:sz w:val="24"/>
                <w:szCs w:val="24"/>
                <w:lang w:val="en-US" w:eastAsia="zh-CN"/>
              </w:rPr>
              <w:t>xx</w:t>
            </w:r>
            <w:r>
              <w:rPr>
                <w:rFonts w:hint="eastAsia" w:asciiTheme="minorEastAsia" w:hAnsiTheme="minorEastAsia" w:eastAsiaTheme="minorEastAsia" w:cstheme="minorEastAsia"/>
                <w:spacing w:val="-20"/>
                <w:w w:val="90"/>
                <w:sz w:val="24"/>
                <w:szCs w:val="24"/>
              </w:rPr>
              <w:t>日</w:t>
            </w:r>
          </w:p>
        </w:tc>
      </w:tr>
    </w:tbl>
    <w:p w14:paraId="09FBC08C">
      <w:pPr>
        <w:rPr>
          <w:rFonts w:hint="eastAsia" w:ascii="宋体" w:hAnsi="宋体" w:cs="宋体"/>
          <w:color w:val="auto"/>
          <w:kern w:val="0"/>
          <w:sz w:val="24"/>
          <w:szCs w:val="24"/>
          <w:highlight w:val="none"/>
          <w:lang w:eastAsia="zh-CN"/>
        </w:rPr>
      </w:pPr>
    </w:p>
    <w:p w14:paraId="062012E6">
      <w:pPr>
        <w:rPr>
          <w:rFonts w:hint="eastAsia" w:ascii="宋体" w:hAnsi="宋体" w:cs="宋体"/>
          <w:color w:val="auto"/>
          <w:kern w:val="0"/>
          <w:sz w:val="24"/>
          <w:szCs w:val="24"/>
          <w:highlight w:val="none"/>
          <w:lang w:eastAsia="zh-CN"/>
        </w:rPr>
      </w:pPr>
    </w:p>
    <w:p w14:paraId="644F16CE">
      <w:pPr>
        <w:rPr>
          <w:rFonts w:hint="eastAsia" w:ascii="宋体" w:hAnsi="宋体" w:cs="宋体"/>
          <w:color w:val="auto"/>
          <w:kern w:val="0"/>
          <w:sz w:val="24"/>
          <w:szCs w:val="24"/>
          <w:highlight w:val="none"/>
          <w:lang w:eastAsia="zh-CN"/>
        </w:rPr>
      </w:pPr>
    </w:p>
    <w:p w14:paraId="609DAF52">
      <w:pPr>
        <w:rPr>
          <w:rFonts w:hint="eastAsia" w:ascii="宋体" w:hAnsi="宋体" w:cs="宋体"/>
          <w:color w:val="auto"/>
          <w:kern w:val="0"/>
          <w:sz w:val="24"/>
          <w:szCs w:val="24"/>
          <w:highlight w:val="none"/>
          <w:lang w:eastAsia="zh-CN"/>
        </w:rPr>
      </w:pPr>
    </w:p>
    <w:p w14:paraId="28BED9F6">
      <w:pPr>
        <w:rPr>
          <w:rFonts w:hint="eastAsia" w:ascii="宋体" w:hAnsi="宋体" w:cs="宋体"/>
          <w:color w:val="auto"/>
          <w:kern w:val="0"/>
          <w:sz w:val="24"/>
          <w:szCs w:val="24"/>
          <w:highlight w:val="none"/>
          <w:lang w:eastAsia="zh-CN"/>
        </w:rPr>
      </w:pPr>
    </w:p>
    <w:p w14:paraId="556A21C8">
      <w:pPr>
        <w:rPr>
          <w:rFonts w:hint="eastAsia" w:ascii="宋体" w:hAnsi="宋体" w:cs="宋体"/>
          <w:color w:val="auto"/>
          <w:kern w:val="0"/>
          <w:sz w:val="24"/>
          <w:szCs w:val="24"/>
          <w:highlight w:val="none"/>
          <w:lang w:eastAsia="zh-CN"/>
        </w:rPr>
      </w:pPr>
    </w:p>
    <w:p w14:paraId="308C0729">
      <w:pPr>
        <w:rPr>
          <w:rFonts w:hint="eastAsia" w:ascii="宋体" w:hAnsi="宋体" w:cs="宋体"/>
          <w:color w:val="auto"/>
          <w:kern w:val="0"/>
          <w:sz w:val="24"/>
          <w:szCs w:val="24"/>
          <w:highlight w:val="none"/>
          <w:lang w:eastAsia="zh-CN"/>
        </w:rPr>
      </w:pPr>
    </w:p>
    <w:p w14:paraId="521F5BDF">
      <w:pPr>
        <w:rPr>
          <w:rFonts w:hint="eastAsia" w:ascii="宋体" w:hAnsi="宋体" w:cs="宋体"/>
          <w:color w:val="auto"/>
          <w:kern w:val="0"/>
          <w:sz w:val="24"/>
          <w:szCs w:val="24"/>
          <w:highlight w:val="none"/>
          <w:lang w:eastAsia="zh-CN"/>
        </w:rPr>
      </w:pPr>
    </w:p>
    <w:p w14:paraId="1F69EC17">
      <w:pPr>
        <w:rPr>
          <w:rFonts w:hint="eastAsia" w:ascii="宋体" w:hAnsi="宋体" w:cs="宋体"/>
          <w:color w:val="auto"/>
          <w:kern w:val="0"/>
          <w:sz w:val="24"/>
          <w:szCs w:val="24"/>
          <w:highlight w:val="none"/>
          <w:lang w:eastAsia="zh-CN"/>
        </w:rPr>
      </w:pPr>
    </w:p>
    <w:p w14:paraId="66D73FEC">
      <w:pPr>
        <w:rPr>
          <w:rFonts w:hint="eastAsia" w:ascii="宋体" w:hAnsi="宋体" w:cs="宋体"/>
          <w:color w:val="auto"/>
          <w:kern w:val="0"/>
          <w:sz w:val="24"/>
          <w:szCs w:val="24"/>
          <w:highlight w:val="none"/>
          <w:lang w:eastAsia="zh-CN"/>
        </w:rPr>
      </w:pPr>
    </w:p>
    <w:p w14:paraId="7687556E">
      <w:pPr>
        <w:rPr>
          <w:rFonts w:hint="eastAsia" w:ascii="宋体" w:hAnsi="宋体" w:cs="宋体"/>
          <w:color w:val="auto"/>
          <w:kern w:val="0"/>
          <w:sz w:val="24"/>
          <w:szCs w:val="24"/>
          <w:highlight w:val="none"/>
          <w:lang w:eastAsia="zh-CN"/>
        </w:rPr>
      </w:pPr>
    </w:p>
    <w:p w14:paraId="6E84D8B8">
      <w:pPr>
        <w:rPr>
          <w:rFonts w:hint="eastAsia" w:ascii="宋体" w:hAnsi="宋体" w:cs="宋体"/>
          <w:color w:val="auto"/>
          <w:kern w:val="0"/>
          <w:sz w:val="24"/>
          <w:szCs w:val="24"/>
          <w:highlight w:val="none"/>
          <w:lang w:eastAsia="zh-CN"/>
        </w:rPr>
      </w:pPr>
    </w:p>
    <w:p w14:paraId="62536249">
      <w:pPr>
        <w:rPr>
          <w:rFonts w:hint="eastAsia" w:ascii="宋体" w:hAnsi="宋体" w:cs="宋体"/>
          <w:color w:val="auto"/>
          <w:kern w:val="0"/>
          <w:sz w:val="24"/>
          <w:szCs w:val="24"/>
          <w:highlight w:val="none"/>
          <w:lang w:eastAsia="zh-CN"/>
        </w:rPr>
      </w:pPr>
    </w:p>
    <w:p w14:paraId="297319FE">
      <w:pPr>
        <w:numPr>
          <w:ilvl w:val="0"/>
          <w:numId w:val="3"/>
        </w:numPr>
        <w:tabs>
          <w:tab w:val="left" w:pos="1283"/>
        </w:tabs>
        <w:spacing w:before="55"/>
        <w:ind w:left="0" w:leftChars="0" w:right="22" w:rightChars="0" w:firstLine="0" w:firstLineChars="0"/>
        <w:jc w:val="center"/>
        <w:outlineLvl w:val="0"/>
        <w:rPr>
          <w:rFonts w:hint="eastAsia" w:cs="Times New Roman"/>
          <w:b/>
          <w:color w:val="auto"/>
          <w:sz w:val="32"/>
          <w:highlight w:val="none"/>
          <w:lang w:val="en-US" w:eastAsia="zh-CN"/>
        </w:rPr>
      </w:pPr>
      <w:bookmarkStart w:id="7" w:name="_Toc21139"/>
      <w:r>
        <w:rPr>
          <w:rFonts w:hint="eastAsia" w:cs="Times New Roman"/>
          <w:b/>
          <w:color w:val="auto"/>
          <w:sz w:val="32"/>
          <w:highlight w:val="none"/>
          <w:lang w:val="en-US" w:eastAsia="zh-CN"/>
        </w:rPr>
        <w:t xml:space="preserve"> </w:t>
      </w:r>
      <w:bookmarkEnd w:id="7"/>
      <w:r>
        <w:rPr>
          <w:rFonts w:hint="eastAsia" w:cs="Times New Roman"/>
          <w:b/>
          <w:color w:val="auto"/>
          <w:sz w:val="32"/>
          <w:highlight w:val="none"/>
          <w:lang w:val="en-US" w:eastAsia="zh-CN"/>
        </w:rPr>
        <w:t>服务要求</w:t>
      </w:r>
    </w:p>
    <w:p w14:paraId="1E5E3D77">
      <w:pPr>
        <w:rPr>
          <w:rFonts w:hint="eastAsia"/>
          <w:color w:val="auto"/>
          <w:highlight w:val="none"/>
          <w:lang w:val="en-US" w:eastAsia="zh-CN"/>
        </w:rPr>
      </w:pPr>
    </w:p>
    <w:p w14:paraId="7822FC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Theme="minorHAnsi" w:hAnsiTheme="minorHAnsi" w:eastAsiaTheme="minorEastAsia" w:cstheme="minorBidi"/>
          <w:b/>
          <w:bCs/>
          <w:snapToGrid/>
          <w:kern w:val="2"/>
          <w:sz w:val="24"/>
          <w:szCs w:val="24"/>
          <w:lang w:val="en-US" w:eastAsia="zh-CN" w:bidi="ar-SA"/>
        </w:rPr>
      </w:pPr>
      <w:bookmarkStart w:id="8" w:name="_Toc13307"/>
      <w:r>
        <w:rPr>
          <w:rFonts w:hint="eastAsia" w:asciiTheme="minorHAnsi" w:hAnsiTheme="minorHAnsi" w:eastAsiaTheme="minorEastAsia" w:cstheme="minorBidi"/>
          <w:b/>
          <w:bCs/>
          <w:snapToGrid/>
          <w:kern w:val="2"/>
          <w:sz w:val="24"/>
          <w:szCs w:val="24"/>
          <w:lang w:val="en-US" w:eastAsia="zh-CN" w:bidi="ar-SA"/>
        </w:rPr>
        <w:t>一 、项目概况：</w:t>
      </w:r>
    </w:p>
    <w:p w14:paraId="0AFBDA1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HAnsi" w:hAnsiTheme="minorHAnsi" w:eastAsiaTheme="minorEastAsia" w:cstheme="minorBidi"/>
          <w:snapToGrid/>
          <w:kern w:val="2"/>
          <w:sz w:val="24"/>
          <w:szCs w:val="24"/>
          <w:lang w:val="en-US" w:eastAsia="zh-CN" w:bidi="ar-SA"/>
        </w:rPr>
      </w:pPr>
      <w:r>
        <w:rPr>
          <w:rFonts w:hint="eastAsia" w:asciiTheme="minorHAnsi" w:hAnsiTheme="minorHAnsi" w:eastAsiaTheme="minorEastAsia" w:cstheme="minorBidi"/>
          <w:snapToGrid/>
          <w:kern w:val="2"/>
          <w:sz w:val="24"/>
          <w:szCs w:val="24"/>
          <w:lang w:val="en-US" w:eastAsia="zh-CN" w:bidi="ar-SA"/>
        </w:rPr>
        <w:t>1、项目名称：渑池县澧泉小区、新文西区2个老旧小区改造项目设计</w:t>
      </w:r>
    </w:p>
    <w:p w14:paraId="4CE9C3A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HAnsi" w:hAnsiTheme="minorHAnsi" w:eastAsiaTheme="minorEastAsia" w:cstheme="minorBidi"/>
          <w:snapToGrid/>
          <w:kern w:val="2"/>
          <w:sz w:val="24"/>
          <w:szCs w:val="24"/>
          <w:lang w:val="en-US" w:eastAsia="zh-CN" w:bidi="ar-SA"/>
        </w:rPr>
      </w:pPr>
      <w:r>
        <w:rPr>
          <w:rFonts w:hint="eastAsia" w:asciiTheme="minorHAnsi" w:hAnsiTheme="minorHAnsi" w:eastAsiaTheme="minorEastAsia" w:cstheme="minorBidi"/>
          <w:snapToGrid/>
          <w:kern w:val="2"/>
          <w:sz w:val="24"/>
          <w:szCs w:val="24"/>
          <w:lang w:val="en-US" w:eastAsia="zh-CN" w:bidi="ar-SA"/>
        </w:rPr>
        <w:t>2、项目概况： 渑池县澧泉小区、新文西区2个老旧小区改造项目，该项目共涉及楼栋55栋，住户1841户。主要对小区道路、雨污水管网、绿化、围墙、安防监控、消防设施、停车位、充电桩等基础配套设施进行改造。</w:t>
      </w:r>
    </w:p>
    <w:p w14:paraId="2314CEC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HAnsi" w:hAnsiTheme="minorHAnsi" w:eastAsiaTheme="minorEastAsia" w:cstheme="minorBidi"/>
          <w:snapToGrid/>
          <w:kern w:val="2"/>
          <w:sz w:val="24"/>
          <w:szCs w:val="24"/>
          <w:lang w:val="en-US" w:eastAsia="zh-CN" w:bidi="ar-SA"/>
        </w:rPr>
      </w:pPr>
      <w:r>
        <w:rPr>
          <w:rFonts w:hint="eastAsia" w:asciiTheme="minorHAnsi" w:hAnsiTheme="minorHAnsi" w:eastAsiaTheme="minorEastAsia" w:cstheme="minorBidi"/>
          <w:snapToGrid/>
          <w:kern w:val="2"/>
          <w:sz w:val="24"/>
          <w:szCs w:val="24"/>
          <w:lang w:val="en-US" w:eastAsia="en-US" w:bidi="ar-SA"/>
        </w:rPr>
        <w:t>3、</w:t>
      </w:r>
      <w:r>
        <w:rPr>
          <w:rFonts w:hint="eastAsia" w:asciiTheme="minorHAnsi" w:hAnsiTheme="minorHAnsi" w:eastAsiaTheme="minorEastAsia" w:cstheme="minorBidi"/>
          <w:snapToGrid/>
          <w:kern w:val="2"/>
          <w:sz w:val="24"/>
          <w:szCs w:val="24"/>
          <w:lang w:val="en-US" w:eastAsia="zh-CN" w:bidi="ar-SA"/>
        </w:rPr>
        <w:t xml:space="preserve">招标范围：主要内容包含初步设计及概算、施工图设计、后续全过程服务等。 </w:t>
      </w:r>
    </w:p>
    <w:p w14:paraId="152BA4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Theme="minorHAnsi" w:hAnsiTheme="minorHAnsi" w:eastAsiaTheme="minorEastAsia" w:cstheme="minorBidi"/>
          <w:b/>
          <w:bCs/>
          <w:snapToGrid/>
          <w:kern w:val="2"/>
          <w:sz w:val="24"/>
          <w:szCs w:val="24"/>
          <w:lang w:val="en-US" w:eastAsia="zh-CN" w:bidi="ar-SA"/>
        </w:rPr>
      </w:pPr>
      <w:r>
        <w:rPr>
          <w:rFonts w:hint="eastAsia" w:asciiTheme="minorHAnsi" w:hAnsiTheme="minorHAnsi" w:eastAsiaTheme="minorEastAsia" w:cstheme="minorBidi"/>
          <w:b/>
          <w:bCs/>
          <w:snapToGrid/>
          <w:kern w:val="2"/>
          <w:sz w:val="24"/>
          <w:szCs w:val="24"/>
          <w:lang w:val="en-US" w:eastAsia="zh-CN" w:bidi="ar-SA"/>
        </w:rPr>
        <w:t>二 、工程招标及施工阶段的配合和服务</w:t>
      </w:r>
    </w:p>
    <w:p w14:paraId="507E2E0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HAnsi" w:hAnsiTheme="minorHAnsi" w:eastAsiaTheme="minorEastAsia" w:cstheme="minorBidi"/>
          <w:snapToGrid/>
          <w:kern w:val="2"/>
          <w:sz w:val="24"/>
          <w:szCs w:val="24"/>
          <w:lang w:val="en-US" w:eastAsia="zh-CN" w:bidi="ar-SA"/>
        </w:rPr>
      </w:pPr>
      <w:r>
        <w:rPr>
          <w:rFonts w:hint="eastAsia" w:asciiTheme="minorHAnsi" w:hAnsiTheme="minorHAnsi" w:eastAsiaTheme="minorEastAsia" w:cstheme="minorBidi"/>
          <w:snapToGrid/>
          <w:kern w:val="2"/>
          <w:sz w:val="24"/>
          <w:szCs w:val="24"/>
          <w:lang w:val="en-US" w:eastAsia="zh-CN" w:bidi="ar-SA"/>
        </w:rPr>
        <w:t>1 、工程招标阶段的配合和服务</w:t>
      </w:r>
    </w:p>
    <w:p w14:paraId="1343829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HAnsi" w:hAnsiTheme="minorHAnsi" w:eastAsiaTheme="minorEastAsia" w:cstheme="minorBidi"/>
          <w:snapToGrid/>
          <w:kern w:val="2"/>
          <w:sz w:val="24"/>
          <w:szCs w:val="24"/>
          <w:lang w:val="en-US" w:eastAsia="zh-CN" w:bidi="ar-SA"/>
        </w:rPr>
      </w:pPr>
      <w:r>
        <w:rPr>
          <w:rFonts w:hint="eastAsia" w:asciiTheme="minorHAnsi" w:hAnsiTheme="minorHAnsi" w:eastAsiaTheme="minorEastAsia" w:cstheme="minorBidi"/>
          <w:snapToGrid/>
          <w:kern w:val="2"/>
          <w:sz w:val="24"/>
          <w:szCs w:val="24"/>
          <w:lang w:val="en-US" w:eastAsia="zh-CN" w:bidi="ar-SA"/>
        </w:rPr>
        <w:t>乙方应对工程施工招标时投标单位所提的设计问题负责答疑。</w:t>
      </w:r>
    </w:p>
    <w:p w14:paraId="4E1A2C5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HAnsi" w:hAnsiTheme="minorHAnsi" w:eastAsiaTheme="minorEastAsia" w:cstheme="minorBidi"/>
          <w:snapToGrid/>
          <w:kern w:val="2"/>
          <w:sz w:val="24"/>
          <w:szCs w:val="24"/>
          <w:lang w:val="en-US" w:eastAsia="zh-CN" w:bidi="ar-SA"/>
        </w:rPr>
      </w:pPr>
      <w:r>
        <w:rPr>
          <w:rFonts w:hint="eastAsia" w:asciiTheme="minorHAnsi" w:hAnsiTheme="minorHAnsi" w:eastAsiaTheme="minorEastAsia" w:cstheme="minorBidi"/>
          <w:snapToGrid/>
          <w:kern w:val="2"/>
          <w:sz w:val="24"/>
          <w:szCs w:val="24"/>
          <w:lang w:val="en-US" w:eastAsia="zh-CN" w:bidi="ar-SA"/>
        </w:rPr>
        <w:t>2 、工程施工阶段的配合和服务</w:t>
      </w:r>
    </w:p>
    <w:p w14:paraId="52E4AA0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HAnsi" w:hAnsiTheme="minorHAnsi" w:eastAsiaTheme="minorEastAsia" w:cstheme="minorBidi"/>
          <w:snapToGrid/>
          <w:kern w:val="2"/>
          <w:sz w:val="24"/>
          <w:szCs w:val="24"/>
          <w:lang w:val="en-US" w:eastAsia="zh-CN" w:bidi="ar-SA"/>
        </w:rPr>
      </w:pPr>
      <w:r>
        <w:rPr>
          <w:rFonts w:hint="eastAsia" w:asciiTheme="minorHAnsi" w:hAnsiTheme="minorHAnsi" w:eastAsiaTheme="minorEastAsia" w:cstheme="minorBidi"/>
          <w:snapToGrid/>
          <w:kern w:val="2"/>
          <w:sz w:val="24"/>
          <w:szCs w:val="24"/>
          <w:lang w:val="en-US" w:eastAsia="zh-CN" w:bidi="ar-SA"/>
        </w:rPr>
        <w:t>(1)乙方应完成对工程施工单位等的设计交底，并对工程施工图纸会审发现的问题进行书面回复。乙方应对甲方或工程施工单位提出的设计疑问及时进行书面解答，需出具设计变更的，满足国家相关规范下应按甲方要求及时出具设计变更。</w:t>
      </w:r>
    </w:p>
    <w:p w14:paraId="7CEB5B7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HAnsi" w:hAnsiTheme="minorHAnsi" w:eastAsiaTheme="minorEastAsia" w:cstheme="minorBidi"/>
          <w:snapToGrid/>
          <w:kern w:val="2"/>
          <w:sz w:val="24"/>
          <w:szCs w:val="24"/>
          <w:lang w:val="en-US" w:eastAsia="zh-CN" w:bidi="ar-SA"/>
        </w:rPr>
      </w:pPr>
      <w:r>
        <w:rPr>
          <w:rFonts w:hint="eastAsia" w:asciiTheme="minorHAnsi" w:hAnsiTheme="minorHAnsi" w:eastAsiaTheme="minorEastAsia" w:cstheme="minorBidi"/>
          <w:snapToGrid/>
          <w:kern w:val="2"/>
          <w:sz w:val="24"/>
          <w:szCs w:val="24"/>
          <w:lang w:val="en-US" w:eastAsia="zh-CN" w:bidi="ar-SA"/>
        </w:rPr>
        <w:t>(2)乙方应按甲方要求参加工程竣工验收，并对工程验收出具设计意见。</w:t>
      </w:r>
    </w:p>
    <w:p w14:paraId="109B2D0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Theme="minorHAnsi" w:hAnsiTheme="minorHAnsi" w:eastAsiaTheme="minorEastAsia" w:cstheme="minorBidi"/>
          <w:b/>
          <w:bCs/>
          <w:snapToGrid/>
          <w:kern w:val="2"/>
          <w:sz w:val="24"/>
          <w:szCs w:val="24"/>
          <w:lang w:val="en-US" w:eastAsia="zh-CN" w:bidi="ar-SA"/>
        </w:rPr>
      </w:pPr>
      <w:r>
        <w:rPr>
          <w:rFonts w:hint="eastAsia" w:asciiTheme="minorHAnsi" w:hAnsiTheme="minorHAnsi" w:eastAsiaTheme="minorEastAsia" w:cstheme="minorBidi"/>
          <w:b/>
          <w:bCs/>
          <w:snapToGrid/>
          <w:kern w:val="2"/>
          <w:sz w:val="24"/>
          <w:szCs w:val="24"/>
          <w:lang w:val="en-US" w:eastAsia="zh-CN" w:bidi="ar-SA"/>
        </w:rPr>
        <w:t>三、商务要求</w:t>
      </w:r>
    </w:p>
    <w:p w14:paraId="3D54305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HAnsi" w:hAnsiTheme="minorHAnsi" w:eastAsiaTheme="minorEastAsia" w:cstheme="minorBidi"/>
          <w:snapToGrid/>
          <w:kern w:val="2"/>
          <w:sz w:val="24"/>
          <w:szCs w:val="24"/>
          <w:lang w:val="en-US" w:eastAsia="zh-CN" w:bidi="ar-SA"/>
        </w:rPr>
      </w:pPr>
      <w:r>
        <w:rPr>
          <w:rFonts w:hint="eastAsia" w:asciiTheme="minorHAnsi" w:hAnsiTheme="minorHAnsi" w:eastAsiaTheme="minorEastAsia" w:cstheme="minorBidi"/>
          <w:snapToGrid/>
          <w:kern w:val="2"/>
          <w:sz w:val="24"/>
          <w:szCs w:val="24"/>
          <w:lang w:val="en-US" w:eastAsia="zh-CN" w:bidi="ar-SA"/>
        </w:rPr>
        <w:t>1 、付款方式：由项目采购方与中标方另行签订付款合同。</w:t>
      </w:r>
    </w:p>
    <w:p w14:paraId="4EFF1E5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HAnsi" w:hAnsiTheme="minorHAnsi" w:eastAsiaTheme="minorEastAsia" w:cstheme="minorBidi"/>
          <w:snapToGrid/>
          <w:kern w:val="2"/>
          <w:sz w:val="24"/>
          <w:szCs w:val="24"/>
          <w:lang w:val="en-US" w:eastAsia="zh-CN" w:bidi="ar-SA"/>
        </w:rPr>
      </w:pPr>
      <w:r>
        <w:rPr>
          <w:rFonts w:hint="eastAsia" w:asciiTheme="minorHAnsi" w:hAnsiTheme="minorHAnsi" w:eastAsiaTheme="minorEastAsia" w:cstheme="minorBidi"/>
          <w:snapToGrid/>
          <w:kern w:val="2"/>
          <w:sz w:val="24"/>
          <w:szCs w:val="24"/>
          <w:lang w:val="en-US" w:eastAsia="zh-CN" w:bidi="ar-SA"/>
        </w:rPr>
        <w:t>2 、服务地址：采购人指定地点。</w:t>
      </w:r>
    </w:p>
    <w:p w14:paraId="511E3BE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HAnsi" w:hAnsiTheme="minorHAnsi" w:eastAsiaTheme="minorEastAsia" w:cstheme="minorBidi"/>
          <w:snapToGrid/>
          <w:kern w:val="2"/>
          <w:sz w:val="24"/>
          <w:szCs w:val="24"/>
          <w:lang w:val="en-US" w:eastAsia="zh-CN"/>
        </w:rPr>
      </w:pPr>
      <w:r>
        <w:rPr>
          <w:rFonts w:hint="eastAsia" w:asciiTheme="minorHAnsi" w:hAnsiTheme="minorHAnsi" w:eastAsiaTheme="minorEastAsia" w:cstheme="minorBidi"/>
          <w:snapToGrid/>
          <w:kern w:val="2"/>
          <w:sz w:val="24"/>
          <w:szCs w:val="24"/>
          <w:lang w:val="en-US" w:eastAsia="zh-CN" w:bidi="ar-SA"/>
        </w:rPr>
        <w:t>3、编制依据:依据国家有关法规、当地有</w:t>
      </w:r>
      <w:r>
        <w:rPr>
          <w:rFonts w:hint="eastAsia" w:asciiTheme="minorHAnsi" w:hAnsiTheme="minorHAnsi" w:eastAsiaTheme="minorEastAsia" w:cstheme="minorBidi"/>
          <w:snapToGrid/>
          <w:kern w:val="2"/>
          <w:sz w:val="24"/>
          <w:szCs w:val="24"/>
          <w:lang w:val="en-US" w:eastAsia="zh-CN"/>
        </w:rPr>
        <w:t>关规定及技术规范的要求进行编制。</w:t>
      </w:r>
    </w:p>
    <w:p w14:paraId="220D7D3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HAnsi" w:hAnsiTheme="minorHAnsi" w:eastAsiaTheme="minorEastAsia" w:cstheme="minorBidi"/>
          <w:snapToGrid/>
          <w:kern w:val="2"/>
          <w:sz w:val="24"/>
          <w:szCs w:val="24"/>
          <w:lang w:val="en-US" w:eastAsia="zh-CN"/>
        </w:rPr>
      </w:pPr>
      <w:r>
        <w:rPr>
          <w:rFonts w:hint="eastAsia" w:asciiTheme="minorHAnsi" w:hAnsiTheme="minorHAnsi" w:eastAsiaTheme="minorEastAsia" w:cstheme="minorBidi"/>
          <w:snapToGrid/>
          <w:kern w:val="2"/>
          <w:sz w:val="24"/>
          <w:szCs w:val="24"/>
          <w:lang w:val="en-US" w:eastAsia="zh-CN"/>
        </w:rPr>
        <w:t>4、质量要求：</w:t>
      </w:r>
      <w:r>
        <w:rPr>
          <w:rFonts w:hint="eastAsia" w:asciiTheme="minorHAnsi" w:hAnsiTheme="minorHAnsi" w:eastAsiaTheme="minorEastAsia" w:cstheme="minorBidi"/>
          <w:snapToGrid/>
          <w:kern w:val="2"/>
          <w:sz w:val="24"/>
          <w:szCs w:val="24"/>
          <w:lang w:val="en-US" w:eastAsia="en-US"/>
        </w:rPr>
        <w:t>符合国家和地方现行法律法规、相关设计规范规程，满足业主要求</w:t>
      </w:r>
      <w:r>
        <w:rPr>
          <w:rFonts w:hint="eastAsia" w:asciiTheme="minorHAnsi" w:hAnsiTheme="minorHAnsi" w:eastAsiaTheme="minorEastAsia" w:cstheme="minorBidi"/>
          <w:snapToGrid/>
          <w:kern w:val="2"/>
          <w:sz w:val="24"/>
          <w:szCs w:val="24"/>
          <w:lang w:val="en-US" w:eastAsia="zh-CN"/>
        </w:rPr>
        <w:t>，</w:t>
      </w:r>
      <w:r>
        <w:rPr>
          <w:rFonts w:hint="eastAsia" w:asciiTheme="minorHAnsi" w:hAnsiTheme="minorHAnsi" w:eastAsiaTheme="minorEastAsia" w:cstheme="minorBidi"/>
          <w:snapToGrid/>
          <w:kern w:val="2"/>
          <w:sz w:val="24"/>
          <w:szCs w:val="24"/>
          <w:lang w:val="en-US" w:eastAsia="en-US"/>
        </w:rPr>
        <w:t xml:space="preserve">并通过相关主管部门审批。 </w:t>
      </w:r>
    </w:p>
    <w:p w14:paraId="17B8C97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HAnsi" w:hAnsiTheme="minorHAnsi" w:eastAsiaTheme="minorEastAsia" w:cstheme="minorBidi"/>
          <w:snapToGrid/>
          <w:kern w:val="2"/>
          <w:sz w:val="24"/>
          <w:szCs w:val="24"/>
          <w:lang w:val="en-US" w:eastAsia="zh-CN"/>
        </w:rPr>
      </w:pPr>
      <w:r>
        <w:rPr>
          <w:rFonts w:hint="eastAsia" w:asciiTheme="minorHAnsi" w:hAnsiTheme="minorHAnsi" w:eastAsiaTheme="minorEastAsia" w:cstheme="minorBidi"/>
          <w:snapToGrid/>
          <w:kern w:val="2"/>
          <w:sz w:val="24"/>
          <w:szCs w:val="24"/>
          <w:lang w:val="en-US" w:eastAsia="zh-CN"/>
        </w:rPr>
        <w:t>5、服务内容及项目成果文档的提交：成交供应商须按采购人要求编制并提交施工图纸。</w:t>
      </w:r>
    </w:p>
    <w:p w14:paraId="6C55BB2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HAnsi" w:hAnsiTheme="minorHAnsi" w:eastAsiaTheme="minorEastAsia" w:cstheme="minorBidi"/>
          <w:snapToGrid/>
          <w:kern w:val="2"/>
          <w:sz w:val="24"/>
          <w:szCs w:val="24"/>
          <w:lang w:val="en-US" w:eastAsia="zh-CN"/>
        </w:rPr>
      </w:pPr>
      <w:r>
        <w:rPr>
          <w:rFonts w:hint="eastAsia" w:asciiTheme="minorHAnsi" w:hAnsiTheme="minorHAnsi" w:eastAsiaTheme="minorEastAsia" w:cstheme="minorBidi"/>
          <w:snapToGrid/>
          <w:kern w:val="2"/>
          <w:sz w:val="24"/>
          <w:szCs w:val="24"/>
          <w:lang w:val="en-US" w:eastAsia="zh-CN"/>
        </w:rPr>
        <w:t>6、项目验收内容及要求：</w:t>
      </w:r>
    </w:p>
    <w:p w14:paraId="539BF30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HAnsi" w:hAnsiTheme="minorHAnsi" w:eastAsiaTheme="minorEastAsia" w:cstheme="minorBidi"/>
          <w:snapToGrid/>
          <w:kern w:val="2"/>
          <w:sz w:val="24"/>
          <w:szCs w:val="24"/>
          <w:lang w:val="en-US" w:eastAsia="zh-CN"/>
        </w:rPr>
      </w:pPr>
      <w:r>
        <w:rPr>
          <w:rFonts w:hint="eastAsia" w:asciiTheme="minorHAnsi" w:hAnsiTheme="minorHAnsi" w:eastAsiaTheme="minorEastAsia" w:cstheme="minorBidi"/>
          <w:snapToGrid/>
          <w:kern w:val="2"/>
          <w:sz w:val="24"/>
          <w:szCs w:val="24"/>
          <w:lang w:val="en-US" w:eastAsia="zh-CN"/>
        </w:rPr>
        <w:t>(1)招标人根据国家及省有关技术规程、标准和要求、招标文件、中标人的投标文件以及合同约定的内容和验收标准进行验收。验收情况作为支付价款的依据。</w:t>
      </w:r>
    </w:p>
    <w:p w14:paraId="10A3B17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HAnsi" w:hAnsiTheme="minorHAnsi" w:eastAsiaTheme="minorEastAsia" w:cstheme="minorBidi"/>
          <w:snapToGrid/>
          <w:kern w:val="2"/>
          <w:sz w:val="24"/>
          <w:szCs w:val="24"/>
          <w:lang w:val="en-US" w:eastAsia="zh-CN"/>
        </w:rPr>
      </w:pPr>
      <w:r>
        <w:rPr>
          <w:rFonts w:hint="eastAsia" w:asciiTheme="minorHAnsi" w:hAnsiTheme="minorHAnsi" w:eastAsiaTheme="minorEastAsia" w:cstheme="minorBidi"/>
          <w:snapToGrid/>
          <w:kern w:val="2"/>
          <w:sz w:val="24"/>
          <w:szCs w:val="24"/>
          <w:lang w:val="en-US" w:eastAsia="zh-CN"/>
        </w:rPr>
        <w:t>(2)投标人应保证提供服务的任何部分不受任何关于侵犯所有权和工业产权、著作权(版权)等知识产权的指控。如果任何第三方提出侵权指控，成交供应商承担一切与之有关的费用。</w:t>
      </w:r>
    </w:p>
    <w:p w14:paraId="2828A24A">
      <w:pPr>
        <w:rPr>
          <w:rFonts w:hint="eastAsia" w:cs="Times New Roman"/>
          <w:b/>
          <w:color w:val="auto"/>
          <w:sz w:val="32"/>
          <w:highlight w:val="none"/>
          <w:lang w:val="en-US" w:eastAsia="zh-CN"/>
        </w:rPr>
      </w:pPr>
    </w:p>
    <w:p w14:paraId="641326DB">
      <w:pPr>
        <w:rPr>
          <w:rFonts w:hint="eastAsia" w:cs="Times New Roman"/>
          <w:b/>
          <w:color w:val="auto"/>
          <w:sz w:val="32"/>
          <w:highlight w:val="none"/>
          <w:lang w:val="en-US" w:eastAsia="zh-CN"/>
        </w:rPr>
      </w:pPr>
      <w:r>
        <w:rPr>
          <w:rFonts w:hint="eastAsia" w:cs="Times New Roman"/>
          <w:b/>
          <w:color w:val="auto"/>
          <w:sz w:val="32"/>
          <w:highlight w:val="none"/>
          <w:lang w:val="en-US" w:eastAsia="zh-CN"/>
        </w:rPr>
        <w:br w:type="page"/>
      </w:r>
    </w:p>
    <w:p w14:paraId="1749CFC6">
      <w:pPr>
        <w:numPr>
          <w:ilvl w:val="0"/>
          <w:numId w:val="0"/>
        </w:numPr>
        <w:tabs>
          <w:tab w:val="left" w:pos="1283"/>
        </w:tabs>
        <w:spacing w:before="55"/>
        <w:ind w:leftChars="0" w:right="22" w:rightChars="0"/>
        <w:jc w:val="center"/>
        <w:outlineLvl w:val="9"/>
        <w:rPr>
          <w:rFonts w:hint="eastAsia" w:cs="Times New Roman"/>
          <w:b/>
          <w:color w:val="auto"/>
          <w:sz w:val="32"/>
          <w:highlight w:val="none"/>
          <w:lang w:val="en-US" w:eastAsia="zh-CN"/>
        </w:rPr>
      </w:pPr>
    </w:p>
    <w:p w14:paraId="596BD8C0">
      <w:pPr>
        <w:numPr>
          <w:ilvl w:val="0"/>
          <w:numId w:val="0"/>
        </w:numPr>
        <w:tabs>
          <w:tab w:val="left" w:pos="1283"/>
        </w:tabs>
        <w:spacing w:before="55"/>
        <w:ind w:leftChars="0" w:right="22" w:rightChars="0"/>
        <w:jc w:val="center"/>
        <w:outlineLvl w:val="0"/>
        <w:rPr>
          <w:rFonts w:hint="default" w:cs="Times New Roman"/>
          <w:b/>
          <w:color w:val="auto"/>
          <w:sz w:val="32"/>
          <w:highlight w:val="none"/>
          <w:lang w:val="en-US" w:eastAsia="zh-CN"/>
        </w:rPr>
      </w:pPr>
      <w:r>
        <w:rPr>
          <w:rFonts w:hint="eastAsia" w:cs="Times New Roman"/>
          <w:b/>
          <w:color w:val="auto"/>
          <w:sz w:val="32"/>
          <w:highlight w:val="none"/>
          <w:lang w:val="en-US" w:eastAsia="zh-CN"/>
        </w:rPr>
        <w:t>第六章  电子化响应文件内容及格式</w:t>
      </w:r>
      <w:bookmarkEnd w:id="8"/>
    </w:p>
    <w:p w14:paraId="203B4700">
      <w:pPr>
        <w:widowControl w:val="0"/>
        <w:numPr>
          <w:ilvl w:val="0"/>
          <w:numId w:val="0"/>
        </w:numPr>
        <w:spacing w:line="480" w:lineRule="atLeast"/>
        <w:jc w:val="center"/>
        <w:textAlignment w:val="baseline"/>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 xml:space="preserve"> </w:t>
      </w:r>
    </w:p>
    <w:p w14:paraId="6AFFC2DD">
      <w:pPr>
        <w:tabs>
          <w:tab w:val="left" w:pos="4337"/>
        </w:tabs>
        <w:spacing w:before="61"/>
        <w:ind w:left="0" w:right="168" w:firstLine="0"/>
        <w:jc w:val="center"/>
        <w:outlineLvl w:val="9"/>
        <w:rPr>
          <w:b/>
          <w:color w:val="auto"/>
          <w:sz w:val="36"/>
          <w:highlight w:val="none"/>
        </w:rPr>
      </w:pPr>
      <w:r>
        <w:rPr>
          <w:rFonts w:ascii="Times New Roman" w:eastAsia="Times New Roman"/>
          <w:b/>
          <w:color w:val="auto"/>
          <w:sz w:val="36"/>
          <w:highlight w:val="none"/>
          <w:u w:val="single"/>
        </w:rPr>
        <w:t xml:space="preserve"> </w:t>
      </w:r>
      <w:r>
        <w:rPr>
          <w:rFonts w:ascii="Times New Roman" w:eastAsia="Times New Roman"/>
          <w:b/>
          <w:color w:val="auto"/>
          <w:sz w:val="36"/>
          <w:highlight w:val="none"/>
          <w:u w:val="single"/>
        </w:rPr>
        <w:tab/>
      </w:r>
      <w:r>
        <w:rPr>
          <w:b/>
          <w:color w:val="auto"/>
          <w:sz w:val="36"/>
          <w:highlight w:val="none"/>
        </w:rPr>
        <w:t>项目</w:t>
      </w:r>
    </w:p>
    <w:p w14:paraId="234BD5A7">
      <w:pPr>
        <w:pStyle w:val="9"/>
        <w:rPr>
          <w:b/>
          <w:color w:val="auto"/>
          <w:sz w:val="40"/>
          <w:highlight w:val="none"/>
        </w:rPr>
      </w:pPr>
    </w:p>
    <w:p w14:paraId="2BED2D93">
      <w:pPr>
        <w:pStyle w:val="9"/>
        <w:rPr>
          <w:b/>
          <w:color w:val="auto"/>
          <w:sz w:val="40"/>
          <w:highlight w:val="none"/>
        </w:rPr>
      </w:pPr>
    </w:p>
    <w:p w14:paraId="74C42B77">
      <w:pPr>
        <w:pStyle w:val="9"/>
        <w:rPr>
          <w:b/>
          <w:color w:val="auto"/>
          <w:sz w:val="40"/>
          <w:highlight w:val="none"/>
        </w:rPr>
      </w:pPr>
    </w:p>
    <w:p w14:paraId="19C76406">
      <w:pPr>
        <w:pStyle w:val="9"/>
        <w:rPr>
          <w:b/>
          <w:color w:val="auto"/>
          <w:sz w:val="40"/>
          <w:highlight w:val="none"/>
        </w:rPr>
      </w:pPr>
    </w:p>
    <w:p w14:paraId="64D3BC04">
      <w:pPr>
        <w:pStyle w:val="9"/>
        <w:spacing w:before="7"/>
        <w:rPr>
          <w:b/>
          <w:color w:val="auto"/>
          <w:sz w:val="29"/>
          <w:highlight w:val="none"/>
        </w:rPr>
      </w:pPr>
    </w:p>
    <w:p w14:paraId="75CA10D0">
      <w:pPr>
        <w:spacing w:before="0"/>
        <w:ind w:left="0" w:right="869" w:firstLine="0"/>
        <w:jc w:val="center"/>
        <w:rPr>
          <w:color w:val="auto"/>
          <w:sz w:val="72"/>
          <w:highlight w:val="none"/>
        </w:rPr>
      </w:pPr>
      <w:r>
        <w:rPr>
          <w:color w:val="auto"/>
          <w:sz w:val="72"/>
          <w:highlight w:val="none"/>
        </w:rPr>
        <w:t>响应文件</w:t>
      </w:r>
    </w:p>
    <w:p w14:paraId="1EF9B20D">
      <w:pPr>
        <w:pStyle w:val="9"/>
        <w:rPr>
          <w:color w:val="auto"/>
          <w:sz w:val="72"/>
          <w:highlight w:val="none"/>
        </w:rPr>
      </w:pPr>
    </w:p>
    <w:p w14:paraId="42929244">
      <w:pPr>
        <w:pStyle w:val="9"/>
        <w:rPr>
          <w:color w:val="auto"/>
          <w:sz w:val="72"/>
          <w:highlight w:val="none"/>
        </w:rPr>
      </w:pPr>
    </w:p>
    <w:p w14:paraId="3A212403">
      <w:pPr>
        <w:pStyle w:val="9"/>
        <w:rPr>
          <w:color w:val="auto"/>
          <w:sz w:val="72"/>
          <w:highlight w:val="none"/>
        </w:rPr>
      </w:pPr>
    </w:p>
    <w:p w14:paraId="4269461E">
      <w:pPr>
        <w:tabs>
          <w:tab w:val="left" w:pos="1827"/>
          <w:tab w:val="left" w:pos="2427"/>
          <w:tab w:val="left" w:pos="6207"/>
        </w:tabs>
        <w:spacing w:before="635"/>
        <w:ind w:left="1228" w:right="0" w:firstLine="0"/>
        <w:jc w:val="left"/>
        <w:rPr>
          <w:rFonts w:hint="eastAsia"/>
          <w:color w:val="auto"/>
          <w:sz w:val="24"/>
          <w:szCs w:val="24"/>
          <w:highlight w:val="none"/>
          <w:lang w:eastAsia="zh-CN"/>
        </w:rPr>
      </w:pPr>
    </w:p>
    <w:p w14:paraId="663A5809">
      <w:pPr>
        <w:tabs>
          <w:tab w:val="left" w:pos="1827"/>
          <w:tab w:val="left" w:pos="2427"/>
          <w:tab w:val="left" w:pos="6207"/>
        </w:tabs>
        <w:spacing w:before="635" w:line="480" w:lineRule="auto"/>
        <w:ind w:left="1228" w:right="0" w:firstLine="0"/>
        <w:jc w:val="left"/>
        <w:rPr>
          <w:color w:val="auto"/>
          <w:sz w:val="24"/>
          <w:szCs w:val="24"/>
          <w:highlight w:val="none"/>
        </w:rPr>
      </w:pPr>
      <w:r>
        <w:rPr>
          <w:rFonts w:hint="eastAsia"/>
          <w:color w:val="auto"/>
          <w:sz w:val="24"/>
          <w:szCs w:val="24"/>
          <w:highlight w:val="none"/>
          <w:lang w:eastAsia="zh-CN"/>
        </w:rPr>
        <w:t>供应商</w:t>
      </w:r>
      <w:r>
        <w:rPr>
          <w:color w:val="auto"/>
          <w:sz w:val="24"/>
          <w:szCs w:val="24"/>
          <w:highlight w:val="none"/>
        </w:rPr>
        <w:t>：</w:t>
      </w:r>
      <w:r>
        <w:rPr>
          <w:color w:val="auto"/>
          <w:sz w:val="24"/>
          <w:szCs w:val="24"/>
          <w:highlight w:val="none"/>
          <w:u w:val="single"/>
        </w:rPr>
        <w:t xml:space="preserve"> </w:t>
      </w:r>
      <w:r>
        <w:rPr>
          <w:color w:val="auto"/>
          <w:sz w:val="24"/>
          <w:szCs w:val="24"/>
          <w:highlight w:val="none"/>
          <w:u w:val="single"/>
        </w:rPr>
        <w:tab/>
      </w:r>
      <w:r>
        <w:rPr>
          <w:rFonts w:hint="eastAsia"/>
          <w:color w:val="auto"/>
          <w:sz w:val="24"/>
          <w:szCs w:val="24"/>
          <w:highlight w:val="none"/>
          <w:u w:val="single"/>
          <w:lang w:val="en-US" w:eastAsia="zh-CN"/>
        </w:rPr>
        <w:t xml:space="preserve">                                 </w:t>
      </w:r>
      <w:r>
        <w:rPr>
          <w:color w:val="auto"/>
          <w:sz w:val="24"/>
          <w:szCs w:val="24"/>
          <w:highlight w:val="none"/>
        </w:rPr>
        <w:t>（盖单位章）</w:t>
      </w:r>
    </w:p>
    <w:p w14:paraId="401830C9">
      <w:pPr>
        <w:tabs>
          <w:tab w:val="left" w:pos="6627"/>
        </w:tabs>
        <w:spacing w:before="0" w:line="480" w:lineRule="auto"/>
        <w:ind w:left="1228" w:right="0" w:firstLine="0"/>
        <w:jc w:val="left"/>
        <w:rPr>
          <w:color w:val="auto"/>
          <w:sz w:val="24"/>
          <w:szCs w:val="24"/>
          <w:highlight w:val="none"/>
        </w:rPr>
      </w:pPr>
      <w:r>
        <w:rPr>
          <w:color w:val="auto"/>
          <w:sz w:val="24"/>
          <w:szCs w:val="24"/>
          <w:highlight w:val="none"/>
        </w:rPr>
        <w:t>法定代表人或其委托代理人：</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（签字或盖章）</w:t>
      </w:r>
    </w:p>
    <w:p w14:paraId="2595CD18">
      <w:pPr>
        <w:tabs>
          <w:tab w:val="left" w:pos="3567"/>
          <w:tab w:val="left" w:pos="4527"/>
          <w:tab w:val="left" w:pos="5247"/>
        </w:tabs>
        <w:spacing w:before="0" w:line="480" w:lineRule="auto"/>
        <w:ind w:left="2728" w:right="0" w:firstLine="0"/>
        <w:jc w:val="left"/>
        <w:rPr>
          <w:rFonts w:hint="default" w:eastAsia="宋体"/>
          <w:color w:val="auto"/>
          <w:sz w:val="24"/>
          <w:szCs w:val="24"/>
          <w:highlight w:val="none"/>
          <w:lang w:val="en-US" w:eastAsia="zh-CN"/>
        </w:rPr>
      </w:pPr>
      <w:r>
        <w:rPr>
          <w:color w:val="auto"/>
          <w:sz w:val="24"/>
          <w:szCs w:val="24"/>
          <w:highlight w:val="none"/>
        </w:rPr>
        <w:t>日</w:t>
      </w:r>
      <w:r>
        <w:rPr>
          <w:color w:val="auto"/>
          <w:sz w:val="24"/>
          <w:szCs w:val="24"/>
          <w:highlight w:val="none"/>
        </w:rPr>
        <w:tab/>
      </w:r>
      <w:r>
        <w:rPr>
          <w:color w:val="auto"/>
          <w:sz w:val="24"/>
          <w:szCs w:val="24"/>
          <w:highlight w:val="none"/>
        </w:rPr>
        <w:t>期：</w:t>
      </w:r>
      <w:r>
        <w:rPr>
          <w:color w:val="auto"/>
          <w:sz w:val="24"/>
          <w:szCs w:val="24"/>
          <w:highlight w:val="none"/>
        </w:rPr>
        <w:tab/>
      </w:r>
      <w:r>
        <w:rPr>
          <w:color w:val="auto"/>
          <w:sz w:val="24"/>
          <w:szCs w:val="24"/>
          <w:highlight w:val="none"/>
        </w:rPr>
        <w:t>年</w:t>
      </w:r>
      <w:r>
        <w:rPr>
          <w:color w:val="auto"/>
          <w:sz w:val="24"/>
          <w:szCs w:val="24"/>
          <w:highlight w:val="none"/>
        </w:rPr>
        <w:tab/>
      </w:r>
      <w:r>
        <w:rPr>
          <w:color w:val="auto"/>
          <w:sz w:val="24"/>
          <w:szCs w:val="24"/>
          <w:highlight w:val="none"/>
        </w:rPr>
        <w:t>月</w:t>
      </w:r>
      <w:r>
        <w:rPr>
          <w:rFonts w:hint="eastAsia"/>
          <w:color w:val="auto"/>
          <w:sz w:val="24"/>
          <w:szCs w:val="24"/>
          <w:highlight w:val="none"/>
          <w:lang w:val="en-US" w:eastAsia="zh-CN"/>
        </w:rPr>
        <w:t xml:space="preserve">   日</w:t>
      </w:r>
    </w:p>
    <w:p w14:paraId="275427C9">
      <w:pPr>
        <w:spacing w:after="0"/>
        <w:jc w:val="left"/>
        <w:rPr>
          <w:rFonts w:hint="eastAsia" w:eastAsia="宋体"/>
          <w:color w:val="auto"/>
          <w:sz w:val="24"/>
          <w:szCs w:val="24"/>
          <w:highlight w:val="none"/>
          <w:lang w:val="en-US" w:eastAsia="zh-CN"/>
        </w:rPr>
        <w:sectPr>
          <w:footerReference r:id="rId5" w:type="default"/>
          <w:pgSz w:w="11910" w:h="16840"/>
          <w:pgMar w:top="1803" w:right="1440" w:bottom="1803" w:left="1440" w:header="882" w:footer="1012" w:gutter="0"/>
          <w:pgNumType w:fmt="decimal"/>
          <w:cols w:space="720" w:num="1"/>
        </w:sectPr>
      </w:pPr>
    </w:p>
    <w:p w14:paraId="5787978A">
      <w:pPr>
        <w:widowControl w:val="0"/>
        <w:numPr>
          <w:ilvl w:val="0"/>
          <w:numId w:val="0"/>
        </w:numPr>
        <w:spacing w:line="480" w:lineRule="atLeast"/>
        <w:jc w:val="center"/>
        <w:textAlignment w:val="baseline"/>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目</w:t>
      </w:r>
      <w:r>
        <w:rPr>
          <w:rFonts w:hint="eastAsia" w:ascii="宋体" w:hAnsi="宋体" w:eastAsia="宋体" w:cs="宋体"/>
          <w:b/>
          <w:bCs/>
          <w:color w:val="auto"/>
          <w:sz w:val="32"/>
          <w:szCs w:val="32"/>
          <w:highlight w:val="none"/>
          <w:lang w:val="en-US" w:eastAsia="zh-CN"/>
        </w:rPr>
        <w:tab/>
      </w:r>
      <w:r>
        <w:rPr>
          <w:rFonts w:hint="eastAsia" w:ascii="宋体" w:hAnsi="宋体" w:eastAsia="宋体" w:cs="宋体"/>
          <w:b/>
          <w:bCs/>
          <w:color w:val="auto"/>
          <w:sz w:val="32"/>
          <w:szCs w:val="32"/>
          <w:highlight w:val="none"/>
          <w:lang w:val="en-US" w:eastAsia="zh-CN"/>
        </w:rPr>
        <w:t>录</w:t>
      </w:r>
    </w:p>
    <w:p w14:paraId="64321F1B">
      <w:pPr>
        <w:widowControl w:val="0"/>
        <w:numPr>
          <w:ilvl w:val="0"/>
          <w:numId w:val="0"/>
        </w:numPr>
        <w:spacing w:line="480" w:lineRule="atLeast"/>
        <w:jc w:val="center"/>
        <w:textAlignment w:val="baseline"/>
        <w:rPr>
          <w:rFonts w:hint="eastAsia" w:ascii="宋体" w:hAnsi="宋体" w:eastAsia="宋体" w:cs="宋体"/>
          <w:b/>
          <w:bCs/>
          <w:color w:val="auto"/>
          <w:sz w:val="32"/>
          <w:szCs w:val="32"/>
          <w:highlight w:val="none"/>
          <w:lang w:val="en-US" w:eastAsia="zh-CN"/>
        </w:rPr>
        <w:sectPr>
          <w:pgSz w:w="11910" w:h="16840"/>
          <w:pgMar w:top="1440" w:right="1080" w:bottom="1440" w:left="1080" w:header="873" w:footer="955" w:gutter="0"/>
          <w:pgNumType w:fmt="decimal"/>
          <w:cols w:space="720" w:num="1"/>
        </w:sectPr>
      </w:pPr>
      <w:r>
        <w:rPr>
          <w:rFonts w:hint="eastAsia" w:ascii="宋体" w:hAnsi="宋体" w:eastAsia="宋体" w:cs="宋体"/>
          <w:b/>
          <w:bCs/>
          <w:color w:val="auto"/>
          <w:sz w:val="32"/>
          <w:szCs w:val="32"/>
          <w:highlight w:val="none"/>
          <w:lang w:val="en-US" w:eastAsia="zh-CN"/>
        </w:rPr>
        <w:t>（自拟）</w:t>
      </w:r>
    </w:p>
    <w:p w14:paraId="73C415BC">
      <w:pPr>
        <w:spacing w:before="50"/>
        <w:ind w:right="0"/>
        <w:jc w:val="center"/>
        <w:rPr>
          <w:rFonts w:hint="eastAsia" w:ascii="宋体" w:hAnsi="宋体" w:eastAsia="宋体" w:cs="宋体"/>
          <w:b/>
          <w:color w:val="auto"/>
          <w:sz w:val="32"/>
          <w:szCs w:val="32"/>
          <w:highlight w:val="none"/>
          <w:lang w:val="en-US" w:eastAsia="zh-CN"/>
        </w:rPr>
      </w:pPr>
      <w:bookmarkStart w:id="9" w:name="一、投标函及投标函附录"/>
      <w:bookmarkEnd w:id="9"/>
      <w:bookmarkStart w:id="10" w:name="_bookmark5"/>
      <w:bookmarkEnd w:id="10"/>
      <w:r>
        <w:rPr>
          <w:rFonts w:hint="eastAsia" w:ascii="宋体" w:hAnsi="宋体" w:eastAsia="宋体" w:cs="宋体"/>
          <w:b/>
          <w:color w:val="auto"/>
          <w:sz w:val="32"/>
          <w:szCs w:val="32"/>
          <w:highlight w:val="none"/>
          <w:lang w:val="en-US" w:eastAsia="zh-CN"/>
        </w:rPr>
        <w:t>一、投标函及投标函附录</w:t>
      </w:r>
    </w:p>
    <w:p w14:paraId="512C4CD8">
      <w:pPr>
        <w:pStyle w:val="9"/>
        <w:spacing w:before="2"/>
        <w:rPr>
          <w:b/>
          <w:color w:val="auto"/>
          <w:sz w:val="30"/>
          <w:highlight w:val="none"/>
        </w:rPr>
      </w:pPr>
    </w:p>
    <w:p w14:paraId="39DF8749">
      <w:pPr>
        <w:spacing w:before="50"/>
        <w:ind w:right="0"/>
        <w:jc w:val="center"/>
        <w:rPr>
          <w:rFonts w:hint="eastAsia"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lang w:val="en-US" w:eastAsia="zh-CN"/>
        </w:rPr>
        <w:t>(一) 投标函</w:t>
      </w:r>
    </w:p>
    <w:p w14:paraId="2915268C">
      <w:pPr>
        <w:pStyle w:val="9"/>
        <w:spacing w:before="166"/>
        <w:ind w:left="2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（采购人名称）</w:t>
      </w:r>
      <w:r>
        <w:rPr>
          <w:rFonts w:hint="eastAsia" w:ascii="宋体" w:hAnsi="宋体" w:eastAsia="宋体" w:cs="宋体"/>
          <w:color w:val="auto"/>
          <w:sz w:val="24"/>
          <w:szCs w:val="24"/>
          <w:highlight w:val="none"/>
        </w:rPr>
        <w:t>：</w:t>
      </w:r>
    </w:p>
    <w:p w14:paraId="4BA042B7">
      <w:pPr>
        <w:pStyle w:val="42"/>
        <w:numPr>
          <w:ilvl w:val="0"/>
          <w:numId w:val="0"/>
        </w:numPr>
        <w:tabs>
          <w:tab w:val="left" w:pos="844"/>
          <w:tab w:val="left" w:pos="2101"/>
          <w:tab w:val="left" w:pos="2439"/>
          <w:tab w:val="left" w:pos="3503"/>
          <w:tab w:val="left" w:pos="3729"/>
          <w:tab w:val="left" w:pos="5451"/>
          <w:tab w:val="left" w:pos="7527"/>
        </w:tabs>
        <w:spacing w:before="170" w:after="0" w:line="393" w:lineRule="auto"/>
        <w:ind w:left="212" w:leftChars="0" w:right="312" w:rightChars="0" w:firstLine="420" w:firstLineChars="0"/>
        <w:jc w:val="both"/>
        <w:rPr>
          <w:rFonts w:hint="eastAsia" w:ascii="宋体" w:hAnsi="宋体" w:eastAsia="宋体" w:cs="宋体"/>
          <w:color w:val="auto"/>
          <w:sz w:val="24"/>
          <w:szCs w:val="24"/>
          <w:highlight w:val="none"/>
        </w:rPr>
      </w:pPr>
      <w:r>
        <w:rPr>
          <w:rFonts w:hint="default" w:ascii="宋体" w:hAnsi="宋体" w:eastAsia="宋体" w:cs="宋体"/>
          <w:color w:val="auto"/>
          <w:spacing w:val="1"/>
          <w:w w:val="99"/>
          <w:kern w:val="2"/>
          <w:sz w:val="24"/>
          <w:szCs w:val="24"/>
          <w:highlight w:val="none"/>
          <w:lang w:val="en-US" w:eastAsia="zh-CN" w:bidi="ar-SA"/>
        </w:rPr>
        <w:t>1.</w:t>
      </w:r>
      <w:r>
        <w:rPr>
          <w:rFonts w:hint="eastAsia" w:ascii="宋体" w:hAnsi="宋体" w:eastAsia="宋体" w:cs="宋体"/>
          <w:color w:val="auto"/>
          <w:sz w:val="24"/>
          <w:szCs w:val="24"/>
          <w:highlight w:val="none"/>
        </w:rPr>
        <w:t>我方</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（响应人名称</w:t>
      </w:r>
      <w:r>
        <w:rPr>
          <w:rFonts w:hint="eastAsia" w:ascii="宋体" w:hAnsi="宋体" w:eastAsia="宋体" w:cs="宋体"/>
          <w:color w:val="auto"/>
          <w:spacing w:val="-3"/>
          <w:sz w:val="24"/>
          <w:szCs w:val="24"/>
          <w:highlight w:val="none"/>
          <w:u w:val="single"/>
        </w:rPr>
        <w:t>）</w:t>
      </w:r>
      <w:r>
        <w:rPr>
          <w:rFonts w:hint="eastAsia" w:ascii="宋体" w:hAnsi="宋体" w:eastAsia="宋体" w:cs="宋体"/>
          <w:color w:val="auto"/>
          <w:sz w:val="24"/>
          <w:szCs w:val="24"/>
          <w:highlight w:val="none"/>
        </w:rPr>
        <w:t>已仔细研究了</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（项目名称</w:t>
      </w:r>
      <w:r>
        <w:rPr>
          <w:rFonts w:hint="eastAsia" w:ascii="宋体" w:hAnsi="宋体" w:eastAsia="宋体" w:cs="宋体"/>
          <w:color w:val="auto"/>
          <w:spacing w:val="-3"/>
          <w:sz w:val="24"/>
          <w:szCs w:val="24"/>
          <w:highlight w:val="none"/>
        </w:rPr>
        <w:t>）</w:t>
      </w:r>
      <w:r>
        <w:rPr>
          <w:rFonts w:hint="eastAsia" w:cs="宋体"/>
          <w:color w:val="auto"/>
          <w:sz w:val="24"/>
          <w:szCs w:val="24"/>
          <w:highlight w:val="none"/>
          <w:lang w:val="en-US" w:eastAsia="zh-CN"/>
        </w:rPr>
        <w:t>磋商</w:t>
      </w:r>
      <w:r>
        <w:rPr>
          <w:rFonts w:hint="eastAsia" w:ascii="宋体" w:hAnsi="宋体" w:eastAsia="宋体" w:cs="宋体"/>
          <w:color w:val="auto"/>
          <w:sz w:val="24"/>
          <w:szCs w:val="24"/>
          <w:highlight w:val="none"/>
        </w:rPr>
        <w:t>文件的全部内容</w:t>
      </w:r>
      <w:r>
        <w:rPr>
          <w:rFonts w:hint="eastAsia" w:ascii="宋体" w:hAnsi="宋体" w:eastAsia="宋体" w:cs="宋体"/>
          <w:color w:val="auto"/>
          <w:spacing w:val="-3"/>
          <w:sz w:val="24"/>
          <w:szCs w:val="24"/>
          <w:highlight w:val="none"/>
        </w:rPr>
        <w:t>，</w:t>
      </w:r>
      <w:r>
        <w:rPr>
          <w:rFonts w:hint="eastAsia" w:ascii="宋体" w:hAnsi="宋体" w:eastAsia="宋体" w:cs="宋体"/>
          <w:color w:val="auto"/>
          <w:sz w:val="24"/>
          <w:szCs w:val="24"/>
          <w:highlight w:val="none"/>
        </w:rPr>
        <w:t>愿意以</w:t>
      </w:r>
      <w:r>
        <w:rPr>
          <w:rFonts w:hint="eastAsia" w:cs="宋体"/>
          <w:color w:val="auto"/>
          <w:sz w:val="24"/>
          <w:szCs w:val="24"/>
          <w:highlight w:val="none"/>
          <w:lang w:val="en-US" w:eastAsia="zh-CN"/>
        </w:rPr>
        <w:t>人民币：</w:t>
      </w:r>
      <w:r>
        <w:rPr>
          <w:rFonts w:hint="eastAsia" w:cs="宋体"/>
          <w:color w:val="auto"/>
          <w:sz w:val="24"/>
          <w:szCs w:val="24"/>
          <w:highlight w:val="none"/>
          <w:u w:val="single"/>
          <w:lang w:val="en-US" w:eastAsia="zh-CN"/>
        </w:rPr>
        <w:t xml:space="preserve"> 大写：  小写：       </w:t>
      </w:r>
      <w:r>
        <w:rPr>
          <w:rFonts w:hint="eastAsia" w:ascii="宋体" w:hAnsi="宋体" w:eastAsia="宋体" w:cs="宋体"/>
          <w:color w:val="auto"/>
          <w:sz w:val="24"/>
          <w:szCs w:val="24"/>
          <w:highlight w:val="none"/>
        </w:rPr>
        <w:t>为投标报价</w:t>
      </w:r>
      <w:r>
        <w:rPr>
          <w:rFonts w:hint="eastAsia" w:cs="宋体"/>
          <w:color w:val="auto"/>
          <w:sz w:val="24"/>
          <w:szCs w:val="24"/>
          <w:highlight w:val="none"/>
          <w:lang w:eastAsia="zh-CN"/>
        </w:rPr>
        <w:t>，</w:t>
      </w:r>
      <w:r>
        <w:rPr>
          <w:rFonts w:hint="eastAsia" w:cs="宋体"/>
          <w:color w:val="auto"/>
          <w:sz w:val="24"/>
          <w:szCs w:val="24"/>
          <w:highlight w:val="none"/>
          <w:lang w:val="en-US" w:eastAsia="zh-CN"/>
        </w:rPr>
        <w:t>设计周期</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，按合同</w:t>
      </w:r>
      <w:r>
        <w:rPr>
          <w:rFonts w:hint="eastAsia" w:ascii="宋体" w:hAnsi="宋体" w:eastAsia="宋体" w:cs="宋体"/>
          <w:color w:val="auto"/>
          <w:spacing w:val="4"/>
          <w:sz w:val="24"/>
          <w:szCs w:val="24"/>
          <w:highlight w:val="none"/>
        </w:rPr>
        <w:t>约</w:t>
      </w:r>
      <w:r>
        <w:rPr>
          <w:rFonts w:hint="eastAsia" w:ascii="宋体" w:hAnsi="宋体" w:eastAsia="宋体" w:cs="宋体"/>
          <w:color w:val="auto"/>
          <w:sz w:val="24"/>
          <w:szCs w:val="24"/>
          <w:highlight w:val="none"/>
        </w:rPr>
        <w:t>定完成该项</w:t>
      </w:r>
      <w:r>
        <w:rPr>
          <w:rFonts w:hint="eastAsia" w:ascii="宋体" w:hAnsi="宋体" w:eastAsia="宋体" w:cs="宋体"/>
          <w:color w:val="auto"/>
          <w:spacing w:val="-14"/>
          <w:sz w:val="24"/>
          <w:szCs w:val="24"/>
          <w:highlight w:val="none"/>
        </w:rPr>
        <w:t>目</w:t>
      </w:r>
      <w:r>
        <w:rPr>
          <w:rFonts w:hint="eastAsia" w:ascii="宋体" w:hAnsi="宋体" w:eastAsia="宋体" w:cs="宋体"/>
          <w:color w:val="auto"/>
          <w:sz w:val="24"/>
          <w:szCs w:val="24"/>
          <w:highlight w:val="none"/>
        </w:rPr>
        <w:t>服务工作，质量</w:t>
      </w:r>
      <w:r>
        <w:rPr>
          <w:rFonts w:hint="eastAsia" w:cs="宋体"/>
          <w:color w:val="auto"/>
          <w:sz w:val="24"/>
          <w:szCs w:val="24"/>
          <w:highlight w:val="none"/>
          <w:lang w:val="en-US" w:eastAsia="zh-CN"/>
        </w:rPr>
        <w:t>要求</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7DF6EE44">
      <w:pPr>
        <w:pStyle w:val="42"/>
        <w:numPr>
          <w:ilvl w:val="0"/>
          <w:numId w:val="0"/>
        </w:numPr>
        <w:tabs>
          <w:tab w:val="left" w:pos="844"/>
        </w:tabs>
        <w:spacing w:before="0" w:after="0" w:line="265" w:lineRule="exact"/>
        <w:ind w:left="844" w:leftChars="0" w:right="0" w:rightChars="0" w:hanging="212" w:firstLineChars="0"/>
        <w:jc w:val="left"/>
        <w:rPr>
          <w:rFonts w:hint="eastAsia" w:ascii="宋体" w:hAnsi="宋体" w:eastAsia="宋体" w:cs="宋体"/>
          <w:color w:val="auto"/>
          <w:sz w:val="24"/>
          <w:szCs w:val="24"/>
          <w:highlight w:val="none"/>
        </w:rPr>
      </w:pPr>
      <w:r>
        <w:rPr>
          <w:rFonts w:hint="default" w:ascii="宋体" w:hAnsi="宋体" w:eastAsia="宋体" w:cs="宋体"/>
          <w:color w:val="auto"/>
          <w:spacing w:val="1"/>
          <w:w w:val="99"/>
          <w:kern w:val="2"/>
          <w:sz w:val="24"/>
          <w:szCs w:val="24"/>
          <w:highlight w:val="none"/>
          <w:lang w:val="en-US" w:eastAsia="zh-CN" w:bidi="ar-SA"/>
        </w:rPr>
        <w:t>2.</w:t>
      </w:r>
      <w:r>
        <w:rPr>
          <w:rFonts w:hint="eastAsia" w:ascii="宋体" w:hAnsi="宋体" w:eastAsia="宋体" w:cs="宋体"/>
          <w:color w:val="auto"/>
          <w:sz w:val="24"/>
          <w:szCs w:val="24"/>
          <w:highlight w:val="none"/>
        </w:rPr>
        <w:t>我方承诺在投标有效期内不修改、撤销</w:t>
      </w:r>
      <w:r>
        <w:rPr>
          <w:rFonts w:hint="eastAsia" w:cs="宋体"/>
          <w:color w:val="auto"/>
          <w:sz w:val="24"/>
          <w:szCs w:val="24"/>
          <w:highlight w:val="none"/>
          <w:lang w:eastAsia="zh-CN"/>
        </w:rPr>
        <w:t>响应文件</w:t>
      </w:r>
      <w:r>
        <w:rPr>
          <w:rFonts w:hint="eastAsia" w:ascii="宋体" w:hAnsi="宋体" w:eastAsia="宋体" w:cs="宋体"/>
          <w:color w:val="auto"/>
          <w:sz w:val="24"/>
          <w:szCs w:val="24"/>
          <w:highlight w:val="none"/>
        </w:rPr>
        <w:t>。</w:t>
      </w:r>
    </w:p>
    <w:p w14:paraId="2300E071">
      <w:pPr>
        <w:pStyle w:val="42"/>
        <w:numPr>
          <w:ilvl w:val="0"/>
          <w:numId w:val="0"/>
        </w:numPr>
        <w:tabs>
          <w:tab w:val="left" w:pos="844"/>
        </w:tabs>
        <w:spacing w:before="172" w:after="0" w:line="240" w:lineRule="auto"/>
        <w:ind w:left="844" w:leftChars="0" w:right="0" w:rightChars="0" w:hanging="212" w:firstLineChars="0"/>
        <w:jc w:val="left"/>
        <w:rPr>
          <w:rFonts w:hint="eastAsia" w:ascii="宋体" w:hAnsi="宋体" w:eastAsia="宋体" w:cs="宋体"/>
          <w:color w:val="auto"/>
          <w:sz w:val="24"/>
          <w:szCs w:val="24"/>
          <w:highlight w:val="none"/>
        </w:rPr>
      </w:pPr>
      <w:r>
        <w:rPr>
          <w:rFonts w:hint="default" w:ascii="宋体" w:hAnsi="宋体" w:eastAsia="宋体" w:cs="宋体"/>
          <w:color w:val="auto"/>
          <w:spacing w:val="1"/>
          <w:w w:val="99"/>
          <w:kern w:val="2"/>
          <w:sz w:val="24"/>
          <w:szCs w:val="24"/>
          <w:highlight w:val="none"/>
          <w:lang w:val="en-US" w:eastAsia="zh-CN" w:bidi="ar-SA"/>
        </w:rPr>
        <w:t>3.</w:t>
      </w:r>
      <w:r>
        <w:rPr>
          <w:rFonts w:hint="eastAsia" w:ascii="宋体" w:hAnsi="宋体" w:eastAsia="宋体" w:cs="宋体"/>
          <w:color w:val="auto"/>
          <w:sz w:val="24"/>
          <w:szCs w:val="24"/>
          <w:highlight w:val="none"/>
        </w:rPr>
        <w:t>如我方中标：</w:t>
      </w:r>
    </w:p>
    <w:p w14:paraId="3806E8B2">
      <w:pPr>
        <w:pStyle w:val="42"/>
        <w:numPr>
          <w:ilvl w:val="0"/>
          <w:numId w:val="0"/>
        </w:numPr>
        <w:tabs>
          <w:tab w:val="left" w:pos="1458"/>
        </w:tabs>
        <w:spacing w:before="170" w:after="0" w:line="240" w:lineRule="auto"/>
        <w:ind w:right="0" w:rightChars="0" w:firstLine="480" w:firstLineChars="200"/>
        <w:jc w:val="left"/>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cs="宋体"/>
          <w:color w:val="auto"/>
          <w:sz w:val="24"/>
          <w:szCs w:val="24"/>
          <w:highlight w:val="none"/>
          <w:lang w:val="en-US" w:eastAsia="zh-CN"/>
        </w:rPr>
        <w:t>1</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我方承诺在收到</w:t>
      </w:r>
      <w:r>
        <w:rPr>
          <w:rFonts w:hint="eastAsia" w:cs="宋体"/>
          <w:color w:val="auto"/>
          <w:sz w:val="24"/>
          <w:szCs w:val="24"/>
          <w:highlight w:val="none"/>
          <w:lang w:val="en-US" w:eastAsia="zh-CN"/>
        </w:rPr>
        <w:t>成交</w:t>
      </w:r>
      <w:r>
        <w:rPr>
          <w:rFonts w:hint="eastAsia" w:ascii="宋体" w:hAnsi="宋体" w:eastAsia="宋体" w:cs="宋体"/>
          <w:color w:val="auto"/>
          <w:sz w:val="24"/>
          <w:szCs w:val="24"/>
          <w:highlight w:val="none"/>
        </w:rPr>
        <w:t>通知书后，在中标通知书规定的期限内与你方签订合同。</w:t>
      </w:r>
    </w:p>
    <w:p w14:paraId="69FFBA77">
      <w:pPr>
        <w:pStyle w:val="42"/>
        <w:numPr>
          <w:ilvl w:val="0"/>
          <w:numId w:val="0"/>
        </w:numPr>
        <w:tabs>
          <w:tab w:val="left" w:pos="1464"/>
        </w:tabs>
        <w:spacing w:before="170" w:after="0" w:line="393" w:lineRule="auto"/>
        <w:ind w:right="312" w:rightChars="0" w:firstLine="480" w:firstLineChars="200"/>
        <w:jc w:val="left"/>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cs="宋体"/>
          <w:color w:val="auto"/>
          <w:sz w:val="24"/>
          <w:szCs w:val="24"/>
          <w:highlight w:val="none"/>
          <w:lang w:val="en-US" w:eastAsia="zh-CN"/>
        </w:rPr>
        <w:t>2</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我单位愿意履行</w:t>
      </w:r>
      <w:r>
        <w:rPr>
          <w:rFonts w:hint="eastAsia" w:cs="宋体"/>
          <w:color w:val="auto"/>
          <w:sz w:val="24"/>
          <w:szCs w:val="24"/>
          <w:highlight w:val="none"/>
          <w:lang w:eastAsia="zh-CN"/>
        </w:rPr>
        <w:t>响应文件</w:t>
      </w:r>
      <w:r>
        <w:rPr>
          <w:rFonts w:hint="eastAsia" w:ascii="宋体" w:hAnsi="宋体" w:eastAsia="宋体" w:cs="宋体"/>
          <w:color w:val="auto"/>
          <w:sz w:val="24"/>
          <w:szCs w:val="24"/>
          <w:highlight w:val="none"/>
        </w:rPr>
        <w:t>中的一切优惠条件和承诺措施,提供优质高效的服务，并承诺在合同约定的期限内完成并移交全部工作内容。</w:t>
      </w:r>
    </w:p>
    <w:p w14:paraId="3CA9145A">
      <w:pPr>
        <w:pStyle w:val="42"/>
        <w:numPr>
          <w:ilvl w:val="0"/>
          <w:numId w:val="0"/>
        </w:numPr>
        <w:tabs>
          <w:tab w:val="left" w:pos="1458"/>
        </w:tabs>
        <w:spacing w:before="0" w:after="0" w:line="267" w:lineRule="exact"/>
        <w:ind w:right="0" w:rightChars="0" w:firstLine="464" w:firstLineChars="200"/>
        <w:jc w:val="left"/>
        <w:rPr>
          <w:rFonts w:hint="eastAsia" w:ascii="宋体" w:hAnsi="宋体" w:eastAsia="宋体" w:cs="宋体"/>
          <w:color w:val="auto"/>
          <w:sz w:val="24"/>
          <w:szCs w:val="24"/>
          <w:highlight w:val="none"/>
        </w:rPr>
      </w:pPr>
      <w:r>
        <w:rPr>
          <w:rFonts w:hint="eastAsia" w:cs="宋体"/>
          <w:color w:val="auto"/>
          <w:spacing w:val="-4"/>
          <w:sz w:val="24"/>
          <w:szCs w:val="24"/>
          <w:highlight w:val="none"/>
          <w:lang w:eastAsia="zh-CN"/>
        </w:rPr>
        <w:t>（</w:t>
      </w:r>
      <w:r>
        <w:rPr>
          <w:rFonts w:hint="eastAsia" w:cs="宋体"/>
          <w:color w:val="auto"/>
          <w:spacing w:val="-4"/>
          <w:sz w:val="24"/>
          <w:szCs w:val="24"/>
          <w:highlight w:val="none"/>
          <w:lang w:val="en-US" w:eastAsia="zh-CN"/>
        </w:rPr>
        <w:t>3</w:t>
      </w:r>
      <w:r>
        <w:rPr>
          <w:rFonts w:hint="eastAsia"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 xml:space="preserve">我方承诺在从规定的自开标之日起 </w:t>
      </w:r>
      <w:r>
        <w:rPr>
          <w:rFonts w:hint="eastAsia" w:ascii="宋体" w:hAnsi="宋体" w:eastAsia="宋体" w:cs="宋体"/>
          <w:color w:val="auto"/>
          <w:sz w:val="24"/>
          <w:szCs w:val="24"/>
          <w:highlight w:val="none"/>
        </w:rPr>
        <w:t>60</w:t>
      </w:r>
      <w:r>
        <w:rPr>
          <w:rFonts w:hint="eastAsia" w:ascii="宋体" w:hAnsi="宋体" w:eastAsia="宋体" w:cs="宋体"/>
          <w:color w:val="auto"/>
          <w:spacing w:val="-9"/>
          <w:sz w:val="24"/>
          <w:szCs w:val="24"/>
          <w:highlight w:val="none"/>
        </w:rPr>
        <w:t xml:space="preserve"> 日历天的投标有效期内不修改、撤销</w:t>
      </w:r>
      <w:r>
        <w:rPr>
          <w:rFonts w:hint="eastAsia" w:cs="宋体"/>
          <w:color w:val="auto"/>
          <w:spacing w:val="-9"/>
          <w:sz w:val="24"/>
          <w:szCs w:val="24"/>
          <w:highlight w:val="none"/>
          <w:lang w:eastAsia="zh-CN"/>
        </w:rPr>
        <w:t>响应文件</w:t>
      </w:r>
      <w:r>
        <w:rPr>
          <w:rFonts w:hint="eastAsia" w:ascii="宋体" w:hAnsi="宋体" w:eastAsia="宋体" w:cs="宋体"/>
          <w:color w:val="auto"/>
          <w:spacing w:val="-9"/>
          <w:sz w:val="24"/>
          <w:szCs w:val="24"/>
          <w:highlight w:val="none"/>
        </w:rPr>
        <w:t>。</w:t>
      </w:r>
    </w:p>
    <w:p w14:paraId="141CCEC1">
      <w:pPr>
        <w:pStyle w:val="42"/>
        <w:numPr>
          <w:ilvl w:val="0"/>
          <w:numId w:val="0"/>
        </w:numPr>
        <w:tabs>
          <w:tab w:val="left" w:pos="844"/>
          <w:tab w:val="left" w:pos="2101"/>
          <w:tab w:val="left" w:pos="2439"/>
          <w:tab w:val="left" w:pos="3503"/>
          <w:tab w:val="left" w:pos="3729"/>
          <w:tab w:val="left" w:pos="5451"/>
          <w:tab w:val="left" w:pos="7527"/>
        </w:tabs>
        <w:spacing w:before="170" w:after="0" w:line="393" w:lineRule="auto"/>
        <w:ind w:right="312" w:righ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我单位同意提供与招标有关的一切数据和资料,完全理解最低报价不是中标唯一条件。</w:t>
      </w:r>
    </w:p>
    <w:p w14:paraId="27DC17B5">
      <w:pPr>
        <w:pStyle w:val="42"/>
        <w:numPr>
          <w:ilvl w:val="0"/>
          <w:numId w:val="0"/>
        </w:numPr>
        <w:tabs>
          <w:tab w:val="left" w:pos="844"/>
          <w:tab w:val="left" w:pos="2101"/>
          <w:tab w:val="left" w:pos="2439"/>
          <w:tab w:val="left" w:pos="3503"/>
          <w:tab w:val="left" w:pos="3729"/>
          <w:tab w:val="left" w:pos="5451"/>
          <w:tab w:val="left" w:pos="7527"/>
        </w:tabs>
        <w:spacing w:before="170" w:after="0" w:line="393" w:lineRule="auto"/>
        <w:ind w:right="312" w:righ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我方承诺若我方有幸中标，在领取中标通知书前向代理机构支付代理服务费及相关费用。</w:t>
      </w:r>
    </w:p>
    <w:p w14:paraId="6C0A937D">
      <w:pPr>
        <w:pStyle w:val="42"/>
        <w:numPr>
          <w:ilvl w:val="0"/>
          <w:numId w:val="0"/>
        </w:numPr>
        <w:tabs>
          <w:tab w:val="left" w:pos="844"/>
          <w:tab w:val="left" w:pos="2101"/>
          <w:tab w:val="left" w:pos="2439"/>
          <w:tab w:val="left" w:pos="3503"/>
          <w:tab w:val="left" w:pos="3729"/>
          <w:tab w:val="left" w:pos="5451"/>
          <w:tab w:val="left" w:pos="7527"/>
        </w:tabs>
        <w:spacing w:before="170" w:after="0" w:line="393" w:lineRule="auto"/>
        <w:ind w:left="632" w:leftChars="0" w:right="312" w:right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4.我方在此声明，所递交的</w:t>
      </w:r>
      <w:r>
        <w:rPr>
          <w:rFonts w:hint="eastAsia" w:cs="宋体"/>
          <w:color w:val="auto"/>
          <w:sz w:val="24"/>
          <w:szCs w:val="24"/>
          <w:highlight w:val="none"/>
          <w:lang w:eastAsia="zh-CN"/>
        </w:rPr>
        <w:t>响应文件</w:t>
      </w:r>
      <w:r>
        <w:rPr>
          <w:rFonts w:hint="eastAsia" w:ascii="宋体" w:hAnsi="宋体" w:eastAsia="宋体" w:cs="宋体"/>
          <w:color w:val="auto"/>
          <w:sz w:val="24"/>
          <w:szCs w:val="24"/>
          <w:highlight w:val="none"/>
        </w:rPr>
        <w:t>及有关资料内容完整、真实和准确。</w:t>
      </w:r>
    </w:p>
    <w:p w14:paraId="4E26D6AF">
      <w:pPr>
        <w:pStyle w:val="9"/>
        <w:rPr>
          <w:rFonts w:hint="eastAsia" w:ascii="宋体" w:hAnsi="宋体" w:eastAsia="宋体" w:cs="宋体"/>
          <w:color w:val="auto"/>
          <w:sz w:val="24"/>
          <w:szCs w:val="24"/>
          <w:highlight w:val="none"/>
        </w:rPr>
      </w:pPr>
    </w:p>
    <w:p w14:paraId="23E1691B">
      <w:pPr>
        <w:pStyle w:val="9"/>
        <w:spacing w:before="7"/>
        <w:rPr>
          <w:rFonts w:hint="eastAsia" w:ascii="宋体" w:hAnsi="宋体" w:eastAsia="宋体" w:cs="宋体"/>
          <w:color w:val="auto"/>
          <w:sz w:val="24"/>
          <w:szCs w:val="24"/>
          <w:highlight w:val="none"/>
        </w:rPr>
      </w:pPr>
    </w:p>
    <w:p w14:paraId="0D5A1A92">
      <w:pPr>
        <w:pStyle w:val="9"/>
        <w:spacing w:line="240" w:lineRule="auto"/>
        <w:ind w:firstLine="3120" w:firstLineChars="1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（盖单位章）</w:t>
      </w:r>
    </w:p>
    <w:p w14:paraId="69FE8BDC">
      <w:pPr>
        <w:pStyle w:val="42"/>
        <w:numPr>
          <w:ilvl w:val="0"/>
          <w:numId w:val="0"/>
        </w:numPr>
        <w:tabs>
          <w:tab w:val="left" w:pos="1464"/>
        </w:tabs>
        <w:spacing w:before="170" w:after="0" w:line="240" w:lineRule="auto"/>
        <w:ind w:right="312" w:rightChars="0" w:firstLine="3120" w:firstLineChars="13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或</w:t>
      </w:r>
      <w:r>
        <w:rPr>
          <w:rFonts w:hint="eastAsia" w:cs="宋体"/>
          <w:color w:val="auto"/>
          <w:sz w:val="24"/>
          <w:szCs w:val="24"/>
          <w:highlight w:val="none"/>
          <w:lang w:val="en-US" w:eastAsia="zh-CN"/>
        </w:rPr>
        <w:t>授权委托人</w:t>
      </w:r>
      <w:r>
        <w:rPr>
          <w:rFonts w:hint="eastAsia" w:ascii="宋体" w:hAnsi="宋体" w:eastAsia="宋体" w:cs="宋体"/>
          <w:color w:val="auto"/>
          <w:sz w:val="24"/>
          <w:szCs w:val="24"/>
          <w:highlight w:val="none"/>
        </w:rPr>
        <w:t>：（签字或盖章）</w:t>
      </w:r>
    </w:p>
    <w:p w14:paraId="7C7DBDE2">
      <w:pPr>
        <w:pStyle w:val="42"/>
        <w:numPr>
          <w:ilvl w:val="0"/>
          <w:numId w:val="0"/>
        </w:numPr>
        <w:tabs>
          <w:tab w:val="left" w:pos="1464"/>
        </w:tabs>
        <w:spacing w:before="170" w:after="0" w:line="240" w:lineRule="auto"/>
        <w:ind w:right="312" w:rightChars="0" w:firstLine="3120" w:firstLineChars="13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地址：</w:t>
      </w:r>
      <w:r>
        <w:rPr>
          <w:rFonts w:hint="eastAsia" w:cs="宋体"/>
          <w:color w:val="auto"/>
          <w:sz w:val="24"/>
          <w:szCs w:val="24"/>
          <w:highlight w:val="none"/>
          <w:lang w:val="en-US" w:eastAsia="zh-CN"/>
        </w:rPr>
        <w:t xml:space="preserve"> </w:t>
      </w:r>
    </w:p>
    <w:p w14:paraId="117A10DB">
      <w:pPr>
        <w:pStyle w:val="42"/>
        <w:numPr>
          <w:ilvl w:val="0"/>
          <w:numId w:val="0"/>
        </w:numPr>
        <w:tabs>
          <w:tab w:val="left" w:pos="1464"/>
        </w:tabs>
        <w:spacing w:before="170" w:after="0" w:line="240" w:lineRule="auto"/>
        <w:ind w:right="312" w:rightChars="0" w:firstLine="3120" w:firstLineChars="1300"/>
        <w:jc w:val="left"/>
        <w:rPr>
          <w:rFonts w:hint="eastAsia" w:cs="宋体"/>
          <w:color w:val="auto"/>
          <w:sz w:val="24"/>
          <w:szCs w:val="24"/>
          <w:highlight w:val="none"/>
          <w:lang w:val="en-US" w:eastAsia="zh-CN"/>
        </w:rPr>
      </w:pPr>
      <w:r>
        <w:rPr>
          <w:rFonts w:hint="eastAsia" w:ascii="宋体" w:hAnsi="宋体" w:eastAsia="宋体" w:cs="宋体"/>
          <w:color w:val="auto"/>
          <w:sz w:val="24"/>
          <w:szCs w:val="24"/>
          <w:highlight w:val="none"/>
        </w:rPr>
        <w:t>电话：</w:t>
      </w:r>
      <w:r>
        <w:rPr>
          <w:rFonts w:hint="eastAsia" w:cs="宋体"/>
          <w:color w:val="auto"/>
          <w:sz w:val="24"/>
          <w:szCs w:val="24"/>
          <w:highlight w:val="none"/>
          <w:lang w:val="en-US" w:eastAsia="zh-CN"/>
        </w:rPr>
        <w:t xml:space="preserve"> </w:t>
      </w:r>
    </w:p>
    <w:p w14:paraId="6E5CE35D">
      <w:pPr>
        <w:pStyle w:val="42"/>
        <w:numPr>
          <w:ilvl w:val="0"/>
          <w:numId w:val="0"/>
        </w:numPr>
        <w:tabs>
          <w:tab w:val="left" w:pos="1464"/>
        </w:tabs>
        <w:spacing w:before="170" w:after="0" w:line="240" w:lineRule="auto"/>
        <w:ind w:right="312" w:rightChars="0" w:firstLine="3120" w:firstLineChars="13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邮政编码：</w:t>
      </w:r>
      <w:r>
        <w:rPr>
          <w:rFonts w:hint="eastAsia" w:cs="宋体"/>
          <w:color w:val="auto"/>
          <w:sz w:val="24"/>
          <w:szCs w:val="24"/>
          <w:highlight w:val="none"/>
          <w:lang w:val="en-US" w:eastAsia="zh-CN"/>
        </w:rPr>
        <w:t xml:space="preserve"> </w:t>
      </w:r>
    </w:p>
    <w:p w14:paraId="3077B32F">
      <w:pPr>
        <w:pStyle w:val="42"/>
        <w:numPr>
          <w:ilvl w:val="0"/>
          <w:numId w:val="0"/>
        </w:numPr>
        <w:tabs>
          <w:tab w:val="left" w:pos="1464"/>
        </w:tabs>
        <w:spacing w:before="170" w:after="0" w:line="393" w:lineRule="auto"/>
        <w:ind w:right="312" w:rightChars="0" w:firstLine="480" w:firstLineChars="200"/>
        <w:jc w:val="left"/>
        <w:rPr>
          <w:rFonts w:hint="eastAsia" w:ascii="宋体" w:hAnsi="宋体" w:eastAsia="宋体" w:cs="宋体"/>
          <w:color w:val="auto"/>
          <w:sz w:val="24"/>
          <w:szCs w:val="24"/>
          <w:highlight w:val="none"/>
        </w:rPr>
      </w:pPr>
    </w:p>
    <w:p w14:paraId="36CD6A3F">
      <w:pPr>
        <w:pStyle w:val="9"/>
        <w:tabs>
          <w:tab w:val="left" w:pos="420"/>
          <w:tab w:val="left" w:pos="945"/>
          <w:tab w:val="left" w:pos="1574"/>
        </w:tabs>
        <w:spacing w:before="70"/>
        <w:ind w:right="184"/>
        <w:jc w:val="center"/>
        <w:rPr>
          <w:rFonts w:hint="eastAsia" w:ascii="宋体" w:hAnsi="宋体" w:eastAsia="宋体" w:cs="宋体"/>
          <w:color w:val="auto"/>
          <w:sz w:val="24"/>
          <w:szCs w:val="24"/>
          <w:highlight w:val="none"/>
        </w:rPr>
      </w:pPr>
      <w:r>
        <w:rPr>
          <w:rFonts w:hint="eastAsia" w:ascii="宋体" w:hAnsi="宋体" w:eastAsia="宋体" w:cs="宋体"/>
          <w:color w:val="auto"/>
          <w:w w:val="99"/>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日</w:t>
      </w:r>
    </w:p>
    <w:p w14:paraId="75009E5E">
      <w:pPr>
        <w:spacing w:after="0"/>
        <w:jc w:val="center"/>
        <w:rPr>
          <w:rFonts w:hint="eastAsia" w:ascii="宋体" w:hAnsi="宋体" w:eastAsia="宋体" w:cs="宋体"/>
          <w:color w:val="auto"/>
          <w:sz w:val="24"/>
          <w:szCs w:val="24"/>
          <w:highlight w:val="none"/>
        </w:rPr>
        <w:sectPr>
          <w:headerReference r:id="rId6" w:type="default"/>
          <w:footerReference r:id="rId7" w:type="default"/>
          <w:pgSz w:w="11910" w:h="16840"/>
          <w:pgMar w:top="1440" w:right="1080" w:bottom="1440" w:left="1080" w:header="882" w:footer="1140" w:gutter="0"/>
          <w:pgNumType w:fmt="decimal"/>
          <w:cols w:space="720" w:num="1"/>
        </w:sectPr>
      </w:pPr>
    </w:p>
    <w:p w14:paraId="0A2788CA">
      <w:pPr>
        <w:spacing w:before="50"/>
        <w:ind w:right="0"/>
        <w:jc w:val="center"/>
        <w:rPr>
          <w:rFonts w:hint="eastAsia"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lang w:val="en-US" w:eastAsia="zh-CN"/>
        </w:rPr>
        <w:t>（二）投标函附录</w:t>
      </w:r>
    </w:p>
    <w:tbl>
      <w:tblPr>
        <w:tblStyle w:val="21"/>
        <w:tblW w:w="961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71"/>
        <w:gridCol w:w="6648"/>
      </w:tblGrid>
      <w:tr w14:paraId="37CC5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2971" w:type="dxa"/>
            <w:noWrap w:val="0"/>
            <w:vAlign w:val="center"/>
          </w:tcPr>
          <w:p w14:paraId="05D9041D">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项目名称</w:t>
            </w:r>
          </w:p>
        </w:tc>
        <w:tc>
          <w:tcPr>
            <w:tcW w:w="6648" w:type="dxa"/>
            <w:noWrap w:val="0"/>
            <w:vAlign w:val="center"/>
          </w:tcPr>
          <w:p w14:paraId="292C4C83">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09D590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trPr>
        <w:tc>
          <w:tcPr>
            <w:tcW w:w="2971" w:type="dxa"/>
            <w:noWrap w:val="0"/>
            <w:vAlign w:val="center"/>
          </w:tcPr>
          <w:p w14:paraId="141ABBBA">
            <w:pPr>
              <w:widowControl w:val="0"/>
              <w:numPr>
                <w:ilvl w:val="0"/>
                <w:numId w:val="0"/>
              </w:numPr>
              <w:spacing w:line="480" w:lineRule="atLeast"/>
              <w:jc w:val="center"/>
              <w:textAlignment w:val="baseline"/>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供应商名称</w:t>
            </w:r>
          </w:p>
        </w:tc>
        <w:tc>
          <w:tcPr>
            <w:tcW w:w="6648" w:type="dxa"/>
            <w:noWrap w:val="0"/>
            <w:vAlign w:val="center"/>
          </w:tcPr>
          <w:p w14:paraId="6538FB52">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3D3C8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2971" w:type="dxa"/>
            <w:noWrap w:val="0"/>
            <w:vAlign w:val="center"/>
          </w:tcPr>
          <w:p w14:paraId="292A976F">
            <w:pPr>
              <w:widowControl w:val="0"/>
              <w:numPr>
                <w:ilvl w:val="0"/>
                <w:numId w:val="0"/>
              </w:numPr>
              <w:spacing w:line="480" w:lineRule="atLeast"/>
              <w:jc w:val="center"/>
              <w:textAlignment w:val="baseline"/>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供应商地址</w:t>
            </w:r>
          </w:p>
        </w:tc>
        <w:tc>
          <w:tcPr>
            <w:tcW w:w="6648" w:type="dxa"/>
            <w:noWrap w:val="0"/>
            <w:vAlign w:val="center"/>
          </w:tcPr>
          <w:p w14:paraId="4BA8283C">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476C75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2971" w:type="dxa"/>
            <w:noWrap w:val="0"/>
            <w:vAlign w:val="center"/>
          </w:tcPr>
          <w:p w14:paraId="71E120D2">
            <w:pPr>
              <w:widowControl w:val="0"/>
              <w:numPr>
                <w:ilvl w:val="0"/>
                <w:numId w:val="0"/>
              </w:numPr>
              <w:spacing w:line="480" w:lineRule="atLeast"/>
              <w:jc w:val="center"/>
              <w:textAlignment w:val="baseline"/>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供应商统一社会信用代码</w:t>
            </w:r>
          </w:p>
        </w:tc>
        <w:tc>
          <w:tcPr>
            <w:tcW w:w="6648" w:type="dxa"/>
            <w:noWrap w:val="0"/>
            <w:vAlign w:val="center"/>
          </w:tcPr>
          <w:p w14:paraId="33EA1922">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54493D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8" w:hRule="atLeast"/>
        </w:trPr>
        <w:tc>
          <w:tcPr>
            <w:tcW w:w="2971" w:type="dxa"/>
            <w:noWrap w:val="0"/>
            <w:vAlign w:val="center"/>
          </w:tcPr>
          <w:p w14:paraId="1562F8D2">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lang w:val="en-US" w:eastAsia="zh-CN"/>
              </w:rPr>
              <w:t>报价</w:t>
            </w:r>
            <w:r>
              <w:rPr>
                <w:rFonts w:hint="eastAsia" w:ascii="宋体" w:hAnsi="宋体" w:cs="宋体"/>
                <w:color w:val="auto"/>
                <w:sz w:val="24"/>
                <w:szCs w:val="24"/>
                <w:highlight w:val="none"/>
                <w:lang w:val="en-US" w:eastAsia="zh-CN"/>
              </w:rPr>
              <w:t>（元）</w:t>
            </w:r>
          </w:p>
        </w:tc>
        <w:tc>
          <w:tcPr>
            <w:tcW w:w="6648" w:type="dxa"/>
            <w:noWrap w:val="0"/>
            <w:vAlign w:val="center"/>
          </w:tcPr>
          <w:p w14:paraId="1AB95244">
            <w:pPr>
              <w:widowControl w:val="0"/>
              <w:numPr>
                <w:ilvl w:val="0"/>
                <w:numId w:val="0"/>
              </w:numPr>
              <w:spacing w:line="480" w:lineRule="atLeast"/>
              <w:jc w:val="both"/>
              <w:textAlignment w:val="baseline"/>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大写：</w:t>
            </w:r>
          </w:p>
          <w:p w14:paraId="0DC9B215">
            <w:pPr>
              <w:pStyle w:val="13"/>
              <w:ind w:left="0" w:leftChars="0" w:firstLine="0" w:firstLineChars="0"/>
              <w:rPr>
                <w:rFonts w:hint="default"/>
                <w:lang w:val="en-US" w:eastAsia="zh-CN"/>
              </w:rPr>
            </w:pPr>
            <w:r>
              <w:rPr>
                <w:rFonts w:hint="eastAsia" w:ascii="宋体" w:hAnsi="宋体" w:cs="宋体"/>
                <w:b w:val="0"/>
                <w:bCs w:val="0"/>
                <w:color w:val="auto"/>
                <w:sz w:val="24"/>
                <w:szCs w:val="24"/>
                <w:highlight w:val="none"/>
                <w:lang w:val="en-US" w:eastAsia="zh-CN"/>
              </w:rPr>
              <w:t>小写：</w:t>
            </w:r>
          </w:p>
        </w:tc>
      </w:tr>
      <w:tr w14:paraId="7194FA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8" w:hRule="atLeast"/>
        </w:trPr>
        <w:tc>
          <w:tcPr>
            <w:tcW w:w="2971" w:type="dxa"/>
            <w:noWrap w:val="0"/>
            <w:vAlign w:val="center"/>
          </w:tcPr>
          <w:p w14:paraId="024EB1DD">
            <w:pPr>
              <w:widowControl w:val="0"/>
              <w:numPr>
                <w:ilvl w:val="0"/>
                <w:numId w:val="0"/>
              </w:numPr>
              <w:spacing w:line="480" w:lineRule="atLeast"/>
              <w:jc w:val="center"/>
              <w:textAlignment w:val="baseline"/>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项目负责人及证书编号</w:t>
            </w:r>
          </w:p>
        </w:tc>
        <w:tc>
          <w:tcPr>
            <w:tcW w:w="6648" w:type="dxa"/>
            <w:noWrap w:val="0"/>
            <w:vAlign w:val="center"/>
          </w:tcPr>
          <w:p w14:paraId="2E627176">
            <w:pPr>
              <w:pStyle w:val="13"/>
              <w:ind w:left="0" w:leftChars="0" w:firstLine="0" w:firstLineChars="0"/>
              <w:rPr>
                <w:rFonts w:hint="eastAsia" w:ascii="宋体" w:hAnsi="宋体" w:cs="宋体"/>
                <w:b w:val="0"/>
                <w:bCs w:val="0"/>
                <w:color w:val="auto"/>
                <w:sz w:val="24"/>
                <w:szCs w:val="24"/>
                <w:highlight w:val="none"/>
                <w:lang w:val="en-US" w:eastAsia="zh-CN"/>
              </w:rPr>
            </w:pPr>
          </w:p>
        </w:tc>
      </w:tr>
      <w:tr w14:paraId="73F83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2" w:hRule="atLeast"/>
        </w:trPr>
        <w:tc>
          <w:tcPr>
            <w:tcW w:w="2971" w:type="dxa"/>
            <w:noWrap w:val="0"/>
            <w:vAlign w:val="center"/>
          </w:tcPr>
          <w:p w14:paraId="69944897">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设计周期</w:t>
            </w:r>
          </w:p>
        </w:tc>
        <w:tc>
          <w:tcPr>
            <w:tcW w:w="6648" w:type="dxa"/>
            <w:noWrap w:val="0"/>
            <w:vAlign w:val="center"/>
          </w:tcPr>
          <w:p w14:paraId="3C31776F">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17C53B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trPr>
        <w:tc>
          <w:tcPr>
            <w:tcW w:w="2971" w:type="dxa"/>
            <w:noWrap w:val="0"/>
            <w:vAlign w:val="center"/>
          </w:tcPr>
          <w:p w14:paraId="7731FDF7">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质量要求</w:t>
            </w:r>
          </w:p>
        </w:tc>
        <w:tc>
          <w:tcPr>
            <w:tcW w:w="6648" w:type="dxa"/>
            <w:noWrap w:val="0"/>
            <w:vAlign w:val="center"/>
          </w:tcPr>
          <w:p w14:paraId="32DA9E6E">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71A083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trPr>
        <w:tc>
          <w:tcPr>
            <w:tcW w:w="2971" w:type="dxa"/>
            <w:noWrap w:val="0"/>
            <w:vAlign w:val="center"/>
          </w:tcPr>
          <w:p w14:paraId="0E8DAF9F">
            <w:pPr>
              <w:spacing w:line="46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Times New Roman"/>
                <w:color w:val="auto"/>
                <w:sz w:val="24"/>
                <w:szCs w:val="24"/>
                <w:highlight w:val="none"/>
              </w:rPr>
              <w:t>磋商有效期</w:t>
            </w:r>
          </w:p>
        </w:tc>
        <w:tc>
          <w:tcPr>
            <w:tcW w:w="6648" w:type="dxa"/>
            <w:noWrap w:val="0"/>
            <w:vAlign w:val="center"/>
          </w:tcPr>
          <w:p w14:paraId="78580060">
            <w:pPr>
              <w:spacing w:line="460" w:lineRule="exact"/>
              <w:rPr>
                <w:rFonts w:hint="eastAsia" w:ascii="宋体" w:hAnsi="宋体" w:eastAsia="宋体" w:cs="宋体"/>
                <w:b w:val="0"/>
                <w:bCs w:val="0"/>
                <w:color w:val="auto"/>
                <w:sz w:val="24"/>
                <w:szCs w:val="24"/>
                <w:highlight w:val="none"/>
                <w:lang w:val="en-US" w:eastAsia="zh-CN"/>
              </w:rPr>
            </w:pPr>
          </w:p>
        </w:tc>
      </w:tr>
      <w:tr w14:paraId="6ED752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atLeast"/>
        </w:trPr>
        <w:tc>
          <w:tcPr>
            <w:tcW w:w="2971" w:type="dxa"/>
            <w:noWrap w:val="0"/>
            <w:vAlign w:val="center"/>
          </w:tcPr>
          <w:p w14:paraId="3606551B">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项目联系人及联系方式</w:t>
            </w:r>
          </w:p>
        </w:tc>
        <w:tc>
          <w:tcPr>
            <w:tcW w:w="6648" w:type="dxa"/>
            <w:noWrap w:val="0"/>
            <w:vAlign w:val="center"/>
          </w:tcPr>
          <w:p w14:paraId="1CA95FF7">
            <w:pPr>
              <w:spacing w:line="460" w:lineRule="exact"/>
              <w:rPr>
                <w:rFonts w:hint="eastAsia" w:ascii="宋体" w:hAnsi="宋体" w:eastAsia="宋体" w:cs="宋体"/>
                <w:b w:val="0"/>
                <w:bCs w:val="0"/>
                <w:color w:val="auto"/>
                <w:sz w:val="24"/>
                <w:szCs w:val="24"/>
                <w:highlight w:val="none"/>
                <w:lang w:val="en-US" w:eastAsia="zh-CN"/>
              </w:rPr>
            </w:pPr>
          </w:p>
        </w:tc>
      </w:tr>
      <w:tr w14:paraId="7E272A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trPr>
        <w:tc>
          <w:tcPr>
            <w:tcW w:w="2971" w:type="dxa"/>
            <w:noWrap w:val="0"/>
            <w:vAlign w:val="center"/>
          </w:tcPr>
          <w:p w14:paraId="745F8EAE">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备注</w:t>
            </w:r>
          </w:p>
        </w:tc>
        <w:tc>
          <w:tcPr>
            <w:tcW w:w="6648" w:type="dxa"/>
            <w:noWrap w:val="0"/>
            <w:vAlign w:val="center"/>
          </w:tcPr>
          <w:p w14:paraId="7CA683E5">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bl>
    <w:p w14:paraId="1AD519F7">
      <w:pPr>
        <w:widowControl w:val="0"/>
        <w:numPr>
          <w:ilvl w:val="0"/>
          <w:numId w:val="0"/>
        </w:numPr>
        <w:spacing w:line="480" w:lineRule="atLeast"/>
        <w:jc w:val="both"/>
        <w:textAlignment w:val="baseline"/>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 xml:space="preserve"> </w:t>
      </w:r>
    </w:p>
    <w:p w14:paraId="65E86AB9">
      <w:pPr>
        <w:pStyle w:val="9"/>
        <w:spacing w:line="360" w:lineRule="auto"/>
        <w:rPr>
          <w:rFonts w:hint="eastAsia" w:ascii="宋体" w:hAnsi="宋体" w:eastAsia="宋体" w:cs="宋体"/>
          <w:color w:val="auto"/>
          <w:sz w:val="24"/>
          <w:szCs w:val="24"/>
          <w:highlight w:val="none"/>
        </w:rPr>
      </w:pPr>
    </w:p>
    <w:p w14:paraId="3314F16F">
      <w:pPr>
        <w:pStyle w:val="9"/>
        <w:spacing w:before="168" w:line="360" w:lineRule="auto"/>
        <w:ind w:left="47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供应商：（盖章）</w:t>
      </w:r>
    </w:p>
    <w:p w14:paraId="57E49F0D">
      <w:pPr>
        <w:pStyle w:val="9"/>
        <w:spacing w:line="360" w:lineRule="auto"/>
        <w:ind w:left="472"/>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法</w:t>
      </w:r>
      <w:r>
        <w:rPr>
          <w:rFonts w:hint="eastAsia" w:ascii="宋体" w:hAnsi="宋体" w:eastAsia="宋体" w:cs="宋体"/>
          <w:color w:val="auto"/>
          <w:sz w:val="24"/>
          <w:szCs w:val="24"/>
          <w:highlight w:val="none"/>
        </w:rPr>
        <w:t>定代表人或</w:t>
      </w:r>
      <w:r>
        <w:rPr>
          <w:rFonts w:hint="eastAsia" w:cs="宋体"/>
          <w:color w:val="auto"/>
          <w:sz w:val="24"/>
          <w:szCs w:val="24"/>
          <w:highlight w:val="none"/>
          <w:lang w:val="en-US" w:eastAsia="zh-CN"/>
        </w:rPr>
        <w:t>授权委托人</w:t>
      </w:r>
      <w:r>
        <w:rPr>
          <w:rFonts w:hint="eastAsia" w:ascii="宋体" w:hAnsi="宋体" w:eastAsia="宋体" w:cs="宋体"/>
          <w:color w:val="auto"/>
          <w:sz w:val="24"/>
          <w:szCs w:val="24"/>
          <w:highlight w:val="none"/>
        </w:rPr>
        <w:t>：（签字或盖章）</w:t>
      </w:r>
    </w:p>
    <w:p w14:paraId="1929F89F">
      <w:pPr>
        <w:pStyle w:val="9"/>
        <w:tabs>
          <w:tab w:val="left" w:pos="1944"/>
          <w:tab w:val="left" w:pos="3146"/>
          <w:tab w:val="left" w:pos="4407"/>
        </w:tabs>
        <w:spacing w:line="360" w:lineRule="auto"/>
        <w:ind w:left="47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3"/>
          <w:sz w:val="24"/>
          <w:szCs w:val="24"/>
          <w:highlight w:val="none"/>
        </w:rPr>
        <w:t>期</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日</w:t>
      </w:r>
    </w:p>
    <w:p w14:paraId="4B6D8452">
      <w:pPr>
        <w:bidi w:val="0"/>
        <w:jc w:val="center"/>
        <w:rPr>
          <w:rFonts w:hint="default" w:ascii="Calibri" w:hAnsi="Calibri" w:eastAsia="宋体" w:cs="Times New Roman"/>
          <w:color w:val="auto"/>
          <w:kern w:val="2"/>
          <w:sz w:val="21"/>
          <w:szCs w:val="24"/>
          <w:highlight w:val="none"/>
          <w:lang w:val="en-US" w:eastAsia="zh-CN" w:bidi="ar-SA"/>
        </w:rPr>
      </w:pPr>
    </w:p>
    <w:p w14:paraId="63CFC721">
      <w:pPr>
        <w:rPr>
          <w:rFonts w:hint="eastAsia"/>
          <w:b/>
          <w:color w:val="auto"/>
          <w:sz w:val="30"/>
          <w:highlight w:val="none"/>
          <w:lang w:val="en-US" w:eastAsia="zh-CN"/>
        </w:rPr>
      </w:pPr>
    </w:p>
    <w:p w14:paraId="343D04B6">
      <w:pPr>
        <w:spacing w:before="50"/>
        <w:ind w:right="0"/>
        <w:jc w:val="center"/>
        <w:rPr>
          <w:rFonts w:hint="eastAsia"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lang w:val="en-US" w:eastAsia="zh-CN"/>
        </w:rPr>
        <w:t>二、法定代表人身份证明</w:t>
      </w:r>
    </w:p>
    <w:p w14:paraId="297A43AE">
      <w:pPr>
        <w:pStyle w:val="9"/>
        <w:tabs>
          <w:tab w:val="left" w:pos="2789"/>
          <w:tab w:val="left" w:pos="3838"/>
          <w:tab w:val="left" w:pos="4887"/>
        </w:tabs>
        <w:spacing w:before="2" w:line="360" w:lineRule="auto"/>
        <w:ind w:left="686"/>
        <w:rPr>
          <w:color w:val="auto"/>
          <w:sz w:val="24"/>
          <w:szCs w:val="24"/>
          <w:highlight w:val="none"/>
        </w:rPr>
      </w:pPr>
      <w:r>
        <w:rPr>
          <w:color w:val="auto"/>
          <w:sz w:val="24"/>
          <w:szCs w:val="24"/>
          <w:highlight w:val="none"/>
        </w:rPr>
        <w:t>供应商名称：</w:t>
      </w:r>
    </w:p>
    <w:p w14:paraId="5543FC50">
      <w:pPr>
        <w:pStyle w:val="9"/>
        <w:tabs>
          <w:tab w:val="left" w:pos="2789"/>
          <w:tab w:val="left" w:pos="3838"/>
          <w:tab w:val="left" w:pos="4887"/>
        </w:tabs>
        <w:spacing w:before="2" w:line="360" w:lineRule="auto"/>
        <w:ind w:left="686"/>
        <w:rPr>
          <w:color w:val="auto"/>
          <w:sz w:val="24"/>
          <w:szCs w:val="24"/>
          <w:highlight w:val="none"/>
        </w:rPr>
      </w:pPr>
      <w:r>
        <w:rPr>
          <w:color w:val="auto"/>
          <w:sz w:val="24"/>
          <w:szCs w:val="24"/>
          <w:highlight w:val="none"/>
        </w:rPr>
        <w:t>单位性质：</w:t>
      </w:r>
    </w:p>
    <w:p w14:paraId="1BE87AAF">
      <w:pPr>
        <w:pStyle w:val="9"/>
        <w:tabs>
          <w:tab w:val="left" w:pos="2789"/>
          <w:tab w:val="left" w:pos="3838"/>
          <w:tab w:val="left" w:pos="4887"/>
        </w:tabs>
        <w:spacing w:before="2" w:line="360" w:lineRule="auto"/>
        <w:ind w:left="686"/>
        <w:rPr>
          <w:color w:val="auto"/>
          <w:sz w:val="24"/>
          <w:szCs w:val="24"/>
          <w:highlight w:val="none"/>
        </w:rPr>
      </w:pPr>
      <w:r>
        <w:rPr>
          <w:color w:val="auto"/>
          <w:sz w:val="24"/>
          <w:szCs w:val="24"/>
          <w:highlight w:val="none"/>
        </w:rPr>
        <w:t xml:space="preserve">地址：  </w:t>
      </w:r>
    </w:p>
    <w:p w14:paraId="4369C2F7">
      <w:pPr>
        <w:pStyle w:val="9"/>
        <w:tabs>
          <w:tab w:val="left" w:pos="2789"/>
          <w:tab w:val="left" w:pos="3838"/>
          <w:tab w:val="left" w:pos="4887"/>
        </w:tabs>
        <w:spacing w:before="2" w:line="360" w:lineRule="auto"/>
        <w:ind w:left="686"/>
        <w:rPr>
          <w:color w:val="auto"/>
          <w:sz w:val="24"/>
          <w:szCs w:val="24"/>
          <w:highlight w:val="none"/>
        </w:rPr>
      </w:pPr>
      <w:r>
        <w:rPr>
          <w:color w:val="auto"/>
          <w:sz w:val="24"/>
          <w:szCs w:val="24"/>
          <w:highlight w:val="none"/>
        </w:rPr>
        <w:t>成立</w:t>
      </w:r>
      <w:r>
        <w:rPr>
          <w:color w:val="auto"/>
          <w:spacing w:val="-3"/>
          <w:sz w:val="24"/>
          <w:szCs w:val="24"/>
          <w:highlight w:val="none"/>
        </w:rPr>
        <w:t>时</w:t>
      </w:r>
      <w:r>
        <w:rPr>
          <w:color w:val="auto"/>
          <w:sz w:val="24"/>
          <w:szCs w:val="24"/>
          <w:highlight w:val="none"/>
        </w:rPr>
        <w:t>间</w:t>
      </w:r>
      <w:r>
        <w:rPr>
          <w:color w:val="auto"/>
          <w:spacing w:val="-3"/>
          <w:sz w:val="24"/>
          <w:szCs w:val="24"/>
          <w:highlight w:val="none"/>
        </w:rPr>
        <w:t>：</w:t>
      </w:r>
      <w:r>
        <w:rPr>
          <w:color w:val="auto"/>
          <w:spacing w:val="-3"/>
          <w:sz w:val="24"/>
          <w:szCs w:val="24"/>
          <w:highlight w:val="none"/>
          <w:u w:val="single"/>
        </w:rPr>
        <w:t xml:space="preserve"> </w:t>
      </w:r>
      <w:r>
        <w:rPr>
          <w:rFonts w:hint="eastAsia"/>
          <w:color w:val="auto"/>
          <w:spacing w:val="-3"/>
          <w:sz w:val="24"/>
          <w:szCs w:val="24"/>
          <w:highlight w:val="none"/>
          <w:u w:val="single"/>
          <w:lang w:val="en-US" w:eastAsia="zh-CN"/>
        </w:rPr>
        <w:t xml:space="preserve">     </w:t>
      </w:r>
      <w:r>
        <w:rPr>
          <w:color w:val="auto"/>
          <w:spacing w:val="-3"/>
          <w:sz w:val="24"/>
          <w:szCs w:val="24"/>
          <w:highlight w:val="none"/>
        </w:rPr>
        <w:t>年</w:t>
      </w:r>
      <w:r>
        <w:rPr>
          <w:color w:val="auto"/>
          <w:spacing w:val="-3"/>
          <w:sz w:val="24"/>
          <w:szCs w:val="24"/>
          <w:highlight w:val="none"/>
          <w:u w:val="single"/>
        </w:rPr>
        <w:t xml:space="preserve"> </w:t>
      </w:r>
      <w:r>
        <w:rPr>
          <w:color w:val="auto"/>
          <w:spacing w:val="-3"/>
          <w:sz w:val="24"/>
          <w:szCs w:val="24"/>
          <w:highlight w:val="none"/>
          <w:u w:val="single"/>
        </w:rPr>
        <w:tab/>
      </w:r>
      <w:r>
        <w:rPr>
          <w:color w:val="auto"/>
          <w:sz w:val="24"/>
          <w:szCs w:val="24"/>
          <w:highlight w:val="none"/>
        </w:rPr>
        <w:t>月</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日</w:t>
      </w:r>
    </w:p>
    <w:p w14:paraId="58BB6327">
      <w:pPr>
        <w:pStyle w:val="9"/>
        <w:spacing w:before="72" w:line="360" w:lineRule="auto"/>
        <w:ind w:left="686"/>
        <w:rPr>
          <w:color w:val="auto"/>
          <w:sz w:val="24"/>
          <w:szCs w:val="24"/>
          <w:highlight w:val="none"/>
        </w:rPr>
      </w:pPr>
      <w:r>
        <w:rPr>
          <w:color w:val="auto"/>
          <w:sz w:val="24"/>
          <w:szCs w:val="24"/>
          <w:highlight w:val="none"/>
        </w:rPr>
        <w:t>经营期限：</w:t>
      </w:r>
    </w:p>
    <w:p w14:paraId="0EB73842">
      <w:pPr>
        <w:pStyle w:val="9"/>
        <w:tabs>
          <w:tab w:val="left" w:pos="2311"/>
          <w:tab w:val="left" w:pos="3944"/>
          <w:tab w:val="left" w:pos="5412"/>
        </w:tabs>
        <w:spacing w:line="360" w:lineRule="auto"/>
        <w:ind w:left="686"/>
        <w:rPr>
          <w:color w:val="auto"/>
          <w:sz w:val="24"/>
          <w:szCs w:val="24"/>
          <w:highlight w:val="none"/>
        </w:rPr>
      </w:pPr>
      <w:r>
        <w:rPr>
          <w:color w:val="auto"/>
          <w:sz w:val="24"/>
          <w:szCs w:val="24"/>
          <w:highlight w:val="none"/>
        </w:rPr>
        <w:t>姓名</w:t>
      </w:r>
      <w:r>
        <w:rPr>
          <w:color w:val="auto"/>
          <w:spacing w:val="-3"/>
          <w:sz w:val="24"/>
          <w:szCs w:val="24"/>
          <w:highlight w:val="none"/>
        </w:rPr>
        <w:t>：</w:t>
      </w:r>
      <w:r>
        <w:rPr>
          <w:color w:val="auto"/>
          <w:spacing w:val="-3"/>
          <w:sz w:val="24"/>
          <w:szCs w:val="24"/>
          <w:highlight w:val="none"/>
          <w:u w:val="single"/>
        </w:rPr>
        <w:t xml:space="preserve"> </w:t>
      </w:r>
      <w:r>
        <w:rPr>
          <w:color w:val="auto"/>
          <w:spacing w:val="-3"/>
          <w:sz w:val="24"/>
          <w:szCs w:val="24"/>
          <w:highlight w:val="none"/>
          <w:u w:val="single"/>
        </w:rPr>
        <w:tab/>
      </w:r>
      <w:r>
        <w:rPr>
          <w:color w:val="auto"/>
          <w:spacing w:val="-3"/>
          <w:sz w:val="24"/>
          <w:szCs w:val="24"/>
          <w:highlight w:val="none"/>
        </w:rPr>
        <w:t>性</w:t>
      </w:r>
      <w:r>
        <w:rPr>
          <w:color w:val="auto"/>
          <w:sz w:val="24"/>
          <w:szCs w:val="24"/>
          <w:highlight w:val="none"/>
        </w:rPr>
        <w:t>别</w:t>
      </w:r>
      <w:r>
        <w:rPr>
          <w:color w:val="auto"/>
          <w:spacing w:val="-3"/>
          <w:sz w:val="24"/>
          <w:szCs w:val="24"/>
          <w:highlight w:val="none"/>
        </w:rPr>
        <w:t>：</w:t>
      </w:r>
      <w:r>
        <w:rPr>
          <w:color w:val="auto"/>
          <w:spacing w:val="-3"/>
          <w:sz w:val="24"/>
          <w:szCs w:val="24"/>
          <w:highlight w:val="none"/>
          <w:u w:val="single"/>
        </w:rPr>
        <w:t xml:space="preserve"> </w:t>
      </w:r>
      <w:r>
        <w:rPr>
          <w:color w:val="auto"/>
          <w:spacing w:val="-3"/>
          <w:sz w:val="24"/>
          <w:szCs w:val="24"/>
          <w:highlight w:val="none"/>
          <w:u w:val="single"/>
        </w:rPr>
        <w:tab/>
      </w:r>
      <w:r>
        <w:rPr>
          <w:color w:val="auto"/>
          <w:spacing w:val="-3"/>
          <w:sz w:val="24"/>
          <w:szCs w:val="24"/>
          <w:highlight w:val="none"/>
        </w:rPr>
        <w:t>年</w:t>
      </w:r>
      <w:r>
        <w:rPr>
          <w:color w:val="auto"/>
          <w:sz w:val="24"/>
          <w:szCs w:val="24"/>
          <w:highlight w:val="none"/>
        </w:rPr>
        <w:t>龄</w:t>
      </w:r>
      <w:r>
        <w:rPr>
          <w:color w:val="auto"/>
          <w:spacing w:val="-3"/>
          <w:sz w:val="24"/>
          <w:szCs w:val="24"/>
          <w:highlight w:val="none"/>
        </w:rPr>
        <w:t>：</w:t>
      </w:r>
      <w:r>
        <w:rPr>
          <w:color w:val="auto"/>
          <w:spacing w:val="-3"/>
          <w:sz w:val="24"/>
          <w:szCs w:val="24"/>
          <w:highlight w:val="none"/>
          <w:u w:val="single"/>
        </w:rPr>
        <w:t xml:space="preserve"> </w:t>
      </w:r>
      <w:r>
        <w:rPr>
          <w:color w:val="auto"/>
          <w:spacing w:val="-3"/>
          <w:sz w:val="24"/>
          <w:szCs w:val="24"/>
          <w:highlight w:val="none"/>
          <w:u w:val="single"/>
        </w:rPr>
        <w:tab/>
      </w:r>
      <w:r>
        <w:rPr>
          <w:color w:val="auto"/>
          <w:sz w:val="24"/>
          <w:szCs w:val="24"/>
          <w:highlight w:val="none"/>
        </w:rPr>
        <w:t>职务：</w:t>
      </w:r>
    </w:p>
    <w:p w14:paraId="2637364A">
      <w:pPr>
        <w:pStyle w:val="9"/>
        <w:tabs>
          <w:tab w:val="left" w:pos="3991"/>
        </w:tabs>
        <w:spacing w:before="79" w:line="360" w:lineRule="auto"/>
        <w:ind w:left="686"/>
        <w:rPr>
          <w:color w:val="auto"/>
          <w:sz w:val="24"/>
          <w:szCs w:val="24"/>
          <w:highlight w:val="none"/>
        </w:rPr>
      </w:pPr>
      <w:r>
        <w:rPr>
          <w:color w:val="auto"/>
          <w:sz w:val="24"/>
          <w:szCs w:val="24"/>
          <w:highlight w:val="none"/>
        </w:rPr>
        <w:t>系</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w:t>
      </w:r>
      <w:r>
        <w:rPr>
          <w:color w:val="auto"/>
          <w:spacing w:val="-3"/>
          <w:sz w:val="24"/>
          <w:szCs w:val="24"/>
          <w:highlight w:val="none"/>
        </w:rPr>
        <w:t>供</w:t>
      </w:r>
      <w:r>
        <w:rPr>
          <w:color w:val="auto"/>
          <w:sz w:val="24"/>
          <w:szCs w:val="24"/>
          <w:highlight w:val="none"/>
        </w:rPr>
        <w:t>应</w:t>
      </w:r>
      <w:r>
        <w:rPr>
          <w:color w:val="auto"/>
          <w:spacing w:val="-3"/>
          <w:sz w:val="24"/>
          <w:szCs w:val="24"/>
          <w:highlight w:val="none"/>
        </w:rPr>
        <w:t>商</w:t>
      </w:r>
      <w:r>
        <w:rPr>
          <w:color w:val="auto"/>
          <w:sz w:val="24"/>
          <w:szCs w:val="24"/>
          <w:highlight w:val="none"/>
        </w:rPr>
        <w:t>名</w:t>
      </w:r>
      <w:r>
        <w:rPr>
          <w:color w:val="auto"/>
          <w:spacing w:val="-3"/>
          <w:sz w:val="24"/>
          <w:szCs w:val="24"/>
          <w:highlight w:val="none"/>
        </w:rPr>
        <w:t>称）</w:t>
      </w:r>
      <w:r>
        <w:rPr>
          <w:color w:val="auto"/>
          <w:sz w:val="24"/>
          <w:szCs w:val="24"/>
          <w:highlight w:val="none"/>
        </w:rPr>
        <w:t>的法</w:t>
      </w:r>
      <w:r>
        <w:rPr>
          <w:color w:val="auto"/>
          <w:spacing w:val="-3"/>
          <w:sz w:val="24"/>
          <w:szCs w:val="24"/>
          <w:highlight w:val="none"/>
        </w:rPr>
        <w:t>定</w:t>
      </w:r>
      <w:r>
        <w:rPr>
          <w:color w:val="auto"/>
          <w:sz w:val="24"/>
          <w:szCs w:val="24"/>
          <w:highlight w:val="none"/>
        </w:rPr>
        <w:t>代</w:t>
      </w:r>
      <w:r>
        <w:rPr>
          <w:color w:val="auto"/>
          <w:spacing w:val="-3"/>
          <w:sz w:val="24"/>
          <w:szCs w:val="24"/>
          <w:highlight w:val="none"/>
        </w:rPr>
        <w:t>表</w:t>
      </w:r>
      <w:r>
        <w:rPr>
          <w:color w:val="auto"/>
          <w:sz w:val="24"/>
          <w:szCs w:val="24"/>
          <w:highlight w:val="none"/>
        </w:rPr>
        <w:t>人。</w:t>
      </w:r>
    </w:p>
    <w:p w14:paraId="2AF70CA6">
      <w:pPr>
        <w:pStyle w:val="9"/>
        <w:spacing w:before="11" w:line="360" w:lineRule="auto"/>
        <w:rPr>
          <w:color w:val="auto"/>
          <w:sz w:val="24"/>
          <w:szCs w:val="24"/>
          <w:highlight w:val="none"/>
        </w:rPr>
      </w:pPr>
    </w:p>
    <w:p w14:paraId="623887CC">
      <w:pPr>
        <w:pStyle w:val="9"/>
        <w:spacing w:before="71" w:line="360" w:lineRule="auto"/>
        <w:ind w:left="1102"/>
        <w:rPr>
          <w:color w:val="auto"/>
          <w:sz w:val="24"/>
          <w:szCs w:val="24"/>
          <w:highlight w:val="none"/>
        </w:rPr>
      </w:pPr>
      <w:r>
        <w:rPr>
          <w:color w:val="auto"/>
          <w:sz w:val="24"/>
          <w:szCs w:val="24"/>
          <w:highlight w:val="none"/>
        </w:rPr>
        <w:t>特此证明。</w:t>
      </w:r>
    </w:p>
    <w:p w14:paraId="167485FC">
      <w:pPr>
        <w:pStyle w:val="9"/>
        <w:spacing w:line="360" w:lineRule="auto"/>
        <w:ind w:left="682"/>
        <w:rPr>
          <w:color w:val="auto"/>
          <w:sz w:val="24"/>
          <w:szCs w:val="24"/>
          <w:highlight w:val="none"/>
        </w:rPr>
      </w:pPr>
      <w:r>
        <w:rPr>
          <w:color w:val="auto"/>
          <w:sz w:val="24"/>
          <w:szCs w:val="24"/>
          <w:highlight w:val="none"/>
        </w:rPr>
        <w:t>附：法定代表人身份证复印件</w:t>
      </w:r>
    </w:p>
    <w:p w14:paraId="4DC09A2F">
      <w:pPr>
        <w:pStyle w:val="9"/>
        <w:rPr>
          <w:color w:val="auto"/>
          <w:sz w:val="24"/>
          <w:szCs w:val="24"/>
          <w:highlight w:val="none"/>
        </w:rPr>
      </w:pPr>
    </w:p>
    <w:p w14:paraId="1A237ECA">
      <w:pPr>
        <w:pStyle w:val="9"/>
        <w:rPr>
          <w:color w:val="auto"/>
          <w:sz w:val="24"/>
          <w:szCs w:val="24"/>
          <w:highlight w:val="none"/>
        </w:rPr>
      </w:pPr>
    </w:p>
    <w:p w14:paraId="04D3C952">
      <w:pPr>
        <w:pStyle w:val="9"/>
        <w:rPr>
          <w:color w:val="auto"/>
          <w:sz w:val="24"/>
          <w:szCs w:val="24"/>
          <w:highlight w:val="none"/>
        </w:rPr>
      </w:pPr>
    </w:p>
    <w:p w14:paraId="7B882CFE">
      <w:pPr>
        <w:pStyle w:val="9"/>
        <w:rPr>
          <w:color w:val="auto"/>
          <w:sz w:val="24"/>
          <w:szCs w:val="24"/>
          <w:highlight w:val="none"/>
        </w:rPr>
      </w:pPr>
    </w:p>
    <w:p w14:paraId="439B1AD1">
      <w:pPr>
        <w:pStyle w:val="9"/>
        <w:rPr>
          <w:color w:val="auto"/>
          <w:sz w:val="24"/>
          <w:szCs w:val="24"/>
          <w:highlight w:val="none"/>
        </w:rPr>
      </w:pPr>
    </w:p>
    <w:p w14:paraId="64EB85D3">
      <w:pPr>
        <w:pStyle w:val="9"/>
        <w:spacing w:before="5"/>
        <w:rPr>
          <w:color w:val="auto"/>
          <w:sz w:val="24"/>
          <w:szCs w:val="24"/>
          <w:highlight w:val="none"/>
        </w:rPr>
      </w:pPr>
    </w:p>
    <w:p w14:paraId="04B739B5">
      <w:pPr>
        <w:pStyle w:val="9"/>
        <w:tabs>
          <w:tab w:val="left" w:pos="5616"/>
        </w:tabs>
        <w:ind w:left="2993"/>
        <w:rPr>
          <w:color w:val="auto"/>
          <w:sz w:val="24"/>
          <w:szCs w:val="24"/>
          <w:highlight w:val="none"/>
        </w:rPr>
      </w:pPr>
      <w:r>
        <w:rPr>
          <w:color w:val="auto"/>
          <w:spacing w:val="-3"/>
          <w:sz w:val="24"/>
          <w:szCs w:val="24"/>
          <w:highlight w:val="none"/>
        </w:rPr>
        <w:t>供</w:t>
      </w:r>
      <w:r>
        <w:rPr>
          <w:color w:val="auto"/>
          <w:sz w:val="24"/>
          <w:szCs w:val="24"/>
          <w:highlight w:val="none"/>
        </w:rPr>
        <w:t>应</w:t>
      </w:r>
      <w:r>
        <w:rPr>
          <w:color w:val="auto"/>
          <w:spacing w:val="-3"/>
          <w:sz w:val="24"/>
          <w:szCs w:val="24"/>
          <w:highlight w:val="none"/>
        </w:rPr>
        <w:t>商</w:t>
      </w:r>
      <w:r>
        <w:rPr>
          <w:color w:val="auto"/>
          <w:sz w:val="24"/>
          <w:szCs w:val="24"/>
          <w:highlight w:val="none"/>
        </w:rPr>
        <w:t>：</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w:t>
      </w:r>
      <w:r>
        <w:rPr>
          <w:color w:val="auto"/>
          <w:spacing w:val="-3"/>
          <w:sz w:val="24"/>
          <w:szCs w:val="24"/>
          <w:highlight w:val="none"/>
        </w:rPr>
        <w:t>盖</w:t>
      </w:r>
      <w:r>
        <w:rPr>
          <w:color w:val="auto"/>
          <w:sz w:val="24"/>
          <w:szCs w:val="24"/>
          <w:highlight w:val="none"/>
        </w:rPr>
        <w:t>单</w:t>
      </w:r>
      <w:r>
        <w:rPr>
          <w:color w:val="auto"/>
          <w:spacing w:val="-3"/>
          <w:sz w:val="24"/>
          <w:szCs w:val="24"/>
          <w:highlight w:val="none"/>
        </w:rPr>
        <w:t>位</w:t>
      </w:r>
      <w:r>
        <w:rPr>
          <w:color w:val="auto"/>
          <w:sz w:val="24"/>
          <w:szCs w:val="24"/>
          <w:highlight w:val="none"/>
        </w:rPr>
        <w:t>章）</w:t>
      </w:r>
    </w:p>
    <w:p w14:paraId="59123C4D">
      <w:pPr>
        <w:pStyle w:val="9"/>
        <w:spacing w:before="11"/>
        <w:rPr>
          <w:color w:val="auto"/>
          <w:sz w:val="24"/>
          <w:szCs w:val="24"/>
          <w:highlight w:val="none"/>
        </w:rPr>
      </w:pPr>
    </w:p>
    <w:p w14:paraId="2856A9BD">
      <w:pPr>
        <w:pStyle w:val="9"/>
        <w:tabs>
          <w:tab w:val="left" w:pos="734"/>
          <w:tab w:val="left" w:pos="1677"/>
          <w:tab w:val="left" w:pos="2623"/>
        </w:tabs>
        <w:spacing w:before="72"/>
        <w:ind w:right="10"/>
        <w:jc w:val="center"/>
        <w:rPr>
          <w:color w:val="auto"/>
          <w:sz w:val="24"/>
          <w:szCs w:val="24"/>
          <w:highlight w:val="none"/>
        </w:rPr>
      </w:pPr>
      <w:r>
        <w:rPr>
          <w:rFonts w:ascii="Times New Roman" w:eastAsia="Times New Roman"/>
          <w:color w:val="auto"/>
          <w:w w:val="100"/>
          <w:sz w:val="24"/>
          <w:szCs w:val="24"/>
          <w:highlight w:val="none"/>
          <w:u w:val="single"/>
        </w:rPr>
        <w:t xml:space="preserve"> </w:t>
      </w:r>
      <w:r>
        <w:rPr>
          <w:rFonts w:ascii="Times New Roman" w:eastAsia="Times New Roman"/>
          <w:color w:val="auto"/>
          <w:sz w:val="24"/>
          <w:szCs w:val="24"/>
          <w:highlight w:val="none"/>
          <w:u w:val="single"/>
        </w:rPr>
        <w:tab/>
      </w:r>
      <w:r>
        <w:rPr>
          <w:color w:val="auto"/>
          <w:sz w:val="24"/>
          <w:szCs w:val="24"/>
          <w:highlight w:val="none"/>
        </w:rPr>
        <w:t>年</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月</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日</w:t>
      </w:r>
    </w:p>
    <w:p w14:paraId="4FA20BE5">
      <w:pPr>
        <w:spacing w:after="0"/>
        <w:jc w:val="center"/>
        <w:rPr>
          <w:color w:val="auto"/>
          <w:sz w:val="24"/>
          <w:szCs w:val="24"/>
          <w:highlight w:val="none"/>
        </w:rPr>
        <w:sectPr>
          <w:pgSz w:w="11910" w:h="16840"/>
          <w:pgMar w:top="1440" w:right="1080" w:bottom="1440" w:left="1080" w:header="762" w:footer="738" w:gutter="0"/>
          <w:pgNumType w:fmt="decimal"/>
          <w:cols w:space="720" w:num="1"/>
        </w:sectPr>
      </w:pPr>
    </w:p>
    <w:p w14:paraId="2DFA61C0">
      <w:pPr>
        <w:spacing w:line="480" w:lineRule="atLeast"/>
        <w:ind w:firstLine="567"/>
        <w:jc w:val="center"/>
        <w:textAlignment w:val="baseline"/>
        <w:outlineLvl w:val="9"/>
        <w:rPr>
          <w:rFonts w:hint="eastAsia" w:ascii="宋体" w:hAnsi="宋体" w:eastAsia="宋体" w:cs="宋体"/>
          <w:color w:val="auto"/>
          <w:sz w:val="24"/>
          <w:szCs w:val="24"/>
          <w:highlight w:val="none"/>
        </w:rPr>
      </w:pPr>
      <w:r>
        <w:rPr>
          <w:rFonts w:hint="eastAsia" w:ascii="宋体" w:hAnsi="宋体" w:cs="宋体"/>
          <w:b/>
          <w:bCs/>
          <w:color w:val="auto"/>
          <w:sz w:val="32"/>
          <w:szCs w:val="32"/>
          <w:highlight w:val="none"/>
          <w:lang w:val="en-US" w:eastAsia="zh-CN"/>
        </w:rPr>
        <w:t>三</w:t>
      </w:r>
      <w:r>
        <w:rPr>
          <w:rFonts w:hint="eastAsia" w:ascii="宋体" w:hAnsi="宋体" w:eastAsia="宋体" w:cs="宋体"/>
          <w:b/>
          <w:bCs/>
          <w:color w:val="auto"/>
          <w:sz w:val="32"/>
          <w:szCs w:val="32"/>
          <w:highlight w:val="none"/>
        </w:rPr>
        <w:t>、授权委托书</w:t>
      </w:r>
    </w:p>
    <w:p w14:paraId="34A93B0D">
      <w:pPr>
        <w:widowControl/>
        <w:spacing w:line="4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致：</w:t>
      </w:r>
      <w:r>
        <w:rPr>
          <w:rFonts w:hint="eastAsia" w:ascii="宋体" w:hAnsi="宋体" w:eastAsia="宋体" w:cs="宋体"/>
          <w:b/>
          <w:bCs/>
          <w:color w:val="auto"/>
          <w:sz w:val="24"/>
          <w:szCs w:val="24"/>
          <w:highlight w:val="none"/>
          <w:u w:val="single"/>
        </w:rPr>
        <w:t xml:space="preserve">      （</w:t>
      </w:r>
      <w:r>
        <w:rPr>
          <w:rFonts w:hint="eastAsia" w:ascii="宋体" w:hAnsi="宋体" w:cs="宋体"/>
          <w:b/>
          <w:bCs/>
          <w:color w:val="auto"/>
          <w:sz w:val="24"/>
          <w:szCs w:val="24"/>
          <w:highlight w:val="none"/>
          <w:u w:val="single"/>
          <w:lang w:eastAsia="zh-CN"/>
        </w:rPr>
        <w:t>采购人</w:t>
      </w:r>
      <w:r>
        <w:rPr>
          <w:rFonts w:hint="eastAsia" w:ascii="宋体" w:hAnsi="宋体" w:eastAsia="宋体" w:cs="宋体"/>
          <w:b/>
          <w:bCs/>
          <w:color w:val="auto"/>
          <w:sz w:val="24"/>
          <w:szCs w:val="24"/>
          <w:highlight w:val="none"/>
          <w:u w:val="single"/>
        </w:rPr>
        <w:t>）</w:t>
      </w:r>
    </w:p>
    <w:p w14:paraId="4073A321">
      <w:pPr>
        <w:spacing w:line="380" w:lineRule="exact"/>
        <w:rPr>
          <w:rFonts w:hint="eastAsia" w:ascii="宋体" w:hAnsi="宋体" w:eastAsia="宋体" w:cs="宋体"/>
          <w:b/>
          <w:bCs/>
          <w:color w:val="auto"/>
          <w:sz w:val="24"/>
          <w:szCs w:val="24"/>
          <w:highlight w:val="none"/>
          <w:u w:val="single"/>
        </w:rPr>
      </w:pPr>
    </w:p>
    <w:p w14:paraId="14081DEC">
      <w:pPr>
        <w:spacing w:line="380" w:lineRule="exact"/>
        <w:rPr>
          <w:rFonts w:hint="eastAsia" w:ascii="宋体" w:hAnsi="宋体" w:eastAsia="宋体" w:cs="宋体"/>
          <w:b/>
          <w:bCs/>
          <w:color w:val="auto"/>
          <w:sz w:val="24"/>
          <w:szCs w:val="24"/>
          <w:highlight w:val="none"/>
          <w:u w:val="single"/>
        </w:rPr>
      </w:pPr>
    </w:p>
    <w:p w14:paraId="0C57CADE">
      <w:pPr>
        <w:snapToGrid w:val="0"/>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兹委托</w:t>
      </w:r>
      <w:r>
        <w:rPr>
          <w:rFonts w:hint="eastAsia" w:ascii="宋体" w:hAnsi="宋体" w:cs="宋体"/>
          <w:color w:val="auto"/>
          <w:sz w:val="24"/>
          <w:szCs w:val="24"/>
          <w:highlight w:val="none"/>
          <w:u w:val="single"/>
          <w:lang w:eastAsia="zh-CN"/>
        </w:rPr>
        <w:t>（姓名：</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eastAsia="zh-CN"/>
        </w:rPr>
        <w:t>身份证号：</w:t>
      </w:r>
      <w:r>
        <w:rPr>
          <w:rFonts w:hint="eastAsia" w:ascii="宋体" w:hAnsi="宋体" w:cs="宋体"/>
          <w:color w:val="auto"/>
          <w:sz w:val="24"/>
          <w:szCs w:val="24"/>
          <w:highlight w:val="none"/>
          <w:u w:val="single"/>
          <w:lang w:val="en-US" w:eastAsia="zh-CN"/>
        </w:rPr>
        <w:t xml:space="preserve">          职务：         </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rPr>
        <w:t>代表我单位参加贵公司组织的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项目（项目编号为：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lang w:eastAsia="zh-CN"/>
        </w:rPr>
        <w:t>竞争性磋商</w:t>
      </w:r>
      <w:r>
        <w:rPr>
          <w:rFonts w:hint="eastAsia" w:ascii="宋体" w:hAnsi="宋体" w:eastAsia="宋体" w:cs="宋体"/>
          <w:color w:val="auto"/>
          <w:sz w:val="24"/>
          <w:szCs w:val="24"/>
          <w:highlight w:val="none"/>
        </w:rPr>
        <w:t>活动，授权委托人有权在该</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活动中，以我单位名义签署</w:t>
      </w: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rPr>
        <w:t>函和响应文件、递交响应文件，与代理机构、</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小组进行澄清、解释、</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，签订合同书并执行一切与此有关的事项。</w:t>
      </w:r>
    </w:p>
    <w:p w14:paraId="59FE2905">
      <w:pPr>
        <w:snapToGrid w:val="0"/>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授权委托人在办理上述事宜过程中以其自己的名义所签署的所有文件我均予以承认。授权委托人无转委托权。</w:t>
      </w:r>
    </w:p>
    <w:p w14:paraId="47FD9A94">
      <w:pPr>
        <w:snapToGrid w:val="0"/>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委托期限：至上述事宜处理完毕止。</w:t>
      </w:r>
    </w:p>
    <w:p w14:paraId="02727B7F">
      <w:pPr>
        <w:snapToGrid w:val="0"/>
        <w:spacing w:line="360" w:lineRule="auto"/>
        <w:ind w:firstLine="960" w:firstLineChars="400"/>
        <w:rPr>
          <w:rFonts w:hint="eastAsia" w:ascii="宋体" w:hAnsi="宋体" w:eastAsia="宋体" w:cs="宋体"/>
          <w:color w:val="auto"/>
          <w:sz w:val="24"/>
          <w:szCs w:val="24"/>
          <w:highlight w:val="none"/>
        </w:rPr>
      </w:pPr>
    </w:p>
    <w:p w14:paraId="7529B694">
      <w:pPr>
        <w:snapToGrid w:val="0"/>
        <w:spacing w:line="480" w:lineRule="auto"/>
        <w:ind w:firstLine="964" w:firstLineChars="400"/>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eastAsia="zh-CN"/>
        </w:rPr>
        <w:t>后</w:t>
      </w:r>
      <w:r>
        <w:rPr>
          <w:rFonts w:hint="eastAsia" w:ascii="宋体" w:hAnsi="宋体" w:eastAsia="宋体" w:cs="宋体"/>
          <w:b/>
          <w:bCs/>
          <w:color w:val="auto"/>
          <w:sz w:val="24"/>
          <w:szCs w:val="24"/>
          <w:highlight w:val="none"/>
        </w:rPr>
        <w:t>附：1、委托单位法定代表人身份证复印件（复印正、反两面）</w:t>
      </w:r>
    </w:p>
    <w:p w14:paraId="6C3368AF">
      <w:pPr>
        <w:snapToGrid w:val="0"/>
        <w:spacing w:line="480" w:lineRule="auto"/>
        <w:ind w:firstLine="1436" w:firstLineChars="596"/>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2、授权委托人身份证复印件（复印正、反两面）</w:t>
      </w:r>
    </w:p>
    <w:p w14:paraId="7E203956">
      <w:pPr>
        <w:snapToGrid w:val="0"/>
        <w:spacing w:line="380" w:lineRule="exact"/>
        <w:ind w:firstLine="2280" w:firstLineChars="950"/>
        <w:rPr>
          <w:rFonts w:hint="eastAsia" w:ascii="宋体" w:hAnsi="宋体" w:eastAsia="宋体" w:cs="宋体"/>
          <w:color w:val="auto"/>
          <w:sz w:val="24"/>
          <w:szCs w:val="24"/>
          <w:highlight w:val="none"/>
        </w:rPr>
      </w:pPr>
    </w:p>
    <w:p w14:paraId="2651FF6D">
      <w:pPr>
        <w:snapToGrid w:val="0"/>
        <w:spacing w:line="480" w:lineRule="auto"/>
        <w:ind w:firstLine="3352" w:firstLineChars="1397"/>
        <w:rPr>
          <w:rFonts w:hint="eastAsia" w:ascii="宋体" w:hAnsi="宋体" w:cs="宋体"/>
          <w:color w:val="auto"/>
          <w:sz w:val="24"/>
          <w:szCs w:val="24"/>
          <w:highlight w:val="none"/>
          <w:u w:val="single"/>
          <w:lang w:val="en-US" w:eastAsia="zh-CN"/>
        </w:rPr>
      </w:pP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 xml:space="preserve">（盖章）： </w:t>
      </w:r>
      <w:r>
        <w:rPr>
          <w:rFonts w:hint="eastAsia" w:ascii="宋体" w:hAnsi="宋体" w:cs="宋体"/>
          <w:color w:val="auto"/>
          <w:sz w:val="24"/>
          <w:szCs w:val="24"/>
          <w:highlight w:val="none"/>
          <w:u w:val="single"/>
          <w:lang w:val="en-US" w:eastAsia="zh-CN"/>
        </w:rPr>
        <w:t xml:space="preserve">                   </w:t>
      </w:r>
    </w:p>
    <w:p w14:paraId="6BFA328F">
      <w:pPr>
        <w:snapToGrid w:val="0"/>
        <w:spacing w:line="480" w:lineRule="auto"/>
        <w:ind w:firstLine="3352" w:firstLineChars="1397"/>
        <w:rPr>
          <w:rFonts w:hint="eastAsia" w:ascii="宋体" w:hAnsi="宋体" w:cs="宋体"/>
          <w:color w:val="auto"/>
          <w:sz w:val="24"/>
          <w:szCs w:val="24"/>
          <w:highlight w:val="none"/>
          <w:u w:val="none"/>
          <w:lang w:val="en-US" w:eastAsia="zh-CN"/>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或负责人</w:t>
      </w:r>
      <w:r>
        <w:rPr>
          <w:rFonts w:hint="eastAsia" w:ascii="宋体" w:hAnsi="宋体" w:eastAsia="宋体" w:cs="宋体"/>
          <w:color w:val="auto"/>
          <w:sz w:val="24"/>
          <w:szCs w:val="24"/>
          <w:highlight w:val="none"/>
        </w:rPr>
        <w:t>（签字或盖章）：</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 xml:space="preserve">       </w:t>
      </w:r>
    </w:p>
    <w:p w14:paraId="00AFF469">
      <w:pPr>
        <w:snapToGrid w:val="0"/>
        <w:spacing w:line="480" w:lineRule="auto"/>
        <w:ind w:firstLine="3360" w:firstLineChars="14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u w:val="none"/>
          <w:lang w:val="en-US" w:eastAsia="zh-CN"/>
        </w:rPr>
        <w:t>联系电话：</w:t>
      </w:r>
      <w:r>
        <w:rPr>
          <w:rFonts w:hint="eastAsia" w:ascii="宋体" w:hAnsi="宋体" w:cs="宋体"/>
          <w:color w:val="auto"/>
          <w:sz w:val="24"/>
          <w:szCs w:val="24"/>
          <w:highlight w:val="none"/>
          <w:u w:val="single"/>
          <w:lang w:val="en-US" w:eastAsia="zh-CN"/>
        </w:rPr>
        <w:t xml:space="preserve">                              </w:t>
      </w:r>
    </w:p>
    <w:p w14:paraId="741C26E5">
      <w:pPr>
        <w:snapToGrid w:val="0"/>
        <w:spacing w:line="480" w:lineRule="auto"/>
        <w:ind w:firstLine="3352" w:firstLineChars="1397"/>
        <w:rPr>
          <w:rFonts w:hint="eastAsia" w:ascii="宋体" w:hAnsi="宋体" w:cs="宋体"/>
          <w:color w:val="auto"/>
          <w:sz w:val="24"/>
          <w:szCs w:val="24"/>
          <w:highlight w:val="none"/>
          <w:u w:val="none"/>
          <w:lang w:val="en-US" w:eastAsia="zh-CN"/>
        </w:rPr>
      </w:pPr>
      <w:r>
        <w:rPr>
          <w:rFonts w:hint="eastAsia" w:ascii="宋体" w:hAnsi="宋体" w:eastAsia="宋体" w:cs="宋体"/>
          <w:color w:val="auto"/>
          <w:sz w:val="24"/>
          <w:szCs w:val="24"/>
          <w:highlight w:val="none"/>
        </w:rPr>
        <w:t>授权委托人（签字或盖章）：</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 xml:space="preserve">       </w:t>
      </w:r>
    </w:p>
    <w:p w14:paraId="6C47AF49">
      <w:pPr>
        <w:snapToGrid w:val="0"/>
        <w:spacing w:line="480" w:lineRule="auto"/>
        <w:ind w:firstLine="3352" w:firstLineChars="1397"/>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u w:val="none"/>
          <w:lang w:val="en-US" w:eastAsia="zh-CN"/>
        </w:rPr>
        <w:t>联系电话：</w:t>
      </w:r>
      <w:r>
        <w:rPr>
          <w:rFonts w:hint="eastAsia" w:ascii="宋体" w:hAnsi="宋体" w:cs="宋体"/>
          <w:color w:val="auto"/>
          <w:sz w:val="24"/>
          <w:szCs w:val="24"/>
          <w:highlight w:val="none"/>
          <w:u w:val="single"/>
          <w:lang w:val="en-US" w:eastAsia="zh-CN"/>
        </w:rPr>
        <w:t xml:space="preserve">                             </w:t>
      </w:r>
    </w:p>
    <w:p w14:paraId="1698436D">
      <w:pPr>
        <w:spacing w:line="380" w:lineRule="exact"/>
        <w:ind w:firstLine="3352" w:firstLineChars="1397"/>
        <w:rPr>
          <w:rFonts w:hint="eastAsia" w:ascii="宋体" w:hAnsi="宋体" w:eastAsia="宋体" w:cs="宋体"/>
          <w:color w:val="auto"/>
          <w:spacing w:val="20"/>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pacing w:val="20"/>
          <w:sz w:val="24"/>
          <w:szCs w:val="24"/>
          <w:highlight w:val="none"/>
          <w:u w:val="single"/>
        </w:rPr>
        <w:t xml:space="preserve">   </w:t>
      </w:r>
      <w:r>
        <w:rPr>
          <w:rFonts w:hint="eastAsia" w:ascii="宋体" w:hAnsi="宋体" w:cs="宋体"/>
          <w:color w:val="auto"/>
          <w:spacing w:val="20"/>
          <w:sz w:val="24"/>
          <w:szCs w:val="24"/>
          <w:highlight w:val="none"/>
          <w:u w:val="single"/>
          <w:lang w:val="en-US" w:eastAsia="zh-CN"/>
        </w:rPr>
        <w:t xml:space="preserve"> </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年</w:t>
      </w:r>
      <w:r>
        <w:rPr>
          <w:rFonts w:hint="eastAsia" w:ascii="宋体" w:hAnsi="宋体" w:eastAsia="宋体" w:cs="宋体"/>
          <w:color w:val="auto"/>
          <w:spacing w:val="20"/>
          <w:sz w:val="24"/>
          <w:szCs w:val="24"/>
          <w:highlight w:val="none"/>
          <w:u w:val="single"/>
        </w:rPr>
        <w:t xml:space="preserve">   </w:t>
      </w:r>
      <w:r>
        <w:rPr>
          <w:rFonts w:hint="eastAsia" w:ascii="宋体" w:hAnsi="宋体" w:cs="宋体"/>
          <w:color w:val="auto"/>
          <w:spacing w:val="20"/>
          <w:sz w:val="24"/>
          <w:szCs w:val="24"/>
          <w:highlight w:val="none"/>
          <w:u w:val="single"/>
          <w:lang w:val="en-US" w:eastAsia="zh-CN"/>
        </w:rPr>
        <w:t xml:space="preserve"> </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月</w:t>
      </w:r>
      <w:r>
        <w:rPr>
          <w:rFonts w:hint="eastAsia" w:ascii="宋体" w:hAnsi="宋体" w:eastAsia="宋体" w:cs="宋体"/>
          <w:color w:val="auto"/>
          <w:spacing w:val="20"/>
          <w:sz w:val="24"/>
          <w:szCs w:val="24"/>
          <w:highlight w:val="none"/>
          <w:u w:val="single"/>
        </w:rPr>
        <w:t xml:space="preserve">  </w:t>
      </w:r>
      <w:r>
        <w:rPr>
          <w:rFonts w:hint="eastAsia" w:ascii="宋体" w:hAnsi="宋体" w:cs="宋体"/>
          <w:color w:val="auto"/>
          <w:spacing w:val="20"/>
          <w:sz w:val="24"/>
          <w:szCs w:val="24"/>
          <w:highlight w:val="none"/>
          <w:u w:val="single"/>
          <w:lang w:val="en-US" w:eastAsia="zh-CN"/>
        </w:rPr>
        <w:t xml:space="preserve">  </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日</w:t>
      </w:r>
    </w:p>
    <w:p w14:paraId="7964D691">
      <w:pPr>
        <w:spacing w:line="380" w:lineRule="exact"/>
        <w:ind w:firstLine="3911" w:firstLineChars="1397"/>
        <w:rPr>
          <w:rFonts w:hint="eastAsia" w:ascii="宋体" w:hAnsi="宋体" w:eastAsia="宋体" w:cs="宋体"/>
          <w:color w:val="auto"/>
          <w:spacing w:val="20"/>
          <w:sz w:val="24"/>
          <w:szCs w:val="24"/>
          <w:highlight w:val="none"/>
        </w:rPr>
      </w:pPr>
    </w:p>
    <w:p w14:paraId="62A57CB6">
      <w:pPr>
        <w:snapToGrid w:val="0"/>
        <w:spacing w:line="480" w:lineRule="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注：因响应文件中授权委托书授权代理人无法手写签字，可以以印刷体代替（印刷体为电脑打出的字体）。</w:t>
      </w:r>
      <w:bookmarkStart w:id="11" w:name="_Toc466566810"/>
      <w:bookmarkEnd w:id="11"/>
    </w:p>
    <w:p w14:paraId="5B086525">
      <w:pPr>
        <w:pStyle w:val="9"/>
        <w:spacing w:line="360" w:lineRule="auto"/>
        <w:ind w:left="7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九、存在以下行为之一的愿意接受相关部门的处理：</w:t>
      </w:r>
    </w:p>
    <w:p w14:paraId="5527FD4F">
      <w:pPr>
        <w:pStyle w:val="9"/>
        <w:spacing w:before="5" w:line="360" w:lineRule="auto"/>
        <w:ind w:left="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（一）投标有效期内撤销响应文件的；</w:t>
      </w:r>
    </w:p>
    <w:p w14:paraId="21E2EC37">
      <w:pPr>
        <w:pStyle w:val="9"/>
        <w:spacing w:before="4" w:line="360" w:lineRule="auto"/>
        <w:ind w:left="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（二）在采购人确定中标人以前放弃中标候选资格的；</w:t>
      </w:r>
    </w:p>
    <w:p w14:paraId="0981150D">
      <w:pPr>
        <w:pStyle w:val="9"/>
        <w:spacing w:before="2" w:line="360" w:lineRule="auto"/>
        <w:ind w:left="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（三）由于</w:t>
      </w:r>
      <w:r>
        <w:rPr>
          <w:rFonts w:hint="eastAsia" w:ascii="宋体" w:hAnsi="宋体" w:eastAsia="宋体" w:cs="宋体"/>
          <w:color w:val="auto"/>
          <w:sz w:val="24"/>
          <w:szCs w:val="24"/>
          <w:highlight w:val="none"/>
          <w:lang w:val="en-US" w:eastAsia="zh-CN"/>
        </w:rPr>
        <w:t>成交人</w:t>
      </w:r>
      <w:r>
        <w:rPr>
          <w:rFonts w:hint="eastAsia" w:ascii="宋体" w:hAnsi="宋体" w:eastAsia="宋体" w:cs="宋体"/>
          <w:color w:val="auto"/>
          <w:sz w:val="24"/>
          <w:szCs w:val="24"/>
          <w:highlight w:val="none"/>
        </w:rPr>
        <w:t>的原因未能按照竞争性磋商文件的规定与采购人签订合同；</w:t>
      </w:r>
    </w:p>
    <w:p w14:paraId="18FF5B4D">
      <w:pPr>
        <w:pStyle w:val="9"/>
        <w:spacing w:before="5" w:line="360" w:lineRule="auto"/>
        <w:ind w:left="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（四）由于</w:t>
      </w:r>
      <w:r>
        <w:rPr>
          <w:rFonts w:hint="eastAsia" w:ascii="宋体" w:hAnsi="宋体" w:eastAsia="宋体" w:cs="宋体"/>
          <w:color w:val="auto"/>
          <w:sz w:val="24"/>
          <w:szCs w:val="24"/>
          <w:highlight w:val="none"/>
          <w:lang w:val="en-US" w:eastAsia="zh-CN"/>
        </w:rPr>
        <w:t>成交人</w:t>
      </w:r>
      <w:r>
        <w:rPr>
          <w:rFonts w:hint="eastAsia" w:ascii="宋体" w:hAnsi="宋体" w:eastAsia="宋体" w:cs="宋体"/>
          <w:color w:val="auto"/>
          <w:sz w:val="24"/>
          <w:szCs w:val="24"/>
          <w:highlight w:val="none"/>
        </w:rPr>
        <w:t>的原因未能按照竞争性磋商文件的规定交纳履约保证金；</w:t>
      </w:r>
    </w:p>
    <w:p w14:paraId="7ED5C30B">
      <w:pPr>
        <w:pStyle w:val="9"/>
        <w:spacing w:before="2" w:line="360" w:lineRule="auto"/>
        <w:ind w:left="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（五）在响应文件中提供虚假材料谋取中标；</w:t>
      </w:r>
    </w:p>
    <w:p w14:paraId="1B88637A">
      <w:pPr>
        <w:pStyle w:val="9"/>
        <w:spacing w:before="4" w:line="360" w:lineRule="auto"/>
        <w:ind w:left="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（六）与采购人、其他供应商或者采购代理机构恶意串通的；</w:t>
      </w:r>
    </w:p>
    <w:p w14:paraId="0A6BD464">
      <w:pPr>
        <w:pStyle w:val="9"/>
        <w:spacing w:before="5" w:line="360" w:lineRule="auto"/>
        <w:ind w:left="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（七）投标有效期内，供应商在政府采购活动中有违法、违规、违纪行为。</w:t>
      </w:r>
    </w:p>
    <w:p w14:paraId="7134B9CB">
      <w:pPr>
        <w:pStyle w:val="9"/>
        <w:spacing w:before="4" w:line="360" w:lineRule="auto"/>
        <w:ind w:left="220" w:right="237" w:firstLine="48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由此产生的一切法律后果和责任由我公司承担。我公司声明放弃对此提出任何异议和追索</w:t>
      </w:r>
      <w:r>
        <w:rPr>
          <w:rFonts w:hint="eastAsia" w:ascii="宋体" w:hAnsi="宋体" w:eastAsia="宋体" w:cs="宋体"/>
          <w:color w:val="auto"/>
          <w:sz w:val="24"/>
          <w:szCs w:val="24"/>
          <w:highlight w:val="none"/>
        </w:rPr>
        <w:t>的权利。</w:t>
      </w:r>
    </w:p>
    <w:p w14:paraId="56A68F47">
      <w:pPr>
        <w:pStyle w:val="9"/>
        <w:spacing w:before="1" w:line="360" w:lineRule="auto"/>
        <w:ind w:left="220" w:right="237" w:firstLine="48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本公司对上述承诺的内容事项真实性负责。如经查实上述承诺的内容事项存在虚假，我公</w:t>
      </w:r>
      <w:r>
        <w:rPr>
          <w:rFonts w:hint="eastAsia" w:ascii="宋体" w:hAnsi="宋体" w:eastAsia="宋体" w:cs="宋体"/>
          <w:color w:val="auto"/>
          <w:sz w:val="24"/>
          <w:szCs w:val="24"/>
          <w:highlight w:val="none"/>
        </w:rPr>
        <w:t>司愿意接受以提供虚假材料谋取中标追究法律责任。</w:t>
      </w:r>
    </w:p>
    <w:p w14:paraId="260F0C75">
      <w:pPr>
        <w:pStyle w:val="9"/>
        <w:spacing w:before="4" w:line="360" w:lineRule="auto"/>
        <w:rPr>
          <w:rFonts w:hint="eastAsia" w:ascii="宋体" w:hAnsi="宋体" w:eastAsia="宋体" w:cs="宋体"/>
          <w:color w:val="auto"/>
          <w:sz w:val="24"/>
          <w:szCs w:val="24"/>
          <w:highlight w:val="none"/>
        </w:rPr>
      </w:pPr>
    </w:p>
    <w:p w14:paraId="152802B2">
      <w:pPr>
        <w:pStyle w:val="9"/>
        <w:tabs>
          <w:tab w:val="left" w:pos="3459"/>
        </w:tabs>
        <w:spacing w:before="1"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供应商名称（盖章）：</w:t>
      </w:r>
      <w:r>
        <w:rPr>
          <w:rFonts w:hint="eastAsia" w:cs="宋体"/>
          <w:color w:val="auto"/>
          <w:sz w:val="24"/>
          <w:szCs w:val="24"/>
          <w:highlight w:val="none"/>
          <w:lang w:val="en-US" w:eastAsia="zh-CN"/>
        </w:rPr>
        <w:t xml:space="preserve"> </w:t>
      </w:r>
    </w:p>
    <w:p w14:paraId="6A809CC9">
      <w:pPr>
        <w:pStyle w:val="9"/>
        <w:spacing w:before="1" w:line="360" w:lineRule="auto"/>
        <w:ind w:left="220" w:right="237" w:firstLine="480"/>
        <w:rPr>
          <w:rFonts w:hint="eastAsia" w:ascii="宋体" w:hAnsi="宋体" w:eastAsia="宋体" w:cs="宋体"/>
          <w:color w:val="auto"/>
          <w:spacing w:val="-6"/>
          <w:sz w:val="24"/>
          <w:szCs w:val="24"/>
          <w:highlight w:val="none"/>
        </w:rPr>
      </w:pPr>
    </w:p>
    <w:p w14:paraId="56E744A4">
      <w:pPr>
        <w:pStyle w:val="9"/>
        <w:spacing w:before="1" w:line="360" w:lineRule="auto"/>
        <w:ind w:right="237"/>
        <w:rPr>
          <w:rFonts w:hint="eastAsia" w:ascii="宋体" w:hAnsi="宋体" w:eastAsia="宋体" w:cs="宋体"/>
          <w:color w:val="auto"/>
          <w:spacing w:val="-6"/>
          <w:sz w:val="24"/>
          <w:szCs w:val="24"/>
          <w:highlight w:val="none"/>
          <w:lang w:eastAsia="zh-CN"/>
        </w:rPr>
      </w:pPr>
      <w:r>
        <w:rPr>
          <w:rFonts w:hint="eastAsia" w:ascii="宋体" w:hAnsi="宋体" w:eastAsia="宋体" w:cs="宋体"/>
          <w:color w:val="auto"/>
          <w:spacing w:val="-6"/>
          <w:sz w:val="24"/>
          <w:szCs w:val="24"/>
          <w:highlight w:val="none"/>
        </w:rPr>
        <w:t>法定代表人</w:t>
      </w:r>
      <w:r>
        <w:rPr>
          <w:rFonts w:hint="eastAsia" w:ascii="宋体" w:hAnsi="宋体" w:eastAsia="宋体" w:cs="宋体"/>
          <w:color w:val="auto"/>
          <w:spacing w:val="-6"/>
          <w:sz w:val="24"/>
          <w:szCs w:val="24"/>
          <w:highlight w:val="none"/>
          <w:lang w:val="en-US" w:eastAsia="zh-CN"/>
        </w:rPr>
        <w:t>或</w:t>
      </w:r>
      <w:r>
        <w:rPr>
          <w:rFonts w:hint="eastAsia" w:cs="宋体"/>
          <w:color w:val="auto"/>
          <w:spacing w:val="-6"/>
          <w:sz w:val="24"/>
          <w:szCs w:val="24"/>
          <w:highlight w:val="none"/>
          <w:lang w:val="en-US" w:eastAsia="zh-CN"/>
        </w:rPr>
        <w:t>授权委托人</w:t>
      </w:r>
      <w:r>
        <w:rPr>
          <w:rFonts w:hint="eastAsia" w:ascii="宋体" w:hAnsi="宋体" w:eastAsia="宋体" w:cs="宋体"/>
          <w:color w:val="auto"/>
          <w:spacing w:val="-6"/>
          <w:sz w:val="24"/>
          <w:szCs w:val="24"/>
          <w:highlight w:val="none"/>
        </w:rPr>
        <w:t>（</w:t>
      </w:r>
      <w:r>
        <w:rPr>
          <w:rFonts w:hint="eastAsia" w:cs="宋体"/>
          <w:color w:val="auto"/>
          <w:spacing w:val="-6"/>
          <w:sz w:val="24"/>
          <w:szCs w:val="24"/>
          <w:highlight w:val="none"/>
          <w:lang w:val="en-US" w:eastAsia="zh-CN"/>
        </w:rPr>
        <w:t>签字或</w:t>
      </w:r>
      <w:r>
        <w:rPr>
          <w:rFonts w:hint="eastAsia" w:ascii="宋体" w:hAnsi="宋体" w:eastAsia="宋体" w:cs="宋体"/>
          <w:color w:val="auto"/>
          <w:spacing w:val="-6"/>
          <w:sz w:val="24"/>
          <w:szCs w:val="24"/>
          <w:highlight w:val="none"/>
        </w:rPr>
        <w:t>盖章）</w:t>
      </w:r>
      <w:r>
        <w:rPr>
          <w:rFonts w:hint="eastAsia" w:cs="宋体"/>
          <w:color w:val="auto"/>
          <w:spacing w:val="-6"/>
          <w:sz w:val="24"/>
          <w:szCs w:val="24"/>
          <w:highlight w:val="none"/>
          <w:lang w:eastAsia="zh-CN"/>
        </w:rPr>
        <w:t>：</w:t>
      </w:r>
    </w:p>
    <w:p w14:paraId="34BB6632">
      <w:pPr>
        <w:pStyle w:val="9"/>
        <w:spacing w:before="1" w:line="360" w:lineRule="auto"/>
        <w:ind w:right="237"/>
        <w:rPr>
          <w:rFonts w:hint="eastAsia" w:ascii="宋体" w:hAnsi="宋体" w:eastAsia="宋体" w:cs="宋体"/>
          <w:color w:val="auto"/>
          <w:spacing w:val="-6"/>
          <w:sz w:val="24"/>
          <w:szCs w:val="24"/>
          <w:highlight w:val="none"/>
        </w:rPr>
      </w:pPr>
    </w:p>
    <w:p w14:paraId="61D427A6">
      <w:pPr>
        <w:pStyle w:val="9"/>
        <w:spacing w:before="1" w:line="360" w:lineRule="auto"/>
        <w:ind w:right="237"/>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 日期：</w:t>
      </w:r>
    </w:p>
    <w:p w14:paraId="3D78CFC8">
      <w:pPr>
        <w:spacing w:after="0" w:line="360" w:lineRule="auto"/>
        <w:rPr>
          <w:rFonts w:hint="eastAsia" w:ascii="宋体" w:hAnsi="宋体" w:eastAsia="宋体" w:cs="宋体"/>
          <w:color w:val="auto"/>
          <w:sz w:val="24"/>
          <w:szCs w:val="24"/>
          <w:highlight w:val="none"/>
        </w:rPr>
        <w:sectPr>
          <w:pgSz w:w="11910" w:h="16840"/>
          <w:pgMar w:top="1440" w:right="1800" w:bottom="1440" w:left="1800" w:header="873" w:footer="955" w:gutter="0"/>
          <w:pgNumType w:fmt="decimal"/>
          <w:cols w:space="720" w:num="1"/>
        </w:sectPr>
      </w:pPr>
    </w:p>
    <w:p w14:paraId="6B8AA4C0">
      <w:pPr>
        <w:spacing w:before="50"/>
        <w:ind w:right="0"/>
        <w:jc w:val="left"/>
        <w:rPr>
          <w:rFonts w:hint="eastAsia" w:ascii="宋体" w:hAnsi="宋体" w:eastAsia="宋体" w:cs="宋体"/>
          <w:b/>
          <w:color w:val="auto"/>
          <w:sz w:val="32"/>
          <w:szCs w:val="32"/>
          <w:highlight w:val="none"/>
        </w:rPr>
      </w:pPr>
    </w:p>
    <w:p w14:paraId="3DD5F469">
      <w:pPr>
        <w:spacing w:before="50"/>
        <w:ind w:right="0"/>
        <w:jc w:val="center"/>
        <w:rPr>
          <w:rFonts w:hint="eastAsia" w:ascii="宋体" w:hAnsi="宋体" w:eastAsia="宋体" w:cs="宋体"/>
          <w:b/>
          <w:color w:val="auto"/>
          <w:sz w:val="32"/>
          <w:szCs w:val="32"/>
          <w:highlight w:val="none"/>
        </w:rPr>
      </w:pPr>
      <w:r>
        <w:rPr>
          <w:rFonts w:hint="eastAsia" w:ascii="宋体" w:hAnsi="宋体" w:cs="宋体"/>
          <w:b/>
          <w:color w:val="auto"/>
          <w:sz w:val="32"/>
          <w:szCs w:val="32"/>
          <w:highlight w:val="none"/>
          <w:lang w:val="en-US" w:eastAsia="zh-CN"/>
        </w:rPr>
        <w:t>五</w:t>
      </w:r>
      <w:r>
        <w:rPr>
          <w:rFonts w:hint="eastAsia" w:ascii="宋体" w:hAnsi="宋体" w:eastAsia="宋体" w:cs="宋体"/>
          <w:b/>
          <w:color w:val="auto"/>
          <w:sz w:val="32"/>
          <w:szCs w:val="32"/>
          <w:highlight w:val="none"/>
        </w:rPr>
        <w:t>、</w:t>
      </w:r>
      <w:r>
        <w:rPr>
          <w:rFonts w:hint="eastAsia" w:ascii="宋体" w:hAnsi="宋体" w:cs="宋体"/>
          <w:b/>
          <w:color w:val="auto"/>
          <w:sz w:val="32"/>
          <w:szCs w:val="32"/>
          <w:highlight w:val="none"/>
          <w:lang w:val="en-US" w:eastAsia="zh-CN"/>
        </w:rPr>
        <w:t>资格证明材料</w:t>
      </w:r>
    </w:p>
    <w:p w14:paraId="1307EC94">
      <w:pPr>
        <w:spacing w:before="50"/>
        <w:ind w:right="0"/>
        <w:jc w:val="center"/>
        <w:rPr>
          <w:rFonts w:hint="eastAsia" w:ascii="宋体" w:hAnsi="宋体" w:eastAsia="宋体" w:cs="宋体"/>
          <w:b/>
          <w:color w:val="auto"/>
          <w:sz w:val="32"/>
          <w:szCs w:val="32"/>
          <w:highlight w:val="none"/>
        </w:rPr>
      </w:pPr>
    </w:p>
    <w:p w14:paraId="3A49821A">
      <w:pPr>
        <w:spacing w:before="50"/>
        <w:ind w:right="0"/>
        <w:jc w:val="center"/>
        <w:outlineLvl w:val="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（格式自拟）</w:t>
      </w:r>
    </w:p>
    <w:p w14:paraId="38BCE851">
      <w:pPr>
        <w:spacing w:before="50"/>
        <w:ind w:right="0"/>
        <w:jc w:val="left"/>
        <w:rPr>
          <w:rFonts w:hint="eastAsia" w:ascii="仿宋" w:eastAsia="仿宋"/>
          <w:b/>
          <w:color w:val="auto"/>
          <w:sz w:val="36"/>
          <w:highlight w:val="none"/>
        </w:rPr>
        <w:sectPr>
          <w:pgSz w:w="11910" w:h="16840"/>
          <w:pgMar w:top="1440" w:right="1800" w:bottom="1440" w:left="1800" w:header="873" w:footer="955" w:gutter="0"/>
          <w:pgNumType w:fmt="decimal"/>
          <w:cols w:space="720" w:num="1"/>
        </w:sectPr>
      </w:pPr>
    </w:p>
    <w:p w14:paraId="3C470963">
      <w:pPr>
        <w:numPr>
          <w:ilvl w:val="0"/>
          <w:numId w:val="0"/>
        </w:numPr>
        <w:jc w:val="center"/>
        <w:rPr>
          <w:rFonts w:hint="eastAsia" w:ascii="宋体" w:hAnsi="宋体" w:cs="Times New Roman"/>
          <w:b/>
          <w:bCs/>
          <w:color w:val="auto"/>
          <w:sz w:val="32"/>
          <w:szCs w:val="32"/>
          <w:highlight w:val="none"/>
          <w:lang w:val="en-US" w:eastAsia="zh-CN"/>
        </w:rPr>
      </w:pPr>
      <w:bookmarkStart w:id="12" w:name="_Toc30047"/>
      <w:bookmarkStart w:id="13" w:name="_Toc17170"/>
      <w:bookmarkStart w:id="14" w:name="_Toc27309"/>
      <w:r>
        <w:rPr>
          <w:rFonts w:hint="eastAsia" w:ascii="宋体" w:hAnsi="宋体" w:cs="Times New Roman"/>
          <w:b/>
          <w:bCs/>
          <w:color w:val="auto"/>
          <w:kern w:val="2"/>
          <w:sz w:val="32"/>
          <w:szCs w:val="32"/>
          <w:lang w:val="en-US" w:eastAsia="zh-CN" w:bidi="ar-SA"/>
        </w:rPr>
        <w:t>六</w:t>
      </w:r>
      <w:r>
        <w:rPr>
          <w:rFonts w:hint="eastAsia" w:ascii="宋体" w:hAnsi="宋体" w:eastAsia="宋体" w:cs="Times New Roman"/>
          <w:b/>
          <w:bCs/>
          <w:color w:val="auto"/>
          <w:kern w:val="2"/>
          <w:sz w:val="32"/>
          <w:szCs w:val="32"/>
          <w:lang w:val="en-US" w:eastAsia="zh-CN" w:bidi="ar-SA"/>
        </w:rPr>
        <w:t>、</w:t>
      </w:r>
      <w:r>
        <w:rPr>
          <w:rFonts w:hint="eastAsia" w:ascii="宋体" w:hAnsi="宋体" w:cs="Times New Roman"/>
          <w:b/>
          <w:bCs/>
          <w:color w:val="auto"/>
          <w:sz w:val="32"/>
          <w:szCs w:val="32"/>
          <w:highlight w:val="none"/>
          <w:lang w:val="en-US" w:eastAsia="zh-CN"/>
        </w:rPr>
        <w:t>技术标</w:t>
      </w:r>
    </w:p>
    <w:p w14:paraId="0542C436">
      <w:pPr>
        <w:numPr>
          <w:ilvl w:val="0"/>
          <w:numId w:val="0"/>
        </w:numPr>
        <w:jc w:val="center"/>
        <w:rPr>
          <w:rFonts w:hint="eastAsia" w:ascii="宋体" w:hAnsi="宋体" w:eastAsia="宋体" w:cs="Times New Roman"/>
          <w:b/>
          <w:bCs/>
          <w:color w:val="auto"/>
          <w:sz w:val="32"/>
          <w:szCs w:val="32"/>
          <w:highlight w:val="none"/>
          <w:lang w:val="en-US" w:eastAsia="zh-CN"/>
        </w:rPr>
      </w:pPr>
      <w:r>
        <w:rPr>
          <w:rFonts w:hint="eastAsia" w:ascii="宋体" w:hAnsi="宋体" w:cs="Times New Roman"/>
          <w:b/>
          <w:bCs/>
          <w:color w:val="auto"/>
          <w:sz w:val="32"/>
          <w:szCs w:val="32"/>
          <w:highlight w:val="none"/>
          <w:lang w:val="en-US" w:eastAsia="zh-CN"/>
        </w:rPr>
        <w:t>（格式自拟）</w:t>
      </w:r>
    </w:p>
    <w:p w14:paraId="398403F4">
      <w:pPr>
        <w:jc w:val="center"/>
        <w:rPr>
          <w:rFonts w:hint="default" w:ascii="宋体" w:hAnsi="宋体" w:cs="Times New Roman"/>
          <w:b/>
          <w:bCs/>
          <w:color w:val="auto"/>
          <w:sz w:val="32"/>
          <w:szCs w:val="32"/>
          <w:highlight w:val="none"/>
          <w:lang w:val="en-US" w:eastAsia="zh-CN"/>
        </w:rPr>
      </w:pPr>
      <w:bookmarkStart w:id="15" w:name="_Toc1751"/>
      <w:r>
        <w:rPr>
          <w:rFonts w:hint="eastAsia" w:ascii="宋体" w:hAnsi="宋体" w:cs="Times New Roman"/>
          <w:b/>
          <w:bCs/>
          <w:color w:val="auto"/>
          <w:sz w:val="32"/>
          <w:szCs w:val="32"/>
          <w:highlight w:val="none"/>
          <w:lang w:val="en-US" w:eastAsia="zh-CN"/>
        </w:rPr>
        <w:br w:type="page"/>
      </w:r>
    </w:p>
    <w:p w14:paraId="1CE97FD4">
      <w:pPr>
        <w:jc w:val="center"/>
        <w:rPr>
          <w:rFonts w:hint="eastAsia" w:ascii="宋体" w:hAnsi="宋体" w:eastAsia="宋体" w:cs="Times New Roman"/>
          <w:b/>
          <w:bCs/>
          <w:color w:val="auto"/>
          <w:sz w:val="32"/>
          <w:szCs w:val="32"/>
          <w:highlight w:val="none"/>
          <w:lang w:val="en-US" w:eastAsia="zh-CN"/>
        </w:rPr>
      </w:pPr>
      <w:r>
        <w:rPr>
          <w:rFonts w:hint="eastAsia" w:ascii="宋体" w:hAnsi="宋体" w:cs="Times New Roman"/>
          <w:b/>
          <w:bCs/>
          <w:color w:val="auto"/>
          <w:sz w:val="32"/>
          <w:szCs w:val="32"/>
          <w:highlight w:val="none"/>
          <w:lang w:val="en-US" w:eastAsia="zh-CN"/>
        </w:rPr>
        <w:t>七、综合标</w:t>
      </w:r>
      <w:r>
        <w:rPr>
          <w:rFonts w:hint="eastAsia" w:ascii="宋体" w:hAnsi="宋体" w:cs="Times New Roman"/>
          <w:b/>
          <w:bCs/>
          <w:color w:val="auto"/>
          <w:sz w:val="32"/>
          <w:szCs w:val="32"/>
          <w:highlight w:val="none"/>
          <w:lang w:val="en-US" w:eastAsia="zh-CN"/>
        </w:rPr>
        <w:br w:type="page"/>
      </w:r>
    </w:p>
    <w:p w14:paraId="7A32C668">
      <w:pPr>
        <w:rPr>
          <w:rFonts w:hint="eastAsia" w:ascii="宋体" w:hAnsi="宋体" w:cs="Times New Roman"/>
          <w:b/>
          <w:bCs/>
          <w:color w:val="auto"/>
          <w:sz w:val="32"/>
          <w:szCs w:val="32"/>
          <w:highlight w:val="none"/>
          <w:lang w:val="en-US" w:eastAsia="zh-CN"/>
        </w:rPr>
      </w:pPr>
    </w:p>
    <w:p w14:paraId="521EB0E3">
      <w:pPr>
        <w:spacing w:line="500" w:lineRule="exact"/>
        <w:jc w:val="center"/>
        <w:textAlignment w:val="baseline"/>
        <w:outlineLvl w:val="9"/>
        <w:rPr>
          <w:rFonts w:ascii="宋体" w:hAnsi="宋体" w:eastAsia="宋体" w:cs="Times New Roman"/>
          <w:b/>
          <w:bCs/>
          <w:color w:val="auto"/>
          <w:sz w:val="32"/>
          <w:szCs w:val="32"/>
          <w:highlight w:val="none"/>
        </w:rPr>
      </w:pPr>
      <w:r>
        <w:rPr>
          <w:rFonts w:hint="eastAsia" w:ascii="宋体" w:hAnsi="宋体" w:cs="Times New Roman"/>
          <w:b/>
          <w:bCs/>
          <w:color w:val="auto"/>
          <w:sz w:val="32"/>
          <w:szCs w:val="32"/>
          <w:highlight w:val="none"/>
          <w:lang w:val="en-US" w:eastAsia="zh-CN"/>
        </w:rPr>
        <w:t>八</w:t>
      </w:r>
      <w:r>
        <w:rPr>
          <w:rFonts w:hint="eastAsia" w:ascii="宋体" w:hAnsi="宋体" w:eastAsia="宋体" w:cs="Times New Roman"/>
          <w:b/>
          <w:bCs/>
          <w:color w:val="auto"/>
          <w:sz w:val="32"/>
          <w:szCs w:val="32"/>
          <w:highlight w:val="none"/>
        </w:rPr>
        <w:t>、响应供应商可提交的其他资料</w:t>
      </w:r>
      <w:bookmarkEnd w:id="12"/>
      <w:bookmarkEnd w:id="13"/>
      <w:bookmarkEnd w:id="14"/>
      <w:bookmarkEnd w:id="15"/>
    </w:p>
    <w:p w14:paraId="18A3FF45">
      <w:pPr>
        <w:spacing w:line="360" w:lineRule="auto"/>
        <w:jc w:val="center"/>
        <w:outlineLvl w:val="9"/>
        <w:rPr>
          <w:rFonts w:hint="eastAsia" w:ascii="宋体" w:hAnsi="宋体" w:eastAsia="宋体" w:cs="Times New Roman"/>
          <w:b/>
          <w:color w:val="auto"/>
          <w:sz w:val="32"/>
          <w:szCs w:val="32"/>
          <w:highlight w:val="none"/>
        </w:rPr>
      </w:pPr>
      <w:bookmarkStart w:id="16" w:name="_Toc2866"/>
    </w:p>
    <w:p w14:paraId="7250703D">
      <w:pPr>
        <w:spacing w:line="360" w:lineRule="auto"/>
        <w:jc w:val="center"/>
        <w:outlineLvl w:val="9"/>
        <w:rPr>
          <w:rFonts w:hint="eastAsia" w:ascii="宋体" w:hAnsi="宋体" w:eastAsia="宋体" w:cs="Times New Roman"/>
          <w:b/>
          <w:color w:val="auto"/>
          <w:sz w:val="32"/>
          <w:szCs w:val="32"/>
          <w:highlight w:val="none"/>
        </w:rPr>
      </w:pPr>
    </w:p>
    <w:p w14:paraId="34D37A19">
      <w:pPr>
        <w:spacing w:line="360" w:lineRule="auto"/>
        <w:jc w:val="center"/>
        <w:outlineLvl w:val="9"/>
        <w:rPr>
          <w:rFonts w:hint="eastAsia" w:ascii="宋体" w:hAnsi="宋体" w:eastAsia="宋体" w:cs="Times New Roman"/>
          <w:b/>
          <w:color w:val="auto"/>
          <w:sz w:val="32"/>
          <w:szCs w:val="32"/>
          <w:highlight w:val="none"/>
        </w:rPr>
      </w:pPr>
    </w:p>
    <w:p w14:paraId="73E435B4">
      <w:pPr>
        <w:spacing w:line="360" w:lineRule="auto"/>
        <w:jc w:val="center"/>
        <w:outlineLvl w:val="9"/>
        <w:rPr>
          <w:rFonts w:hint="eastAsia" w:ascii="宋体" w:hAnsi="宋体" w:eastAsia="宋体" w:cs="Times New Roman"/>
          <w:b/>
          <w:color w:val="auto"/>
          <w:sz w:val="32"/>
          <w:szCs w:val="32"/>
          <w:highlight w:val="none"/>
        </w:rPr>
      </w:pPr>
    </w:p>
    <w:p w14:paraId="14D8B552">
      <w:pPr>
        <w:spacing w:line="360" w:lineRule="auto"/>
        <w:jc w:val="center"/>
        <w:outlineLvl w:val="9"/>
        <w:rPr>
          <w:rFonts w:hint="eastAsia" w:ascii="宋体" w:hAnsi="宋体" w:eastAsia="宋体" w:cs="Times New Roman"/>
          <w:b/>
          <w:color w:val="auto"/>
          <w:sz w:val="32"/>
          <w:szCs w:val="32"/>
          <w:highlight w:val="none"/>
        </w:rPr>
      </w:pPr>
    </w:p>
    <w:p w14:paraId="7805EDDE">
      <w:pPr>
        <w:spacing w:line="360" w:lineRule="auto"/>
        <w:jc w:val="center"/>
        <w:outlineLvl w:val="9"/>
        <w:rPr>
          <w:rFonts w:hint="eastAsia" w:ascii="宋体" w:hAnsi="宋体" w:eastAsia="宋体" w:cs="Times New Roman"/>
          <w:b/>
          <w:color w:val="auto"/>
          <w:sz w:val="32"/>
          <w:szCs w:val="32"/>
          <w:highlight w:val="none"/>
        </w:rPr>
      </w:pPr>
    </w:p>
    <w:p w14:paraId="63D45822">
      <w:pPr>
        <w:spacing w:line="360" w:lineRule="auto"/>
        <w:jc w:val="center"/>
        <w:outlineLvl w:val="9"/>
        <w:rPr>
          <w:rFonts w:hint="eastAsia" w:ascii="宋体" w:hAnsi="宋体" w:eastAsia="宋体" w:cs="Times New Roman"/>
          <w:b/>
          <w:color w:val="auto"/>
          <w:sz w:val="32"/>
          <w:szCs w:val="32"/>
          <w:highlight w:val="none"/>
        </w:rPr>
      </w:pPr>
    </w:p>
    <w:p w14:paraId="792F8D6D">
      <w:pPr>
        <w:spacing w:line="360" w:lineRule="auto"/>
        <w:jc w:val="center"/>
        <w:outlineLvl w:val="9"/>
        <w:rPr>
          <w:rFonts w:hint="eastAsia" w:ascii="宋体" w:hAnsi="宋体" w:eastAsia="宋体" w:cs="Times New Roman"/>
          <w:b/>
          <w:color w:val="auto"/>
          <w:sz w:val="32"/>
          <w:szCs w:val="32"/>
          <w:highlight w:val="none"/>
        </w:rPr>
      </w:pPr>
    </w:p>
    <w:p w14:paraId="0EEBBAF2">
      <w:pPr>
        <w:spacing w:line="360" w:lineRule="auto"/>
        <w:jc w:val="center"/>
        <w:outlineLvl w:val="9"/>
        <w:rPr>
          <w:rFonts w:hint="eastAsia" w:ascii="宋体" w:hAnsi="宋体" w:eastAsia="宋体" w:cs="Times New Roman"/>
          <w:b/>
          <w:color w:val="auto"/>
          <w:sz w:val="32"/>
          <w:szCs w:val="32"/>
          <w:highlight w:val="none"/>
        </w:rPr>
      </w:pPr>
    </w:p>
    <w:p w14:paraId="6C4AD582">
      <w:pPr>
        <w:spacing w:line="360" w:lineRule="auto"/>
        <w:jc w:val="center"/>
        <w:outlineLvl w:val="9"/>
        <w:rPr>
          <w:rFonts w:hint="eastAsia" w:ascii="宋体" w:hAnsi="宋体" w:eastAsia="宋体" w:cs="Times New Roman"/>
          <w:b/>
          <w:color w:val="auto"/>
          <w:sz w:val="32"/>
          <w:szCs w:val="32"/>
          <w:highlight w:val="none"/>
        </w:rPr>
      </w:pPr>
    </w:p>
    <w:p w14:paraId="57B5E60D">
      <w:pPr>
        <w:spacing w:line="360" w:lineRule="auto"/>
        <w:jc w:val="center"/>
        <w:outlineLvl w:val="9"/>
        <w:rPr>
          <w:rFonts w:hint="eastAsia" w:ascii="宋体" w:hAnsi="宋体" w:eastAsia="宋体" w:cs="Times New Roman"/>
          <w:b/>
          <w:color w:val="auto"/>
          <w:sz w:val="32"/>
          <w:szCs w:val="32"/>
          <w:highlight w:val="none"/>
        </w:rPr>
      </w:pPr>
    </w:p>
    <w:p w14:paraId="260CEB77">
      <w:pPr>
        <w:spacing w:line="360" w:lineRule="auto"/>
        <w:jc w:val="center"/>
        <w:outlineLvl w:val="9"/>
        <w:rPr>
          <w:rFonts w:hint="eastAsia" w:ascii="宋体" w:hAnsi="宋体" w:eastAsia="宋体" w:cs="Times New Roman"/>
          <w:b/>
          <w:color w:val="auto"/>
          <w:sz w:val="32"/>
          <w:szCs w:val="32"/>
          <w:highlight w:val="none"/>
        </w:rPr>
      </w:pPr>
    </w:p>
    <w:p w14:paraId="0C2F94CB">
      <w:pPr>
        <w:spacing w:line="360" w:lineRule="auto"/>
        <w:jc w:val="center"/>
        <w:outlineLvl w:val="9"/>
        <w:rPr>
          <w:rFonts w:hint="eastAsia" w:ascii="宋体" w:hAnsi="宋体" w:eastAsia="宋体" w:cs="Times New Roman"/>
          <w:b/>
          <w:color w:val="auto"/>
          <w:sz w:val="32"/>
          <w:szCs w:val="32"/>
          <w:highlight w:val="none"/>
        </w:rPr>
      </w:pPr>
    </w:p>
    <w:p w14:paraId="4B8D564C">
      <w:pPr>
        <w:spacing w:line="360" w:lineRule="auto"/>
        <w:jc w:val="center"/>
        <w:outlineLvl w:val="9"/>
        <w:rPr>
          <w:rFonts w:hint="eastAsia" w:ascii="宋体" w:hAnsi="宋体" w:eastAsia="宋体" w:cs="Times New Roman"/>
          <w:b/>
          <w:color w:val="auto"/>
          <w:sz w:val="32"/>
          <w:szCs w:val="32"/>
          <w:highlight w:val="none"/>
        </w:rPr>
      </w:pPr>
    </w:p>
    <w:p w14:paraId="1B5F5144">
      <w:pPr>
        <w:spacing w:line="360" w:lineRule="auto"/>
        <w:jc w:val="center"/>
        <w:outlineLvl w:val="9"/>
        <w:rPr>
          <w:rFonts w:hint="eastAsia" w:ascii="宋体" w:hAnsi="宋体" w:eastAsia="宋体" w:cs="Times New Roman"/>
          <w:b/>
          <w:color w:val="auto"/>
          <w:sz w:val="32"/>
          <w:szCs w:val="32"/>
          <w:highlight w:val="none"/>
        </w:rPr>
      </w:pPr>
    </w:p>
    <w:p w14:paraId="014A08E6">
      <w:pPr>
        <w:spacing w:line="360" w:lineRule="auto"/>
        <w:jc w:val="center"/>
        <w:outlineLvl w:val="9"/>
        <w:rPr>
          <w:rFonts w:hint="eastAsia" w:ascii="宋体" w:hAnsi="宋体" w:eastAsia="宋体" w:cs="Times New Roman"/>
          <w:b/>
          <w:color w:val="auto"/>
          <w:sz w:val="32"/>
          <w:szCs w:val="32"/>
          <w:highlight w:val="none"/>
        </w:rPr>
      </w:pPr>
    </w:p>
    <w:p w14:paraId="05DD3821">
      <w:pPr>
        <w:spacing w:line="360" w:lineRule="auto"/>
        <w:jc w:val="center"/>
        <w:outlineLvl w:val="9"/>
        <w:rPr>
          <w:rFonts w:hint="eastAsia" w:ascii="宋体" w:hAnsi="宋体" w:eastAsia="宋体" w:cs="Times New Roman"/>
          <w:b/>
          <w:color w:val="auto"/>
          <w:sz w:val="32"/>
          <w:szCs w:val="32"/>
          <w:highlight w:val="none"/>
        </w:rPr>
      </w:pPr>
    </w:p>
    <w:p w14:paraId="668B9074">
      <w:pPr>
        <w:spacing w:line="360" w:lineRule="auto"/>
        <w:jc w:val="center"/>
        <w:outlineLvl w:val="9"/>
        <w:rPr>
          <w:rFonts w:hint="eastAsia" w:ascii="宋体" w:hAnsi="宋体" w:eastAsia="宋体" w:cs="Times New Roman"/>
          <w:b/>
          <w:color w:val="auto"/>
          <w:sz w:val="32"/>
          <w:szCs w:val="32"/>
          <w:highlight w:val="none"/>
        </w:rPr>
      </w:pPr>
    </w:p>
    <w:p w14:paraId="2AFE8B4F">
      <w:pPr>
        <w:spacing w:line="360" w:lineRule="auto"/>
        <w:jc w:val="center"/>
        <w:outlineLvl w:val="9"/>
        <w:rPr>
          <w:rFonts w:hint="eastAsia" w:ascii="宋体" w:hAnsi="宋体" w:eastAsia="宋体" w:cs="Times New Roman"/>
          <w:b/>
          <w:color w:val="auto"/>
          <w:sz w:val="32"/>
          <w:szCs w:val="32"/>
          <w:highlight w:val="none"/>
        </w:rPr>
      </w:pPr>
    </w:p>
    <w:p w14:paraId="76B31131">
      <w:pPr>
        <w:spacing w:line="360" w:lineRule="auto"/>
        <w:jc w:val="both"/>
        <w:outlineLvl w:val="9"/>
        <w:rPr>
          <w:rFonts w:hint="eastAsia" w:ascii="宋体" w:hAnsi="宋体" w:eastAsia="宋体" w:cs="Times New Roman"/>
          <w:b/>
          <w:color w:val="auto"/>
          <w:sz w:val="32"/>
          <w:szCs w:val="32"/>
          <w:highlight w:val="none"/>
        </w:rPr>
      </w:pPr>
    </w:p>
    <w:bookmarkEnd w:id="16"/>
    <w:p w14:paraId="14A4DF56">
      <w:pPr>
        <w:wordWrap w:val="0"/>
        <w:topLinePunct/>
        <w:spacing w:after="120" w:line="360" w:lineRule="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附件1 </w:t>
      </w:r>
    </w:p>
    <w:p w14:paraId="512D7B73">
      <w:pPr>
        <w:jc w:val="center"/>
        <w:rPr>
          <w:rFonts w:ascii="宋体" w:hAnsi="宋体" w:cs="宋体"/>
          <w:color w:val="auto"/>
          <w:spacing w:val="6"/>
          <w:sz w:val="28"/>
          <w:szCs w:val="28"/>
          <w:highlight w:val="none"/>
        </w:rPr>
      </w:pPr>
      <w:r>
        <w:rPr>
          <w:rFonts w:hint="eastAsia" w:ascii="宋体" w:hAnsi="宋体" w:cs="宋体"/>
          <w:color w:val="auto"/>
          <w:spacing w:val="6"/>
          <w:sz w:val="28"/>
          <w:szCs w:val="28"/>
          <w:highlight w:val="none"/>
        </w:rPr>
        <w:t>中小企业声明函（</w:t>
      </w:r>
      <w:r>
        <w:rPr>
          <w:rFonts w:hint="eastAsia" w:ascii="宋体" w:hAnsi="宋体" w:cs="宋体"/>
          <w:color w:val="auto"/>
          <w:spacing w:val="6"/>
          <w:sz w:val="28"/>
          <w:szCs w:val="28"/>
          <w:highlight w:val="none"/>
          <w:lang w:eastAsia="zh-CN"/>
        </w:rPr>
        <w:t>供应商</w:t>
      </w:r>
      <w:r>
        <w:rPr>
          <w:rFonts w:hint="eastAsia" w:ascii="宋体" w:hAnsi="宋体" w:cs="宋体"/>
          <w:color w:val="auto"/>
          <w:spacing w:val="6"/>
          <w:sz w:val="28"/>
          <w:szCs w:val="28"/>
          <w:highlight w:val="none"/>
        </w:rPr>
        <w:t>）</w:t>
      </w:r>
    </w:p>
    <w:p w14:paraId="5328FAE1">
      <w:pPr>
        <w:rPr>
          <w:rFonts w:ascii="宋体" w:hAnsi="宋体" w:cs="宋体"/>
          <w:color w:val="auto"/>
          <w:spacing w:val="6"/>
          <w:szCs w:val="21"/>
          <w:highlight w:val="none"/>
        </w:rPr>
      </w:pPr>
    </w:p>
    <w:p w14:paraId="3BE3615B">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本公司郑重声明，根据《政府采购促进中小企业发展管理办法》（财库(2020)46号）的规定，本公司参加</w:t>
      </w:r>
      <w:r>
        <w:rPr>
          <w:rFonts w:hint="eastAsia" w:ascii="宋体" w:hAnsi="宋体" w:cs="宋体"/>
          <w:color w:val="auto"/>
          <w:spacing w:val="6"/>
          <w:sz w:val="24"/>
          <w:highlight w:val="none"/>
          <w:u w:val="single"/>
        </w:rPr>
        <w:t>（单位名称）</w:t>
      </w:r>
      <w:r>
        <w:rPr>
          <w:rFonts w:hint="eastAsia" w:ascii="宋体" w:hAnsi="宋体" w:cs="宋体"/>
          <w:color w:val="auto"/>
          <w:spacing w:val="6"/>
          <w:sz w:val="24"/>
          <w:highlight w:val="none"/>
        </w:rPr>
        <w:t>的</w:t>
      </w:r>
      <w:r>
        <w:rPr>
          <w:rFonts w:hint="eastAsia" w:ascii="宋体" w:hAnsi="宋体" w:cs="宋体"/>
          <w:color w:val="auto"/>
          <w:spacing w:val="6"/>
          <w:sz w:val="24"/>
          <w:highlight w:val="none"/>
          <w:u w:val="single"/>
        </w:rPr>
        <w:t>（项目名称）</w:t>
      </w:r>
      <w:r>
        <w:rPr>
          <w:rFonts w:hint="eastAsia" w:ascii="宋体" w:hAnsi="宋体" w:cs="宋体"/>
          <w:color w:val="auto"/>
          <w:spacing w:val="6"/>
          <w:sz w:val="24"/>
          <w:highlight w:val="none"/>
        </w:rPr>
        <w:t>采购活动，服务全部由符合政策要求的中小企业承接。相关企业的具体情况如下：：</w:t>
      </w:r>
    </w:p>
    <w:p w14:paraId="70151F2F">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1、</w:t>
      </w:r>
      <w:r>
        <w:rPr>
          <w:rFonts w:hint="eastAsia" w:ascii="宋体" w:hAnsi="宋体" w:cs="宋体"/>
          <w:color w:val="auto"/>
          <w:spacing w:val="6"/>
          <w:sz w:val="24"/>
          <w:highlight w:val="none"/>
          <w:u w:val="single"/>
        </w:rPr>
        <w:t>（标的名称）</w:t>
      </w:r>
      <w:r>
        <w:rPr>
          <w:rFonts w:hint="eastAsia" w:ascii="宋体" w:hAnsi="宋体" w:cs="宋体"/>
          <w:color w:val="auto"/>
          <w:spacing w:val="6"/>
          <w:sz w:val="24"/>
          <w:highlight w:val="none"/>
        </w:rPr>
        <w:t>，属于</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u w:val="single"/>
        </w:rPr>
        <w:t>（采购文件中明确的所属行业）</w:t>
      </w:r>
      <w:r>
        <w:rPr>
          <w:rFonts w:hint="eastAsia" w:ascii="宋体" w:hAnsi="宋体" w:cs="宋体"/>
          <w:color w:val="auto"/>
          <w:spacing w:val="6"/>
          <w:sz w:val="24"/>
          <w:highlight w:val="none"/>
        </w:rPr>
        <w:t>；承建（承接）企业为</w:t>
      </w:r>
      <w:r>
        <w:rPr>
          <w:rFonts w:hint="eastAsia" w:ascii="宋体" w:hAnsi="宋体" w:cs="宋体"/>
          <w:color w:val="auto"/>
          <w:spacing w:val="6"/>
          <w:sz w:val="24"/>
          <w:highlight w:val="none"/>
          <w:u w:val="single"/>
        </w:rPr>
        <w:t>（企业名称）</w:t>
      </w:r>
      <w:r>
        <w:rPr>
          <w:rFonts w:hint="eastAsia" w:ascii="宋体" w:hAnsi="宋体" w:cs="宋体"/>
          <w:color w:val="auto"/>
          <w:spacing w:val="6"/>
          <w:sz w:val="24"/>
          <w:highlight w:val="none"/>
        </w:rPr>
        <w:t>，从业人员</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rPr>
        <w:t>人，营业收入为</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rPr>
        <w:t>万元，资产总额为</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u w:val="single"/>
        </w:rPr>
        <w:t>万</w:t>
      </w:r>
      <w:r>
        <w:rPr>
          <w:rFonts w:hint="eastAsia" w:ascii="宋体" w:hAnsi="宋体" w:cs="宋体"/>
          <w:color w:val="auto"/>
          <w:spacing w:val="6"/>
          <w:sz w:val="24"/>
          <w:highlight w:val="none"/>
        </w:rPr>
        <w:t>元，属于</w:t>
      </w:r>
      <w:r>
        <w:rPr>
          <w:rFonts w:hint="eastAsia" w:ascii="宋体" w:hAnsi="宋体" w:cs="宋体"/>
          <w:color w:val="auto"/>
          <w:spacing w:val="6"/>
          <w:sz w:val="24"/>
          <w:highlight w:val="none"/>
          <w:u w:val="single"/>
        </w:rPr>
        <w:t>（中型企业、小型企业、微型企业）</w:t>
      </w:r>
      <w:r>
        <w:rPr>
          <w:rFonts w:hint="eastAsia" w:ascii="宋体" w:hAnsi="宋体" w:cs="宋体"/>
          <w:color w:val="auto"/>
          <w:spacing w:val="6"/>
          <w:sz w:val="24"/>
          <w:highlight w:val="none"/>
        </w:rPr>
        <w:t>；</w:t>
      </w:r>
    </w:p>
    <w:p w14:paraId="168D9C8A">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2、</w:t>
      </w:r>
      <w:r>
        <w:rPr>
          <w:rFonts w:hint="eastAsia" w:ascii="宋体" w:hAnsi="宋体" w:cs="宋体"/>
          <w:color w:val="auto"/>
          <w:spacing w:val="6"/>
          <w:sz w:val="24"/>
          <w:highlight w:val="none"/>
          <w:u w:val="single"/>
        </w:rPr>
        <w:t>（标的名称）</w:t>
      </w:r>
      <w:r>
        <w:rPr>
          <w:rFonts w:hint="eastAsia" w:ascii="宋体" w:hAnsi="宋体" w:cs="宋体"/>
          <w:color w:val="auto"/>
          <w:spacing w:val="6"/>
          <w:sz w:val="24"/>
          <w:highlight w:val="none"/>
        </w:rPr>
        <w:t>，属于</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u w:val="single"/>
        </w:rPr>
        <w:t>（采购文件中明确的所属行业）</w:t>
      </w:r>
      <w:r>
        <w:rPr>
          <w:rFonts w:hint="eastAsia" w:ascii="宋体" w:hAnsi="宋体" w:cs="宋体"/>
          <w:color w:val="auto"/>
          <w:spacing w:val="6"/>
          <w:sz w:val="24"/>
          <w:highlight w:val="none"/>
        </w:rPr>
        <w:t>；承建（承接）企业为</w:t>
      </w:r>
      <w:r>
        <w:rPr>
          <w:rFonts w:hint="eastAsia" w:ascii="宋体" w:hAnsi="宋体" w:cs="宋体"/>
          <w:color w:val="auto"/>
          <w:spacing w:val="6"/>
          <w:sz w:val="24"/>
          <w:highlight w:val="none"/>
          <w:u w:val="single"/>
        </w:rPr>
        <w:t>（企业名称）</w:t>
      </w:r>
      <w:r>
        <w:rPr>
          <w:rFonts w:hint="eastAsia" w:ascii="宋体" w:hAnsi="宋体" w:cs="宋体"/>
          <w:color w:val="auto"/>
          <w:spacing w:val="6"/>
          <w:sz w:val="24"/>
          <w:highlight w:val="none"/>
        </w:rPr>
        <w:t>，从业人员</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rPr>
        <w:t>人，营业收入为</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rPr>
        <w:t>万元，资产总额为</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rPr>
        <w:t>万元，属于</w:t>
      </w:r>
      <w:r>
        <w:rPr>
          <w:rFonts w:hint="eastAsia" w:ascii="宋体" w:hAnsi="宋体" w:cs="宋体"/>
          <w:color w:val="auto"/>
          <w:spacing w:val="6"/>
          <w:sz w:val="24"/>
          <w:highlight w:val="none"/>
          <w:u w:val="single"/>
        </w:rPr>
        <w:t>（中型企业、小型企业、微型企业）</w:t>
      </w:r>
      <w:r>
        <w:rPr>
          <w:rFonts w:hint="eastAsia" w:ascii="宋体" w:hAnsi="宋体" w:cs="宋体"/>
          <w:color w:val="auto"/>
          <w:spacing w:val="6"/>
          <w:sz w:val="24"/>
          <w:highlight w:val="none"/>
        </w:rPr>
        <w:t>；</w:t>
      </w:r>
    </w:p>
    <w:p w14:paraId="36EDA2CD">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w:t>
      </w:r>
    </w:p>
    <w:p w14:paraId="564E1A3C">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以上企业，不属于大企业的分支机构，不存在控股股东为大企业的情形，也不存在与大企业的负责人为同一人的情形。</w:t>
      </w:r>
    </w:p>
    <w:p w14:paraId="501A758E">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本企业对上述声明内容的真实性负责。如有虚假，将依法承担相应责任。</w:t>
      </w:r>
    </w:p>
    <w:p w14:paraId="7C66964C">
      <w:pPr>
        <w:spacing w:line="500" w:lineRule="exact"/>
        <w:ind w:firstLine="5040" w:firstLineChars="2000"/>
        <w:rPr>
          <w:rFonts w:ascii="宋体" w:hAnsi="宋体" w:cs="宋体"/>
          <w:color w:val="auto"/>
          <w:spacing w:val="6"/>
          <w:sz w:val="24"/>
          <w:highlight w:val="none"/>
        </w:rPr>
      </w:pPr>
    </w:p>
    <w:p w14:paraId="6DAC0C48">
      <w:pPr>
        <w:spacing w:line="500" w:lineRule="exact"/>
        <w:ind w:firstLine="5040" w:firstLineChars="2000"/>
        <w:rPr>
          <w:rFonts w:ascii="宋体" w:hAnsi="宋体" w:cs="宋体"/>
          <w:color w:val="auto"/>
          <w:spacing w:val="6"/>
          <w:sz w:val="24"/>
          <w:highlight w:val="none"/>
        </w:rPr>
      </w:pPr>
    </w:p>
    <w:p w14:paraId="780807E5">
      <w:pPr>
        <w:spacing w:line="500" w:lineRule="exact"/>
        <w:ind w:firstLine="5040" w:firstLineChars="2000"/>
        <w:rPr>
          <w:rFonts w:ascii="宋体" w:hAnsi="宋体" w:cs="宋体"/>
          <w:color w:val="auto"/>
          <w:spacing w:val="6"/>
          <w:sz w:val="24"/>
          <w:highlight w:val="none"/>
        </w:rPr>
      </w:pPr>
    </w:p>
    <w:p w14:paraId="0E2189AE">
      <w:pPr>
        <w:spacing w:line="500" w:lineRule="exact"/>
        <w:ind w:firstLine="5040" w:firstLineChars="2000"/>
        <w:rPr>
          <w:rFonts w:ascii="宋体" w:hAnsi="宋体" w:cs="宋体"/>
          <w:color w:val="auto"/>
          <w:spacing w:val="6"/>
          <w:sz w:val="24"/>
          <w:highlight w:val="none"/>
        </w:rPr>
      </w:pPr>
      <w:r>
        <w:rPr>
          <w:rFonts w:hint="eastAsia" w:ascii="宋体" w:hAnsi="宋体" w:cs="宋体"/>
          <w:color w:val="auto"/>
          <w:spacing w:val="6"/>
          <w:sz w:val="24"/>
          <w:highlight w:val="none"/>
        </w:rPr>
        <w:t>企业名称（盖章）：</w:t>
      </w:r>
    </w:p>
    <w:p w14:paraId="1B46CA97">
      <w:pPr>
        <w:spacing w:line="500" w:lineRule="exact"/>
        <w:ind w:firstLine="5040" w:firstLineChars="2000"/>
        <w:rPr>
          <w:rFonts w:ascii="宋体" w:hAnsi="宋体" w:cs="宋体"/>
          <w:color w:val="auto"/>
          <w:spacing w:val="6"/>
          <w:sz w:val="24"/>
          <w:highlight w:val="none"/>
        </w:rPr>
      </w:pPr>
      <w:r>
        <w:rPr>
          <w:rFonts w:hint="eastAsia" w:ascii="宋体" w:hAnsi="宋体" w:cs="宋体"/>
          <w:color w:val="auto"/>
          <w:spacing w:val="6"/>
          <w:sz w:val="24"/>
          <w:highlight w:val="none"/>
        </w:rPr>
        <w:t>日 期：</w:t>
      </w:r>
    </w:p>
    <w:p w14:paraId="5A8C3423">
      <w:pPr>
        <w:spacing w:line="480" w:lineRule="exact"/>
        <w:rPr>
          <w:rFonts w:ascii="宋体" w:hAnsi="宋体" w:cs="宋体"/>
          <w:color w:val="auto"/>
          <w:sz w:val="24"/>
          <w:highlight w:val="none"/>
        </w:rPr>
      </w:pPr>
      <w:r>
        <w:rPr>
          <w:rFonts w:hint="eastAsia" w:ascii="宋体" w:hAnsi="宋体" w:cs="宋体"/>
          <w:color w:val="auto"/>
          <w:sz w:val="24"/>
          <w:highlight w:val="none"/>
        </w:rPr>
        <w:t>说明：</w:t>
      </w:r>
    </w:p>
    <w:p w14:paraId="60B83235">
      <w:pPr>
        <w:spacing w:line="480" w:lineRule="exact"/>
        <w:rPr>
          <w:rFonts w:ascii="宋体" w:hAnsi="宋体" w:cs="宋体"/>
          <w:color w:val="auto"/>
          <w:sz w:val="24"/>
          <w:highlight w:val="none"/>
        </w:rPr>
      </w:pPr>
      <w:r>
        <w:rPr>
          <w:rFonts w:hint="eastAsia" w:ascii="宋体" w:hAnsi="宋体" w:cs="宋体"/>
          <w:color w:val="auto"/>
          <w:sz w:val="24"/>
          <w:highlight w:val="none"/>
        </w:rPr>
        <w:t>1、该声明函是针对小微型企业的，非小型、微型企业投标时不用提供该声明。</w:t>
      </w:r>
    </w:p>
    <w:p w14:paraId="4713FFF0">
      <w:pPr>
        <w:spacing w:line="480" w:lineRule="exact"/>
        <w:outlineLvl w:val="9"/>
        <w:rPr>
          <w:rFonts w:ascii="宋体" w:hAnsi="宋体" w:cs="宋体"/>
          <w:color w:val="auto"/>
          <w:sz w:val="24"/>
          <w:highlight w:val="none"/>
        </w:rPr>
      </w:pPr>
      <w:r>
        <w:rPr>
          <w:rFonts w:hint="eastAsia" w:ascii="宋体" w:hAnsi="宋体" w:cs="宋体"/>
          <w:color w:val="auto"/>
          <w:sz w:val="24"/>
          <w:highlight w:val="none"/>
        </w:rPr>
        <w:t>2、供应商应提供相应证明材料。</w:t>
      </w:r>
    </w:p>
    <w:p w14:paraId="0060A54B">
      <w:pPr>
        <w:spacing w:line="480" w:lineRule="exact"/>
        <w:rPr>
          <w:rFonts w:ascii="宋体" w:hAnsi="宋体" w:cs="宋体"/>
          <w:color w:val="auto"/>
          <w:sz w:val="24"/>
          <w:highlight w:val="none"/>
        </w:rPr>
      </w:pPr>
      <w:r>
        <w:rPr>
          <w:rFonts w:hint="eastAsia" w:ascii="宋体" w:hAnsi="宋体" w:cs="宋体"/>
          <w:color w:val="auto"/>
          <w:sz w:val="24"/>
          <w:highlight w:val="none"/>
        </w:rPr>
        <w:t>3、供应商是小微企业的需按此格式提供相关资料，否则不需填写此表。</w:t>
      </w:r>
    </w:p>
    <w:p w14:paraId="3681D594">
      <w:pPr>
        <w:wordWrap w:val="0"/>
        <w:topLinePunct/>
        <w:adjustRightInd w:val="0"/>
        <w:snapToGrid w:val="0"/>
        <w:spacing w:line="360" w:lineRule="auto"/>
        <w:rPr>
          <w:rFonts w:ascii="宋体" w:hAnsi="宋体" w:eastAsia="宋体" w:cs="宋体"/>
          <w:color w:val="auto"/>
          <w:spacing w:val="6"/>
          <w:sz w:val="24"/>
          <w:szCs w:val="24"/>
          <w:highlight w:val="none"/>
        </w:rPr>
      </w:pPr>
    </w:p>
    <w:p w14:paraId="10DB442C">
      <w:pPr>
        <w:wordWrap w:val="0"/>
        <w:topLinePunct/>
        <w:adjustRightInd w:val="0"/>
        <w:snapToGrid w:val="0"/>
        <w:spacing w:line="360" w:lineRule="auto"/>
        <w:rPr>
          <w:rFonts w:ascii="宋体" w:hAnsi="宋体" w:eastAsia="宋体" w:cs="宋体"/>
          <w:color w:val="auto"/>
          <w:spacing w:val="6"/>
          <w:sz w:val="24"/>
          <w:szCs w:val="24"/>
          <w:highlight w:val="none"/>
        </w:rPr>
      </w:pPr>
    </w:p>
    <w:p w14:paraId="27C60DDC">
      <w:pPr>
        <w:wordWrap w:val="0"/>
        <w:topLinePunct/>
        <w:adjustRightInd w:val="0"/>
        <w:snapToGrid w:val="0"/>
        <w:spacing w:line="360" w:lineRule="auto"/>
        <w:rPr>
          <w:rFonts w:ascii="宋体" w:hAnsi="宋体" w:eastAsia="宋体" w:cs="宋体"/>
          <w:color w:val="auto"/>
          <w:spacing w:val="6"/>
          <w:sz w:val="24"/>
          <w:szCs w:val="24"/>
          <w:highlight w:val="none"/>
        </w:rPr>
      </w:pPr>
    </w:p>
    <w:p w14:paraId="46B8000D">
      <w:pPr>
        <w:wordWrap w:val="0"/>
        <w:topLinePunct/>
        <w:spacing w:after="120" w:line="360" w:lineRule="auto"/>
        <w:outlineLvl w:val="0"/>
        <w:rPr>
          <w:rFonts w:ascii="宋体" w:hAnsi="宋体" w:eastAsia="宋体" w:cs="宋体"/>
          <w:color w:val="auto"/>
          <w:sz w:val="24"/>
          <w:szCs w:val="24"/>
          <w:highlight w:val="none"/>
        </w:rPr>
      </w:pPr>
      <w:bookmarkStart w:id="17" w:name="_Toc28455"/>
      <w:bookmarkStart w:id="18" w:name="_Toc18593"/>
      <w:bookmarkStart w:id="19" w:name="_Toc27316"/>
      <w:bookmarkStart w:id="20" w:name="_Toc2102"/>
      <w:bookmarkStart w:id="21" w:name="_Toc3901"/>
      <w:bookmarkStart w:id="22" w:name="_Toc25037"/>
      <w:bookmarkStart w:id="23" w:name="_Toc24807"/>
      <w:r>
        <w:rPr>
          <w:rFonts w:hint="eastAsia" w:ascii="宋体" w:hAnsi="宋体" w:eastAsia="宋体" w:cs="宋体"/>
          <w:color w:val="auto"/>
          <w:sz w:val="24"/>
          <w:szCs w:val="24"/>
          <w:highlight w:val="none"/>
        </w:rPr>
        <w:t>附件2</w:t>
      </w:r>
      <w:bookmarkEnd w:id="17"/>
      <w:bookmarkEnd w:id="18"/>
      <w:bookmarkEnd w:id="19"/>
      <w:bookmarkEnd w:id="20"/>
      <w:bookmarkEnd w:id="21"/>
      <w:bookmarkEnd w:id="22"/>
      <w:bookmarkEnd w:id="23"/>
    </w:p>
    <w:p w14:paraId="724E2820">
      <w:pPr>
        <w:wordWrap w:val="0"/>
        <w:topLinePunct/>
        <w:adjustRightInd w:val="0"/>
        <w:snapToGrid w:val="0"/>
        <w:ind w:firstLine="480" w:firstLineChars="200"/>
        <w:rPr>
          <w:rFonts w:ascii="宋体" w:hAnsi="宋体" w:eastAsia="宋体" w:cs="宋体"/>
          <w:color w:val="auto"/>
          <w:sz w:val="24"/>
          <w:szCs w:val="24"/>
          <w:highlight w:val="none"/>
        </w:rPr>
      </w:pPr>
    </w:p>
    <w:p w14:paraId="29FDA011">
      <w:pPr>
        <w:wordWrap w:val="0"/>
        <w:topLinePunct/>
        <w:adjustRightInd w:val="0"/>
        <w:snapToGrid w:val="0"/>
        <w:ind w:firstLine="360" w:firstLineChars="150"/>
        <w:rPr>
          <w:rFonts w:ascii="宋体" w:hAnsi="宋体" w:eastAsia="宋体" w:cs="宋体"/>
          <w:color w:val="auto"/>
          <w:sz w:val="24"/>
          <w:szCs w:val="24"/>
          <w:highlight w:val="none"/>
        </w:rPr>
      </w:pPr>
    </w:p>
    <w:p w14:paraId="07ECB482">
      <w:pPr>
        <w:keepNext/>
        <w:keepLines/>
        <w:tabs>
          <w:tab w:val="left" w:pos="840"/>
        </w:tabs>
        <w:wordWrap w:val="0"/>
        <w:topLinePunct/>
        <w:spacing w:line="412" w:lineRule="auto"/>
        <w:jc w:val="center"/>
        <w:outlineLvl w:val="9"/>
        <w:rPr>
          <w:rFonts w:ascii="宋体" w:hAnsi="宋体" w:eastAsia="宋体" w:cs="宋体"/>
          <w:b/>
          <w:bCs/>
          <w:color w:val="auto"/>
          <w:sz w:val="24"/>
          <w:szCs w:val="24"/>
          <w:highlight w:val="none"/>
          <w:lang w:val="zh-CN"/>
        </w:rPr>
      </w:pPr>
      <w:bookmarkStart w:id="24" w:name="_Toc12776"/>
      <w:bookmarkStart w:id="25" w:name="_Toc30785"/>
      <w:bookmarkStart w:id="26" w:name="_Toc20672"/>
      <w:bookmarkStart w:id="27" w:name="_Toc9287"/>
      <w:bookmarkStart w:id="28" w:name="_Toc22690"/>
      <w:bookmarkStart w:id="29" w:name="_Toc20491"/>
      <w:bookmarkStart w:id="30" w:name="_Toc25118"/>
      <w:r>
        <w:rPr>
          <w:rFonts w:hint="eastAsia" w:ascii="宋体" w:hAnsi="宋体" w:eastAsia="宋体" w:cs="宋体"/>
          <w:b/>
          <w:bCs/>
          <w:color w:val="auto"/>
          <w:sz w:val="24"/>
          <w:szCs w:val="24"/>
          <w:highlight w:val="none"/>
          <w:lang w:val="zh-CN"/>
        </w:rPr>
        <w:t>监狱企业证明文件</w:t>
      </w:r>
      <w:bookmarkEnd w:id="24"/>
      <w:bookmarkEnd w:id="25"/>
      <w:bookmarkEnd w:id="26"/>
      <w:bookmarkEnd w:id="27"/>
      <w:bookmarkEnd w:id="28"/>
      <w:bookmarkEnd w:id="29"/>
      <w:bookmarkEnd w:id="30"/>
    </w:p>
    <w:p w14:paraId="01F44D10">
      <w:pPr>
        <w:wordWrap w:val="0"/>
        <w:topLinePunct/>
        <w:jc w:val="center"/>
        <w:rPr>
          <w:rFonts w:ascii="宋体" w:hAnsi="宋体" w:eastAsia="宋体" w:cs="宋体"/>
          <w:b/>
          <w:bCs/>
          <w:color w:val="auto"/>
          <w:sz w:val="24"/>
          <w:szCs w:val="24"/>
          <w:highlight w:val="none"/>
        </w:rPr>
      </w:pPr>
    </w:p>
    <w:p w14:paraId="66F2580A">
      <w:pPr>
        <w:wordWrap w:val="0"/>
        <w:topLinePunct/>
        <w:spacing w:line="500" w:lineRule="exact"/>
        <w:rPr>
          <w:rFonts w:ascii="宋体" w:hAnsi="宋体" w:eastAsia="宋体" w:cs="宋体"/>
          <w:color w:val="auto"/>
          <w:spacing w:val="6"/>
          <w:sz w:val="24"/>
          <w:szCs w:val="24"/>
          <w:highlight w:val="none"/>
        </w:rPr>
      </w:pPr>
    </w:p>
    <w:p w14:paraId="61B4434A">
      <w:pPr>
        <w:wordWrap w:val="0"/>
        <w:topLinePunct/>
        <w:spacing w:line="500" w:lineRule="exact"/>
        <w:ind w:firstLine="42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（监狱企业参加政府采购活动时，应当提供由省级以上监狱管理局、戒毒管理局(含新疆生产建设兵团)出具的属于监狱企业的证明文件。</w:t>
      </w:r>
    </w:p>
    <w:p w14:paraId="7FCED66F">
      <w:pPr>
        <w:wordWrap w:val="0"/>
        <w:topLinePunct/>
        <w:spacing w:line="500" w:lineRule="exact"/>
        <w:ind w:firstLine="504" w:firstLineChars="200"/>
        <w:rPr>
          <w:rFonts w:ascii="宋体" w:hAnsi="宋体" w:eastAsia="宋体" w:cs="宋体"/>
          <w:color w:val="auto"/>
          <w:spacing w:val="6"/>
          <w:sz w:val="24"/>
          <w:szCs w:val="24"/>
          <w:highlight w:val="none"/>
        </w:rPr>
      </w:pPr>
    </w:p>
    <w:p w14:paraId="07A5D0B3">
      <w:pPr>
        <w:wordWrap w:val="0"/>
        <w:topLinePunct/>
        <w:spacing w:line="500" w:lineRule="exact"/>
        <w:ind w:firstLine="504" w:firstLineChars="200"/>
        <w:rPr>
          <w:rFonts w:ascii="宋体" w:hAnsi="宋体" w:eastAsia="宋体" w:cs="宋体"/>
          <w:color w:val="auto"/>
          <w:spacing w:val="6"/>
          <w:sz w:val="24"/>
          <w:szCs w:val="24"/>
          <w:highlight w:val="none"/>
        </w:rPr>
      </w:pPr>
    </w:p>
    <w:p w14:paraId="791ADC1E">
      <w:pPr>
        <w:wordWrap w:val="0"/>
        <w:topLinePunct/>
        <w:spacing w:line="500" w:lineRule="exact"/>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注：在投标文件中附扫描件</w:t>
      </w:r>
    </w:p>
    <w:p w14:paraId="4441CD7F">
      <w:pPr>
        <w:wordWrap w:val="0"/>
        <w:topLinePunct/>
        <w:spacing w:line="500" w:lineRule="exact"/>
        <w:rPr>
          <w:rFonts w:ascii="宋体" w:hAnsi="宋体" w:eastAsia="宋体" w:cs="宋体"/>
          <w:color w:val="auto"/>
          <w:sz w:val="24"/>
          <w:szCs w:val="24"/>
          <w:highlight w:val="none"/>
        </w:rPr>
      </w:pPr>
    </w:p>
    <w:p w14:paraId="1CBF5E08">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443AD02C">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2FB546EA">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51C803F3">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7421FCA8">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62D12329">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622E39C9">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38544B6F">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5EDD6113">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4CFD6206">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7EB491F5">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1B49EA81">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1E9EB934">
      <w:pPr>
        <w:pageBreakBefore/>
        <w:wordWrap w:val="0"/>
        <w:topLinePunct/>
        <w:ind w:firstLine="360" w:firstLineChars="150"/>
        <w:outlineLvl w:val="0"/>
        <w:rPr>
          <w:rFonts w:ascii="宋体" w:hAnsi="宋体" w:eastAsia="宋体" w:cs="宋体"/>
          <w:color w:val="auto"/>
          <w:sz w:val="24"/>
          <w:szCs w:val="24"/>
          <w:highlight w:val="none"/>
        </w:rPr>
      </w:pPr>
      <w:bookmarkStart w:id="31" w:name="_Toc6264"/>
      <w:bookmarkStart w:id="32" w:name="_Toc11345"/>
      <w:bookmarkStart w:id="33" w:name="_Toc16416"/>
      <w:bookmarkStart w:id="34" w:name="_Toc27716"/>
      <w:bookmarkStart w:id="35" w:name="_Toc1643"/>
      <w:bookmarkStart w:id="36" w:name="_Toc7118"/>
      <w:bookmarkStart w:id="37" w:name="_Toc14168"/>
      <w:r>
        <w:rPr>
          <w:rFonts w:hint="eastAsia" w:ascii="宋体" w:hAnsi="宋体" w:eastAsia="宋体" w:cs="宋体"/>
          <w:color w:val="auto"/>
          <w:sz w:val="24"/>
          <w:szCs w:val="24"/>
          <w:highlight w:val="none"/>
        </w:rPr>
        <w:t>附件3</w:t>
      </w:r>
      <w:bookmarkEnd w:id="31"/>
      <w:bookmarkEnd w:id="32"/>
      <w:bookmarkEnd w:id="33"/>
      <w:bookmarkEnd w:id="34"/>
      <w:bookmarkEnd w:id="35"/>
      <w:bookmarkEnd w:id="36"/>
      <w:bookmarkEnd w:id="37"/>
    </w:p>
    <w:p w14:paraId="55E6FA83">
      <w:pPr>
        <w:wordWrap w:val="0"/>
        <w:spacing w:after="120" w:line="480" w:lineRule="exact"/>
        <w:jc w:val="center"/>
        <w:outlineLvl w:val="9"/>
        <w:rPr>
          <w:rFonts w:ascii="宋体" w:hAnsi="宋体" w:eastAsia="宋体" w:cs="宋体"/>
          <w:b/>
          <w:bCs/>
          <w:color w:val="auto"/>
          <w:kern w:val="36"/>
          <w:sz w:val="24"/>
          <w:szCs w:val="24"/>
          <w:highlight w:val="none"/>
        </w:rPr>
      </w:pPr>
      <w:bookmarkStart w:id="38" w:name="_Toc32130"/>
      <w:bookmarkStart w:id="39" w:name="_Toc24744"/>
      <w:bookmarkStart w:id="40" w:name="_Toc6118"/>
      <w:bookmarkStart w:id="41" w:name="_Toc25433"/>
      <w:bookmarkStart w:id="42" w:name="_Toc8171"/>
      <w:bookmarkStart w:id="43" w:name="_Toc27930"/>
      <w:bookmarkStart w:id="44" w:name="_Toc12807"/>
      <w:r>
        <w:rPr>
          <w:rFonts w:hint="eastAsia" w:ascii="宋体" w:hAnsi="宋体" w:eastAsia="宋体" w:cs="宋体"/>
          <w:b/>
          <w:bCs/>
          <w:color w:val="auto"/>
          <w:kern w:val="36"/>
          <w:sz w:val="24"/>
          <w:szCs w:val="24"/>
          <w:highlight w:val="none"/>
        </w:rPr>
        <w:t>残疾人福利性单位声明函（如有）</w:t>
      </w:r>
      <w:bookmarkEnd w:id="38"/>
      <w:bookmarkEnd w:id="39"/>
      <w:bookmarkEnd w:id="40"/>
      <w:bookmarkEnd w:id="41"/>
      <w:bookmarkEnd w:id="42"/>
      <w:bookmarkEnd w:id="43"/>
      <w:bookmarkEnd w:id="44"/>
    </w:p>
    <w:p w14:paraId="4A1DE6CE">
      <w:pPr>
        <w:wordWrap w:val="0"/>
        <w:spacing w:after="120" w:line="480" w:lineRule="exact"/>
        <w:ind w:firstLine="480" w:firstLineChars="200"/>
        <w:rPr>
          <w:rFonts w:ascii="宋体" w:hAnsi="宋体" w:eastAsia="宋体" w:cs="宋体"/>
          <w:color w:val="auto"/>
          <w:kern w:val="36"/>
          <w:sz w:val="24"/>
          <w:szCs w:val="24"/>
          <w:highlight w:val="none"/>
        </w:rPr>
      </w:pPr>
    </w:p>
    <w:p w14:paraId="12E82287">
      <w:pPr>
        <w:wordWrap w:val="0"/>
        <w:spacing w:after="120" w:line="480" w:lineRule="exact"/>
        <w:ind w:firstLine="480" w:firstLineChars="200"/>
        <w:rPr>
          <w:rFonts w:ascii="宋体" w:hAnsi="宋体" w:eastAsia="宋体" w:cs="宋体"/>
          <w:color w:val="auto"/>
          <w:kern w:val="36"/>
          <w:sz w:val="24"/>
          <w:szCs w:val="24"/>
          <w:highlight w:val="none"/>
        </w:rPr>
      </w:pPr>
      <w:r>
        <w:rPr>
          <w:rFonts w:hint="eastAsia" w:ascii="宋体" w:hAnsi="宋体" w:eastAsia="宋体" w:cs="宋体"/>
          <w:color w:val="auto"/>
          <w:kern w:val="36"/>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kern w:val="36"/>
          <w:sz w:val="24"/>
          <w:szCs w:val="24"/>
          <w:highlight w:val="none"/>
          <w:u w:val="single"/>
        </w:rPr>
        <w:t xml:space="preserve">       </w:t>
      </w:r>
      <w:r>
        <w:rPr>
          <w:rFonts w:hint="eastAsia" w:ascii="宋体" w:hAnsi="宋体" w:eastAsia="宋体" w:cs="宋体"/>
          <w:color w:val="auto"/>
          <w:kern w:val="36"/>
          <w:sz w:val="24"/>
          <w:szCs w:val="24"/>
          <w:highlight w:val="none"/>
        </w:rPr>
        <w:t xml:space="preserve">单位的 </w:t>
      </w:r>
      <w:r>
        <w:rPr>
          <w:rFonts w:hint="eastAsia" w:ascii="宋体" w:hAnsi="宋体" w:eastAsia="宋体" w:cs="宋体"/>
          <w:color w:val="auto"/>
          <w:kern w:val="36"/>
          <w:sz w:val="24"/>
          <w:szCs w:val="24"/>
          <w:highlight w:val="none"/>
          <w:u w:val="single"/>
        </w:rPr>
        <w:t xml:space="preserve">     </w:t>
      </w:r>
      <w:r>
        <w:rPr>
          <w:rFonts w:hint="eastAsia" w:ascii="宋体" w:hAnsi="宋体" w:eastAsia="宋体" w:cs="宋体"/>
          <w:color w:val="auto"/>
          <w:kern w:val="36"/>
          <w:sz w:val="24"/>
          <w:szCs w:val="24"/>
          <w:highlight w:val="none"/>
        </w:rPr>
        <w:t>项目采购活动提供本单位制造的货物（由本单位承担工程/提供服务），或者提供其他残疾人福利性单位制造的货物（不包括使用非残疾人福利性单位注册商标的货物）。</w:t>
      </w:r>
    </w:p>
    <w:p w14:paraId="04255967">
      <w:pPr>
        <w:wordWrap w:val="0"/>
        <w:spacing w:after="120" w:line="480" w:lineRule="exact"/>
        <w:ind w:firstLine="480" w:firstLineChars="200"/>
        <w:rPr>
          <w:rFonts w:ascii="宋体" w:hAnsi="宋体" w:eastAsia="宋体" w:cs="宋体"/>
          <w:color w:val="auto"/>
          <w:kern w:val="36"/>
          <w:sz w:val="24"/>
          <w:szCs w:val="24"/>
          <w:highlight w:val="none"/>
        </w:rPr>
      </w:pPr>
      <w:r>
        <w:rPr>
          <w:rFonts w:hint="eastAsia" w:ascii="宋体" w:hAnsi="宋体" w:eastAsia="宋体" w:cs="宋体"/>
          <w:color w:val="auto"/>
          <w:kern w:val="36"/>
          <w:sz w:val="24"/>
          <w:szCs w:val="24"/>
          <w:highlight w:val="none"/>
        </w:rPr>
        <w:t>本单位对上述声明的真实性负责。如有虚假，将依法承担相应责任。</w:t>
      </w:r>
    </w:p>
    <w:p w14:paraId="5223F6FC">
      <w:pPr>
        <w:wordWrap w:val="0"/>
        <w:spacing w:line="480" w:lineRule="exact"/>
        <w:ind w:firstLine="480" w:firstLineChars="200"/>
        <w:jc w:val="right"/>
        <w:rPr>
          <w:rFonts w:ascii="宋体" w:hAnsi="宋体" w:eastAsia="宋体" w:cs="宋体"/>
          <w:color w:val="auto"/>
          <w:sz w:val="24"/>
          <w:szCs w:val="24"/>
          <w:highlight w:val="none"/>
        </w:rPr>
      </w:pPr>
    </w:p>
    <w:p w14:paraId="7B73AA15">
      <w:pPr>
        <w:wordWrap w:val="0"/>
        <w:topLinePunct/>
        <w:spacing w:line="360" w:lineRule="auto"/>
        <w:rPr>
          <w:rFonts w:ascii="宋体" w:hAnsi="宋体" w:eastAsia="宋体" w:cs="宋体"/>
          <w:color w:val="auto"/>
          <w:kern w:val="0"/>
          <w:sz w:val="24"/>
          <w:szCs w:val="24"/>
          <w:highlight w:val="none"/>
        </w:rPr>
      </w:pPr>
    </w:p>
    <w:p w14:paraId="697CEDF6">
      <w:pPr>
        <w:wordWrap w:val="0"/>
        <w:topLinePunct/>
        <w:spacing w:line="360" w:lineRule="auto"/>
        <w:ind w:firstLine="480" w:firstLineChars="200"/>
        <w:rPr>
          <w:rFonts w:ascii="宋体" w:hAnsi="宋体" w:eastAsia="宋体" w:cs="宋体"/>
          <w:color w:val="auto"/>
          <w:sz w:val="24"/>
          <w:szCs w:val="24"/>
          <w:highlight w:val="none"/>
        </w:rPr>
      </w:pPr>
    </w:p>
    <w:p w14:paraId="65D344B6">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响应人（企业电子签章或盖章）：</w:t>
      </w:r>
    </w:p>
    <w:p w14:paraId="014188EC">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法定代表人（个人电子签章或盖章或签字）： </w:t>
      </w:r>
    </w:p>
    <w:p w14:paraId="1598E10C">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 期： </w:t>
      </w:r>
    </w:p>
    <w:p w14:paraId="1206077B">
      <w:pPr>
        <w:rPr>
          <w:rFonts w:ascii="Calibri" w:hAnsi="Calibri" w:eastAsia="宋体" w:cs="Times New Roman"/>
          <w:color w:val="auto"/>
          <w:sz w:val="22"/>
          <w:highlight w:val="none"/>
        </w:rPr>
      </w:pPr>
    </w:p>
    <w:p w14:paraId="48B73BA0">
      <w:pPr>
        <w:wordWrap w:val="0"/>
        <w:jc w:val="center"/>
        <w:rPr>
          <w:rFonts w:ascii="宋体" w:hAnsi="宋体" w:eastAsia="宋体" w:cs="宋体"/>
          <w:b/>
          <w:bCs/>
          <w:color w:val="auto"/>
          <w:sz w:val="24"/>
          <w:szCs w:val="24"/>
          <w:highlight w:val="none"/>
        </w:rPr>
      </w:pPr>
    </w:p>
    <w:p w14:paraId="1F0DC709">
      <w:pPr>
        <w:wordWrap w:val="0"/>
        <w:jc w:val="center"/>
        <w:rPr>
          <w:rFonts w:ascii="宋体" w:hAnsi="宋体" w:eastAsia="宋体" w:cs="宋体"/>
          <w:b/>
          <w:bCs/>
          <w:color w:val="auto"/>
          <w:sz w:val="24"/>
          <w:szCs w:val="24"/>
          <w:highlight w:val="none"/>
        </w:rPr>
      </w:pPr>
    </w:p>
    <w:p w14:paraId="54FF26D5">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25741E21">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76603BA9">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2E2E9C01">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6ED5BB69">
      <w:pPr>
        <w:topLinePunct/>
        <w:jc w:val="center"/>
        <w:rPr>
          <w:rFonts w:ascii="宋体" w:hAnsi="宋体" w:eastAsia="宋体" w:cs="宋体"/>
          <w:b/>
          <w:bCs/>
          <w:color w:val="auto"/>
          <w:sz w:val="24"/>
          <w:szCs w:val="24"/>
          <w:highlight w:val="none"/>
        </w:rPr>
      </w:pPr>
    </w:p>
    <w:p w14:paraId="2A7D9B13">
      <w:pPr>
        <w:topLinePunct/>
        <w:jc w:val="center"/>
        <w:rPr>
          <w:rFonts w:ascii="宋体" w:hAnsi="宋体" w:eastAsia="宋体" w:cs="宋体"/>
          <w:b/>
          <w:bCs/>
          <w:color w:val="auto"/>
          <w:sz w:val="24"/>
          <w:szCs w:val="24"/>
          <w:highlight w:val="none"/>
        </w:rPr>
      </w:pPr>
    </w:p>
    <w:p w14:paraId="7B222453">
      <w:pPr>
        <w:rPr>
          <w:color w:val="auto"/>
          <w:highlight w:val="none"/>
        </w:rPr>
      </w:pPr>
    </w:p>
    <w:p w14:paraId="6102562F">
      <w:pPr>
        <w:pStyle w:val="41"/>
        <w:spacing w:line="480" w:lineRule="exact"/>
        <w:jc w:val="center"/>
        <w:outlineLvl w:val="9"/>
        <w:rPr>
          <w:rFonts w:hint="eastAsia" w:ascii="宋体" w:hAnsi="宋体" w:eastAsia="宋体" w:cs="宋体"/>
          <w:b/>
          <w:color w:val="auto"/>
          <w:sz w:val="28"/>
          <w:highlight w:val="none"/>
          <w:lang w:val="zh-CN"/>
        </w:rPr>
      </w:pPr>
    </w:p>
    <w:p w14:paraId="63AF3771">
      <w:pPr>
        <w:pStyle w:val="41"/>
        <w:spacing w:line="480" w:lineRule="exact"/>
        <w:jc w:val="center"/>
        <w:outlineLvl w:val="9"/>
        <w:rPr>
          <w:rFonts w:hint="eastAsia" w:ascii="宋体" w:hAnsi="宋体" w:eastAsia="宋体" w:cs="宋体"/>
          <w:b/>
          <w:color w:val="auto"/>
          <w:sz w:val="28"/>
          <w:highlight w:val="none"/>
          <w:lang w:val="zh-CN"/>
        </w:rPr>
      </w:pPr>
    </w:p>
    <w:p w14:paraId="09630F2C">
      <w:pPr>
        <w:rPr>
          <w:rFonts w:hint="eastAsia" w:ascii="宋体" w:hAnsi="宋体" w:eastAsia="宋体" w:cs="宋体"/>
          <w:color w:val="auto"/>
          <w:highlight w:val="none"/>
          <w:lang w:val="en-US" w:eastAsia="zh-CN"/>
        </w:rPr>
      </w:pPr>
    </w:p>
    <w:p w14:paraId="209A5D02">
      <w:pPr>
        <w:rPr>
          <w:color w:val="auto"/>
          <w:highlight w:val="none"/>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仿宋">
    <w:panose1 w:val="02010609060101010101"/>
    <w:charset w:val="7A"/>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KSOFF9CBECC6">
    <w:panose1 w:val="02010609060101010101"/>
    <w:charset w:val="86"/>
    <w:family w:val="auto"/>
    <w:pitch w:val="default"/>
    <w:sig w:usb0="00000001"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B471D">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2C74A">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8D1EF7">
                          <w:pPr>
                            <w:pStyle w:val="1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78D1EF7">
                    <w:pPr>
                      <w:pStyle w:val="1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7B63B">
    <w:pPr>
      <w:pStyle w:val="14"/>
      <w:jc w:val="center"/>
      <w:rPr>
        <w:rFonts w:hint="eastAsia"/>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BCC104">
                          <w:pPr>
                            <w:pStyle w:val="1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1BCC104">
                    <w:pPr>
                      <w:pStyle w:val="14"/>
                    </w:pPr>
                    <w:r>
                      <w:fldChar w:fldCharType="begin"/>
                    </w:r>
                    <w:r>
                      <w:instrText xml:space="preserve"> PAGE  \* MERGEFORMAT </w:instrText>
                    </w:r>
                    <w:r>
                      <w:fldChar w:fldCharType="separate"/>
                    </w:r>
                    <w:r>
                      <w:t>- 1 -</w:t>
                    </w:r>
                    <w:r>
                      <w:fldChar w:fldCharType="end"/>
                    </w:r>
                  </w:p>
                </w:txbxContent>
              </v:textbox>
            </v:shape>
          </w:pict>
        </mc:Fallback>
      </mc:AlternateContent>
    </w:r>
  </w:p>
  <w:p w14:paraId="58148EA2">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78FE4">
    <w:pPr>
      <w:pStyle w:val="9"/>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5C35F1">
                          <w:pPr>
                            <w:pStyle w:val="14"/>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15C35F1">
                    <w:pPr>
                      <w:pStyle w:val="14"/>
                    </w:pPr>
                    <w:r>
                      <w:fldChar w:fldCharType="begin"/>
                    </w:r>
                    <w:r>
                      <w:instrText xml:space="preserve"> PAGE  \* MERGEFORMAT </w:instrText>
                    </w:r>
                    <w:r>
                      <w:fldChar w:fldCharType="separate"/>
                    </w:r>
                    <w:r>
                      <w:t>35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478DE">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C812F1"/>
    <w:multiLevelType w:val="singleLevel"/>
    <w:tmpl w:val="F9C812F1"/>
    <w:lvl w:ilvl="0" w:tentative="0">
      <w:start w:val="1"/>
      <w:numFmt w:val="decimal"/>
      <w:suff w:val="nothing"/>
      <w:lvlText w:val="（%1）"/>
      <w:lvlJc w:val="left"/>
    </w:lvl>
  </w:abstractNum>
  <w:abstractNum w:abstractNumId="1">
    <w:nsid w:val="1FC106E5"/>
    <w:multiLevelType w:val="singleLevel"/>
    <w:tmpl w:val="1FC106E5"/>
    <w:lvl w:ilvl="0" w:tentative="0">
      <w:start w:val="4"/>
      <w:numFmt w:val="chineseCounting"/>
      <w:suff w:val="space"/>
      <w:lvlText w:val="第%1章"/>
      <w:lvlJc w:val="left"/>
      <w:rPr>
        <w:rFonts w:hint="eastAsia"/>
      </w:rPr>
    </w:lvl>
  </w:abstractNum>
  <w:abstractNum w:abstractNumId="2">
    <w:nsid w:val="3A09B31B"/>
    <w:multiLevelType w:val="singleLevel"/>
    <w:tmpl w:val="3A09B31B"/>
    <w:lvl w:ilvl="0" w:tentative="0">
      <w:start w:val="2"/>
      <w:numFmt w:val="chineseCounting"/>
      <w:suff w:val="nothing"/>
      <w:lvlText w:val="%1、"/>
      <w:lvlJc w:val="left"/>
      <w:rPr>
        <w:rFonts w:hint="eastAsia"/>
      </w:rPr>
    </w:lvl>
  </w:abstractNum>
  <w:abstractNum w:abstractNumId="3">
    <w:nsid w:val="3A1CAE0B"/>
    <w:multiLevelType w:val="singleLevel"/>
    <w:tmpl w:val="3A1CAE0B"/>
    <w:lvl w:ilvl="0" w:tentative="0">
      <w:start w:val="8"/>
      <w:numFmt w:val="chineseCounting"/>
      <w:suff w:val="space"/>
      <w:lvlText w:val="第%1条"/>
      <w:lvlJc w:val="left"/>
      <w:rPr>
        <w:rFonts w:hint="eastAsia"/>
      </w:rPr>
    </w:lvl>
  </w:abstractNum>
  <w:abstractNum w:abstractNumId="4">
    <w:nsid w:val="765D2AB3"/>
    <w:multiLevelType w:val="singleLevel"/>
    <w:tmpl w:val="765D2AB3"/>
    <w:lvl w:ilvl="0" w:tentative="0">
      <w:start w:val="1"/>
      <w:numFmt w:val="decimal"/>
      <w:suff w:val="nothing"/>
      <w:lvlText w:val="（%1）"/>
      <w:lvlJc w:val="left"/>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wNWNmZTllMTQ2YjMwYjEwNTBhYzVlNTJjODYzNjMifQ=="/>
  </w:docVars>
  <w:rsids>
    <w:rsidRoot w:val="6F455122"/>
    <w:rsid w:val="004003F4"/>
    <w:rsid w:val="014A4B87"/>
    <w:rsid w:val="02CA70DF"/>
    <w:rsid w:val="03DB0660"/>
    <w:rsid w:val="041264DF"/>
    <w:rsid w:val="04310280"/>
    <w:rsid w:val="04690124"/>
    <w:rsid w:val="04763EE5"/>
    <w:rsid w:val="04CC3D01"/>
    <w:rsid w:val="04CE19A8"/>
    <w:rsid w:val="05286BE1"/>
    <w:rsid w:val="06F832D7"/>
    <w:rsid w:val="07B70FD5"/>
    <w:rsid w:val="07D433FC"/>
    <w:rsid w:val="07E52052"/>
    <w:rsid w:val="09872A61"/>
    <w:rsid w:val="0A307BBE"/>
    <w:rsid w:val="0A60366D"/>
    <w:rsid w:val="0A68753E"/>
    <w:rsid w:val="0AF67B2D"/>
    <w:rsid w:val="0B022976"/>
    <w:rsid w:val="0B683B84"/>
    <w:rsid w:val="0BF4406D"/>
    <w:rsid w:val="0C193AD3"/>
    <w:rsid w:val="0C8A1028"/>
    <w:rsid w:val="0DB066B9"/>
    <w:rsid w:val="0F1D1B2D"/>
    <w:rsid w:val="0F3D21CF"/>
    <w:rsid w:val="0F7C354D"/>
    <w:rsid w:val="0F8E6BA9"/>
    <w:rsid w:val="0F952BE5"/>
    <w:rsid w:val="11012D1B"/>
    <w:rsid w:val="11445362"/>
    <w:rsid w:val="114535BD"/>
    <w:rsid w:val="116003F7"/>
    <w:rsid w:val="11922A45"/>
    <w:rsid w:val="11EE7D79"/>
    <w:rsid w:val="13040C88"/>
    <w:rsid w:val="13424786"/>
    <w:rsid w:val="137E0278"/>
    <w:rsid w:val="13DF3855"/>
    <w:rsid w:val="1466786F"/>
    <w:rsid w:val="14A7043B"/>
    <w:rsid w:val="15532985"/>
    <w:rsid w:val="15E46F00"/>
    <w:rsid w:val="15FC7C1D"/>
    <w:rsid w:val="16664AAD"/>
    <w:rsid w:val="16B320D9"/>
    <w:rsid w:val="170B6491"/>
    <w:rsid w:val="17A34AF5"/>
    <w:rsid w:val="17E21B65"/>
    <w:rsid w:val="17FE3BC2"/>
    <w:rsid w:val="18B43502"/>
    <w:rsid w:val="18BA5CC5"/>
    <w:rsid w:val="196D1903"/>
    <w:rsid w:val="1A512FD2"/>
    <w:rsid w:val="1ACC4407"/>
    <w:rsid w:val="1BA86C22"/>
    <w:rsid w:val="1C033F79"/>
    <w:rsid w:val="1C21322C"/>
    <w:rsid w:val="1C7F782D"/>
    <w:rsid w:val="1CA404EA"/>
    <w:rsid w:val="1CFB20F0"/>
    <w:rsid w:val="1DAF5FA9"/>
    <w:rsid w:val="1E5D4451"/>
    <w:rsid w:val="1F4959A5"/>
    <w:rsid w:val="1F906E74"/>
    <w:rsid w:val="20EE50D7"/>
    <w:rsid w:val="21354997"/>
    <w:rsid w:val="216929AF"/>
    <w:rsid w:val="219C4B33"/>
    <w:rsid w:val="21BA320B"/>
    <w:rsid w:val="220C3CE1"/>
    <w:rsid w:val="223E208E"/>
    <w:rsid w:val="22680EB9"/>
    <w:rsid w:val="22934188"/>
    <w:rsid w:val="23072480"/>
    <w:rsid w:val="2366364A"/>
    <w:rsid w:val="239B0E1A"/>
    <w:rsid w:val="23C91E2B"/>
    <w:rsid w:val="243A0633"/>
    <w:rsid w:val="24D74F06"/>
    <w:rsid w:val="250550E5"/>
    <w:rsid w:val="254D1ECE"/>
    <w:rsid w:val="260211C0"/>
    <w:rsid w:val="2625588A"/>
    <w:rsid w:val="26461511"/>
    <w:rsid w:val="27526B2E"/>
    <w:rsid w:val="277F117F"/>
    <w:rsid w:val="2A3A09D3"/>
    <w:rsid w:val="2AB949A8"/>
    <w:rsid w:val="2ADC1CE5"/>
    <w:rsid w:val="2B123081"/>
    <w:rsid w:val="2B2D4A4E"/>
    <w:rsid w:val="2B443194"/>
    <w:rsid w:val="2B4E3C62"/>
    <w:rsid w:val="2BA2095F"/>
    <w:rsid w:val="2BA559E9"/>
    <w:rsid w:val="2BB10633"/>
    <w:rsid w:val="2C113AC3"/>
    <w:rsid w:val="2C453F9C"/>
    <w:rsid w:val="2D0A14EA"/>
    <w:rsid w:val="2F263617"/>
    <w:rsid w:val="2F821DA3"/>
    <w:rsid w:val="30A85AEC"/>
    <w:rsid w:val="30FE72F1"/>
    <w:rsid w:val="31B7018C"/>
    <w:rsid w:val="3203475A"/>
    <w:rsid w:val="32FE2E9B"/>
    <w:rsid w:val="3357543B"/>
    <w:rsid w:val="3421711A"/>
    <w:rsid w:val="34ED62D7"/>
    <w:rsid w:val="353F1F4D"/>
    <w:rsid w:val="35754FDA"/>
    <w:rsid w:val="376A7537"/>
    <w:rsid w:val="37E001EA"/>
    <w:rsid w:val="37EE37B7"/>
    <w:rsid w:val="37F457DC"/>
    <w:rsid w:val="383D480E"/>
    <w:rsid w:val="387D4CD1"/>
    <w:rsid w:val="38AC0272"/>
    <w:rsid w:val="38C42E95"/>
    <w:rsid w:val="3A06303A"/>
    <w:rsid w:val="3B090ED7"/>
    <w:rsid w:val="3BA22EFA"/>
    <w:rsid w:val="3D6C2D45"/>
    <w:rsid w:val="3E2B7513"/>
    <w:rsid w:val="3EEA117C"/>
    <w:rsid w:val="400E2C48"/>
    <w:rsid w:val="403703F1"/>
    <w:rsid w:val="40CF6117"/>
    <w:rsid w:val="40E8793D"/>
    <w:rsid w:val="41596145"/>
    <w:rsid w:val="422718F0"/>
    <w:rsid w:val="427D6F5C"/>
    <w:rsid w:val="4280349C"/>
    <w:rsid w:val="436F1026"/>
    <w:rsid w:val="44185BA4"/>
    <w:rsid w:val="447024D3"/>
    <w:rsid w:val="44EC44AD"/>
    <w:rsid w:val="451E392D"/>
    <w:rsid w:val="46593AA7"/>
    <w:rsid w:val="46641814"/>
    <w:rsid w:val="472C0C4B"/>
    <w:rsid w:val="477B1E7C"/>
    <w:rsid w:val="482E20D9"/>
    <w:rsid w:val="489A776F"/>
    <w:rsid w:val="48C2187C"/>
    <w:rsid w:val="49340969"/>
    <w:rsid w:val="49F07305"/>
    <w:rsid w:val="4A314C56"/>
    <w:rsid w:val="4A747123"/>
    <w:rsid w:val="4B380FA4"/>
    <w:rsid w:val="4B6C50E2"/>
    <w:rsid w:val="4C20442F"/>
    <w:rsid w:val="4CA92ED0"/>
    <w:rsid w:val="4CF51418"/>
    <w:rsid w:val="4E0568AD"/>
    <w:rsid w:val="4E20297D"/>
    <w:rsid w:val="4E2B70BB"/>
    <w:rsid w:val="4E9D3820"/>
    <w:rsid w:val="4F0F42E7"/>
    <w:rsid w:val="50202421"/>
    <w:rsid w:val="504E1850"/>
    <w:rsid w:val="505855B9"/>
    <w:rsid w:val="508605D9"/>
    <w:rsid w:val="508825A3"/>
    <w:rsid w:val="50A725E9"/>
    <w:rsid w:val="51046E9D"/>
    <w:rsid w:val="51295B34"/>
    <w:rsid w:val="514B7512"/>
    <w:rsid w:val="514C1822"/>
    <w:rsid w:val="51563E97"/>
    <w:rsid w:val="517E1C18"/>
    <w:rsid w:val="518A10D2"/>
    <w:rsid w:val="51BD38CA"/>
    <w:rsid w:val="51E25CE3"/>
    <w:rsid w:val="51FD48CA"/>
    <w:rsid w:val="52E737B8"/>
    <w:rsid w:val="53371980"/>
    <w:rsid w:val="53476745"/>
    <w:rsid w:val="54372316"/>
    <w:rsid w:val="54D26BE8"/>
    <w:rsid w:val="54FE57E5"/>
    <w:rsid w:val="55E31734"/>
    <w:rsid w:val="56110247"/>
    <w:rsid w:val="566615F4"/>
    <w:rsid w:val="575A4079"/>
    <w:rsid w:val="57DB2613"/>
    <w:rsid w:val="582F533E"/>
    <w:rsid w:val="58B82BD2"/>
    <w:rsid w:val="592B6E1F"/>
    <w:rsid w:val="596C0CB3"/>
    <w:rsid w:val="59EF0550"/>
    <w:rsid w:val="5A105AE3"/>
    <w:rsid w:val="5B8175B1"/>
    <w:rsid w:val="5C1C28CE"/>
    <w:rsid w:val="5C8005D2"/>
    <w:rsid w:val="5D1E5865"/>
    <w:rsid w:val="5D2B2C34"/>
    <w:rsid w:val="5D66733F"/>
    <w:rsid w:val="5EF153BA"/>
    <w:rsid w:val="5F261904"/>
    <w:rsid w:val="5FB46F10"/>
    <w:rsid w:val="5FCB3EDE"/>
    <w:rsid w:val="601C1153"/>
    <w:rsid w:val="623C47AA"/>
    <w:rsid w:val="625E65A5"/>
    <w:rsid w:val="62976675"/>
    <w:rsid w:val="63234928"/>
    <w:rsid w:val="63315910"/>
    <w:rsid w:val="63E56E61"/>
    <w:rsid w:val="646A56FD"/>
    <w:rsid w:val="647E7AED"/>
    <w:rsid w:val="65617249"/>
    <w:rsid w:val="658924EB"/>
    <w:rsid w:val="66004EA8"/>
    <w:rsid w:val="67000C8D"/>
    <w:rsid w:val="67F13E67"/>
    <w:rsid w:val="67FC389A"/>
    <w:rsid w:val="684D7F02"/>
    <w:rsid w:val="68617509"/>
    <w:rsid w:val="687F139E"/>
    <w:rsid w:val="694641F3"/>
    <w:rsid w:val="694E3F32"/>
    <w:rsid w:val="6BAB5A1A"/>
    <w:rsid w:val="6BF34B5F"/>
    <w:rsid w:val="6C0979E0"/>
    <w:rsid w:val="6C71128E"/>
    <w:rsid w:val="6D3671B7"/>
    <w:rsid w:val="6D5E02EA"/>
    <w:rsid w:val="6DB34875"/>
    <w:rsid w:val="6E0043D0"/>
    <w:rsid w:val="6E7203C0"/>
    <w:rsid w:val="6EC407F2"/>
    <w:rsid w:val="6EF10793"/>
    <w:rsid w:val="6F043A22"/>
    <w:rsid w:val="6F095BAB"/>
    <w:rsid w:val="6F455122"/>
    <w:rsid w:val="6FB61E83"/>
    <w:rsid w:val="70717EC9"/>
    <w:rsid w:val="70CC1BE0"/>
    <w:rsid w:val="72F524C9"/>
    <w:rsid w:val="73922C6D"/>
    <w:rsid w:val="73F73575"/>
    <w:rsid w:val="752244C4"/>
    <w:rsid w:val="7533222E"/>
    <w:rsid w:val="75FF62BE"/>
    <w:rsid w:val="77444892"/>
    <w:rsid w:val="77457BA3"/>
    <w:rsid w:val="77465356"/>
    <w:rsid w:val="782D11B6"/>
    <w:rsid w:val="789D4075"/>
    <w:rsid w:val="78BA2027"/>
    <w:rsid w:val="792C3B64"/>
    <w:rsid w:val="7989345F"/>
    <w:rsid w:val="79E95064"/>
    <w:rsid w:val="7A081C66"/>
    <w:rsid w:val="7A1C7734"/>
    <w:rsid w:val="7A432F13"/>
    <w:rsid w:val="7A717563"/>
    <w:rsid w:val="7A9E5FB6"/>
    <w:rsid w:val="7AB02ED3"/>
    <w:rsid w:val="7B3B008E"/>
    <w:rsid w:val="7C156B31"/>
    <w:rsid w:val="7CFC4DA3"/>
    <w:rsid w:val="7E1B69E2"/>
    <w:rsid w:val="7F007CC9"/>
    <w:rsid w:val="7FD71DDB"/>
    <w:rsid w:val="7FEE3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99" w:semiHidden="0" w:name="heading 4"/>
    <w:lsdException w:qFormat="1" w:uiPriority="0" w:name="heading 5"/>
    <w:lsdException w:qFormat="1" w:uiPriority="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name="footnote text"/>
    <w:lsdException w:qFormat="1"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1"/>
    <w:pPr>
      <w:ind w:right="19"/>
      <w:jc w:val="center"/>
      <w:outlineLvl w:val="0"/>
    </w:pPr>
    <w:rPr>
      <w:rFonts w:ascii="宋体" w:hAnsi="宋体" w:eastAsia="宋体" w:cs="宋体"/>
      <w:b/>
      <w:bCs/>
      <w:sz w:val="28"/>
      <w:szCs w:val="28"/>
    </w:rPr>
  </w:style>
  <w:style w:type="paragraph" w:styleId="3">
    <w:name w:val="heading 2"/>
    <w:basedOn w:val="1"/>
    <w:next w:val="1"/>
    <w:qFormat/>
    <w:uiPriority w:val="1"/>
    <w:pPr>
      <w:ind w:left="3553"/>
      <w:outlineLvl w:val="1"/>
    </w:pPr>
    <w:rPr>
      <w:rFonts w:ascii="黑体" w:hAnsi="黑体" w:eastAsia="黑体" w:cs="黑体"/>
      <w:sz w:val="28"/>
      <w:szCs w:val="28"/>
    </w:rPr>
  </w:style>
  <w:style w:type="paragraph" w:styleId="4">
    <w:name w:val="heading 3"/>
    <w:basedOn w:val="1"/>
    <w:next w:val="1"/>
    <w:qFormat/>
    <w:uiPriority w:val="1"/>
    <w:pPr>
      <w:spacing w:before="60"/>
      <w:ind w:left="273"/>
      <w:outlineLvl w:val="2"/>
    </w:pPr>
    <w:rPr>
      <w:rFonts w:ascii="宋体" w:hAnsi="宋体" w:eastAsia="宋体" w:cs="宋体"/>
      <w:sz w:val="29"/>
      <w:szCs w:val="29"/>
    </w:rPr>
  </w:style>
  <w:style w:type="paragraph" w:styleId="5">
    <w:name w:val="heading 4"/>
    <w:basedOn w:val="1"/>
    <w:next w:val="1"/>
    <w:qFormat/>
    <w:uiPriority w:val="99"/>
    <w:pPr>
      <w:keepNext/>
      <w:outlineLvl w:val="3"/>
    </w:pPr>
    <w:rPr>
      <w:b/>
      <w:bCs/>
      <w:kern w:val="0"/>
      <w:sz w:val="24"/>
      <w:szCs w:val="24"/>
    </w:rPr>
  </w:style>
  <w:style w:type="paragraph" w:styleId="6">
    <w:name w:val="heading 7"/>
    <w:basedOn w:val="1"/>
    <w:next w:val="1"/>
    <w:qFormat/>
    <w:uiPriority w:val="1"/>
    <w:pPr>
      <w:ind w:left="748" w:hanging="420"/>
      <w:outlineLvl w:val="6"/>
    </w:pPr>
    <w:rPr>
      <w:rFonts w:ascii="宋体" w:hAnsi="宋体" w:eastAsia="宋体" w:cs="宋体"/>
      <w:b/>
      <w:bCs/>
      <w:sz w:val="21"/>
      <w:szCs w:val="21"/>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7">
    <w:name w:val="Normal Indent"/>
    <w:basedOn w:val="1"/>
    <w:next w:val="1"/>
    <w:qFormat/>
    <w:uiPriority w:val="0"/>
    <w:pPr>
      <w:spacing w:line="360" w:lineRule="auto"/>
      <w:ind w:firstLine="480" w:firstLineChars="200"/>
    </w:pPr>
    <w:rPr>
      <w:kern w:val="24"/>
      <w:sz w:val="24"/>
      <w:szCs w:val="24"/>
    </w:rPr>
  </w:style>
  <w:style w:type="paragraph" w:styleId="8">
    <w:name w:val="annotation text"/>
    <w:basedOn w:val="1"/>
    <w:qFormat/>
    <w:uiPriority w:val="0"/>
    <w:pPr>
      <w:jc w:val="left"/>
    </w:pPr>
    <w:rPr>
      <w:rFonts w:ascii="Times New Roman" w:hAnsi="Times New Roman" w:eastAsia="宋体" w:cs="Times New Roman"/>
    </w:rPr>
  </w:style>
  <w:style w:type="paragraph" w:styleId="9">
    <w:name w:val="Body Text"/>
    <w:basedOn w:val="1"/>
    <w:next w:val="1"/>
    <w:qFormat/>
    <w:uiPriority w:val="1"/>
    <w:rPr>
      <w:rFonts w:ascii="宋体" w:hAnsi="宋体" w:eastAsia="宋体" w:cs="宋体"/>
      <w:sz w:val="23"/>
      <w:szCs w:val="23"/>
    </w:rPr>
  </w:style>
  <w:style w:type="paragraph" w:styleId="10">
    <w:name w:val="Body Text Indent"/>
    <w:basedOn w:val="1"/>
    <w:next w:val="1"/>
    <w:qFormat/>
    <w:uiPriority w:val="0"/>
    <w:pPr>
      <w:adjustRightInd w:val="0"/>
      <w:ind w:left="960"/>
      <w:jc w:val="left"/>
      <w:textAlignment w:val="baseline"/>
    </w:pPr>
    <w:rPr>
      <w:rFonts w:ascii="楷体_GB2312" w:eastAsia="楷体_GB2312"/>
      <w:kern w:val="0"/>
      <w:sz w:val="28"/>
      <w:szCs w:val="20"/>
    </w:rPr>
  </w:style>
  <w:style w:type="paragraph" w:styleId="11">
    <w:name w:val="List 2"/>
    <w:basedOn w:val="1"/>
    <w:qFormat/>
    <w:uiPriority w:val="0"/>
    <w:pPr>
      <w:ind w:left="100" w:leftChars="200" w:hanging="200" w:hangingChars="200"/>
      <w:contextualSpacing/>
    </w:pPr>
  </w:style>
  <w:style w:type="paragraph" w:styleId="12">
    <w:name w:val="Plain Text"/>
    <w:basedOn w:val="1"/>
    <w:qFormat/>
    <w:uiPriority w:val="0"/>
    <w:rPr>
      <w:rFonts w:ascii="宋体" w:hAnsi="Courier New" w:cs="Courier New"/>
      <w:szCs w:val="21"/>
    </w:rPr>
  </w:style>
  <w:style w:type="paragraph" w:styleId="13">
    <w:name w:val="Body Text Indent 2"/>
    <w:basedOn w:val="1"/>
    <w:unhideWhenUsed/>
    <w:qFormat/>
    <w:uiPriority w:val="99"/>
    <w:pPr>
      <w:spacing w:after="120" w:line="480" w:lineRule="auto"/>
      <w:ind w:left="420" w:leftChars="200"/>
      <w:jc w:val="both"/>
    </w:pPr>
    <w:rPr>
      <w:sz w:val="21"/>
      <w:szCs w:val="24"/>
    </w:rPr>
  </w:style>
  <w:style w:type="paragraph" w:styleId="14">
    <w:name w:val="footer"/>
    <w:basedOn w:val="1"/>
    <w:unhideWhenUsed/>
    <w:qFormat/>
    <w:uiPriority w:val="0"/>
    <w:pPr>
      <w:tabs>
        <w:tab w:val="center" w:pos="4153"/>
        <w:tab w:val="right" w:pos="8306"/>
      </w:tabs>
      <w:snapToGrid w:val="0"/>
      <w:jc w:val="left"/>
    </w:pPr>
    <w:rPr>
      <w:sz w:val="18"/>
      <w:szCs w:val="18"/>
    </w:rPr>
  </w:style>
  <w:style w:type="paragraph" w:styleId="15">
    <w:name w:val="envelope return"/>
    <w:basedOn w:val="1"/>
    <w:qFormat/>
    <w:uiPriority w:val="0"/>
    <w:pPr>
      <w:snapToGrid w:val="0"/>
    </w:pPr>
    <w:rPr>
      <w:rFonts w:ascii="Arial" w:hAnsi="Arial"/>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footnote text"/>
    <w:basedOn w:val="1"/>
    <w:semiHidden/>
    <w:qFormat/>
    <w:uiPriority w:val="99"/>
    <w:rPr>
      <w:sz w:val="18"/>
      <w:szCs w:val="18"/>
    </w:rPr>
  </w:style>
  <w:style w:type="paragraph" w:styleId="1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96" w:lineRule="atLeast"/>
      <w:jc w:val="left"/>
    </w:pPr>
    <w:rPr>
      <w:rFonts w:ascii="Arial" w:hAnsi="Arial" w:cs="Arial"/>
      <w:kern w:val="0"/>
      <w:sz w:val="25"/>
      <w:szCs w:val="25"/>
    </w:rPr>
  </w:style>
  <w:style w:type="paragraph" w:styleId="19">
    <w:name w:val="Body Text First Indent"/>
    <w:basedOn w:val="9"/>
    <w:next w:val="20"/>
    <w:qFormat/>
    <w:uiPriority w:val="0"/>
    <w:pPr>
      <w:ind w:firstLine="420" w:firstLineChars="100"/>
    </w:pPr>
  </w:style>
  <w:style w:type="paragraph" w:styleId="20">
    <w:name w:val="Body Text First Indent 2"/>
    <w:basedOn w:val="10"/>
    <w:qFormat/>
    <w:uiPriority w:val="0"/>
    <w:pPr>
      <w:ind w:firstLine="420" w:firstLineChars="200"/>
    </w:pPr>
    <w:rPr>
      <w:rFonts w:ascii="Times New Roman" w:hAnsi="Times New Roman" w:eastAsia="宋体" w:cs="Times New Roman"/>
    </w:rPr>
  </w:style>
  <w:style w:type="table" w:styleId="22">
    <w:name w:val="Table Grid"/>
    <w:basedOn w:val="21"/>
    <w:qFormat/>
    <w:uiPriority w:val="59"/>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0"/>
    <w:rPr>
      <w:b/>
      <w:bCs/>
    </w:rPr>
  </w:style>
  <w:style w:type="character" w:styleId="25">
    <w:name w:val="FollowedHyperlink"/>
    <w:basedOn w:val="23"/>
    <w:qFormat/>
    <w:uiPriority w:val="0"/>
    <w:rPr>
      <w:color w:val="800080"/>
      <w:u w:val="none"/>
    </w:rPr>
  </w:style>
  <w:style w:type="character" w:styleId="26">
    <w:name w:val="Emphasis"/>
    <w:basedOn w:val="23"/>
    <w:qFormat/>
    <w:uiPriority w:val="0"/>
    <w:rPr>
      <w:b/>
      <w:bCs/>
    </w:rPr>
  </w:style>
  <w:style w:type="character" w:styleId="27">
    <w:name w:val="HTML Definition"/>
    <w:basedOn w:val="23"/>
    <w:qFormat/>
    <w:uiPriority w:val="0"/>
  </w:style>
  <w:style w:type="character" w:styleId="28">
    <w:name w:val="HTML Typewriter"/>
    <w:basedOn w:val="23"/>
    <w:qFormat/>
    <w:uiPriority w:val="0"/>
    <w:rPr>
      <w:rFonts w:ascii="monospace" w:hAnsi="monospace" w:eastAsia="monospace" w:cs="monospace"/>
      <w:sz w:val="18"/>
      <w:szCs w:val="18"/>
      <w:bdr w:val="single" w:color="D2D2D2" w:sz="2" w:space="0"/>
    </w:rPr>
  </w:style>
  <w:style w:type="character" w:styleId="29">
    <w:name w:val="HTML Acronym"/>
    <w:basedOn w:val="23"/>
    <w:qFormat/>
    <w:uiPriority w:val="0"/>
  </w:style>
  <w:style w:type="character" w:styleId="30">
    <w:name w:val="HTML Variable"/>
    <w:basedOn w:val="23"/>
    <w:qFormat/>
    <w:uiPriority w:val="0"/>
    <w:rPr>
      <w:shd w:val="clear" w:fill="FFFFFF"/>
    </w:rPr>
  </w:style>
  <w:style w:type="character" w:styleId="31">
    <w:name w:val="Hyperlink"/>
    <w:basedOn w:val="23"/>
    <w:qFormat/>
    <w:uiPriority w:val="0"/>
    <w:rPr>
      <w:color w:val="0000FF"/>
      <w:u w:val="none"/>
    </w:rPr>
  </w:style>
  <w:style w:type="character" w:styleId="32">
    <w:name w:val="HTML Code"/>
    <w:basedOn w:val="23"/>
    <w:qFormat/>
    <w:uiPriority w:val="0"/>
    <w:rPr>
      <w:rFonts w:hint="default" w:ascii="monospace" w:hAnsi="monospace" w:eastAsia="monospace" w:cs="monospace"/>
      <w:sz w:val="20"/>
    </w:rPr>
  </w:style>
  <w:style w:type="character" w:styleId="33">
    <w:name w:val="HTML Cite"/>
    <w:basedOn w:val="23"/>
    <w:qFormat/>
    <w:uiPriority w:val="0"/>
  </w:style>
  <w:style w:type="character" w:styleId="34">
    <w:name w:val="HTML Keyboard"/>
    <w:basedOn w:val="23"/>
    <w:qFormat/>
    <w:uiPriority w:val="0"/>
    <w:rPr>
      <w:rFonts w:hint="default" w:ascii="monospace" w:hAnsi="monospace" w:eastAsia="monospace" w:cs="monospace"/>
      <w:sz w:val="20"/>
    </w:rPr>
  </w:style>
  <w:style w:type="character" w:styleId="35">
    <w:name w:val="HTML Sample"/>
    <w:basedOn w:val="23"/>
    <w:qFormat/>
    <w:uiPriority w:val="0"/>
    <w:rPr>
      <w:rFonts w:hint="default" w:ascii="monospace" w:hAnsi="monospace" w:eastAsia="monospace" w:cs="monospace"/>
    </w:rPr>
  </w:style>
  <w:style w:type="paragraph" w:customStyle="1" w:styleId="36">
    <w:name w:val="首行缩进"/>
    <w:basedOn w:val="1"/>
    <w:qFormat/>
    <w:uiPriority w:val="0"/>
    <w:pPr>
      <w:ind w:firstLine="480" w:firstLineChars="200"/>
    </w:pPr>
    <w:rPr>
      <w:szCs w:val="20"/>
      <w:lang w:val="zh-CN"/>
    </w:rPr>
  </w:style>
  <w:style w:type="paragraph" w:customStyle="1" w:styleId="37">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39">
    <w:name w:val="样式 样式 行距: 1.5 倍行距 + 首行缩进:  2 字符"/>
    <w:next w:val="9"/>
    <w:qFormat/>
    <w:uiPriority w:val="0"/>
    <w:pPr>
      <w:widowControl w:val="0"/>
      <w:spacing w:line="360" w:lineRule="auto"/>
      <w:ind w:firstLine="200" w:firstLineChars="200"/>
      <w:jc w:val="both"/>
    </w:pPr>
    <w:rPr>
      <w:rFonts w:ascii="Times New Roman" w:hAnsi="Times New Roman" w:eastAsia="宋体" w:cs="宋体"/>
      <w:kern w:val="2"/>
      <w:sz w:val="24"/>
      <w:szCs w:val="21"/>
      <w:lang w:val="en-US" w:eastAsia="zh-CN" w:bidi="ar-SA"/>
    </w:rPr>
  </w:style>
  <w:style w:type="paragraph" w:customStyle="1" w:styleId="40">
    <w:name w:val="Table Paragraph"/>
    <w:basedOn w:val="1"/>
    <w:qFormat/>
    <w:uiPriority w:val="1"/>
    <w:rPr>
      <w:rFonts w:ascii="宋体" w:hAnsi="宋体" w:eastAsia="宋体" w:cs="宋体"/>
    </w:rPr>
  </w:style>
  <w:style w:type="paragraph" w:customStyle="1" w:styleId="41">
    <w:name w:val="Default"/>
    <w:next w:val="17"/>
    <w:qFormat/>
    <w:uiPriority w:val="0"/>
    <w:pPr>
      <w:widowControl w:val="0"/>
      <w:autoSpaceDE w:val="0"/>
      <w:autoSpaceDN w:val="0"/>
      <w:adjustRightInd w:val="0"/>
    </w:pPr>
    <w:rPr>
      <w:rFonts w:ascii="Tahoma" w:hAnsi="Tahoma" w:eastAsia="宋体" w:cs="Tahoma"/>
      <w:color w:val="000000"/>
      <w:sz w:val="24"/>
      <w:szCs w:val="24"/>
      <w:lang w:val="en-US" w:eastAsia="zh-CN" w:bidi="ar-SA"/>
    </w:rPr>
  </w:style>
  <w:style w:type="paragraph" w:styleId="42">
    <w:name w:val="List Paragraph"/>
    <w:basedOn w:val="1"/>
    <w:qFormat/>
    <w:uiPriority w:val="1"/>
    <w:pPr>
      <w:ind w:left="1182" w:hanging="483"/>
    </w:pPr>
    <w:rPr>
      <w:rFonts w:ascii="宋体" w:hAnsi="宋体" w:eastAsia="宋体" w:cs="宋体"/>
    </w:rPr>
  </w:style>
  <w:style w:type="paragraph" w:customStyle="1" w:styleId="43">
    <w:name w:val="_Style 1"/>
    <w:basedOn w:val="1"/>
    <w:qFormat/>
    <w:uiPriority w:val="34"/>
    <w:pPr>
      <w:ind w:firstLine="420" w:firstLineChars="200"/>
    </w:pPr>
  </w:style>
  <w:style w:type="character" w:customStyle="1" w:styleId="44">
    <w:name w:val="hover1"/>
    <w:basedOn w:val="23"/>
    <w:qFormat/>
    <w:uiPriority w:val="0"/>
    <w:rPr>
      <w:color w:val="2590EB"/>
    </w:rPr>
  </w:style>
  <w:style w:type="character" w:customStyle="1" w:styleId="45">
    <w:name w:val="hover2"/>
    <w:basedOn w:val="23"/>
    <w:qFormat/>
    <w:uiPriority w:val="0"/>
    <w:rPr>
      <w:color w:val="2590EB"/>
    </w:rPr>
  </w:style>
  <w:style w:type="character" w:customStyle="1" w:styleId="46">
    <w:name w:val="hover3"/>
    <w:basedOn w:val="23"/>
    <w:qFormat/>
    <w:uiPriority w:val="0"/>
  </w:style>
  <w:style w:type="character" w:customStyle="1" w:styleId="47">
    <w:name w:val="mini-outputtext1"/>
    <w:basedOn w:val="23"/>
    <w:qFormat/>
    <w:uiPriority w:val="0"/>
  </w:style>
  <w:style w:type="character" w:customStyle="1" w:styleId="48">
    <w:name w:val="hover"/>
    <w:basedOn w:val="23"/>
    <w:qFormat/>
    <w:uiPriority w:val="0"/>
    <w:rPr>
      <w:color w:val="2590EB"/>
    </w:rPr>
  </w:style>
  <w:style w:type="paragraph" w:customStyle="1" w:styleId="49">
    <w:name w:val="WPSOffice手动目录 1"/>
    <w:qFormat/>
    <w:uiPriority w:val="0"/>
    <w:pPr>
      <w:ind w:leftChars="0"/>
    </w:pPr>
    <w:rPr>
      <w:rFonts w:ascii="Times New Roman" w:hAnsi="Times New Roman" w:eastAsia="宋体" w:cs="Times New Roman"/>
      <w:sz w:val="20"/>
      <w:szCs w:val="20"/>
    </w:rPr>
  </w:style>
  <w:style w:type="paragraph" w:customStyle="1" w:styleId="50">
    <w:name w:val="Table Text"/>
    <w:basedOn w:val="1"/>
    <w:semiHidden/>
    <w:qFormat/>
    <w:uiPriority w:val="0"/>
    <w:rPr>
      <w:rFonts w:ascii="仿宋" w:hAnsi="仿宋" w:eastAsia="仿宋" w:cs="仿宋"/>
      <w:sz w:val="24"/>
      <w:szCs w:val="24"/>
      <w:lang w:val="en-US" w:eastAsia="en-US" w:bidi="ar-SA"/>
    </w:rPr>
  </w:style>
  <w:style w:type="table" w:customStyle="1" w:styleId="51">
    <w:name w:val="Table Normal"/>
    <w:semiHidden/>
    <w:unhideWhenUsed/>
    <w:qFormat/>
    <w:uiPriority w:val="0"/>
    <w:tblPr>
      <w:tblCellMar>
        <w:top w:w="0" w:type="dxa"/>
        <w:left w:w="0" w:type="dxa"/>
        <w:bottom w:w="0" w:type="dxa"/>
        <w:right w:w="0" w:type="dxa"/>
      </w:tblCellMar>
    </w:tblPr>
  </w:style>
  <w:style w:type="character" w:customStyle="1" w:styleId="52">
    <w:name w:val="layui-layer-tabnow"/>
    <w:basedOn w:val="23"/>
    <w:qFormat/>
    <w:uiPriority w:val="0"/>
    <w:rPr>
      <w:bdr w:val="single" w:color="CCCCCC" w:sz="6" w:space="0"/>
      <w:shd w:val="clear" w:fill="FFFFFF"/>
    </w:rPr>
  </w:style>
  <w:style w:type="character" w:customStyle="1" w:styleId="53">
    <w:name w:val="first-child"/>
    <w:basedOn w:val="23"/>
    <w:qFormat/>
    <w:uiPriority w:val="0"/>
  </w:style>
  <w:style w:type="paragraph" w:customStyle="1" w:styleId="54">
    <w:name w:val="表格字体-靠左"/>
    <w:basedOn w:val="55"/>
    <w:qFormat/>
    <w:uiPriority w:val="0"/>
    <w:pPr>
      <w:ind w:firstLine="280" w:firstLineChars="100"/>
      <w:jc w:val="left"/>
    </w:pPr>
  </w:style>
  <w:style w:type="paragraph" w:customStyle="1" w:styleId="55">
    <w:name w:val="表格字体-居中"/>
    <w:basedOn w:val="1"/>
    <w:next w:val="1"/>
    <w:qFormat/>
    <w:uiPriority w:val="0"/>
    <w:pPr>
      <w:spacing w:line="240" w:lineRule="auto"/>
      <w:jc w:val="center"/>
    </w:pPr>
  </w:style>
  <w:style w:type="paragraph" w:customStyle="1" w:styleId="56">
    <w:name w:val="BodyText2"/>
    <w:basedOn w:val="1"/>
    <w:qFormat/>
    <w:uiPriority w:val="99"/>
    <w:pPr>
      <w:spacing w:after="120" w:line="480" w:lineRule="auto"/>
    </w:pPr>
  </w:style>
  <w:style w:type="paragraph" w:customStyle="1" w:styleId="57">
    <w:name w:val="UserStyle_4"/>
    <w:basedOn w:val="1"/>
    <w:qFormat/>
    <w:uiPriority w:val="99"/>
    <w:rPr>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25237</Words>
  <Characters>26850</Characters>
  <Lines>0</Lines>
  <Paragraphs>0</Paragraphs>
  <TotalTime>5</TotalTime>
  <ScaleCrop>false</ScaleCrop>
  <LinksUpToDate>false</LinksUpToDate>
  <CharactersWithSpaces>27885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2024-06-01T08:48:00Z</dcterms:created>
  <dc:creator>李扬</dc:creator>
  <cp:lastModifiedBy>Administrator</cp:lastModifiedBy>
  <dcterms:modified xsi:type="dcterms:W3CDTF">2026-06-15T08:33:08Z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80F6F6ECE0B34DD39C4AE4308B65660D_13</vt:lpwstr>
  </property>
  <property fmtid="{D5CDD505-2E9C-101B-9397-08002B2CF9AE}" pid="4" name="KSOTemplateDocerSaveRecord">
    <vt:lpwstr>eyJoZGlkIjoiMGNkMzBmOTNhNTY4NzRhMDMwNWEyNjRiOTRhYjBhMDMiLCJ1c2VySWQiOiI5MzE5MDc4ODgifQ==</vt:lpwstr>
  </property>
</Properties>
</file>