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37F">
      <w:pPr>
        <w:spacing w:beforeAutospacing="0" w:afterAutospacing="0" w:line="600" w:lineRule="exact"/>
        <w:jc w:val="center"/>
        <w:rPr>
          <w:rFonts w:hint="eastAsia"/>
          <w:color w:val="auto"/>
          <w:sz w:val="52"/>
          <w:szCs w:val="52"/>
          <w:lang w:val="en-US" w:eastAsia="zh-CN"/>
        </w:rPr>
      </w:pPr>
      <w:bookmarkStart w:id="0" w:name="_Toc144974495"/>
      <w:bookmarkEnd w:id="0"/>
      <w:bookmarkStart w:id="1" w:name="_Toc179632544"/>
      <w:bookmarkEnd w:id="1"/>
      <w:bookmarkStart w:id="2" w:name="_Toc152042303"/>
      <w:bookmarkEnd w:id="2"/>
      <w:bookmarkStart w:id="633" w:name="_GoBack"/>
      <w:bookmarkEnd w:id="633"/>
      <w:r>
        <w:rPr>
          <w:rFonts w:hint="eastAsia" w:ascii="宋体" w:hAnsi="宋体" w:cs="黑体"/>
          <w:color w:val="auto"/>
          <w:sz w:val="52"/>
          <w:szCs w:val="52"/>
          <w:lang w:val="en-US" w:eastAsia="zh-CN"/>
        </w:rPr>
        <w:t>卢氏县育才中学维修改造项目</w:t>
      </w:r>
    </w:p>
    <w:p w14:paraId="1A958707">
      <w:pPr>
        <w:spacing w:beforeAutospacing="0" w:afterAutospacing="0" w:line="600" w:lineRule="exact"/>
        <w:ind w:firstLine="3080" w:firstLineChars="700"/>
        <w:jc w:val="both"/>
        <w:rPr>
          <w:rFonts w:hint="eastAsia" w:ascii="宋体" w:hAnsi="宋体" w:cs="黑体"/>
          <w:color w:val="auto"/>
          <w:sz w:val="44"/>
          <w:szCs w:val="44"/>
        </w:rPr>
      </w:pPr>
    </w:p>
    <w:p w14:paraId="12C813A4">
      <w:pPr>
        <w:pStyle w:val="2"/>
        <w:rPr>
          <w:rFonts w:hint="eastAsia"/>
          <w:color w:val="auto"/>
        </w:rPr>
      </w:pPr>
    </w:p>
    <w:p w14:paraId="47276A8C">
      <w:pPr>
        <w:spacing w:beforeAutospacing="0" w:afterAutospacing="0" w:line="600" w:lineRule="exact"/>
        <w:ind w:firstLine="3080" w:firstLineChars="700"/>
        <w:jc w:val="both"/>
        <w:rPr>
          <w:rFonts w:hint="eastAsia" w:ascii="宋体" w:hAnsi="宋体" w:cs="黑体"/>
          <w:color w:val="auto"/>
          <w:sz w:val="44"/>
          <w:szCs w:val="44"/>
        </w:rPr>
      </w:pPr>
    </w:p>
    <w:p w14:paraId="1E0DDD1E">
      <w:pPr>
        <w:spacing w:beforeAutospacing="0" w:afterAutospacing="0" w:line="600" w:lineRule="exact"/>
        <w:jc w:val="center"/>
        <w:rPr>
          <w:rFonts w:ascii="宋体" w:hAnsi="宋体" w:cs="黑体"/>
          <w:color w:val="auto"/>
          <w:sz w:val="52"/>
          <w:szCs w:val="52"/>
        </w:rPr>
      </w:pPr>
      <w:r>
        <w:rPr>
          <w:rFonts w:hint="eastAsia" w:ascii="宋体" w:hAnsi="宋体" w:cs="黑体"/>
          <w:color w:val="auto"/>
          <w:sz w:val="52"/>
          <w:szCs w:val="52"/>
        </w:rPr>
        <w:t>竞争性磋商文件</w:t>
      </w:r>
    </w:p>
    <w:p w14:paraId="2AEBFC65">
      <w:pPr>
        <w:spacing w:beforeAutospacing="0" w:afterAutospacing="0" w:line="600" w:lineRule="exact"/>
        <w:jc w:val="center"/>
        <w:rPr>
          <w:rFonts w:hint="eastAsia" w:ascii="宋体" w:hAnsi="宋体" w:eastAsia="宋体"/>
          <w:color w:val="auto"/>
          <w:sz w:val="28"/>
          <w:szCs w:val="28"/>
        </w:rPr>
      </w:pPr>
    </w:p>
    <w:p w14:paraId="50499209">
      <w:pPr>
        <w:spacing w:beforeAutospacing="0" w:afterAutospacing="0" w:line="600" w:lineRule="exact"/>
        <w:jc w:val="center"/>
        <w:rPr>
          <w:rFonts w:hint="eastAsia" w:ascii="宋体" w:hAnsi="宋体" w:cs="黑体"/>
          <w:color w:val="auto"/>
          <w:sz w:val="32"/>
          <w:szCs w:val="32"/>
          <w:lang w:val="en-US" w:eastAsia="zh-CN"/>
        </w:rPr>
      </w:pPr>
      <w:r>
        <w:rPr>
          <w:rFonts w:hint="eastAsia" w:ascii="宋体" w:hAnsi="宋体" w:eastAsia="宋体"/>
          <w:color w:val="auto"/>
          <w:sz w:val="32"/>
          <w:szCs w:val="32"/>
        </w:rPr>
        <w:t>项目编号</w:t>
      </w:r>
      <w:r>
        <w:rPr>
          <w:rFonts w:hint="eastAsia" w:ascii="宋体" w:hAnsi="宋体" w:eastAsia="宋体"/>
          <w:color w:val="auto"/>
          <w:sz w:val="32"/>
          <w:szCs w:val="32"/>
          <w:highlight w:val="none"/>
        </w:rPr>
        <w:t>：</w:t>
      </w:r>
      <w:r>
        <w:rPr>
          <w:rFonts w:hint="eastAsia" w:ascii="宋体" w:hAnsi="宋体"/>
          <w:color w:val="auto"/>
          <w:sz w:val="32"/>
          <w:szCs w:val="32"/>
          <w:highlight w:val="none"/>
          <w:lang w:eastAsia="zh-CN"/>
        </w:rPr>
        <w:t>三卢竞磋采购-2026-42、LSGZ[2026]103-ZC077</w:t>
      </w:r>
    </w:p>
    <w:p w14:paraId="584F8500">
      <w:pPr>
        <w:spacing w:beforeAutospacing="0" w:afterAutospacing="0" w:line="600" w:lineRule="exact"/>
        <w:jc w:val="center"/>
        <w:rPr>
          <w:rFonts w:hint="default" w:ascii="宋体" w:hAnsi="宋体" w:cs="黑体"/>
          <w:color w:val="auto"/>
          <w:sz w:val="44"/>
          <w:szCs w:val="44"/>
          <w:lang w:val="en-US" w:eastAsia="zh-CN"/>
        </w:rPr>
      </w:pPr>
    </w:p>
    <w:p w14:paraId="4420BF48">
      <w:pPr>
        <w:spacing w:beforeAutospacing="0" w:afterAutospacing="0" w:line="600" w:lineRule="exact"/>
        <w:jc w:val="center"/>
        <w:rPr>
          <w:rFonts w:hint="eastAsia" w:ascii="宋体" w:hAnsi="宋体" w:cs="黑体"/>
          <w:color w:val="auto"/>
          <w:sz w:val="44"/>
          <w:szCs w:val="44"/>
          <w:lang w:val="en-US" w:eastAsia="zh-CN"/>
        </w:rPr>
      </w:pPr>
    </w:p>
    <w:p w14:paraId="6410C722">
      <w:pPr>
        <w:spacing w:beforeAutospacing="0" w:afterAutospacing="0" w:line="600" w:lineRule="exact"/>
        <w:jc w:val="center"/>
        <w:rPr>
          <w:rFonts w:hint="eastAsia" w:ascii="宋体" w:hAnsi="宋体" w:cs="黑体"/>
          <w:color w:val="auto"/>
          <w:sz w:val="44"/>
          <w:szCs w:val="44"/>
          <w:lang w:val="en-US" w:eastAsia="zh-CN"/>
        </w:rPr>
      </w:pP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auto"/>
          <w:sz w:val="28"/>
          <w:szCs w:val="28"/>
        </w:rPr>
      </w:pPr>
      <w:r>
        <w:rPr>
          <w:rFonts w:hint="eastAsia" w:ascii="宋体" w:hAnsi="宋体" w:eastAsiaTheme="minorEastAsia"/>
          <w:color w:val="auto"/>
          <w:lang w:eastAsia="zh-CN"/>
        </w:rPr>
        <w:drawing>
          <wp:inline distT="0" distB="0" distL="114300" distR="114300">
            <wp:extent cx="4880610" cy="1564640"/>
            <wp:effectExtent l="0" t="0" r="8890" b="10160"/>
            <wp:docPr id="2" name="图片 2" descr="dcd7c3b69238327f569f23fa622b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d7c3b69238327f569f23fa622b4f4"/>
                    <pic:cNvPicPr>
                      <a:picLocks noChangeAspect="1"/>
                    </pic:cNvPicPr>
                  </pic:nvPicPr>
                  <pic:blipFill>
                    <a:blip r:embed="rId9"/>
                    <a:stretch>
                      <a:fillRect/>
                    </a:stretch>
                  </pic:blipFill>
                  <pic:spPr>
                    <a:xfrm>
                      <a:off x="0" y="0"/>
                      <a:ext cx="4880610" cy="1564640"/>
                    </a:xfrm>
                    <a:prstGeom prst="rect">
                      <a:avLst/>
                    </a:prstGeom>
                  </pic:spPr>
                </pic:pic>
              </a:graphicData>
            </a:graphic>
          </wp:inline>
        </w:drawing>
      </w:r>
    </w:p>
    <w:p w14:paraId="7C627E49">
      <w:pPr>
        <w:widowControl/>
        <w:wordWrap/>
        <w:adjustRightInd/>
        <w:snapToGrid/>
        <w:spacing w:beforeAutospacing="0" w:afterAutospacing="0" w:line="600" w:lineRule="exact"/>
        <w:jc w:val="both"/>
        <w:textAlignment w:val="auto"/>
        <w:rPr>
          <w:rFonts w:hint="eastAsia" w:ascii="宋体" w:hAnsi="宋体"/>
          <w:b w:val="0"/>
          <w:bCs/>
          <w:color w:val="auto"/>
          <w:spacing w:val="-20"/>
          <w:sz w:val="28"/>
          <w:szCs w:val="28"/>
        </w:rPr>
      </w:pPr>
    </w:p>
    <w:p w14:paraId="767BA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3A72EE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082EEDC7">
      <w:pPr>
        <w:pStyle w:val="2"/>
        <w:rPr>
          <w:rFonts w:hint="eastAsia" w:ascii="宋体" w:hAnsi="宋体" w:cs="宋体"/>
          <w:color w:val="auto"/>
          <w:sz w:val="32"/>
          <w:szCs w:val="32"/>
          <w:lang w:eastAsia="zh-CN"/>
        </w:rPr>
      </w:pPr>
    </w:p>
    <w:p w14:paraId="3651EDE2">
      <w:pPr>
        <w:pStyle w:val="3"/>
        <w:rPr>
          <w:rFonts w:hint="eastAsia"/>
          <w:lang w:eastAsia="zh-CN"/>
        </w:rPr>
      </w:pPr>
    </w:p>
    <w:p w14:paraId="25AB5F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6703BA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eastAsia="zh-CN"/>
        </w:rPr>
        <w:t>采购人：</w:t>
      </w:r>
      <w:r>
        <w:rPr>
          <w:rFonts w:hint="eastAsia" w:ascii="宋体" w:hAnsi="宋体" w:cs="宋体"/>
          <w:color w:val="auto"/>
          <w:sz w:val="32"/>
          <w:szCs w:val="32"/>
          <w:lang w:val="en-US" w:eastAsia="zh-CN"/>
        </w:rPr>
        <w:t>卢氏县育才中学</w:t>
      </w:r>
    </w:p>
    <w:p w14:paraId="774F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 xml:space="preserve">代理机构：河南展杰工程管理有限公司 </w:t>
      </w:r>
    </w:p>
    <w:p w14:paraId="4DE60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日期：二零二</w:t>
      </w:r>
      <w:r>
        <w:rPr>
          <w:rFonts w:hint="eastAsia" w:ascii="宋体" w:hAnsi="宋体" w:cs="宋体"/>
          <w:color w:val="auto"/>
          <w:sz w:val="32"/>
          <w:szCs w:val="32"/>
          <w:lang w:val="en-US" w:eastAsia="zh-CN"/>
        </w:rPr>
        <w:t>六</w:t>
      </w:r>
      <w:r>
        <w:rPr>
          <w:rFonts w:hint="eastAsia" w:ascii="宋体" w:hAnsi="宋体" w:cs="宋体"/>
          <w:color w:val="auto"/>
          <w:sz w:val="32"/>
          <w:szCs w:val="32"/>
          <w:lang w:eastAsia="zh-CN"/>
        </w:rPr>
        <w:t>年六月</w:t>
      </w:r>
    </w:p>
    <w:p w14:paraId="5B6BEC2C">
      <w:pPr>
        <w:pStyle w:val="2"/>
        <w:rPr>
          <w:rFonts w:hint="eastAsia"/>
          <w:lang w:eastAsia="zh-CN"/>
        </w:rPr>
      </w:pPr>
    </w:p>
    <w:p w14:paraId="07696294">
      <w:pPr>
        <w:spacing w:beforeAutospacing="0" w:afterAutospacing="0" w:line="600" w:lineRule="exact"/>
        <w:ind w:left="0" w:leftChars="0" w:right="0" w:firstLine="0" w:firstLineChars="0"/>
        <w:jc w:val="center"/>
        <w:rPr>
          <w:rFonts w:ascii="宋体" w:hAnsi="宋体" w:eastAsia="宋体"/>
          <w:color w:val="auto"/>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53E62DF8">
      <w:pPr>
        <w:spacing w:beforeAutospacing="0" w:afterAutospacing="0" w:line="600" w:lineRule="exact"/>
        <w:ind w:left="0" w:leftChars="0" w:right="0" w:firstLine="0" w:firstLineChars="0"/>
        <w:jc w:val="center"/>
        <w:rPr>
          <w:color w:val="auto"/>
          <w:sz w:val="44"/>
          <w:szCs w:val="44"/>
        </w:rPr>
      </w:pPr>
      <w:r>
        <w:rPr>
          <w:rFonts w:ascii="宋体" w:hAnsi="宋体" w:eastAsia="宋体"/>
          <w:color w:val="auto"/>
          <w:sz w:val="44"/>
          <w:szCs w:val="44"/>
        </w:rPr>
        <w:t>目</w:t>
      </w:r>
      <w:r>
        <w:rPr>
          <w:rFonts w:hint="eastAsia" w:ascii="宋体" w:hAnsi="宋体"/>
          <w:color w:val="auto"/>
          <w:sz w:val="44"/>
          <w:szCs w:val="44"/>
          <w:lang w:val="en-US" w:eastAsia="zh-CN"/>
        </w:rPr>
        <w:t xml:space="preserve"> </w:t>
      </w:r>
      <w:r>
        <w:rPr>
          <w:rFonts w:ascii="宋体" w:hAnsi="宋体" w:eastAsia="宋体"/>
          <w:color w:val="auto"/>
          <w:sz w:val="44"/>
          <w:szCs w:val="44"/>
        </w:rPr>
        <w:t>录</w:t>
      </w:r>
    </w:p>
    <w:p w14:paraId="6C66D018">
      <w:pPr>
        <w:pStyle w:val="38"/>
        <w:tabs>
          <w:tab w:val="right" w:leader="dot" w:pos="9292"/>
        </w:tabs>
        <w:spacing w:beforeAutospacing="0" w:afterAutospacing="0" w:line="600" w:lineRule="exact"/>
        <w:rPr>
          <w:color w:val="auto"/>
          <w:sz w:val="28"/>
          <w:szCs w:val="28"/>
        </w:rPr>
      </w:pPr>
      <w:r>
        <w:rPr>
          <w:rFonts w:ascii="Calibri" w:hAnsi="Calibri"/>
          <w:color w:val="auto"/>
          <w:sz w:val="28"/>
          <w:szCs w:val="28"/>
        </w:rPr>
        <w:fldChar w:fldCharType="begin"/>
      </w:r>
      <w:r>
        <w:rPr>
          <w:rFonts w:ascii="Calibri" w:hAnsi="Calibri"/>
          <w:color w:val="auto"/>
          <w:sz w:val="28"/>
          <w:szCs w:val="28"/>
        </w:rPr>
        <w:instrText xml:space="preserve">TOC \o "1-3" \h \u </w:instrText>
      </w:r>
      <w:r>
        <w:rPr>
          <w:rFonts w:ascii="Calibri" w:hAnsi="Calibri"/>
          <w:color w:val="auto"/>
          <w:sz w:val="28"/>
          <w:szCs w:val="28"/>
        </w:rPr>
        <w:fldChar w:fldCharType="separate"/>
      </w:r>
    </w:p>
    <w:p w14:paraId="6B236C14">
      <w:pPr>
        <w:autoSpaceDE w:val="0"/>
        <w:autoSpaceDN w:val="0"/>
        <w:spacing w:beforeAutospacing="0" w:afterAutospacing="0" w:line="600" w:lineRule="exact"/>
        <w:ind w:firstLine="560" w:firstLineChars="200"/>
        <w:rPr>
          <w:rFonts w:ascii="宋体" w:hAnsi="宋体" w:cs="宋体"/>
          <w:bCs/>
          <w:color w:val="auto"/>
          <w:sz w:val="28"/>
          <w:szCs w:val="28"/>
        </w:rPr>
      </w:pPr>
      <w:r>
        <w:rPr>
          <w:rFonts w:hint="eastAsia" w:ascii="宋体" w:hAnsi="宋体" w:eastAsia="宋体" w:cs="宋体"/>
          <w:bCs/>
          <w:color w:val="auto"/>
          <w:sz w:val="28"/>
          <w:szCs w:val="28"/>
        </w:rPr>
        <w:t xml:space="preserve">第一章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竞争性磋商公告</w:t>
      </w:r>
      <w:r>
        <w:rPr>
          <w:rFonts w:hint="eastAsia" w:ascii="宋体" w:hAnsi="宋体"/>
          <w:color w:val="auto"/>
          <w:sz w:val="28"/>
          <w:szCs w:val="28"/>
        </w:rPr>
        <w:t>...</w:t>
      </w:r>
      <w:bookmarkStart w:id="3" w:name="_Toc27103_WPSOffice_Level1Page"/>
      <w:r>
        <w:rPr>
          <w:rFonts w:hint="eastAsia" w:ascii="宋体" w:hAnsi="宋体"/>
          <w:color w:val="auto"/>
          <w:sz w:val="28"/>
          <w:szCs w:val="28"/>
        </w:rPr>
        <w:t>................................</w:t>
      </w:r>
      <w:bookmarkEnd w:id="3"/>
      <w:r>
        <w:rPr>
          <w:rFonts w:hint="eastAsia" w:ascii="宋体" w:hAnsi="宋体"/>
          <w:color w:val="auto"/>
          <w:sz w:val="28"/>
          <w:szCs w:val="28"/>
          <w:lang w:val="en-US" w:eastAsia="zh-CN"/>
        </w:rPr>
        <w:t xml:space="preserve"> 2</w:t>
      </w:r>
    </w:p>
    <w:p w14:paraId="3E6EB4AD">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第二章   </w:t>
      </w:r>
      <w:r>
        <w:rPr>
          <w:rFonts w:hint="eastAsia" w:ascii="宋体" w:hAnsi="宋体" w:cs="宋体"/>
          <w:bCs/>
          <w:color w:val="auto"/>
          <w:sz w:val="28"/>
          <w:szCs w:val="28"/>
          <w:lang w:eastAsia="zh-CN"/>
        </w:rPr>
        <w:t>响应人</w:t>
      </w:r>
      <w:r>
        <w:rPr>
          <w:rFonts w:hint="eastAsia" w:ascii="宋体" w:hAnsi="宋体" w:eastAsia="宋体" w:cs="宋体"/>
          <w:bCs/>
          <w:color w:val="auto"/>
          <w:sz w:val="28"/>
          <w:szCs w:val="28"/>
        </w:rPr>
        <w:t>须知</w:t>
      </w:r>
      <w:r>
        <w:rPr>
          <w:rFonts w:hint="eastAsia" w:ascii="宋体" w:hAnsi="宋体" w:eastAsia="宋体"/>
          <w:color w:val="auto"/>
          <w:sz w:val="28"/>
          <w:szCs w:val="28"/>
        </w:rPr>
        <w:t>.</w:t>
      </w:r>
      <w:r>
        <w:rPr>
          <w:rFonts w:hint="eastAsia" w:ascii="宋体" w:hAnsi="宋体"/>
          <w:color w:val="auto"/>
          <w:sz w:val="28"/>
          <w:szCs w:val="28"/>
        </w:rPr>
        <w:t>.......................................</w:t>
      </w:r>
      <w:r>
        <w:rPr>
          <w:rFonts w:hint="eastAsia" w:ascii="宋体" w:hAnsi="宋体"/>
          <w:color w:val="auto"/>
          <w:sz w:val="28"/>
          <w:szCs w:val="28"/>
          <w:lang w:val="en-US" w:eastAsia="zh-CN"/>
        </w:rPr>
        <w:t>8</w:t>
      </w:r>
    </w:p>
    <w:p w14:paraId="6B0A308E">
      <w:pPr>
        <w:autoSpaceDE w:val="0"/>
        <w:autoSpaceDN w:val="0"/>
        <w:spacing w:beforeAutospacing="0" w:afterAutospacing="0" w:line="600" w:lineRule="exact"/>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 xml:space="preserve">    第三章</w:t>
      </w:r>
      <w:r>
        <w:rPr>
          <w:rFonts w:hint="eastAsia" w:ascii="宋体" w:hAnsi="宋体" w:cs="宋体"/>
          <w:bCs/>
          <w:color w:val="auto"/>
          <w:sz w:val="28"/>
          <w:szCs w:val="28"/>
          <w:lang w:val="en-US" w:eastAsia="zh-CN"/>
        </w:rPr>
        <w:t xml:space="preserve">   工程量清单</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27</w:t>
      </w:r>
    </w:p>
    <w:p w14:paraId="4B76A2DD">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第四章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合同主要条款......................................</w:t>
      </w:r>
      <w:r>
        <w:rPr>
          <w:rFonts w:hint="eastAsia" w:ascii="宋体" w:hAnsi="宋体" w:cs="宋体"/>
          <w:bCs/>
          <w:color w:val="auto"/>
          <w:sz w:val="28"/>
          <w:szCs w:val="28"/>
          <w:lang w:val="en-US" w:eastAsia="zh-CN"/>
        </w:rPr>
        <w:t>28</w:t>
      </w:r>
    </w:p>
    <w:p w14:paraId="758AD159">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第五章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评审标准..........................................</w:t>
      </w:r>
      <w:r>
        <w:rPr>
          <w:rFonts w:hint="eastAsia" w:ascii="宋体" w:hAnsi="宋体" w:cs="宋体"/>
          <w:bCs/>
          <w:color w:val="auto"/>
          <w:sz w:val="28"/>
          <w:szCs w:val="28"/>
          <w:lang w:val="en-US" w:eastAsia="zh-CN"/>
        </w:rPr>
        <w:t>47</w:t>
      </w:r>
    </w:p>
    <w:p w14:paraId="1B08DADE">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第六章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w:t>
      </w:r>
      <w:r>
        <w:rPr>
          <w:rFonts w:hint="eastAsia" w:ascii="宋体" w:hAnsi="宋体" w:cs="宋体"/>
          <w:bCs/>
          <w:color w:val="auto"/>
          <w:sz w:val="28"/>
          <w:szCs w:val="28"/>
          <w:lang w:eastAsia="zh-CN"/>
        </w:rPr>
        <w:t>响应</w:t>
      </w:r>
      <w:r>
        <w:rPr>
          <w:rFonts w:hint="eastAsia" w:ascii="宋体" w:hAnsi="宋体" w:eastAsia="宋体" w:cs="宋体"/>
          <w:bCs/>
          <w:color w:val="auto"/>
          <w:sz w:val="28"/>
          <w:szCs w:val="28"/>
        </w:rPr>
        <w:t>文件格式......................................</w:t>
      </w:r>
      <w:r>
        <w:rPr>
          <w:rFonts w:hint="eastAsia" w:ascii="宋体" w:hAnsi="宋体" w:cs="宋体"/>
          <w:bCs/>
          <w:color w:val="auto"/>
          <w:sz w:val="28"/>
          <w:szCs w:val="28"/>
          <w:lang w:val="en-US" w:eastAsia="zh-CN"/>
        </w:rPr>
        <w:t>56</w:t>
      </w:r>
    </w:p>
    <w:p w14:paraId="583836C9">
      <w:pPr>
        <w:pStyle w:val="16"/>
        <w:tabs>
          <w:tab w:val="right" w:leader="dot" w:pos="9628"/>
        </w:tabs>
        <w:spacing w:beforeAutospacing="0" w:afterAutospacing="0" w:line="600" w:lineRule="exact"/>
        <w:rPr>
          <w:rFonts w:ascii="Calibri" w:hAnsi="Calibri"/>
          <w:color w:val="auto"/>
          <w:sz w:val="28"/>
          <w:szCs w:val="28"/>
        </w:rPr>
      </w:pPr>
      <w:r>
        <w:rPr>
          <w:rFonts w:ascii="Calibri" w:hAnsi="Calibri"/>
          <w:color w:val="auto"/>
          <w:sz w:val="28"/>
          <w:szCs w:val="28"/>
        </w:rPr>
        <w:fldChar w:fldCharType="end"/>
      </w:r>
    </w:p>
    <w:p w14:paraId="6ACA5570">
      <w:pPr>
        <w:spacing w:beforeAutospacing="0" w:afterAutospacing="0" w:line="600" w:lineRule="exact"/>
        <w:ind w:left="220"/>
        <w:rPr>
          <w:rFonts w:ascii="Calibri" w:hAnsi="Calibri"/>
          <w:color w:val="auto"/>
          <w:sz w:val="28"/>
          <w:szCs w:val="28"/>
        </w:rPr>
      </w:pPr>
    </w:p>
    <w:p w14:paraId="1E410B22">
      <w:pPr>
        <w:spacing w:beforeAutospacing="0" w:afterAutospacing="0" w:line="600" w:lineRule="exact"/>
        <w:ind w:firstLine="560" w:firstLineChars="200"/>
        <w:rPr>
          <w:rFonts w:hint="eastAsia" w:ascii="宋体" w:hAnsi="宋体"/>
          <w:color w:val="auto"/>
          <w:sz w:val="28"/>
          <w:szCs w:val="28"/>
          <w:lang w:eastAsia="zh-CN"/>
        </w:rPr>
      </w:pPr>
    </w:p>
    <w:p w14:paraId="10A74CDE">
      <w:pPr>
        <w:spacing w:beforeAutospacing="0" w:afterAutospacing="0" w:line="600" w:lineRule="exact"/>
        <w:ind w:firstLine="560" w:firstLineChars="200"/>
        <w:rPr>
          <w:rFonts w:hint="eastAsia" w:ascii="宋体" w:hAnsi="宋体"/>
          <w:color w:val="auto"/>
          <w:sz w:val="28"/>
          <w:szCs w:val="28"/>
          <w:lang w:eastAsia="zh-CN"/>
        </w:rPr>
      </w:pPr>
    </w:p>
    <w:p w14:paraId="657BA9CB">
      <w:pPr>
        <w:spacing w:beforeAutospacing="0" w:afterAutospacing="0" w:line="600" w:lineRule="exact"/>
        <w:ind w:firstLine="560" w:firstLineChars="200"/>
        <w:rPr>
          <w:rFonts w:hint="eastAsia" w:ascii="宋体" w:hAnsi="宋体"/>
          <w:color w:val="auto"/>
          <w:sz w:val="28"/>
          <w:szCs w:val="28"/>
          <w:lang w:eastAsia="zh-CN"/>
        </w:rPr>
      </w:pPr>
    </w:p>
    <w:p w14:paraId="415374BF">
      <w:pPr>
        <w:spacing w:beforeAutospacing="0" w:afterAutospacing="0" w:line="600" w:lineRule="exact"/>
        <w:ind w:firstLine="560" w:firstLineChars="200"/>
        <w:rPr>
          <w:rFonts w:hint="eastAsia" w:ascii="宋体" w:hAnsi="宋体"/>
          <w:color w:val="auto"/>
          <w:sz w:val="28"/>
          <w:szCs w:val="28"/>
          <w:lang w:eastAsia="zh-CN"/>
        </w:rPr>
      </w:pPr>
    </w:p>
    <w:p w14:paraId="76DAD147">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3DE76FA1">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1F512891">
      <w:pPr>
        <w:spacing w:beforeAutospacing="0" w:afterAutospacing="0" w:line="600" w:lineRule="exact"/>
        <w:ind w:firstLine="560" w:firstLineChars="200"/>
        <w:rPr>
          <w:rFonts w:hint="eastAsia" w:ascii="宋体" w:hAnsi="宋体"/>
          <w:color w:val="auto"/>
          <w:sz w:val="28"/>
          <w:szCs w:val="28"/>
          <w:lang w:eastAsia="zh-CN"/>
        </w:rPr>
      </w:pPr>
    </w:p>
    <w:p w14:paraId="6DB8E998">
      <w:pPr>
        <w:spacing w:beforeAutospacing="0" w:afterAutospacing="0" w:line="600" w:lineRule="exact"/>
        <w:ind w:firstLine="560" w:firstLineChars="200"/>
        <w:rPr>
          <w:rFonts w:hint="eastAsia" w:ascii="宋体" w:hAnsi="宋体"/>
          <w:color w:val="auto"/>
          <w:sz w:val="28"/>
          <w:szCs w:val="28"/>
          <w:lang w:eastAsia="zh-CN"/>
        </w:rPr>
      </w:pPr>
    </w:p>
    <w:p w14:paraId="66D02771">
      <w:pPr>
        <w:spacing w:beforeAutospacing="0" w:afterAutospacing="0" w:line="600" w:lineRule="exact"/>
        <w:ind w:firstLine="560" w:firstLineChars="200"/>
        <w:rPr>
          <w:rFonts w:hint="eastAsia" w:ascii="宋体" w:hAnsi="宋体"/>
          <w:color w:val="auto"/>
          <w:sz w:val="28"/>
          <w:szCs w:val="28"/>
          <w:lang w:eastAsia="zh-CN"/>
        </w:rPr>
      </w:pPr>
    </w:p>
    <w:p w14:paraId="339D9DBC">
      <w:pPr>
        <w:spacing w:beforeAutospacing="0" w:afterAutospacing="0" w:line="600" w:lineRule="exact"/>
        <w:ind w:firstLine="560" w:firstLineChars="200"/>
        <w:rPr>
          <w:rFonts w:hint="eastAsia" w:ascii="宋体" w:hAnsi="宋体"/>
          <w:color w:val="auto"/>
          <w:sz w:val="28"/>
          <w:szCs w:val="28"/>
          <w:lang w:eastAsia="zh-CN"/>
        </w:rPr>
      </w:pPr>
    </w:p>
    <w:p w14:paraId="331E0873">
      <w:pPr>
        <w:spacing w:beforeAutospacing="0" w:afterAutospacing="0" w:line="600" w:lineRule="exact"/>
        <w:ind w:firstLine="560" w:firstLineChars="200"/>
        <w:rPr>
          <w:rFonts w:hint="eastAsia" w:ascii="宋体" w:hAnsi="宋体"/>
          <w:color w:val="auto"/>
          <w:sz w:val="28"/>
          <w:szCs w:val="28"/>
          <w:lang w:eastAsia="zh-CN"/>
        </w:rPr>
      </w:pPr>
    </w:p>
    <w:p w14:paraId="051537FE">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bookmarkStart w:id="4" w:name="_Toc461977412"/>
      <w:bookmarkEnd w:id="4"/>
      <w:bookmarkStart w:id="5" w:name="_Toc461977403"/>
      <w:bookmarkEnd w:id="5"/>
      <w:bookmarkStart w:id="6" w:name="_Toc15562"/>
    </w:p>
    <w:p w14:paraId="295B57A8">
      <w:pPr>
        <w:spacing w:beforeAutospacing="0" w:afterAutospacing="0" w:line="600" w:lineRule="exact"/>
        <w:ind w:firstLine="3080" w:firstLineChars="1100"/>
        <w:jc w:val="both"/>
        <w:rPr>
          <w:rFonts w:hint="eastAsia" w:ascii="黑体" w:cs="宋体"/>
          <w:b w:val="0"/>
          <w:bCs/>
          <w:color w:val="auto"/>
          <w:kern w:val="2"/>
          <w:sz w:val="28"/>
          <w:szCs w:val="28"/>
        </w:rPr>
      </w:pPr>
    </w:p>
    <w:p w14:paraId="4341BED6">
      <w:pPr>
        <w:spacing w:beforeAutospacing="0" w:afterAutospacing="0" w:line="600" w:lineRule="exact"/>
        <w:ind w:firstLine="3080" w:firstLineChars="1100"/>
        <w:jc w:val="both"/>
        <w:rPr>
          <w:rFonts w:hint="eastAsia" w:ascii="黑体" w:cs="宋体"/>
          <w:b w:val="0"/>
          <w:bCs/>
          <w:color w:val="auto"/>
          <w:kern w:val="2"/>
          <w:sz w:val="28"/>
          <w:szCs w:val="28"/>
        </w:rPr>
      </w:pPr>
    </w:p>
    <w:bookmarkEnd w:id="6"/>
    <w:p w14:paraId="105CB649">
      <w:pPr>
        <w:keepNext/>
        <w:widowControl w:val="0"/>
        <w:spacing w:beforeAutospacing="0" w:afterAutospacing="0" w:line="600" w:lineRule="exact"/>
        <w:jc w:val="both"/>
        <w:outlineLvl w:val="0"/>
        <w:rPr>
          <w:rFonts w:hint="eastAsia" w:ascii="黑体" w:cs="宋体"/>
          <w:b/>
          <w:color w:val="auto"/>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929B24B">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color w:val="auto"/>
          <w:kern w:val="2"/>
          <w:sz w:val="28"/>
          <w:szCs w:val="28"/>
        </w:rPr>
        <w:t>第</w:t>
      </w:r>
      <w:r>
        <w:rPr>
          <w:rFonts w:hint="eastAsia" w:ascii="宋体" w:hAnsi="宋体" w:eastAsia="宋体"/>
          <w:b w:val="0"/>
          <w:bCs/>
          <w:color w:val="auto"/>
          <w:sz w:val="28"/>
          <w:szCs w:val="28"/>
        </w:rPr>
        <w:t>一章    竞争性磋商公告</w:t>
      </w:r>
    </w:p>
    <w:p w14:paraId="6CA7DFA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河南展杰工程管理有限公司</w:t>
      </w:r>
      <w:r>
        <w:rPr>
          <w:rFonts w:hint="eastAsia" w:ascii="宋体" w:hAnsi="宋体" w:eastAsia="宋体"/>
          <w:color w:val="auto"/>
          <w:sz w:val="28"/>
          <w:szCs w:val="28"/>
        </w:rPr>
        <w:t>受</w:t>
      </w:r>
      <w:r>
        <w:rPr>
          <w:rFonts w:hint="eastAsia" w:ascii="宋体" w:hAnsi="宋体"/>
          <w:color w:val="auto"/>
          <w:sz w:val="28"/>
          <w:szCs w:val="28"/>
          <w:lang w:val="en-US" w:eastAsia="zh-CN"/>
        </w:rPr>
        <w:t>卢氏县育才中学</w:t>
      </w:r>
      <w:r>
        <w:rPr>
          <w:rFonts w:hint="eastAsia" w:ascii="宋体" w:hAnsi="宋体" w:eastAsia="宋体"/>
          <w:color w:val="auto"/>
          <w:sz w:val="28"/>
          <w:szCs w:val="28"/>
        </w:rPr>
        <w:t>的委托，就</w:t>
      </w:r>
      <w:r>
        <w:rPr>
          <w:rFonts w:hint="eastAsia" w:ascii="宋体" w:hAnsi="宋体"/>
          <w:color w:val="auto"/>
          <w:sz w:val="28"/>
          <w:szCs w:val="28"/>
          <w:lang w:eastAsia="zh-CN"/>
        </w:rPr>
        <w:t>卢氏县育才中学维修改造项目</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73B7FC8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4B45DBC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卢氏县育才中学</w:t>
      </w:r>
    </w:p>
    <w:p w14:paraId="4B7B98A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卢氏县育才中学维修改造项目</w:t>
      </w:r>
    </w:p>
    <w:p w14:paraId="67C70F63">
      <w:pPr>
        <w:spacing w:beforeAutospacing="0" w:afterAutospacing="0" w:line="600" w:lineRule="exact"/>
        <w:ind w:firstLine="560" w:firstLineChars="200"/>
        <w:rPr>
          <w:rFonts w:hint="eastAsia" w:ascii="宋体" w:hAnsi="宋体" w:eastAsia="宋体"/>
          <w:color w:val="auto"/>
          <w:sz w:val="28"/>
          <w:szCs w:val="28"/>
          <w:highlight w:val="red"/>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三卢竞磋采购-2026-42、LSGZ[2026]103-ZC077</w:t>
      </w:r>
    </w:p>
    <w:p w14:paraId="35A9816D">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color w:val="auto"/>
          <w:sz w:val="28"/>
          <w:szCs w:val="28"/>
          <w:lang w:eastAsia="zh-CN"/>
        </w:rPr>
        <w:t>两个标段</w:t>
      </w:r>
    </w:p>
    <w:p w14:paraId="5366BB9C">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：本工程为</w:t>
      </w:r>
      <w:r>
        <w:rPr>
          <w:rFonts w:hint="eastAsia" w:ascii="宋体" w:hAnsi="宋体"/>
          <w:color w:val="auto"/>
          <w:sz w:val="28"/>
          <w:szCs w:val="28"/>
          <w:lang w:val="en-US" w:eastAsia="zh-CN"/>
        </w:rPr>
        <w:t>卢氏县育才中学维修改造项目</w:t>
      </w:r>
      <w:r>
        <w:rPr>
          <w:rFonts w:hint="eastAsia" w:ascii="宋体" w:hAnsi="宋体" w:eastAsia="宋体"/>
          <w:color w:val="auto"/>
          <w:sz w:val="28"/>
          <w:szCs w:val="28"/>
          <w:lang w:val="en-US" w:eastAsia="zh-CN"/>
        </w:rPr>
        <w:t>，位于</w:t>
      </w:r>
      <w:r>
        <w:rPr>
          <w:rFonts w:hint="eastAsia" w:ascii="宋体" w:hAnsi="宋体"/>
          <w:color w:val="auto"/>
          <w:sz w:val="28"/>
          <w:szCs w:val="28"/>
          <w:lang w:val="en-US" w:eastAsia="zh-CN"/>
        </w:rPr>
        <w:t>卢氏县育才中学</w:t>
      </w:r>
      <w:r>
        <w:rPr>
          <w:rFonts w:hint="eastAsia" w:ascii="宋体" w:hAnsi="宋体" w:eastAsia="宋体"/>
          <w:color w:val="auto"/>
          <w:sz w:val="28"/>
          <w:szCs w:val="28"/>
          <w:lang w:val="en-US" w:eastAsia="zh-CN"/>
        </w:rPr>
        <w:t>。</w:t>
      </w:r>
      <w:r>
        <w:rPr>
          <w:rFonts w:hint="eastAsia" w:ascii="宋体" w:hAnsi="宋体"/>
          <w:color w:val="auto"/>
          <w:sz w:val="28"/>
          <w:szCs w:val="28"/>
          <w:lang w:val="en-US" w:eastAsia="zh-CN"/>
        </w:rPr>
        <w:t>一标段为育才中学北教学楼维修改造，二标段南教学楼、餐厅维修改造</w:t>
      </w:r>
      <w:r>
        <w:rPr>
          <w:rFonts w:hint="eastAsia" w:ascii="宋体" w:hAnsi="宋体" w:eastAsia="宋体"/>
          <w:color w:val="auto"/>
          <w:sz w:val="28"/>
          <w:szCs w:val="28"/>
          <w:lang w:val="en-US" w:eastAsia="zh-CN"/>
        </w:rPr>
        <w:t>。（具体内容详见工程量清单）</w:t>
      </w:r>
    </w:p>
    <w:p w14:paraId="2E26A4A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r>
        <w:rPr>
          <w:rFonts w:hint="eastAsia" w:ascii="宋体" w:hAnsi="宋体"/>
          <w:color w:val="auto"/>
          <w:sz w:val="28"/>
          <w:szCs w:val="28"/>
          <w:lang w:eastAsia="zh-CN"/>
        </w:rPr>
        <w:t>。</w:t>
      </w:r>
    </w:p>
    <w:p w14:paraId="62863FD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3345432.98元（一标段：1071604.15元，二标段：2273828.83元）。</w:t>
      </w:r>
    </w:p>
    <w:p w14:paraId="74AE9B7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300ABCC6">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highlight w:val="none"/>
          <w:lang w:val="en-US" w:eastAsia="zh-CN"/>
        </w:rPr>
        <w:t>60日历天</w:t>
      </w:r>
    </w:p>
    <w:p w14:paraId="5A77E5E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color w:val="auto"/>
          <w:sz w:val="28"/>
          <w:szCs w:val="28"/>
          <w:lang w:eastAsia="zh-CN"/>
        </w:rPr>
        <w:t>卢氏县育才中学</w:t>
      </w:r>
    </w:p>
    <w:p w14:paraId="581B3B4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28F67363">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p>
    <w:p w14:paraId="3BC3C8F1">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5A218EE4">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lang w:val="en-US" w:eastAsia="zh-CN"/>
        </w:rPr>
        <w:t>落实政府采购政策满足的资格要求：</w:t>
      </w:r>
      <w:r>
        <w:rPr>
          <w:rFonts w:hint="eastAsia" w:ascii="宋体" w:hAnsi="宋体" w:eastAsia="宋体"/>
          <w:color w:val="auto"/>
          <w:sz w:val="28"/>
          <w:szCs w:val="28"/>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olor w:val="auto"/>
          <w:sz w:val="28"/>
          <w:szCs w:val="28"/>
          <w:highlight w:val="none"/>
          <w:lang w:val="en-US" w:eastAsia="zh-CN"/>
        </w:rPr>
        <w:t>；</w:t>
      </w:r>
    </w:p>
    <w:p w14:paraId="193C35F0">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059C4B2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20815AE5">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w:t>
      </w:r>
      <w:r>
        <w:rPr>
          <w:rFonts w:hint="eastAsia" w:ascii="宋体" w:hAnsi="宋体"/>
          <w:color w:val="auto"/>
          <w:sz w:val="28"/>
          <w:szCs w:val="28"/>
          <w:highlight w:val="none"/>
          <w:lang w:val="en-US" w:eastAsia="zh-CN"/>
        </w:rPr>
        <w:t>建筑工程</w:t>
      </w:r>
      <w:r>
        <w:rPr>
          <w:rFonts w:hint="eastAsia" w:ascii="宋体" w:hAnsi="宋体" w:eastAsia="宋体"/>
          <w:color w:val="auto"/>
          <w:sz w:val="28"/>
          <w:szCs w:val="28"/>
          <w:highlight w:val="none"/>
          <w:lang w:val="en-US" w:eastAsia="zh-CN"/>
        </w:rPr>
        <w:t>施工总承包叁级（含叁级）及以上资质及有效的安全生产许可证，具备相应的施工能力；</w:t>
      </w:r>
    </w:p>
    <w:p w14:paraId="5007706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w:t>
      </w:r>
      <w:r>
        <w:rPr>
          <w:rFonts w:hint="eastAsia" w:ascii="宋体" w:hAnsi="宋体" w:cs="Times New Roman"/>
          <w:color w:val="auto"/>
          <w:sz w:val="28"/>
          <w:szCs w:val="28"/>
          <w:lang w:val="en-US" w:eastAsia="zh-CN"/>
        </w:rPr>
        <w:t>建筑工程</w:t>
      </w:r>
      <w:r>
        <w:rPr>
          <w:rFonts w:hint="eastAsia" w:ascii="宋体" w:hAnsi="宋体" w:eastAsia="宋体" w:cs="Times New Roman"/>
          <w:color w:val="auto"/>
          <w:sz w:val="28"/>
          <w:szCs w:val="28"/>
          <w:lang w:val="en-US" w:eastAsia="zh-CN"/>
        </w:rPr>
        <w:t>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cs="Times New Roman"/>
          <w:color w:val="auto"/>
          <w:sz w:val="28"/>
          <w:szCs w:val="28"/>
          <w:lang w:val="en-US" w:eastAsia="zh-CN"/>
        </w:rPr>
        <w:t>提供2026年以来任意连续3个月</w:t>
      </w:r>
      <w:r>
        <w:rPr>
          <w:rFonts w:hint="eastAsia" w:ascii="宋体" w:hAnsi="宋体" w:eastAsia="宋体" w:cs="Times New Roman"/>
          <w:color w:val="auto"/>
          <w:sz w:val="28"/>
          <w:szCs w:val="28"/>
          <w:lang w:val="en-US" w:eastAsia="zh-CN"/>
        </w:rPr>
        <w:t>）</w:t>
      </w:r>
      <w:r>
        <w:rPr>
          <w:rFonts w:hint="eastAsia" w:ascii="宋体" w:hAnsi="宋体" w:eastAsia="宋体" w:cs="Times New Roman"/>
          <w:color w:val="auto"/>
          <w:sz w:val="28"/>
          <w:szCs w:val="28"/>
        </w:rPr>
        <w:t>；</w:t>
      </w:r>
    </w:p>
    <w:p w14:paraId="29574CE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color w:val="auto"/>
          <w:sz w:val="28"/>
          <w:szCs w:val="28"/>
          <w:lang w:val="en-US" w:eastAsia="zh-CN"/>
        </w:rPr>
        <w:t>具有良好的财务状况且没有处于被责令停业，提供相关证明材料</w:t>
      </w:r>
      <w:r>
        <w:rPr>
          <w:rFonts w:hint="eastAsia" w:ascii="宋体" w:hAnsi="宋体" w:eastAsia="宋体"/>
          <w:color w:val="auto"/>
          <w:sz w:val="28"/>
          <w:szCs w:val="28"/>
        </w:rPr>
        <w:t>；</w:t>
      </w:r>
    </w:p>
    <w:p w14:paraId="119A393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、须提供企业依法缴纳税收的证明资料（提供</w:t>
      </w:r>
      <w:r>
        <w:rPr>
          <w:rFonts w:hint="eastAsia" w:ascii="宋体" w:hAnsi="宋体" w:eastAsia="宋体"/>
          <w:color w:val="auto"/>
          <w:sz w:val="28"/>
          <w:szCs w:val="28"/>
          <w:lang w:eastAsia="zh-CN"/>
        </w:rPr>
        <w:t>近三</w:t>
      </w:r>
      <w:r>
        <w:rPr>
          <w:rFonts w:hint="eastAsia" w:ascii="宋体" w:hAnsi="宋体" w:eastAsia="宋体"/>
          <w:color w:val="auto"/>
          <w:sz w:val="28"/>
          <w:szCs w:val="28"/>
        </w:rPr>
        <w:t>年</w:t>
      </w:r>
      <w:r>
        <w:rPr>
          <w:rFonts w:hint="eastAsia" w:ascii="宋体" w:hAnsi="宋体" w:eastAsia="宋体"/>
          <w:color w:val="auto"/>
          <w:sz w:val="28"/>
          <w:szCs w:val="28"/>
          <w:lang w:eastAsia="zh-CN"/>
        </w:rPr>
        <w:t>任意一年</w:t>
      </w:r>
      <w:r>
        <w:rPr>
          <w:rFonts w:hint="eastAsia" w:ascii="宋体" w:hAnsi="宋体" w:eastAsia="宋体"/>
          <w:color w:val="auto"/>
          <w:sz w:val="28"/>
          <w:szCs w:val="28"/>
        </w:rPr>
        <w:t>的</w:t>
      </w:r>
      <w:r>
        <w:rPr>
          <w:rFonts w:hint="eastAsia" w:ascii="宋体" w:hAnsi="宋体" w:eastAsia="宋体"/>
          <w:color w:val="auto"/>
          <w:sz w:val="28"/>
          <w:szCs w:val="28"/>
          <w:lang w:eastAsia="zh-CN"/>
        </w:rPr>
        <w:t>审计报告或</w:t>
      </w:r>
      <w:r>
        <w:rPr>
          <w:rFonts w:hint="eastAsia" w:ascii="宋体" w:hAnsi="宋体" w:eastAsia="宋体"/>
          <w:color w:val="auto"/>
          <w:sz w:val="28"/>
          <w:szCs w:val="28"/>
        </w:rPr>
        <w:t>财务报告，不足一年，应提供注册期后至今的财务报表）</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p>
    <w:p w14:paraId="4F56ADB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3232CFAE">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27F34328">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4B16622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1276E20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38520F8D">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55D6394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p>
    <w:p w14:paraId="2D2F82B3">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w:t>
      </w:r>
      <w:r>
        <w:rPr>
          <w:rFonts w:hint="eastAsia" w:ascii="宋体" w:hAnsi="宋体" w:eastAsia="宋体"/>
          <w:color w:val="auto"/>
          <w:sz w:val="28"/>
          <w:szCs w:val="28"/>
          <w:highlight w:val="none"/>
        </w:rPr>
        <w:t>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50F6AB51">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690E422E">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1"/>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77A335C3">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2、文件下载时间：</w:t>
      </w:r>
      <w:r>
        <w:rPr>
          <w:rFonts w:hint="eastAsia" w:ascii="宋体" w:hAnsi="宋体" w:eastAsia="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12</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00</w:t>
      </w:r>
      <w:r>
        <w:rPr>
          <w:rFonts w:hint="eastAsia" w:ascii="宋体" w:hAnsi="宋体" w:eastAsia="宋体"/>
          <w:color w:val="auto"/>
          <w:sz w:val="28"/>
          <w:szCs w:val="28"/>
          <w:highlight w:val="none"/>
        </w:rPr>
        <w:t>分至202</w:t>
      </w:r>
      <w:r>
        <w:rPr>
          <w:rFonts w:hint="eastAsia" w:ascii="宋体" w:hAnsi="宋体"/>
          <w:color w:val="auto"/>
          <w:sz w:val="28"/>
          <w:szCs w:val="28"/>
          <w:highlight w:val="none"/>
          <w:lang w:val="en-US" w:eastAsia="zh-CN"/>
        </w:rPr>
        <w:t>6</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26</w:t>
      </w:r>
      <w:r>
        <w:rPr>
          <w:rFonts w:hint="eastAsia" w:ascii="宋体" w:hAnsi="宋体" w:eastAsia="宋体"/>
          <w:color w:val="auto"/>
          <w:sz w:val="28"/>
          <w:szCs w:val="28"/>
          <w:highlight w:val="none"/>
        </w:rPr>
        <w:t>日0</w:t>
      </w:r>
      <w:r>
        <w:rPr>
          <w:rFonts w:hint="eastAsia" w:ascii="宋体" w:hAnsi="宋体"/>
          <w:color w:val="auto"/>
          <w:sz w:val="28"/>
          <w:szCs w:val="28"/>
          <w:highlight w:val="none"/>
          <w:lang w:val="en-US" w:eastAsia="zh-CN"/>
        </w:rPr>
        <w:t>8</w:t>
      </w:r>
      <w:r>
        <w:rPr>
          <w:rFonts w:hint="eastAsia" w:ascii="宋体" w:hAnsi="宋体" w:eastAsia="宋体"/>
          <w:color w:val="auto"/>
          <w:sz w:val="28"/>
          <w:szCs w:val="28"/>
          <w:highlight w:val="none"/>
        </w:rPr>
        <w:t>时</w:t>
      </w:r>
      <w:r>
        <w:rPr>
          <w:rFonts w:hint="eastAsia" w:ascii="宋体" w:hAnsi="宋体"/>
          <w:color w:val="auto"/>
          <w:sz w:val="28"/>
          <w:szCs w:val="28"/>
          <w:highlight w:val="none"/>
          <w:lang w:val="en-US" w:eastAsia="zh-CN"/>
        </w:rPr>
        <w:t>4</w:t>
      </w:r>
      <w:r>
        <w:rPr>
          <w:rFonts w:hint="eastAsia" w:ascii="宋体" w:hAnsi="宋体" w:eastAsia="宋体"/>
          <w:color w:val="auto"/>
          <w:sz w:val="28"/>
          <w:szCs w:val="28"/>
          <w:highlight w:val="none"/>
          <w:lang w:val="en-US" w:eastAsia="zh-CN"/>
        </w:rPr>
        <w:t>0</w:t>
      </w:r>
      <w:r>
        <w:rPr>
          <w:rFonts w:hint="eastAsia" w:ascii="宋体" w:hAnsi="宋体" w:eastAsia="宋体"/>
          <w:color w:val="auto"/>
          <w:sz w:val="28"/>
          <w:szCs w:val="28"/>
          <w:highlight w:val="none"/>
        </w:rPr>
        <w:t>分；</w:t>
      </w:r>
    </w:p>
    <w:p w14:paraId="3C596AC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0643CEE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5DCA6B9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6BF8FD0E">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5E158B9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7C602CA8">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197CB64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6780F7B6">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color w:val="auto"/>
          <w:sz w:val="28"/>
          <w:szCs w:val="28"/>
          <w:highlight w:val="none"/>
          <w:lang w:eastAsia="zh-CN"/>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eastAsia="zh-CN"/>
        </w:rPr>
        <w:t>年</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lang w:eastAsia="zh-CN"/>
        </w:rPr>
        <w:t>月</w:t>
      </w:r>
      <w:r>
        <w:rPr>
          <w:rFonts w:hint="eastAsia" w:ascii="宋体" w:hAnsi="宋体"/>
          <w:color w:val="auto"/>
          <w:sz w:val="28"/>
          <w:szCs w:val="28"/>
          <w:highlight w:val="none"/>
          <w:lang w:val="en-US" w:eastAsia="zh-CN"/>
        </w:rPr>
        <w:t>26</w:t>
      </w:r>
      <w:r>
        <w:rPr>
          <w:rFonts w:hint="eastAsia" w:ascii="宋体" w:hAnsi="宋体"/>
          <w:color w:val="auto"/>
          <w:sz w:val="28"/>
          <w:szCs w:val="28"/>
          <w:highlight w:val="none"/>
          <w:lang w:eastAsia="zh-CN"/>
        </w:rPr>
        <w:t>日0</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eastAsia="zh-CN"/>
        </w:rPr>
        <w:t>时</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eastAsia="zh-CN"/>
        </w:rPr>
        <w:t>0分</w:t>
      </w:r>
      <w:r>
        <w:rPr>
          <w:rFonts w:hint="eastAsia" w:ascii="宋体" w:hAnsi="宋体" w:eastAsia="宋体"/>
          <w:color w:val="auto"/>
          <w:sz w:val="28"/>
          <w:szCs w:val="28"/>
          <w:highlight w:val="none"/>
        </w:rPr>
        <w:t>；</w:t>
      </w:r>
    </w:p>
    <w:p w14:paraId="291AE6BC">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开标室；</w:t>
      </w:r>
    </w:p>
    <w:p w14:paraId="043FE959">
      <w:pPr>
        <w:spacing w:beforeAutospacing="0" w:afterAutospacing="0" w:line="600" w:lineRule="exact"/>
        <w:ind w:firstLine="560" w:firstLineChars="200"/>
        <w:rPr>
          <w:rFonts w:hint="eastAsia" w:ascii="宋体" w:hAnsi="宋体" w:eastAsia="宋体"/>
          <w:color w:val="auto"/>
          <w:sz w:val="28"/>
          <w:szCs w:val="28"/>
          <w:highlight w:val="red"/>
        </w:rPr>
      </w:pPr>
      <w:r>
        <w:rPr>
          <w:rFonts w:hint="eastAsia" w:ascii="宋体" w:hAnsi="宋体" w:eastAsia="宋体"/>
          <w:color w:val="auto"/>
          <w:sz w:val="28"/>
          <w:szCs w:val="28"/>
          <w:highlight w:val="none"/>
        </w:rPr>
        <w:t>3、评标地点：卢氏县公共资源交易中心二楼第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电子评标室。</w:t>
      </w:r>
    </w:p>
    <w:p w14:paraId="2C6CC889">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434EF86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75440DB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69913FF4">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6DDC80B9">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30187D72">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37DD278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2BB6B60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w:t>
      </w:r>
      <w:r>
        <w:rPr>
          <w:rFonts w:hint="eastAsia" w:ascii="宋体" w:hAnsi="宋体" w:cs="宋体"/>
          <w:bCs/>
          <w:color w:val="auto"/>
          <w:sz w:val="28"/>
          <w:szCs w:val="28"/>
          <w:lang w:eastAsia="zh-CN"/>
        </w:rPr>
        <w:t>中国招标投标公共服务平台</w:t>
      </w:r>
      <w:r>
        <w:rPr>
          <w:rFonts w:hint="eastAsia" w:ascii="宋体" w:hAnsi="宋体" w:cs="宋体"/>
          <w:bCs/>
          <w:color w:val="auto"/>
          <w:sz w:val="28"/>
          <w:szCs w:val="28"/>
        </w:rPr>
        <w:t>》、《河南省政府采购网》、《三门峡市公共资源交易中心网》</w:t>
      </w:r>
      <w:r>
        <w:rPr>
          <w:rFonts w:hint="eastAsia" w:ascii="宋体" w:hAnsi="宋体" w:eastAsia="宋体"/>
          <w:color w:val="auto"/>
          <w:sz w:val="28"/>
          <w:szCs w:val="28"/>
        </w:rPr>
        <w:t>上发布。</w:t>
      </w:r>
    </w:p>
    <w:p w14:paraId="7AE7381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45695237">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监督单位：卢氏县政府采购办公室</w:t>
      </w:r>
    </w:p>
    <w:p w14:paraId="078D9030">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联系人：郭</w:t>
      </w:r>
      <w:r>
        <w:rPr>
          <w:rFonts w:hint="eastAsia" w:ascii="宋体" w:hAnsi="宋体" w:cs="Times New Roman"/>
          <w:color w:val="auto"/>
          <w:sz w:val="28"/>
          <w:szCs w:val="28"/>
          <w:lang w:val="en-US" w:eastAsia="zh-CN"/>
        </w:rPr>
        <w:t>主任</w:t>
      </w:r>
    </w:p>
    <w:p w14:paraId="7C9CAD0F">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联系方式：0398-7863556 </w:t>
      </w:r>
    </w:p>
    <w:p w14:paraId="213C5E4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地址：卢氏县城关镇解放路中段</w:t>
      </w:r>
    </w:p>
    <w:p w14:paraId="4F5318B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监督单位</w:t>
      </w:r>
      <w:r>
        <w:rPr>
          <w:rFonts w:hint="eastAsia" w:ascii="宋体" w:hAnsi="宋体" w:eastAsia="宋体" w:cs="Times New Roman"/>
          <w:color w:val="auto"/>
          <w:sz w:val="28"/>
          <w:szCs w:val="28"/>
          <w:lang w:val="en-US" w:eastAsia="zh-CN"/>
        </w:rPr>
        <w:t>：</w:t>
      </w:r>
      <w:r>
        <w:rPr>
          <w:rFonts w:hint="eastAsia" w:ascii="宋体" w:hAnsi="宋体" w:cs="Times New Roman"/>
          <w:color w:val="auto"/>
          <w:sz w:val="28"/>
          <w:szCs w:val="28"/>
          <w:lang w:val="en-US" w:eastAsia="zh-CN"/>
        </w:rPr>
        <w:t>卢氏县教育体育局</w:t>
      </w:r>
    </w:p>
    <w:p w14:paraId="3D0E498F">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联系人：</w:t>
      </w:r>
      <w:r>
        <w:rPr>
          <w:rFonts w:hint="eastAsia" w:ascii="宋体" w:hAnsi="宋体" w:cs="Times New Roman"/>
          <w:color w:val="auto"/>
          <w:sz w:val="28"/>
          <w:szCs w:val="28"/>
          <w:lang w:val="en-US" w:eastAsia="zh-CN"/>
        </w:rPr>
        <w:t>王老师、贾老师</w:t>
      </w:r>
    </w:p>
    <w:p w14:paraId="71E7AEA5">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13569607709、13673981237</w:t>
      </w:r>
    </w:p>
    <w:p w14:paraId="1D328CB5">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地址：</w:t>
      </w:r>
      <w:r>
        <w:rPr>
          <w:rFonts w:hint="eastAsia" w:ascii="宋体" w:hAnsi="Times New Roman" w:eastAsia="宋体" w:cs="Times New Roman"/>
          <w:color w:val="000000"/>
          <w:sz w:val="28"/>
          <w:szCs w:val="24"/>
          <w:lang w:val="en-US" w:eastAsia="zh-CN"/>
        </w:rPr>
        <w:t>卢氏县迎宾路南段</w:t>
      </w:r>
    </w:p>
    <w:p w14:paraId="671050CC">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采购人：</w:t>
      </w:r>
      <w:r>
        <w:rPr>
          <w:rFonts w:hint="eastAsia" w:ascii="宋体" w:hAnsi="宋体" w:cs="Times New Roman"/>
          <w:color w:val="auto"/>
          <w:sz w:val="28"/>
          <w:szCs w:val="28"/>
          <w:lang w:eastAsia="zh-CN"/>
        </w:rPr>
        <w:t>卢氏县育才中学</w:t>
      </w:r>
    </w:p>
    <w:p w14:paraId="19D27354">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联系人：</w:t>
      </w:r>
      <w:r>
        <w:rPr>
          <w:rFonts w:hint="eastAsia" w:ascii="宋体" w:hAnsi="宋体" w:cs="Times New Roman"/>
          <w:color w:val="auto"/>
          <w:sz w:val="28"/>
          <w:szCs w:val="28"/>
          <w:lang w:val="en-US" w:eastAsia="zh-CN"/>
        </w:rPr>
        <w:t>曲主任</w:t>
      </w:r>
    </w:p>
    <w:p w14:paraId="324B87F3">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13639827688</w:t>
      </w:r>
    </w:p>
    <w:p w14:paraId="37BAA6D8">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en-US"/>
        </w:rPr>
        <w:t>地址：</w:t>
      </w:r>
      <w:r>
        <w:rPr>
          <w:rFonts w:hint="eastAsia" w:ascii="宋体" w:hAnsi="宋体" w:cs="Times New Roman"/>
          <w:color w:val="auto"/>
          <w:sz w:val="28"/>
          <w:szCs w:val="28"/>
          <w:lang w:val="en-US" w:eastAsia="zh-CN"/>
        </w:rPr>
        <w:t>卢氏县东关</w:t>
      </w:r>
    </w:p>
    <w:p w14:paraId="356AB569">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代理机构：</w:t>
      </w:r>
      <w:r>
        <w:rPr>
          <w:rFonts w:hint="eastAsia" w:ascii="宋体" w:hAnsi="宋体" w:cs="Times New Roman"/>
          <w:color w:val="auto"/>
          <w:sz w:val="28"/>
          <w:szCs w:val="28"/>
          <w:lang w:eastAsia="zh-CN"/>
        </w:rPr>
        <w:t>河南展杰工程管理有限公司</w:t>
      </w:r>
      <w:r>
        <w:rPr>
          <w:rFonts w:hint="eastAsia" w:ascii="宋体" w:hAnsi="宋体" w:eastAsia="宋体" w:cs="Times New Roman"/>
          <w:color w:val="auto"/>
          <w:sz w:val="28"/>
          <w:szCs w:val="28"/>
          <w:lang w:eastAsia="zh-CN"/>
        </w:rPr>
        <w:t xml:space="preserve"> </w:t>
      </w:r>
    </w:p>
    <w:p w14:paraId="450DD52E">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联系人：王女士</w:t>
      </w:r>
    </w:p>
    <w:p w14:paraId="0C348A46">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电话：</w:t>
      </w:r>
      <w:r>
        <w:rPr>
          <w:rFonts w:hint="eastAsia" w:ascii="宋体" w:hAnsi="宋体" w:eastAsia="宋体" w:cs="Times New Roman"/>
          <w:color w:val="auto"/>
          <w:sz w:val="28"/>
          <w:szCs w:val="28"/>
          <w:lang w:val="en-US" w:eastAsia="zh-CN"/>
        </w:rPr>
        <w:t>15539875589</w:t>
      </w:r>
    </w:p>
    <w:p w14:paraId="3E8C6A27">
      <w:pPr>
        <w:spacing w:beforeAutospacing="0" w:afterAutospacing="0" w:line="600" w:lineRule="exact"/>
        <w:ind w:firstLine="560" w:firstLineChars="200"/>
        <w:rPr>
          <w:rFonts w:hint="eastAsia" w:ascii="宋体" w:hAnsi="宋体" w:eastAsia="宋体" w:cs="Times New Roman"/>
          <w:color w:val="auto"/>
          <w:sz w:val="28"/>
          <w:szCs w:val="28"/>
        </w:rPr>
        <w:sectPr>
          <w:footerReference r:id="rId5" w:type="default"/>
          <w:pgSz w:w="11906" w:h="16838"/>
          <w:pgMar w:top="1135" w:right="1196" w:bottom="1135" w:left="1418" w:header="720" w:footer="720" w:gutter="0"/>
          <w:pgNumType w:fmt="decimal"/>
          <w:cols w:space="720" w:num="1"/>
          <w:docGrid w:type="lines" w:linePitch="312" w:charSpace="0"/>
        </w:sectPr>
      </w:pPr>
      <w:r>
        <w:rPr>
          <w:rFonts w:hint="eastAsia" w:ascii="宋体" w:hAnsi="宋体" w:eastAsia="宋体" w:cs="Times New Roman"/>
          <w:color w:val="auto"/>
          <w:sz w:val="28"/>
          <w:szCs w:val="28"/>
          <w:lang w:eastAsia="zh-CN"/>
        </w:rPr>
        <w:t>地址：河南省三门峡市卢氏县城关镇虢都路与靖华西路交叉路口150米</w:t>
      </w:r>
    </w:p>
    <w:bookmarkEnd w:id="11"/>
    <w:p w14:paraId="6624E764">
      <w:pPr>
        <w:keepNext/>
        <w:widowControl w:val="0"/>
        <w:spacing w:beforeAutospacing="0" w:afterAutospacing="0" w:line="600" w:lineRule="exact"/>
        <w:jc w:val="center"/>
        <w:outlineLvl w:val="0"/>
        <w:rPr>
          <w:rFonts w:hint="eastAsia" w:ascii="宋体" w:hAnsi="宋体" w:cs="宋体"/>
          <w:b/>
          <w:color w:val="auto"/>
          <w:kern w:val="2"/>
          <w:sz w:val="28"/>
          <w:szCs w:val="28"/>
          <w:lang w:eastAsia="zh-CN"/>
        </w:rPr>
      </w:pPr>
      <w:r>
        <w:rPr>
          <w:rFonts w:hint="eastAsia" w:ascii="黑体" w:cs="宋体"/>
          <w:b/>
          <w:color w:val="auto"/>
          <w:kern w:val="2"/>
          <w:sz w:val="28"/>
          <w:szCs w:val="28"/>
        </w:rPr>
        <w:t>第二章</w:t>
      </w:r>
      <w:r>
        <w:rPr>
          <w:rFonts w:hint="eastAsia" w:ascii="黑体" w:cs="黑体"/>
          <w:b/>
          <w:color w:val="auto"/>
          <w:kern w:val="2"/>
          <w:sz w:val="28"/>
          <w:szCs w:val="28"/>
        </w:rPr>
        <w:t xml:space="preserve">    </w:t>
      </w:r>
      <w:r>
        <w:rPr>
          <w:rFonts w:hint="eastAsia" w:ascii="黑体" w:cs="宋体"/>
          <w:b/>
          <w:color w:val="auto"/>
          <w:kern w:val="2"/>
          <w:sz w:val="28"/>
          <w:szCs w:val="28"/>
          <w:lang w:eastAsia="zh-CN"/>
        </w:rPr>
        <w:t>响应人</w:t>
      </w:r>
      <w:r>
        <w:rPr>
          <w:rFonts w:hint="eastAsia" w:ascii="黑体" w:cs="宋体"/>
          <w:b/>
          <w:color w:val="auto"/>
          <w:kern w:val="2"/>
          <w:sz w:val="28"/>
          <w:szCs w:val="28"/>
        </w:rPr>
        <w:t>须知</w:t>
      </w:r>
    </w:p>
    <w:p w14:paraId="1D765416">
      <w:pPr>
        <w:keepNext/>
        <w:keepLines/>
        <w:widowControl w:val="0"/>
        <w:spacing w:beforeAutospacing="0" w:afterAutospacing="0" w:line="600" w:lineRule="exact"/>
        <w:jc w:val="center"/>
        <w:outlineLvl w:val="1"/>
        <w:rPr>
          <w:rFonts w:hint="eastAsia" w:ascii="黑体" w:cs="宋体"/>
          <w:b/>
          <w:color w:val="auto"/>
          <w:kern w:val="2"/>
          <w:sz w:val="28"/>
          <w:szCs w:val="28"/>
        </w:rPr>
      </w:pPr>
      <w:r>
        <w:rPr>
          <w:rFonts w:hint="eastAsia" w:ascii="宋体" w:hAnsi="宋体" w:cs="宋体"/>
          <w:b/>
          <w:color w:val="auto"/>
          <w:kern w:val="2"/>
          <w:sz w:val="28"/>
          <w:szCs w:val="28"/>
          <w:lang w:eastAsia="zh-CN"/>
        </w:rPr>
        <w:t>响应人</w:t>
      </w:r>
      <w:r>
        <w:rPr>
          <w:rFonts w:hint="eastAsia" w:ascii="宋体" w:hAnsi="宋体" w:cs="宋体"/>
          <w:b/>
          <w:color w:val="auto"/>
          <w:kern w:val="2"/>
          <w:sz w:val="28"/>
          <w:szCs w:val="28"/>
        </w:rPr>
        <w:t>须知前附表</w:t>
      </w:r>
    </w:p>
    <w:tbl>
      <w:tblPr>
        <w:tblStyle w:val="22"/>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6DD7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1D3EDE">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AA6C8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6D8DEA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编列内容</w:t>
            </w:r>
          </w:p>
        </w:tc>
      </w:tr>
      <w:tr w14:paraId="05A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8AD4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75A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监督单位</w:t>
            </w:r>
            <w:r>
              <w:rPr>
                <w:rFonts w:hint="eastAsia" w:ascii="宋体" w:hAnsi="宋体" w:eastAsia="宋体" w:cs="宋体"/>
                <w:color w:val="auto"/>
                <w:spacing w:val="6"/>
                <w:kern w:val="2"/>
                <w:sz w:val="24"/>
                <w:szCs w:val="24"/>
                <w:lang w:eastAsia="zh-CN"/>
              </w:rPr>
              <w:t>及</w:t>
            </w:r>
            <w:r>
              <w:rPr>
                <w:rFonts w:hint="eastAsia" w:ascii="宋体" w:hAnsi="宋体" w:eastAsia="宋体" w:cs="宋体"/>
                <w:color w:val="auto"/>
                <w:spacing w:val="6"/>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A03A9E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2430E10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联系人：郭主任</w:t>
            </w:r>
          </w:p>
          <w:p w14:paraId="14B3012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 xml:space="preserve">联系方式：0398-7863556 </w:t>
            </w:r>
          </w:p>
          <w:p w14:paraId="56F31AA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7795C2D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监督单位：卢氏县教育体育局</w:t>
            </w:r>
          </w:p>
          <w:p w14:paraId="7218D7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联系人：王老师、贾老师</w:t>
            </w:r>
          </w:p>
          <w:p w14:paraId="47F99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电话：13569607709、13673981237</w:t>
            </w:r>
          </w:p>
          <w:p w14:paraId="251FFEE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地址：卢氏县迎宾路南段</w:t>
            </w:r>
          </w:p>
          <w:p w14:paraId="6C23552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采购人：卢氏县育才中学</w:t>
            </w:r>
          </w:p>
          <w:p w14:paraId="1FB9C32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联系人：曲主任</w:t>
            </w:r>
          </w:p>
          <w:p w14:paraId="5523E3A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电话：13639827688</w:t>
            </w:r>
          </w:p>
          <w:p w14:paraId="3B6D4D1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地址：卢氏县东关</w:t>
            </w:r>
          </w:p>
        </w:tc>
      </w:tr>
      <w:tr w14:paraId="390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D19B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94DFB8">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B1BCE1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 xml:space="preserve">代理机构：河南展杰工程管理有限公司 </w:t>
            </w:r>
          </w:p>
          <w:p w14:paraId="51193F7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联系人：王女士</w:t>
            </w:r>
          </w:p>
          <w:p w14:paraId="65C225B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eastAsia="zh-CN"/>
              </w:rPr>
              <w:t>电话：</w:t>
            </w:r>
            <w:r>
              <w:rPr>
                <w:rFonts w:hint="eastAsia" w:ascii="宋体" w:hAnsi="宋体" w:eastAsia="宋体" w:cs="宋体"/>
                <w:color w:val="auto"/>
                <w:spacing w:val="6"/>
                <w:kern w:val="2"/>
                <w:sz w:val="24"/>
                <w:szCs w:val="24"/>
                <w:lang w:val="en-US" w:eastAsia="zh-CN"/>
              </w:rPr>
              <w:t>15539875589</w:t>
            </w:r>
          </w:p>
          <w:p w14:paraId="64F1F5E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地址：河南省三门峡市卢氏县城关镇虢都路与靖华西路交叉路口150米</w:t>
            </w:r>
          </w:p>
        </w:tc>
      </w:tr>
      <w:tr w14:paraId="2B44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0172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7D1A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A554F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卢氏县育才中学维修改造项目</w:t>
            </w:r>
          </w:p>
        </w:tc>
      </w:tr>
      <w:tr w14:paraId="726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041CA0">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897CC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121921">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highlight w:val="none"/>
                <w:lang w:val="en-US" w:eastAsia="zh-CN"/>
              </w:rPr>
              <w:t>三卢竞磋采购-2026-42、LSGZ[2026]103-ZC077</w:t>
            </w:r>
          </w:p>
        </w:tc>
      </w:tr>
      <w:tr w14:paraId="7D1A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8E8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1F82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4A8B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卢氏县育才中学</w:t>
            </w:r>
          </w:p>
        </w:tc>
      </w:tr>
      <w:tr w14:paraId="2E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E383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06E500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09029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本工程为卢氏县育才中学维修改造项目，位于卢氏县育才中学。一标段为育才中学北教学楼维修改造，二标段南教学楼、餐厅维修改造。（具体内容详见工程量清单）</w:t>
            </w:r>
          </w:p>
        </w:tc>
      </w:tr>
      <w:tr w14:paraId="7C6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313AB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DFCA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C5AA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w:t>
            </w:r>
          </w:p>
        </w:tc>
      </w:tr>
      <w:tr w14:paraId="355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2BDE1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B99E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kern w:val="2"/>
                <w:sz w:val="24"/>
                <w:szCs w:val="24"/>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94D2D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达到国家现行建设工程施工质量验收规范合格</w:t>
            </w:r>
            <w:r>
              <w:rPr>
                <w:rFonts w:hint="eastAsia" w:ascii="宋体" w:hAnsi="宋体" w:eastAsia="宋体" w:cs="宋体"/>
                <w:color w:val="auto"/>
                <w:spacing w:val="6"/>
                <w:kern w:val="2"/>
                <w:sz w:val="24"/>
                <w:szCs w:val="24"/>
                <w:lang w:eastAsia="zh-CN"/>
              </w:rPr>
              <w:t>标准</w:t>
            </w:r>
          </w:p>
        </w:tc>
      </w:tr>
      <w:tr w14:paraId="01F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3B483F">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176B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ED17F0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pacing w:val="6"/>
                <w:kern w:val="2"/>
                <w:sz w:val="24"/>
                <w:szCs w:val="24"/>
                <w:highlight w:val="none"/>
                <w:lang w:val="en-US" w:eastAsia="zh-CN"/>
              </w:rPr>
              <w:t>60日历天</w:t>
            </w:r>
          </w:p>
        </w:tc>
      </w:tr>
      <w:tr w14:paraId="548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28DC1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4813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28999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财政资金，已落实</w:t>
            </w:r>
          </w:p>
        </w:tc>
      </w:tr>
      <w:tr w14:paraId="0F81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13089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11AD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937E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卢氏县育才中学</w:t>
            </w:r>
          </w:p>
        </w:tc>
      </w:tr>
      <w:tr w14:paraId="44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606B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690B6A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46B3C4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w:t>
            </w:r>
            <w:r>
              <w:rPr>
                <w:rFonts w:hint="eastAsia" w:ascii="宋体" w:hAnsi="宋体" w:cs="宋体"/>
                <w:color w:val="auto"/>
                <w:spacing w:val="6"/>
                <w:kern w:val="2"/>
                <w:sz w:val="24"/>
                <w:szCs w:val="24"/>
                <w:lang w:eastAsia="zh-CN"/>
              </w:rPr>
              <w:t>3345432.98元（一标段：1071604.15元，二标段：2273828.83元）</w:t>
            </w:r>
          </w:p>
        </w:tc>
      </w:tr>
      <w:tr w14:paraId="7FA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CA2F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B3443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8B94CD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竞争性磋商文件、工程量清单所表示的全部内容</w:t>
            </w:r>
          </w:p>
        </w:tc>
      </w:tr>
      <w:tr w14:paraId="3F0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1895B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6E5E8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04F8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519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D7402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642448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41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具体详见公告部分</w:t>
            </w:r>
          </w:p>
        </w:tc>
      </w:tr>
      <w:tr w14:paraId="3B1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FAE8DE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B01C0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099F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不接受</w:t>
            </w:r>
          </w:p>
        </w:tc>
      </w:tr>
      <w:tr w14:paraId="2482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8895EC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C6ACB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10D6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不组织</w:t>
            </w:r>
          </w:p>
        </w:tc>
      </w:tr>
      <w:tr w14:paraId="5E4E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50786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1F4E9E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98EB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不召开</w:t>
            </w:r>
          </w:p>
        </w:tc>
      </w:tr>
      <w:tr w14:paraId="6694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C2BACF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C26D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AF8F9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4F86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1FF083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CE1110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2E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否</w:t>
            </w:r>
          </w:p>
        </w:tc>
      </w:tr>
      <w:tr w14:paraId="11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47640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39A10F5">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DB399C1">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不允许</w:t>
            </w:r>
          </w:p>
        </w:tc>
      </w:tr>
      <w:tr w14:paraId="5414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FD056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BE00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C4D4D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20</w:t>
            </w:r>
            <w:r>
              <w:rPr>
                <w:rFonts w:hint="eastAsia" w:ascii="宋体" w:hAnsi="宋体" w:cs="宋体"/>
                <w:color w:val="auto"/>
                <w:spacing w:val="-10"/>
                <w:kern w:val="2"/>
                <w:sz w:val="24"/>
                <w:szCs w:val="24"/>
                <w:lang w:val="en-US" w:eastAsia="zh-CN"/>
              </w:rPr>
              <w:t>22</w:t>
            </w:r>
            <w:r>
              <w:rPr>
                <w:rFonts w:hint="eastAsia" w:ascii="宋体" w:hAnsi="宋体" w:eastAsia="宋体" w:cs="宋体"/>
                <w:color w:val="auto"/>
                <w:spacing w:val="-10"/>
                <w:kern w:val="2"/>
                <w:sz w:val="24"/>
                <w:szCs w:val="24"/>
              </w:rPr>
              <w:t>年01月01日以来完成类似项目</w:t>
            </w:r>
            <w:r>
              <w:rPr>
                <w:rFonts w:hint="eastAsia" w:ascii="宋体" w:hAnsi="宋体" w:cs="宋体"/>
                <w:color w:val="auto"/>
                <w:kern w:val="0"/>
                <w:sz w:val="24"/>
                <w:szCs w:val="24"/>
              </w:rPr>
              <w:t>（以合同签订日期为准）</w:t>
            </w:r>
          </w:p>
        </w:tc>
      </w:tr>
      <w:tr w14:paraId="07F9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D7AA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7DB756B">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构成</w:t>
            </w:r>
            <w:r>
              <w:rPr>
                <w:rFonts w:hint="eastAsia" w:ascii="宋体" w:hAnsi="宋体" w:cs="宋体"/>
                <w:color w:val="auto"/>
                <w:sz w:val="24"/>
                <w:lang w:eastAsia="zh-CN"/>
              </w:rPr>
              <w:t>磋商</w:t>
            </w:r>
            <w:r>
              <w:rPr>
                <w:rFonts w:hint="eastAsia" w:ascii="宋体" w:hAnsi="宋体" w:cs="宋体"/>
                <w:color w:val="auto"/>
                <w:sz w:val="24"/>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5ADFF8">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对</w:t>
            </w:r>
            <w:r>
              <w:rPr>
                <w:rFonts w:hint="eastAsia" w:ascii="宋体" w:hAnsi="宋体" w:cs="宋体"/>
                <w:color w:val="auto"/>
                <w:sz w:val="24"/>
                <w:lang w:eastAsia="zh-CN"/>
              </w:rPr>
              <w:t>磋商</w:t>
            </w:r>
            <w:r>
              <w:rPr>
                <w:rFonts w:hint="eastAsia" w:ascii="宋体" w:hAnsi="宋体" w:cs="宋体"/>
                <w:color w:val="auto"/>
                <w:sz w:val="24"/>
              </w:rPr>
              <w:t>文件所作的澄清（含答疑）、修改，补充构成</w:t>
            </w:r>
            <w:r>
              <w:rPr>
                <w:rFonts w:hint="eastAsia" w:ascii="宋体" w:hAnsi="宋体" w:cs="宋体"/>
                <w:color w:val="auto"/>
                <w:sz w:val="24"/>
                <w:lang w:eastAsia="zh-CN"/>
              </w:rPr>
              <w:t>磋商</w:t>
            </w:r>
            <w:r>
              <w:rPr>
                <w:rFonts w:hint="eastAsia" w:ascii="宋体" w:hAnsi="宋体" w:cs="宋体"/>
                <w:color w:val="auto"/>
                <w:sz w:val="24"/>
              </w:rPr>
              <w:t>文件的组成部分</w:t>
            </w:r>
          </w:p>
        </w:tc>
      </w:tr>
      <w:tr w14:paraId="4F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B8314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81C1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A0C1E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近3年，指20</w:t>
            </w:r>
            <w:r>
              <w:rPr>
                <w:rFonts w:hint="eastAsia" w:ascii="宋体" w:hAnsi="宋体" w:eastAsia="宋体" w:cs="宋体"/>
                <w:color w:val="auto"/>
                <w:spacing w:val="-10"/>
                <w:kern w:val="2"/>
                <w:sz w:val="24"/>
                <w:szCs w:val="24"/>
                <w:lang w:val="en-US" w:eastAsia="zh-CN"/>
              </w:rPr>
              <w:t>2</w:t>
            </w:r>
            <w:r>
              <w:rPr>
                <w:rFonts w:hint="eastAsia" w:ascii="宋体" w:hAnsi="宋体" w:cs="宋体"/>
                <w:color w:val="auto"/>
                <w:spacing w:val="-10"/>
                <w:kern w:val="2"/>
                <w:sz w:val="24"/>
                <w:szCs w:val="24"/>
                <w:lang w:val="en-US" w:eastAsia="zh-CN"/>
              </w:rPr>
              <w:t>2</w:t>
            </w:r>
            <w:r>
              <w:rPr>
                <w:rFonts w:hint="eastAsia" w:ascii="宋体" w:hAnsi="宋体" w:eastAsia="宋体" w:cs="宋体"/>
                <w:color w:val="auto"/>
                <w:spacing w:val="-10"/>
                <w:kern w:val="2"/>
                <w:sz w:val="24"/>
                <w:szCs w:val="24"/>
              </w:rPr>
              <w:t>年1月1日以来</w:t>
            </w:r>
          </w:p>
        </w:tc>
      </w:tr>
      <w:tr w14:paraId="4B04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B511C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B44B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8DAAD3">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响应文件递交截止时间5日前</w:t>
            </w:r>
          </w:p>
        </w:tc>
      </w:tr>
      <w:tr w14:paraId="318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A4BDA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256D367">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响应文件递</w:t>
            </w:r>
          </w:p>
          <w:p w14:paraId="4DBEB80C">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9DB6F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6"/>
                <w:kern w:val="2"/>
                <w:sz w:val="24"/>
                <w:szCs w:val="24"/>
              </w:rPr>
              <w:t>具体详见公告部分</w:t>
            </w:r>
          </w:p>
        </w:tc>
      </w:tr>
      <w:tr w14:paraId="6883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B230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9BCC2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EF0745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422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F54B67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6E7B9C">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2FB1C2D">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w:t>
            </w:r>
            <w:r>
              <w:rPr>
                <w:rFonts w:hint="eastAsia" w:ascii="宋体" w:hAnsi="宋体" w:eastAsia="宋体" w:cs="宋体"/>
                <w:color w:val="auto"/>
                <w:sz w:val="24"/>
                <w:szCs w:val="24"/>
              </w:rPr>
              <w:t>小时内</w:t>
            </w:r>
          </w:p>
        </w:tc>
      </w:tr>
      <w:tr w14:paraId="69B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B8D359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2D95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lang w:eastAsia="zh-CN"/>
              </w:rPr>
              <w:t>响应</w:t>
            </w:r>
            <w:r>
              <w:rPr>
                <w:rFonts w:hint="eastAsia" w:ascii="宋体" w:hAnsi="宋体" w:eastAsia="宋体" w:cs="宋体"/>
                <w:color w:val="auto"/>
                <w:spacing w:val="-10"/>
                <w:kern w:val="2"/>
                <w:sz w:val="24"/>
                <w:szCs w:val="24"/>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EE189F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否</w:t>
            </w:r>
          </w:p>
        </w:tc>
      </w:tr>
      <w:tr w14:paraId="4F8E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39BC28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5D81D5">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是否允许递交备选磋商方案</w:t>
            </w:r>
            <w:r>
              <w:rPr>
                <w:rFonts w:hint="eastAsia" w:ascii="宋体" w:hAnsi="宋体" w:eastAsia="宋体" w:cs="宋体"/>
                <w:color w:val="auto"/>
                <w:spacing w:val="6"/>
                <w:kern w:val="2"/>
                <w:sz w:val="24"/>
                <w:szCs w:val="24"/>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5734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5AB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92E89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0EEF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sz w:val="24"/>
                <w:szCs w:val="24"/>
              </w:rPr>
              <w:t>竞争性磋商有效</w:t>
            </w:r>
            <w:r>
              <w:rPr>
                <w:rFonts w:hint="eastAsia" w:ascii="宋体" w:hAnsi="宋体" w:eastAsia="宋体" w:cs="宋体"/>
                <w:color w:val="auto"/>
                <w:kern w:val="2"/>
                <w:sz w:val="24"/>
                <w:szCs w:val="24"/>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392A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highlight w:val="none"/>
                <w:u w:val="single"/>
              </w:rPr>
              <w:t>60</w:t>
            </w:r>
            <w:r>
              <w:rPr>
                <w:rFonts w:hint="eastAsia" w:ascii="宋体" w:hAnsi="宋体" w:eastAsia="宋体" w:cs="宋体"/>
                <w:color w:val="auto"/>
                <w:spacing w:val="6"/>
                <w:kern w:val="2"/>
                <w:sz w:val="24"/>
                <w:szCs w:val="24"/>
              </w:rPr>
              <w:t>日历天(</w:t>
            </w:r>
            <w:r>
              <w:rPr>
                <w:rFonts w:hint="eastAsia" w:ascii="宋体" w:hAnsi="宋体" w:eastAsia="宋体" w:cs="宋体"/>
                <w:color w:val="auto"/>
                <w:spacing w:val="-3"/>
                <w:kern w:val="2"/>
                <w:sz w:val="24"/>
                <w:szCs w:val="24"/>
              </w:rPr>
              <w:t>指本次采购项目递交响应性文件截止之日起</w:t>
            </w:r>
            <w:r>
              <w:rPr>
                <w:rFonts w:hint="eastAsia" w:ascii="宋体" w:hAnsi="宋体" w:eastAsia="宋体" w:cs="宋体"/>
                <w:color w:val="auto"/>
                <w:spacing w:val="6"/>
                <w:kern w:val="2"/>
                <w:sz w:val="24"/>
                <w:szCs w:val="24"/>
              </w:rPr>
              <w:t>)</w:t>
            </w:r>
          </w:p>
        </w:tc>
      </w:tr>
      <w:tr w14:paraId="454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D4F3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2E5B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29CF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z w:val="24"/>
              </w:rPr>
              <w:t>按照《河南省财政厅关于优化政府采购营商环境有关问题的通知》（豫财购[2019]4号文）的要求本项目不再收取</w:t>
            </w:r>
            <w:r>
              <w:rPr>
                <w:rFonts w:hint="eastAsia" w:ascii="宋体" w:hAnsi="宋体" w:cs="宋体"/>
                <w:color w:val="auto"/>
                <w:sz w:val="24"/>
                <w:lang w:eastAsia="zh-CN"/>
              </w:rPr>
              <w:t>磋商</w:t>
            </w:r>
            <w:r>
              <w:rPr>
                <w:rFonts w:hint="eastAsia" w:ascii="宋体" w:hAnsi="宋体" w:cs="宋体"/>
                <w:color w:val="auto"/>
                <w:sz w:val="24"/>
              </w:rPr>
              <w:t>保证金</w:t>
            </w:r>
          </w:p>
        </w:tc>
      </w:tr>
      <w:tr w14:paraId="7379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AC3E8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E6F63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z w:val="24"/>
                <w:szCs w:val="24"/>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D662B7">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电子化响应文件的签章：</w:t>
            </w:r>
          </w:p>
          <w:p w14:paraId="02FA9F0C">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1、响应人在生成电子化响应文件后，应对电子化响应文件进行签章，未对电子化响应文件进行签章的视为无效</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w:t>
            </w:r>
          </w:p>
          <w:p w14:paraId="4ABA1993">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2、竞争性磋商文件中要求法定代表人或授权委托人盖章的，响应人在进行电子化响应文件签章时，以签盖法定代表人签章为准。</w:t>
            </w:r>
          </w:p>
          <w:p w14:paraId="12705803">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auto"/>
                <w:sz w:val="24"/>
              </w:rPr>
            </w:pPr>
            <w:r>
              <w:rPr>
                <w:rFonts w:hint="eastAsia" w:ascii="宋体" w:hAnsi="宋体" w:eastAsia="宋体" w:cs="宋体"/>
                <w:color w:val="auto"/>
                <w:sz w:val="24"/>
                <w:szCs w:val="24"/>
              </w:rPr>
              <w:t>3、电子化响应文件工具请点击</w:t>
            </w:r>
            <w:r>
              <w:rPr>
                <w:rFonts w:ascii="宋体" w:hAnsi="宋体" w:eastAsia="宋体" w:cs="宋体"/>
                <w:color w:val="auto"/>
                <w:sz w:val="24"/>
                <w:szCs w:val="24"/>
              </w:rPr>
              <w:t>https://download.bqpoint.com/download/downloadlist.html?SoftTypeCode=06</w:t>
            </w:r>
            <w:r>
              <w:rPr>
                <w:rFonts w:hint="eastAsia" w:ascii="宋体" w:hAnsi="宋体" w:eastAsia="宋体" w:cs="宋体"/>
                <w:color w:val="auto"/>
                <w:sz w:val="24"/>
                <w:szCs w:val="24"/>
              </w:rPr>
              <w:t>进行下载。</w:t>
            </w:r>
          </w:p>
        </w:tc>
      </w:tr>
      <w:tr w14:paraId="650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C032FC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AB61D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响应文件</w:t>
            </w:r>
            <w:r>
              <w:rPr>
                <w:rFonts w:ascii="宋体" w:hAnsi="宋体" w:cs="宋体"/>
                <w:color w:val="auto"/>
                <w:spacing w:val="6"/>
                <w:kern w:val="2"/>
                <w:sz w:val="24"/>
                <w:szCs w:val="24"/>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2810E2">
            <w:pPr>
              <w:widowControl w:val="0"/>
              <w:spacing w:line="360" w:lineRule="auto"/>
              <w:jc w:val="both"/>
              <w:rPr>
                <w:rFonts w:hint="eastAsia"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用CA在电子平台上传电子</w:t>
            </w:r>
            <w:r>
              <w:rPr>
                <w:rFonts w:hint="eastAsia" w:ascii="宋体" w:hAnsi="宋体" w:cs="宋体"/>
                <w:color w:val="auto"/>
                <w:spacing w:val="6"/>
                <w:kern w:val="2"/>
                <w:sz w:val="24"/>
                <w:szCs w:val="24"/>
                <w:lang w:eastAsia="zh-CN"/>
              </w:rPr>
              <w:t>响应</w:t>
            </w:r>
            <w:r>
              <w:rPr>
                <w:rFonts w:hint="eastAsia" w:ascii="宋体" w:hAnsi="宋体" w:cs="宋体"/>
                <w:color w:val="auto"/>
                <w:spacing w:val="6"/>
                <w:kern w:val="2"/>
                <w:sz w:val="24"/>
                <w:szCs w:val="24"/>
              </w:rPr>
              <w:t>文件</w:t>
            </w:r>
          </w:p>
        </w:tc>
      </w:tr>
      <w:tr w14:paraId="644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028EC8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B7E52B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10"/>
                <w:kern w:val="2"/>
                <w:sz w:val="24"/>
                <w:szCs w:val="24"/>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17D03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745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8A316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13AE8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FBE4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磋商小组成员为3人，采购人代表1人，其余专家2人</w:t>
            </w:r>
            <w:r>
              <w:rPr>
                <w:rFonts w:hint="eastAsia" w:ascii="宋体" w:hAnsi="宋体" w:cs="宋体"/>
                <w:color w:val="auto"/>
                <w:spacing w:val="6"/>
                <w:kern w:val="2"/>
                <w:sz w:val="24"/>
                <w:szCs w:val="24"/>
                <w:lang w:eastAsia="zh-CN"/>
              </w:rPr>
              <w:t>，</w:t>
            </w:r>
            <w:r>
              <w:rPr>
                <w:rFonts w:hint="eastAsia" w:ascii="宋体" w:hAnsi="宋体" w:eastAsia="宋体" w:cs="宋体"/>
                <w:color w:val="auto"/>
                <w:spacing w:val="6"/>
                <w:kern w:val="2"/>
                <w:sz w:val="24"/>
                <w:szCs w:val="24"/>
                <w:lang w:eastAsia="zh-CN"/>
              </w:rPr>
              <w:t>开标后</w:t>
            </w:r>
            <w:r>
              <w:rPr>
                <w:rFonts w:hint="eastAsia" w:ascii="宋体" w:hAnsi="宋体" w:cs="宋体"/>
                <w:color w:val="auto"/>
                <w:spacing w:val="6"/>
                <w:kern w:val="2"/>
                <w:sz w:val="24"/>
                <w:szCs w:val="24"/>
                <w:lang w:eastAsia="zh-CN"/>
              </w:rPr>
              <w:t>在</w:t>
            </w:r>
            <w:r>
              <w:rPr>
                <w:rFonts w:hint="eastAsia" w:ascii="宋体" w:hAnsi="宋体" w:cs="宋体"/>
                <w:color w:val="auto"/>
                <w:spacing w:val="6"/>
                <w:kern w:val="2"/>
                <w:sz w:val="24"/>
                <w:szCs w:val="24"/>
                <w:lang w:val="en-US" w:eastAsia="zh-CN"/>
              </w:rPr>
              <w:t>三门峡市</w:t>
            </w:r>
            <w:r>
              <w:rPr>
                <w:rFonts w:hint="eastAsia" w:ascii="宋体" w:hAnsi="宋体" w:cs="宋体"/>
                <w:color w:val="auto"/>
                <w:spacing w:val="6"/>
                <w:kern w:val="2"/>
                <w:sz w:val="24"/>
                <w:szCs w:val="24"/>
                <w:lang w:eastAsia="zh-CN"/>
              </w:rPr>
              <w:t>卢氏</w:t>
            </w:r>
            <w:r>
              <w:rPr>
                <w:rFonts w:hint="eastAsia" w:ascii="宋体" w:hAnsi="宋体" w:cs="宋体"/>
                <w:color w:val="auto"/>
                <w:spacing w:val="6"/>
                <w:kern w:val="2"/>
                <w:sz w:val="24"/>
                <w:szCs w:val="24"/>
                <w:lang w:val="en-US" w:eastAsia="zh-CN"/>
              </w:rPr>
              <w:t>县抽取</w:t>
            </w:r>
            <w:r>
              <w:rPr>
                <w:rFonts w:hint="eastAsia" w:ascii="宋体" w:hAnsi="宋体" w:cs="宋体"/>
                <w:color w:val="auto"/>
                <w:spacing w:val="6"/>
                <w:kern w:val="2"/>
                <w:sz w:val="24"/>
                <w:szCs w:val="24"/>
                <w:lang w:eastAsia="zh-CN"/>
              </w:rPr>
              <w:t>终端</w:t>
            </w:r>
            <w:r>
              <w:rPr>
                <w:rFonts w:hint="eastAsia" w:ascii="宋体" w:hAnsi="宋体" w:eastAsia="宋体" w:cs="宋体"/>
                <w:color w:val="auto"/>
                <w:kern w:val="0"/>
                <w:sz w:val="24"/>
                <w:szCs w:val="24"/>
              </w:rPr>
              <w:t>通过</w:t>
            </w:r>
            <w:r>
              <w:rPr>
                <w:rFonts w:hint="eastAsia" w:ascii="宋体" w:hAnsi="宋体" w:eastAsia="宋体" w:cs="宋体"/>
                <w:color w:val="auto"/>
                <w:kern w:val="0"/>
                <w:sz w:val="24"/>
                <w:szCs w:val="24"/>
                <w:lang w:eastAsia="zh-CN"/>
              </w:rPr>
              <w:t>相应</w:t>
            </w:r>
            <w:r>
              <w:rPr>
                <w:rFonts w:hint="eastAsia" w:ascii="宋体" w:hAnsi="宋体" w:eastAsia="宋体" w:cs="宋体"/>
                <w:color w:val="auto"/>
                <w:kern w:val="0"/>
                <w:sz w:val="24"/>
                <w:szCs w:val="24"/>
              </w:rPr>
              <w:t>评标专家库中随机抽取</w:t>
            </w:r>
            <w:r>
              <w:rPr>
                <w:rFonts w:hint="eastAsia" w:ascii="宋体" w:hAnsi="宋体" w:eastAsia="宋体" w:cs="宋体"/>
                <w:color w:val="auto"/>
                <w:spacing w:val="6"/>
                <w:kern w:val="2"/>
                <w:sz w:val="24"/>
                <w:szCs w:val="24"/>
              </w:rPr>
              <w:t>。</w:t>
            </w:r>
          </w:p>
        </w:tc>
      </w:tr>
      <w:tr w14:paraId="3D4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58E8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BFB76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是否授权</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9A56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推选三名中标候选人</w:t>
            </w:r>
          </w:p>
        </w:tc>
      </w:tr>
      <w:tr w14:paraId="7CF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E1A0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760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评标标</w:t>
            </w:r>
          </w:p>
          <w:p w14:paraId="5AEA76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32B6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评定办法：由磋商小组采用综合评分法对提交最后报价的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为成交候选</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的评审方法（且推荐候选人为三名）</w:t>
            </w:r>
          </w:p>
        </w:tc>
      </w:tr>
      <w:tr w14:paraId="36D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07BA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CA7401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01810F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rPr>
              <w:t>不收取</w:t>
            </w:r>
          </w:p>
        </w:tc>
      </w:tr>
      <w:tr w14:paraId="14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6C5B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C986A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0027FC">
            <w:pPr>
              <w:spacing w:line="360" w:lineRule="auto"/>
              <w:rPr>
                <w:rFonts w:hint="default" w:eastAsia="宋体"/>
                <w:color w:val="auto"/>
                <w:lang w:val="en-US" w:eastAsia="zh-CN"/>
              </w:rPr>
            </w:pPr>
            <w:r>
              <w:rPr>
                <w:rFonts w:hint="eastAsia" w:ascii="宋体" w:hAnsi="宋体" w:eastAsia="宋体" w:cs="宋体"/>
                <w:color w:val="auto"/>
                <w:kern w:val="2"/>
                <w:sz w:val="24"/>
                <w:szCs w:val="24"/>
                <w:highlight w:val="none"/>
              </w:rPr>
              <w:t>按照工程进度付款，合同签订</w:t>
            </w:r>
            <w:r>
              <w:rPr>
                <w:rFonts w:hint="eastAsia" w:ascii="宋体" w:hAnsi="宋体" w:cs="宋体"/>
                <w:color w:val="auto"/>
                <w:kern w:val="2"/>
                <w:sz w:val="24"/>
                <w:szCs w:val="24"/>
                <w:highlight w:val="none"/>
                <w:lang w:val="en-US" w:eastAsia="zh-CN"/>
              </w:rPr>
              <w:t>工程开工</w:t>
            </w:r>
            <w:r>
              <w:rPr>
                <w:rFonts w:hint="eastAsia" w:ascii="宋体" w:hAnsi="宋体" w:eastAsia="宋体" w:cs="宋体"/>
                <w:color w:val="auto"/>
                <w:kern w:val="2"/>
                <w:sz w:val="24"/>
                <w:szCs w:val="24"/>
                <w:highlight w:val="none"/>
              </w:rPr>
              <w:t>预付合同价款的30%，工程完成80%</w:t>
            </w:r>
            <w:r>
              <w:rPr>
                <w:rFonts w:hint="eastAsia" w:ascii="宋体" w:hAnsi="宋体" w:eastAsia="宋体" w:cs="宋体"/>
                <w:color w:val="auto"/>
                <w:kern w:val="2"/>
                <w:sz w:val="24"/>
                <w:szCs w:val="24"/>
                <w:highlight w:val="none"/>
                <w:lang w:val="en-US" w:eastAsia="zh-CN"/>
              </w:rPr>
              <w:t>并出具阶段性验收报告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合同价款的60%</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工程竣工验收合格</w:t>
            </w:r>
            <w:r>
              <w:rPr>
                <w:rFonts w:hint="eastAsia" w:ascii="宋体" w:hAnsi="宋体" w:eastAsia="宋体" w:cs="宋体"/>
                <w:color w:val="auto"/>
                <w:kern w:val="2"/>
                <w:sz w:val="24"/>
                <w:szCs w:val="24"/>
                <w:highlight w:val="none"/>
                <w:lang w:val="en-US" w:eastAsia="zh-CN"/>
              </w:rPr>
              <w:t>并出具竣工验收报告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合同价款的80%。提交完整结算资料后，审计完成后支付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审计</w:t>
            </w:r>
            <w:r>
              <w:rPr>
                <w:rFonts w:hint="eastAsia" w:ascii="宋体" w:hAnsi="宋体" w:cs="宋体"/>
                <w:color w:val="auto"/>
                <w:kern w:val="2"/>
                <w:sz w:val="24"/>
                <w:szCs w:val="24"/>
                <w:highlight w:val="none"/>
                <w:lang w:val="en-US" w:eastAsia="zh-CN"/>
              </w:rPr>
              <w:t>认定金额</w:t>
            </w:r>
            <w:r>
              <w:rPr>
                <w:rFonts w:hint="eastAsia" w:ascii="宋体" w:hAnsi="宋体" w:eastAsia="宋体" w:cs="宋体"/>
                <w:color w:val="auto"/>
                <w:kern w:val="2"/>
                <w:sz w:val="24"/>
                <w:szCs w:val="24"/>
                <w:highlight w:val="none"/>
              </w:rPr>
              <w:t>的97%</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质量</w:t>
            </w:r>
            <w:r>
              <w:rPr>
                <w:rFonts w:hint="eastAsia" w:ascii="宋体" w:hAnsi="宋体" w:cs="宋体"/>
                <w:color w:val="auto"/>
                <w:kern w:val="2"/>
                <w:sz w:val="24"/>
                <w:szCs w:val="24"/>
                <w:highlight w:val="none"/>
                <w:lang w:val="en-US" w:eastAsia="zh-CN"/>
              </w:rPr>
              <w:t>期一年满后，复验合格，</w:t>
            </w:r>
            <w:r>
              <w:rPr>
                <w:rFonts w:hint="eastAsia" w:ascii="宋体" w:hAnsi="宋体" w:eastAsia="宋体" w:cs="宋体"/>
                <w:color w:val="auto"/>
                <w:kern w:val="2"/>
                <w:sz w:val="24"/>
                <w:szCs w:val="24"/>
                <w:highlight w:val="none"/>
              </w:rPr>
              <w:t>无质量问题支付</w:t>
            </w:r>
            <w:r>
              <w:rPr>
                <w:rFonts w:hint="eastAsia" w:ascii="宋体" w:hAnsi="宋体" w:cs="宋体"/>
                <w:color w:val="auto"/>
                <w:kern w:val="2"/>
                <w:sz w:val="24"/>
                <w:szCs w:val="24"/>
                <w:highlight w:val="none"/>
                <w:lang w:val="en-US" w:eastAsia="zh-CN"/>
              </w:rPr>
              <w:t>剩余3%金额</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6593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EFCBA3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77BF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31559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同时在《</w:t>
            </w:r>
            <w:r>
              <w:rPr>
                <w:rFonts w:hint="eastAsia" w:ascii="宋体" w:hAnsi="宋体" w:cs="宋体"/>
                <w:color w:val="auto"/>
                <w:kern w:val="2"/>
                <w:sz w:val="24"/>
                <w:szCs w:val="24"/>
                <w:lang w:eastAsia="zh-CN"/>
              </w:rPr>
              <w:t>中国招标投标公共服务平台</w:t>
            </w:r>
            <w:r>
              <w:rPr>
                <w:rFonts w:hint="eastAsia" w:ascii="宋体" w:hAnsi="宋体" w:eastAsia="宋体" w:cs="宋体"/>
                <w:color w:val="auto"/>
                <w:kern w:val="2"/>
                <w:sz w:val="24"/>
                <w:szCs w:val="24"/>
              </w:rPr>
              <w:t>》、《河南省政府采购网》、《三门峡市公共资源交易中心网》上发布</w:t>
            </w:r>
          </w:p>
        </w:tc>
      </w:tr>
      <w:tr w14:paraId="144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E0B3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B1D1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其他</w:t>
            </w:r>
            <w:r>
              <w:rPr>
                <w:rFonts w:hint="eastAsia" w:ascii="宋体" w:hAnsi="宋体" w:eastAsia="宋体" w:cs="宋体"/>
                <w:color w:val="auto"/>
                <w:spacing w:val="6"/>
                <w:kern w:val="2"/>
                <w:sz w:val="24"/>
                <w:szCs w:val="24"/>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9907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1.电子化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文件应在投标截止时间前成功上传至三门峡市公共资源电子化交易系统。至</w:t>
            </w:r>
            <w:r>
              <w:rPr>
                <w:rFonts w:hint="eastAsia" w:ascii="宋体" w:hAnsi="宋体" w:eastAsia="宋体" w:cs="宋体"/>
                <w:color w:val="auto"/>
                <w:kern w:val="2"/>
                <w:sz w:val="24"/>
                <w:szCs w:val="24"/>
                <w:lang w:eastAsia="zh-CN"/>
              </w:rPr>
              <w:t>递交</w:t>
            </w:r>
            <w:r>
              <w:rPr>
                <w:rFonts w:hint="eastAsia" w:ascii="宋体" w:hAnsi="宋体" w:eastAsia="宋体" w:cs="宋体"/>
                <w:color w:val="auto"/>
                <w:kern w:val="2"/>
                <w:sz w:val="24"/>
                <w:szCs w:val="24"/>
              </w:rPr>
              <w:t>截止时间止，仍未上传成功的电子化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文件，将不予接受</w:t>
            </w:r>
            <w:r>
              <w:rPr>
                <w:rFonts w:hint="eastAsia" w:ascii="宋体" w:hAnsi="宋体" w:cs="宋体"/>
                <w:color w:val="auto"/>
                <w:kern w:val="2"/>
                <w:sz w:val="24"/>
                <w:szCs w:val="24"/>
                <w:lang w:eastAsia="zh-CN"/>
              </w:rPr>
              <w:t>；</w:t>
            </w:r>
          </w:p>
          <w:p w14:paraId="34B44BB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auto"/>
                <w:lang w:val="en-US" w:eastAsia="zh-CN"/>
              </w:rPr>
            </w:pPr>
            <w:r>
              <w:rPr>
                <w:rFonts w:hint="eastAsia" w:ascii="宋体" w:hAnsi="宋体" w:eastAsia="宋体" w:cs="宋体"/>
                <w:color w:val="auto"/>
                <w:kern w:val="2"/>
                <w:sz w:val="24"/>
                <w:szCs w:val="24"/>
              </w:rPr>
              <w:t>2.开标时不再递交纸质投标文件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中标</w:t>
            </w:r>
            <w:r>
              <w:rPr>
                <w:rFonts w:hint="eastAsia" w:ascii="宋体" w:hAnsi="宋体" w:cs="宋体"/>
                <w:color w:val="auto"/>
                <w:kern w:val="2"/>
                <w:sz w:val="24"/>
                <w:szCs w:val="24"/>
                <w:lang w:val="en-US" w:eastAsia="zh-CN"/>
              </w:rPr>
              <w:t>单位</w:t>
            </w:r>
            <w:r>
              <w:rPr>
                <w:rFonts w:hint="eastAsia" w:ascii="宋体" w:hAnsi="宋体" w:eastAsia="宋体" w:cs="宋体"/>
                <w:color w:val="auto"/>
                <w:kern w:val="2"/>
                <w:sz w:val="24"/>
                <w:szCs w:val="24"/>
              </w:rPr>
              <w:t>领取</w:t>
            </w:r>
            <w:r>
              <w:rPr>
                <w:rFonts w:hint="eastAsia" w:ascii="宋体" w:hAnsi="宋体" w:cs="宋体"/>
                <w:color w:val="auto"/>
                <w:kern w:val="2"/>
                <w:sz w:val="24"/>
                <w:szCs w:val="24"/>
                <w:lang w:val="en-US" w:eastAsia="zh-CN"/>
              </w:rPr>
              <w:t>中标</w:t>
            </w:r>
            <w:r>
              <w:rPr>
                <w:rFonts w:hint="eastAsia" w:ascii="宋体" w:hAnsi="宋体" w:eastAsia="宋体" w:cs="宋体"/>
                <w:color w:val="auto"/>
                <w:kern w:val="2"/>
                <w:sz w:val="24"/>
                <w:szCs w:val="24"/>
              </w:rPr>
              <w:t>通知书时，须提供与上传电子版内容一致的纸质版</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文件一份，不得采用活页夹形式装订</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应有目录，并逐页标注连续页码，需加盖公章</w:t>
            </w:r>
            <w:r>
              <w:rPr>
                <w:rFonts w:hint="eastAsia" w:ascii="宋体" w:hAnsi="宋体" w:cs="宋体"/>
                <w:color w:val="auto"/>
                <w:kern w:val="2"/>
                <w:sz w:val="24"/>
                <w:szCs w:val="24"/>
                <w:lang w:eastAsia="zh-CN"/>
              </w:rPr>
              <w:t>。</w:t>
            </w:r>
          </w:p>
        </w:tc>
      </w:tr>
      <w:tr w14:paraId="7485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F411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98F1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43F9C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kern w:val="2"/>
                <w:sz w:val="24"/>
                <w:szCs w:val="24"/>
                <w:lang w:val="en-US" w:eastAsia="zh-CN"/>
              </w:rPr>
              <w:t>招标代理服务收费按差额定率累进法计算。</w:t>
            </w:r>
          </w:p>
        </w:tc>
      </w:tr>
      <w:tr w14:paraId="4BA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0C9A9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64119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32C00A">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szCs w:val="24"/>
              </w:rPr>
              <w:t>控</w:t>
            </w:r>
            <w:r>
              <w:rPr>
                <w:rFonts w:hint="eastAsia" w:ascii="宋体" w:hAnsi="宋体" w:eastAsia="宋体" w:cs="宋体"/>
                <w:color w:val="auto"/>
                <w:sz w:val="24"/>
              </w:rPr>
              <w:t>制价：￥</w:t>
            </w:r>
            <w:r>
              <w:rPr>
                <w:rFonts w:hint="eastAsia" w:ascii="宋体" w:hAnsi="宋体" w:cs="宋体"/>
                <w:color w:val="auto"/>
                <w:sz w:val="24"/>
                <w:lang w:eastAsia="zh-CN"/>
              </w:rPr>
              <w:t>3345432.98元（一标段：1071604.15元，二标段：2273828.83元）</w:t>
            </w:r>
          </w:p>
          <w:p w14:paraId="2826012E">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rPr>
              <w:t>招标控制价是采购人控制招标工程造价的最高限价</w:t>
            </w:r>
            <w:r>
              <w:rPr>
                <w:rFonts w:hint="eastAsia" w:ascii="宋体" w:hAnsi="宋体" w:eastAsia="宋体" w:cs="宋体"/>
                <w:color w:val="auto"/>
                <w:spacing w:val="1"/>
                <w:sz w:val="24"/>
              </w:rPr>
              <w:t>，</w:t>
            </w:r>
            <w:r>
              <w:rPr>
                <w:rFonts w:hint="eastAsia" w:ascii="宋体" w:hAnsi="宋体" w:eastAsia="宋体" w:cs="宋体"/>
                <w:color w:val="auto"/>
                <w:sz w:val="24"/>
              </w:rPr>
              <w:t>高于招标控制价的其磋商将被否决。一次报价和最终报价高于招标控制价的其磋商将被否决。</w:t>
            </w:r>
          </w:p>
        </w:tc>
      </w:tr>
      <w:tr w14:paraId="144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FD8C9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C0D4E4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70ED82">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在符合相关法律法规的前题下，竞争性磋商文件的解释权归采购人所有。本竞争性磋商文件中其他部分内容与响应人须知前附表不一致的，以响应人须知前附表为准。</w:t>
            </w:r>
          </w:p>
        </w:tc>
      </w:tr>
      <w:tr w14:paraId="24E1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CBBE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2E64B9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813127">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需要解答的疑问以书面形式加盖单位公章递交至采购人或代理机构，逾期提交的问题概不做回复。采购人将需要解答的内容以公告形式发至所有潜在响应人。</w:t>
            </w:r>
          </w:p>
        </w:tc>
      </w:tr>
      <w:tr w14:paraId="544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AB1F5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A16D6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41D03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lang w:eastAsia="zh-CN"/>
              </w:rPr>
              <w:t>中国招标投标公共服务平台</w:t>
            </w:r>
            <w:r>
              <w:rPr>
                <w:rFonts w:hint="eastAsia" w:ascii="宋体" w:hAnsi="宋体" w:eastAsia="宋体" w:cs="宋体"/>
                <w:color w:val="auto"/>
                <w:sz w:val="24"/>
                <w:szCs w:val="24"/>
              </w:rPr>
              <w:t>》、《河南省政府采购网》和《三门峡市公共资源交易中心网》同时进行公示</w:t>
            </w:r>
          </w:p>
        </w:tc>
      </w:tr>
      <w:tr w14:paraId="65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40E7B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8A3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8F56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61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D9694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8666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C368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除响应人须知正文规定的情形外，除非已经产生中标候选人，在磋商有效期内同意延长磋商有效期的响应人少于三个的，采购人应当依法重新招标。</w:t>
            </w:r>
          </w:p>
        </w:tc>
      </w:tr>
      <w:tr w14:paraId="4BC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2ED545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BE2E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07C33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A5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99B6C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81A11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25F6E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本项目的招标磋商活动及其相关当事人应当接受有管辖权的招标投标行政监督部门依法实施的监督。</w:t>
            </w:r>
          </w:p>
        </w:tc>
      </w:tr>
      <w:tr w14:paraId="6EFF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37A81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20C863">
            <w:pPr>
              <w:spacing w:line="360" w:lineRule="exact"/>
              <w:jc w:val="center"/>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3175BA8">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本项目为工程类采购项目</w:t>
            </w:r>
          </w:p>
          <w:p w14:paraId="74794CC7">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采购标的所属行业：建筑业</w:t>
            </w:r>
          </w:p>
          <w:p w14:paraId="74C04A8D">
            <w:pPr>
              <w:spacing w:line="360" w:lineRule="exact"/>
              <w:jc w:val="left"/>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划定标准为：《工业和信息化部、国家统计局、国家发展和改革委员会、财政部关于印发&lt;中小企业划型标准规定的通知&gt;（工信部联企业〔2011〕300号）规定的划分标准为依据。</w:t>
            </w:r>
          </w:p>
        </w:tc>
      </w:tr>
      <w:tr w14:paraId="3ED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568E1C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5E10C71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b/>
                <w:color w:val="auto"/>
                <w:kern w:val="2"/>
                <w:sz w:val="24"/>
                <w:szCs w:val="24"/>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0DF54D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本项目为电子化、无纸化交易项目，</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通过中心投标文件制作系统制作，并经过电子签章和加密后生成的电子版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标时，将不再接受任何纸质文件资料。</w:t>
            </w:r>
          </w:p>
          <w:p w14:paraId="1695DD4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通过CA证书登录三门峡市公共资源电子交易系统在“组件下载”中查看。</w:t>
            </w:r>
          </w:p>
          <w:p w14:paraId="446992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温馨提示：本项目为电子化、无纸化交易项目，开标时不接受任何纸质资料，为保证您能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标成功，请需仔细阅读以下条款。</w:t>
            </w:r>
          </w:p>
          <w:p w14:paraId="7370488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一、电子化投标</w:t>
            </w:r>
          </w:p>
          <w:p w14:paraId="121C437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文件的签章</w:t>
            </w:r>
          </w:p>
          <w:p w14:paraId="3A8FBCD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在生成电子化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文件后，应对电子化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文件进行签章，未进行签章的视为无效</w:t>
            </w:r>
            <w:r>
              <w:rPr>
                <w:rFonts w:hint="eastAsia" w:ascii="宋体" w:hAnsi="宋体" w:cs="宋体"/>
                <w:color w:val="auto"/>
                <w:kern w:val="2"/>
                <w:sz w:val="24"/>
                <w:szCs w:val="24"/>
                <w:lang w:eastAsia="zh-CN"/>
              </w:rPr>
              <w:t>文件</w:t>
            </w:r>
            <w:r>
              <w:rPr>
                <w:rFonts w:hint="eastAsia" w:ascii="宋体" w:hAnsi="宋体" w:eastAsia="宋体" w:cs="宋体"/>
                <w:color w:val="auto"/>
                <w:kern w:val="2"/>
                <w:sz w:val="24"/>
                <w:szCs w:val="24"/>
              </w:rPr>
              <w:t>。</w:t>
            </w:r>
          </w:p>
          <w:p w14:paraId="2D2EDD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文件中要求法定代表人或授权委托人签字或盖章的，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在进行电子化响应文件</w:t>
            </w:r>
            <w:r>
              <w:rPr>
                <w:rFonts w:hint="eastAsia" w:ascii="宋体" w:hAnsi="宋体" w:eastAsia="宋体" w:cs="宋体"/>
                <w:color w:val="auto"/>
                <w:kern w:val="2"/>
                <w:sz w:val="24"/>
                <w:szCs w:val="24"/>
                <w:lang w:eastAsia="zh-CN"/>
              </w:rPr>
              <w:t>需逐页</w:t>
            </w:r>
            <w:r>
              <w:rPr>
                <w:rFonts w:hint="eastAsia" w:ascii="宋体" w:hAnsi="宋体" w:eastAsia="宋体" w:cs="宋体"/>
                <w:color w:val="auto"/>
                <w:kern w:val="2"/>
                <w:sz w:val="24"/>
                <w:szCs w:val="24"/>
              </w:rPr>
              <w:t>签章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签章时以签盖法定代表人签章为准。电子化响应文件具体制作教材请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通过CA证书登录三门峡市公共资源电子化交易系统在右上角“组建下载”中查看。</w:t>
            </w:r>
          </w:p>
          <w:p w14:paraId="494B06E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文件的格式及上传</w:t>
            </w:r>
          </w:p>
          <w:p w14:paraId="482B5A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所上传的电子化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文件，应是通过中心</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文件制作系统制作的，经过签章和加密后生成的电子版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文件。上传</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文件格式后缀为SMXTF，上传完后，建议验证CA 锁是否正常。</w:t>
            </w:r>
          </w:p>
          <w:p w14:paraId="7EA7B78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投报多个标段的，每个标段均要生成独立的电子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p>
          <w:p w14:paraId="5A4711E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截止时间前成功上传至三门峡市公共资源电子化交易系统。至</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截止时间止，仍未上传成功的电子化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w:t>
            </w:r>
          </w:p>
          <w:p w14:paraId="7957719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 ：如按照电子化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操作教材制作完成的电子化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文件无法上传的，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 xml:space="preserve">截止时间前尽早的联系中心技术人员，以便有充分的时间进行处理。 </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应充分考虑到处理技术问题和上传数据等工作所需的时间问题，</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文件未在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w:t>
            </w:r>
          </w:p>
          <w:p w14:paraId="11F044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技术联系电话：</w:t>
            </w:r>
            <w:r>
              <w:rPr>
                <w:rFonts w:hint="eastAsia" w:ascii="宋体" w:hAnsi="宋体" w:eastAsia="宋体" w:cs="宋体"/>
                <w:color w:val="auto"/>
                <w:kern w:val="2"/>
                <w:sz w:val="24"/>
                <w:szCs w:val="24"/>
                <w:lang w:val="en-US" w:eastAsia="zh-CN"/>
              </w:rPr>
              <w:t>400 998 0000</w:t>
            </w:r>
          </w:p>
          <w:p w14:paraId="1657DE6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（四）电子化项目开标、解密、唱标、评标</w:t>
            </w:r>
          </w:p>
          <w:p w14:paraId="18A0B47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1、本项目采用电子化、无纸化进行招标，开标当日，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无需到开标现场参加开标会议。</w:t>
            </w:r>
          </w:p>
          <w:p w14:paraId="599AE6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应当在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截止时间前，登陆不见面开标大厅选择登陆三门峡市公共资源电子招</w:t>
            </w:r>
            <w:r>
              <w:rPr>
                <w:rFonts w:hint="eastAsia" w:ascii="宋体" w:hAnsi="宋体" w:cs="宋体"/>
                <w:color w:val="auto"/>
                <w:kern w:val="2"/>
                <w:sz w:val="24"/>
                <w:szCs w:val="24"/>
                <w:lang w:eastAsia="zh-CN"/>
              </w:rPr>
              <w:t>投标</w:t>
            </w:r>
            <w:r>
              <w:rPr>
                <w:rFonts w:hint="eastAsia" w:ascii="宋体" w:hAnsi="宋体" w:eastAsia="宋体" w:cs="宋体"/>
                <w:color w:val="auto"/>
                <w:kern w:val="2"/>
                <w:sz w:val="24"/>
                <w:szCs w:val="24"/>
              </w:rPr>
              <w:t>系统进行登陆http://120.194.249.36:10094/BidOpening/bidopeninghallaction/hall/login）,在线准时参加开标活动并进行</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文件解密等。每位</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的解密时间为开标时间起30分钟内完成。未按时解密的其</w:t>
            </w:r>
            <w:r>
              <w:rPr>
                <w:rFonts w:hint="eastAsia" w:ascii="宋体" w:hAnsi="宋体" w:cs="宋体"/>
                <w:color w:val="auto"/>
                <w:kern w:val="2"/>
                <w:sz w:val="24"/>
                <w:szCs w:val="24"/>
                <w:lang w:eastAsia="zh-CN"/>
              </w:rPr>
              <w:t>响应文件</w:t>
            </w:r>
            <w:r>
              <w:rPr>
                <w:rFonts w:hint="eastAsia" w:ascii="宋体" w:hAnsi="宋体" w:eastAsia="宋体" w:cs="宋体"/>
                <w:color w:val="auto"/>
                <w:kern w:val="2"/>
                <w:sz w:val="24"/>
                <w:szCs w:val="24"/>
              </w:rPr>
              <w:t>将被否决。因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原因未能解密、解密失败或解密超时的将被拒绝。</w:t>
            </w:r>
          </w:p>
          <w:p w14:paraId="6327D37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文件解密异常的处理</w:t>
            </w:r>
          </w:p>
          <w:p w14:paraId="26F484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如出现</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文件无法解密的情况，</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应及时致电中介服务机构说明。</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文件解密异常，按以下步骤进行处理：</w:t>
            </w:r>
          </w:p>
          <w:p w14:paraId="3774E9E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（1）首先由技术人员进行问题排查。</w:t>
            </w:r>
          </w:p>
          <w:p w14:paraId="7564841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（2）经技术人员排查后，是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文件自身问题导致</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文件将不予接收、解密和唱标。开标会议继续进行。</w:t>
            </w:r>
          </w:p>
          <w:p w14:paraId="0AFC5E7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（3）经技术人员排查后，如果是电子化交易系统问题造成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文件无法解密的，将由技术人员对问题进行处理。如短时间内问题无法解决的，将由中介服务机构向监督部门申请，经监督部门同意后，暂停开标会议，待问题解决后继续开标。</w:t>
            </w:r>
          </w:p>
          <w:p w14:paraId="01DCEF0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4、待所有</w:t>
            </w:r>
            <w:r>
              <w:rPr>
                <w:rFonts w:hint="eastAsia" w:ascii="宋体" w:hAnsi="宋体" w:cs="宋体"/>
                <w:color w:val="auto"/>
                <w:kern w:val="2"/>
                <w:sz w:val="24"/>
                <w:szCs w:val="24"/>
                <w:lang w:eastAsia="zh-CN"/>
              </w:rPr>
              <w:t>响应人响应</w:t>
            </w:r>
            <w:r>
              <w:rPr>
                <w:rFonts w:hint="eastAsia" w:ascii="宋体" w:hAnsi="宋体" w:eastAsia="宋体" w:cs="宋体"/>
                <w:color w:val="auto"/>
                <w:kern w:val="2"/>
                <w:sz w:val="24"/>
                <w:szCs w:val="24"/>
              </w:rPr>
              <w:t>文件解密完成后，由中介服务机构操作，对所有已解密</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文件进行唱标。</w:t>
            </w:r>
          </w:p>
          <w:p w14:paraId="24FB139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应保证在开标期间电话、电脑、网络能够正常工作，</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因停电、电脑病毒、网络堵塞等原因，未在规定的解密时间内对</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文件进行解密的，其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文件不予接收、唱标。</w:t>
            </w:r>
          </w:p>
          <w:p w14:paraId="78DCB8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5、开标时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auto"/>
                <w:sz w:val="24"/>
              </w:rPr>
              <w:t>中服务机构通过开标大厅对话框提出质疑。中介服务机构做好书面记录。</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未在规定时间内提出质疑的，视为认可</w:t>
            </w:r>
            <w:r>
              <w:rPr>
                <w:rFonts w:hint="eastAsia" w:ascii="宋体" w:hAnsi="宋体" w:eastAsia="宋体" w:cs="宋体"/>
                <w:color w:val="auto"/>
                <w:kern w:val="2"/>
                <w:sz w:val="24"/>
                <w:szCs w:val="24"/>
                <w:lang w:eastAsia="zh-CN"/>
              </w:rPr>
              <w:t>唱标内容。</w:t>
            </w:r>
          </w:p>
          <w:p w14:paraId="2004E2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auto"/>
              </w:rPr>
            </w:pPr>
            <w:r>
              <w:rPr>
                <w:rFonts w:hint="eastAsia" w:ascii="宋体" w:hAnsi="宋体" w:eastAsia="宋体" w:cs="宋体"/>
                <w:color w:val="auto"/>
                <w:kern w:val="2"/>
                <w:sz w:val="24"/>
                <w:szCs w:val="24"/>
                <w:lang w:eastAsia="zh-CN"/>
              </w:rPr>
              <w:t>7、如评标委员会对需要回</w:t>
            </w:r>
            <w:r>
              <w:rPr>
                <w:rFonts w:hint="eastAsia" w:ascii="宋体" w:hAnsi="宋体" w:cs="宋体"/>
                <w:color w:val="auto"/>
                <w:sz w:val="24"/>
              </w:rPr>
              <w:t>复的</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在规定时间内通过电子化交易系统未收到回复的，视为</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放弃回复，评标委员会将自行对需要回复的内容进行认定。</w:t>
            </w:r>
          </w:p>
          <w:p w14:paraId="1C3C091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 相关证书原件的提交</w:t>
            </w:r>
          </w:p>
          <w:p w14:paraId="7D6BA9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本项目实行资格后审，</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提交资质、业绩、荣誉及单位人员等相关资料原件的，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需将原件扫描件制作到电子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要完善主体库。</w:t>
            </w:r>
            <w:r>
              <w:rPr>
                <w:rFonts w:hint="eastAsia" w:ascii="宋体" w:hAnsi="宋体" w:cs="宋体"/>
                <w:color w:val="auto"/>
                <w:kern w:val="2"/>
                <w:sz w:val="24"/>
                <w:szCs w:val="24"/>
                <w:lang w:eastAsia="zh-CN"/>
              </w:rPr>
              <w:t>磋商小组</w:t>
            </w:r>
            <w:r>
              <w:rPr>
                <w:rFonts w:hint="eastAsia" w:ascii="宋体" w:hAnsi="宋体" w:eastAsia="宋体" w:cs="宋体"/>
                <w:color w:val="auto"/>
                <w:kern w:val="2"/>
                <w:sz w:val="24"/>
                <w:szCs w:val="24"/>
              </w:rPr>
              <w:t>对原件的核验工作按以下条款进行：</w:t>
            </w:r>
          </w:p>
          <w:p w14:paraId="5CCCE489">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评标时，评委先查阅</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文件中是否具有该资料的原件扫描件，其上传资料真实性由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需要完善主体库信息。本项目需要提交的原件扫描件以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截止时间前在以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自行上传到</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文件中的相应内容为准。规定时间外上传或更改的信息不作为评标依据。评标时不接受</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所提交的任何原件</w:t>
            </w:r>
            <w:r>
              <w:rPr>
                <w:rFonts w:hint="eastAsia" w:ascii="宋体" w:hAnsi="宋体" w:eastAsia="宋体" w:cs="宋体"/>
                <w:color w:val="auto"/>
                <w:kern w:val="2"/>
                <w:sz w:val="24"/>
                <w:szCs w:val="24"/>
                <w:lang w:eastAsia="zh-CN"/>
              </w:rPr>
              <w:t>。</w:t>
            </w:r>
          </w:p>
          <w:p w14:paraId="1128B0F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w:t>
            </w:r>
            <w:r>
              <w:rPr>
                <w:rFonts w:hint="eastAsia" w:ascii="宋体" w:hAnsi="宋体" w:eastAsia="宋体" w:cs="宋体"/>
                <w:color w:val="auto"/>
                <w:kern w:val="2"/>
                <w:sz w:val="24"/>
                <w:szCs w:val="24"/>
              </w:rPr>
              <w:t>）</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需应仔细阅读操作手册，保证上传内容齐全，真实有效，原件扫描件清晰可辨。因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上传原因导致应得分项而未得分或资格审查不合格等情况的，由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自行承担责任。</w:t>
            </w:r>
          </w:p>
          <w:p w14:paraId="00969D5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提示：本项目为电子化、无纸化交易项目，开标时不再接受任何纸质资料，为保证您能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标成功，请需仔细阅读以上条款。</w:t>
            </w:r>
          </w:p>
        </w:tc>
      </w:tr>
      <w:bookmarkEnd w:id="8"/>
    </w:tbl>
    <w:p w14:paraId="7978CCE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color w:val="auto"/>
          <w:sz w:val="28"/>
          <w:szCs w:val="28"/>
        </w:rPr>
      </w:pPr>
      <w:bookmarkStart w:id="16" w:name="_Toc461977414"/>
      <w:bookmarkEnd w:id="16"/>
      <w:bookmarkStart w:id="17" w:name="_Toc12657"/>
      <w:r>
        <w:rPr>
          <w:rFonts w:hint="eastAsia" w:ascii="宋体" w:hAnsi="宋体" w:cs="宋体"/>
          <w:b/>
          <w:color w:val="auto"/>
          <w:sz w:val="28"/>
          <w:szCs w:val="28"/>
        </w:rPr>
        <w:t>一、说明</w:t>
      </w:r>
      <w:bookmarkEnd w:id="17"/>
    </w:p>
    <w:p w14:paraId="4001F3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8" w:name="_Toc19964"/>
      <w:r>
        <w:rPr>
          <w:rFonts w:hint="eastAsia" w:ascii="宋体" w:hAnsi="宋体" w:cs="宋体"/>
          <w:color w:val="auto"/>
          <w:spacing w:val="-3"/>
          <w:sz w:val="28"/>
          <w:szCs w:val="28"/>
        </w:rPr>
        <w:t>1.适用范围</w:t>
      </w:r>
      <w:bookmarkEnd w:id="18"/>
    </w:p>
    <w:p w14:paraId="177E41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本竞争性磋商文件仅适用于竞争性磋商公告中所叙述项目的相关采购。</w:t>
      </w:r>
    </w:p>
    <w:p w14:paraId="6CCE738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9" w:name="_Toc7846"/>
      <w:r>
        <w:rPr>
          <w:rFonts w:hint="eastAsia" w:ascii="宋体" w:hAnsi="宋体" w:cs="宋体"/>
          <w:color w:val="auto"/>
          <w:spacing w:val="-3"/>
          <w:sz w:val="28"/>
          <w:szCs w:val="28"/>
        </w:rPr>
        <w:t>2.定义</w:t>
      </w:r>
      <w:bookmarkEnd w:id="19"/>
    </w:p>
    <w:p w14:paraId="4A4D668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2.1  “采购人”系指本次项目内容的采购单位。</w:t>
      </w:r>
    </w:p>
    <w:p w14:paraId="376A0CD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2.2  “采购代理机构”系指本次采购项目活动组织方。</w:t>
      </w:r>
    </w:p>
    <w:p w14:paraId="6DB40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”系指响应采购、参加磋商竞争的法人或者其他组织。</w:t>
      </w:r>
    </w:p>
    <w:p w14:paraId="7D7D4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2.4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代表”系指代表</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参加本次磋商活动的</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的法定代表人或其委托代理人。</w:t>
      </w:r>
    </w:p>
    <w:p w14:paraId="7072DC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2.5 “服务”系指</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按竞争性磋商文件规定提供采购人所要求的一切项目内容。</w:t>
      </w:r>
    </w:p>
    <w:p w14:paraId="3416C1C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2.6 “相关服务”系指竞争性磋商文件规定</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须承担的与本次采购项目相关的服务、协调工作以及其他类似的义务。</w:t>
      </w:r>
    </w:p>
    <w:p w14:paraId="7D1D5F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2.7 “竞争性磋商文件有效期”系指本次采购项目递交响应性文件截止之日起至合同签订之日止的期限。成交</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的竞争性磋商文件有效期至合同完全履行止。</w:t>
      </w:r>
    </w:p>
    <w:p w14:paraId="74E74F7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2.8磋商范围、计划工期和质量要求</w:t>
      </w:r>
    </w:p>
    <w:p w14:paraId="17084D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2.8.1 磋商范围：见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288977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2.8.2 计划工期：见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016CD4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2.8.3 质量要求：见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4BA9CA0D">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color w:val="auto"/>
          <w:spacing w:val="-3"/>
          <w:sz w:val="28"/>
          <w:szCs w:val="28"/>
          <w:lang w:eastAsia="zh-CN"/>
        </w:rPr>
      </w:pPr>
      <w:bookmarkStart w:id="20" w:name="_Toc25077"/>
      <w:r>
        <w:rPr>
          <w:rFonts w:hint="eastAsia" w:ascii="宋体" w:hAnsi="宋体" w:cs="宋体"/>
          <w:color w:val="auto"/>
          <w:spacing w:val="-3"/>
          <w:sz w:val="28"/>
          <w:szCs w:val="28"/>
        </w:rPr>
        <w:t>3.资金来</w:t>
      </w:r>
      <w:r>
        <w:rPr>
          <w:rFonts w:hint="eastAsia" w:ascii="宋体" w:hAnsi="宋体" w:cs="宋体"/>
          <w:color w:val="auto"/>
          <w:spacing w:val="-3"/>
          <w:sz w:val="28"/>
          <w:szCs w:val="28"/>
          <w:lang w:eastAsia="zh-CN"/>
        </w:rPr>
        <w:t>源：</w:t>
      </w:r>
      <w:bookmarkEnd w:id="20"/>
      <w:bookmarkStart w:id="21" w:name="_Toc16278"/>
      <w:r>
        <w:rPr>
          <w:rFonts w:hint="eastAsia" w:ascii="宋体" w:hAnsi="宋体" w:cs="宋体"/>
          <w:color w:val="auto"/>
          <w:spacing w:val="-3"/>
          <w:sz w:val="28"/>
          <w:szCs w:val="28"/>
          <w:lang w:val="en-US" w:eastAsia="zh-CN"/>
        </w:rPr>
        <w:t>财政资金，已落实</w:t>
      </w:r>
      <w:r>
        <w:rPr>
          <w:rFonts w:hint="eastAsia" w:ascii="宋体" w:hAnsi="宋体" w:cs="宋体"/>
          <w:color w:val="auto"/>
          <w:spacing w:val="-3"/>
          <w:sz w:val="28"/>
          <w:szCs w:val="28"/>
          <w:lang w:eastAsia="zh-CN"/>
        </w:rPr>
        <w:t>。</w:t>
      </w:r>
    </w:p>
    <w:p w14:paraId="43942C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4.响应人资格要求</w:t>
      </w:r>
    </w:p>
    <w:p w14:paraId="03D145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4.1 响应人应具备承担本工程施工的资质条件、能力见具体详见响应人须知。</w:t>
      </w:r>
    </w:p>
    <w:p w14:paraId="3E6EE9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4.2 响应人不得存在下列情形之一：</w:t>
      </w:r>
    </w:p>
    <w:p w14:paraId="588A34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(l）为采购人不具有独立法人资格的附属机构（单位）；</w:t>
      </w:r>
    </w:p>
    <w:p w14:paraId="41C05D9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(2）为本磋商项目前期准备提供设计或咨询服务，但设计施工总承包的除外；</w:t>
      </w:r>
    </w:p>
    <w:p w14:paraId="31F4C3E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(3）为本磋商项目的监理人；</w:t>
      </w:r>
    </w:p>
    <w:p w14:paraId="6348C2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(4）为本磋商项目的代建人；</w:t>
      </w:r>
    </w:p>
    <w:p w14:paraId="4BA35C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(5）为本磋商项目提供采购代理服务的；</w:t>
      </w:r>
    </w:p>
    <w:p w14:paraId="0C9C45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(6）与本磋商项目的监理人或代建人或采购代理机构同为一个法定代表人的；</w:t>
      </w:r>
    </w:p>
    <w:p w14:paraId="221252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(7）与本磋商项目的监理人或代建人或采购代理机构相互控股或参股的；</w:t>
      </w:r>
    </w:p>
    <w:p w14:paraId="21EB75C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(8）与本磋商项目的监理人或代建人或采购代理机构相互任职或工作的；</w:t>
      </w:r>
    </w:p>
    <w:p w14:paraId="619AD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(9）被责令停业的；</w:t>
      </w:r>
    </w:p>
    <w:p w14:paraId="5AF5199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(10）被暂停或取消磋商资格的；</w:t>
      </w:r>
    </w:p>
    <w:p w14:paraId="055FB0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(11）财产被接管或冻结的；</w:t>
      </w:r>
    </w:p>
    <w:p w14:paraId="641B13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(12）在最近三年内有骗取成交或严重违约或重大质量问题的。</w:t>
      </w:r>
    </w:p>
    <w:bookmarkEnd w:id="21"/>
    <w:p w14:paraId="0C828A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2" w:name="_Toc6584"/>
      <w:r>
        <w:rPr>
          <w:rFonts w:hint="eastAsia" w:ascii="宋体" w:hAnsi="宋体" w:cs="宋体"/>
          <w:color w:val="auto"/>
          <w:spacing w:val="-3"/>
          <w:sz w:val="28"/>
          <w:szCs w:val="28"/>
        </w:rPr>
        <w:t>5.磋商费用</w:t>
      </w:r>
      <w:bookmarkEnd w:id="22"/>
    </w:p>
    <w:p w14:paraId="45B761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不论磋商结果如何，</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均应自行承担所有与磋商有关的全部费用。</w:t>
      </w:r>
    </w:p>
    <w:p w14:paraId="14DBBB5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3" w:name="_Toc13621"/>
      <w:r>
        <w:rPr>
          <w:rFonts w:hint="eastAsia" w:ascii="宋体" w:hAnsi="宋体" w:cs="宋体"/>
          <w:color w:val="auto"/>
          <w:spacing w:val="-3"/>
          <w:sz w:val="28"/>
          <w:szCs w:val="28"/>
        </w:rPr>
        <w:t>6.联合体参加磋商</w:t>
      </w:r>
      <w:bookmarkEnd w:id="23"/>
    </w:p>
    <w:p w14:paraId="0FEC31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6.1 本项目不接受联合体参加磋商。</w:t>
      </w:r>
    </w:p>
    <w:p w14:paraId="17CE1B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4" w:name="_Toc7233"/>
      <w:r>
        <w:rPr>
          <w:rFonts w:hint="eastAsia" w:ascii="宋体" w:hAnsi="宋体" w:cs="宋体"/>
          <w:color w:val="auto"/>
          <w:spacing w:val="-3"/>
          <w:sz w:val="28"/>
          <w:szCs w:val="28"/>
        </w:rPr>
        <w:t>7.转包与分包</w:t>
      </w:r>
      <w:bookmarkEnd w:id="24"/>
    </w:p>
    <w:p w14:paraId="77C33D1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7.1 本项目不允许采取转包方式履行合同。</w:t>
      </w:r>
    </w:p>
    <w:p w14:paraId="673DC8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7.2 本项目不允许采取分包方式履行合同。</w:t>
      </w:r>
    </w:p>
    <w:p w14:paraId="5FC3DD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5" w:name="_Toc21763"/>
      <w:r>
        <w:rPr>
          <w:rFonts w:hint="eastAsia" w:ascii="宋体" w:hAnsi="宋体" w:cs="宋体"/>
          <w:color w:val="auto"/>
          <w:spacing w:val="-3"/>
          <w:sz w:val="28"/>
          <w:szCs w:val="28"/>
        </w:rPr>
        <w:t>8.特别说明：</w:t>
      </w:r>
      <w:bookmarkEnd w:id="25"/>
    </w:p>
    <w:p w14:paraId="639304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8.1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参加磋商所使用的资格、信誉、荣誉、业绩与企业认证必须为本法人所拥有。</w:t>
      </w:r>
    </w:p>
    <w:p w14:paraId="498646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代表只能接受一个</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的委托参加磋商。</w:t>
      </w:r>
    </w:p>
    <w:p w14:paraId="3C1F6BF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在磋商活动中提供虚假材料或从事其他违法活动的,其响应无效，由相关部门查处。</w:t>
      </w:r>
    </w:p>
    <w:p w14:paraId="59D345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6" w:name="_Toc20927"/>
      <w:r>
        <w:rPr>
          <w:rFonts w:hint="eastAsia" w:ascii="宋体" w:hAnsi="宋体" w:cs="宋体"/>
          <w:color w:val="auto"/>
          <w:spacing w:val="-3"/>
          <w:sz w:val="28"/>
          <w:szCs w:val="28"/>
        </w:rPr>
        <w:t>9.质疑和投诉</w:t>
      </w:r>
      <w:bookmarkEnd w:id="26"/>
    </w:p>
    <w:p w14:paraId="207D068A">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color w:val="auto"/>
          <w:spacing w:val="-3"/>
          <w:sz w:val="28"/>
          <w:szCs w:val="28"/>
          <w:lang w:val="en-US"/>
        </w:rPr>
      </w:pPr>
      <w:r>
        <w:rPr>
          <w:rFonts w:hint="eastAsia" w:ascii="宋体" w:hAnsi="宋体" w:cs="宋体"/>
          <w:color w:val="auto"/>
          <w:spacing w:val="-3"/>
          <w:sz w:val="28"/>
          <w:szCs w:val="28"/>
        </w:rPr>
        <w:t xml:space="preserve">9.1 </w:t>
      </w:r>
      <w:r>
        <w:rPr>
          <w:rFonts w:hint="eastAsia" w:ascii="宋体" w:hAnsi="宋体" w:eastAsia="宋体" w:cs="宋体"/>
          <w:color w:val="auto"/>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0063E2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A8D5F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7" w:name="_Toc21617"/>
      <w:r>
        <w:rPr>
          <w:rFonts w:hint="eastAsia" w:ascii="宋体" w:hAnsi="宋体" w:cs="宋体"/>
          <w:color w:val="auto"/>
          <w:spacing w:val="-3"/>
          <w:sz w:val="28"/>
          <w:szCs w:val="28"/>
        </w:rPr>
        <w:t>10.</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w:t>
      </w:r>
      <w:bookmarkEnd w:id="27"/>
    </w:p>
    <w:p w14:paraId="6E4E9C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没有按照竞争性磋商文件要求提供全部资料，或者</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没有对响应性文件在各方面都作出实质性响应是</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的风险，并可能导致其响应被拒绝。</w:t>
      </w:r>
    </w:p>
    <w:p w14:paraId="52420D8A">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28" w:name="_Toc461977415"/>
      <w:bookmarkEnd w:id="28"/>
      <w:bookmarkStart w:id="29" w:name="_Toc22484"/>
      <w:r>
        <w:rPr>
          <w:rFonts w:hint="eastAsia" w:ascii="宋体" w:hAnsi="宋体" w:cs="宋体"/>
          <w:b/>
          <w:color w:val="auto"/>
          <w:sz w:val="28"/>
          <w:szCs w:val="28"/>
        </w:rPr>
        <w:t>二、竞争性磋商文件</w:t>
      </w:r>
      <w:bookmarkEnd w:id="29"/>
    </w:p>
    <w:p w14:paraId="39374D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11.竞争性磋商文件的构成。本竞争性磋商文件由以下部分组成：</w:t>
      </w:r>
    </w:p>
    <w:p w14:paraId="2B8DF2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11.1 竞争性磋商公告</w:t>
      </w:r>
    </w:p>
    <w:p w14:paraId="5A1DA8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11.2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w:t>
      </w:r>
    </w:p>
    <w:p w14:paraId="7CA9B1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color w:val="auto"/>
          <w:spacing w:val="-3"/>
          <w:sz w:val="28"/>
          <w:szCs w:val="28"/>
          <w:lang w:val="en-US" w:eastAsia="zh-CN"/>
        </w:rPr>
      </w:pPr>
      <w:r>
        <w:rPr>
          <w:rFonts w:hint="eastAsia" w:ascii="宋体" w:hAnsi="宋体" w:cs="宋体"/>
          <w:color w:val="auto"/>
          <w:spacing w:val="-3"/>
          <w:sz w:val="28"/>
          <w:szCs w:val="28"/>
        </w:rPr>
        <w:t xml:space="preserve">11.3 </w:t>
      </w:r>
      <w:r>
        <w:rPr>
          <w:rFonts w:hint="eastAsia" w:ascii="宋体" w:hAnsi="宋体" w:cs="宋体"/>
          <w:color w:val="auto"/>
          <w:spacing w:val="-3"/>
          <w:sz w:val="28"/>
          <w:szCs w:val="28"/>
          <w:lang w:val="en-US" w:eastAsia="zh-CN"/>
        </w:rPr>
        <w:t>工程量清单</w:t>
      </w:r>
    </w:p>
    <w:p w14:paraId="348F05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color w:val="auto"/>
          <w:spacing w:val="-6"/>
          <w:sz w:val="28"/>
          <w:szCs w:val="28"/>
        </w:rPr>
      </w:pPr>
      <w:r>
        <w:rPr>
          <w:rFonts w:hint="eastAsia" w:ascii="宋体" w:hAnsi="宋体" w:cs="宋体"/>
          <w:color w:val="auto"/>
          <w:spacing w:val="-6"/>
          <w:sz w:val="28"/>
          <w:szCs w:val="28"/>
        </w:rPr>
        <w:t>11.4 合同主要条款</w:t>
      </w:r>
    </w:p>
    <w:p w14:paraId="521C6A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11.5 响应性文件格式</w:t>
      </w:r>
    </w:p>
    <w:p w14:paraId="39BDE3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12.竞争性磋商文件的澄清与修改</w:t>
      </w:r>
    </w:p>
    <w:p w14:paraId="2E70A7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12.1 采购代理机构对已发出的竞争性磋商文件进行必要澄清、修改或补充</w:t>
      </w:r>
      <w:r>
        <w:rPr>
          <w:rFonts w:hint="eastAsia" w:ascii="宋体" w:hAnsi="宋体" w:cs="宋体"/>
          <w:color w:val="auto"/>
          <w:spacing w:val="-6"/>
          <w:sz w:val="28"/>
          <w:szCs w:val="28"/>
        </w:rPr>
        <w:t>的，应当在竞争性磋商文件要求提交响应性文件截止时间</w:t>
      </w:r>
      <w:r>
        <w:rPr>
          <w:rFonts w:hint="eastAsia" w:ascii="宋体" w:hAnsi="宋体" w:cs="宋体"/>
          <w:color w:val="auto"/>
          <w:spacing w:val="-6"/>
          <w:sz w:val="28"/>
          <w:szCs w:val="28"/>
          <w:lang w:val="en-US" w:eastAsia="zh-CN"/>
        </w:rPr>
        <w:t>5</w:t>
      </w:r>
      <w:r>
        <w:rPr>
          <w:rFonts w:hint="eastAsia" w:ascii="宋体" w:hAnsi="宋体" w:cs="宋体"/>
          <w:color w:val="auto"/>
          <w:spacing w:val="-6"/>
          <w:sz w:val="28"/>
          <w:szCs w:val="28"/>
        </w:rPr>
        <w:t>日（如至原定</w:t>
      </w:r>
      <w:r>
        <w:rPr>
          <w:rFonts w:hint="eastAsia" w:ascii="宋体" w:hAnsi="宋体" w:cs="宋体"/>
          <w:color w:val="auto"/>
          <w:spacing w:val="-4"/>
          <w:sz w:val="28"/>
          <w:szCs w:val="28"/>
        </w:rPr>
        <w:t>截止时间不足</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日，则需延长磋商开始时间）前，在发布公告的相关媒体上发布更正公告</w:t>
      </w:r>
      <w:r>
        <w:rPr>
          <w:rFonts w:hint="eastAsia" w:ascii="宋体" w:hAnsi="宋体" w:cs="宋体"/>
          <w:color w:val="auto"/>
          <w:spacing w:val="-3"/>
          <w:sz w:val="28"/>
          <w:szCs w:val="28"/>
        </w:rPr>
        <w:t>。竞争性磋商文件公示期间对竞争性磋商文件进行的澄清、修改或补充不受上述限制。</w:t>
      </w:r>
    </w:p>
    <w:p w14:paraId="6D2A77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12.2 竞争性磋商文件澄清、修改或补充的内容为竞争性磋商文件的组成部分。</w:t>
      </w:r>
    </w:p>
    <w:p w14:paraId="615C43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5"/>
          <w:sz w:val="28"/>
          <w:szCs w:val="28"/>
        </w:rPr>
      </w:pPr>
      <w:r>
        <w:rPr>
          <w:rFonts w:hint="eastAsia" w:ascii="宋体" w:hAnsi="宋体" w:cs="宋体"/>
          <w:color w:val="auto"/>
          <w:spacing w:val="-3"/>
          <w:sz w:val="28"/>
          <w:szCs w:val="28"/>
        </w:rPr>
        <w:t>12.3 竞争性磋商文件的澄清、修改或补充都应通过本采购代理机构以法定形式</w:t>
      </w:r>
      <w:r>
        <w:rPr>
          <w:rFonts w:hint="eastAsia" w:ascii="宋体" w:hAnsi="宋体" w:cs="宋体"/>
          <w:color w:val="auto"/>
          <w:spacing w:val="-5"/>
          <w:sz w:val="28"/>
          <w:szCs w:val="28"/>
        </w:rPr>
        <w:t>发布。采购人未通过本采购代理机构对竞争性磋商文件进行的澄清、修改或补充无效，磋商时不予认可。</w:t>
      </w:r>
    </w:p>
    <w:p w14:paraId="65AF5B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4"/>
          <w:sz w:val="28"/>
          <w:szCs w:val="28"/>
        </w:rPr>
      </w:pPr>
      <w:r>
        <w:rPr>
          <w:rFonts w:hint="eastAsia" w:ascii="宋体" w:hAnsi="宋体" w:cs="宋体"/>
          <w:color w:val="auto"/>
          <w:spacing w:val="-3"/>
          <w:sz w:val="28"/>
          <w:szCs w:val="28"/>
        </w:rPr>
        <w:t>12.4 采购代理机构可以视采购具体情况，延长递交响应性文件截止时间和</w:t>
      </w:r>
      <w:r>
        <w:rPr>
          <w:rFonts w:hint="eastAsia" w:ascii="宋体" w:hAnsi="宋体" w:cs="宋体"/>
          <w:color w:val="auto"/>
          <w:spacing w:val="-4"/>
          <w:sz w:val="28"/>
          <w:szCs w:val="28"/>
        </w:rPr>
        <w:t>开始磋商时间，但至少应当在竞争性磋商文件要求提交响应性文件的截止时间</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日前，将变更时间在《</w:t>
      </w:r>
      <w:r>
        <w:rPr>
          <w:rFonts w:hint="eastAsia" w:ascii="宋体" w:hAnsi="宋体" w:cs="宋体"/>
          <w:color w:val="auto"/>
          <w:spacing w:val="-4"/>
          <w:sz w:val="28"/>
          <w:szCs w:val="28"/>
          <w:lang w:val="en-US" w:eastAsia="zh-CN"/>
        </w:rPr>
        <w:t>中国招标投标公共服务平台</w:t>
      </w:r>
      <w:r>
        <w:rPr>
          <w:rFonts w:hint="eastAsia" w:ascii="宋体" w:hAnsi="宋体" w:cs="宋体"/>
          <w:color w:val="auto"/>
          <w:spacing w:val="-4"/>
          <w:sz w:val="28"/>
          <w:szCs w:val="28"/>
        </w:rPr>
        <w:t>》、《河南省政府采购网》、《三门峡市公共资源交易中心网》等相关媒体上发布更正公告。</w:t>
      </w:r>
    </w:p>
    <w:p w14:paraId="40C95E5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0" w:name="_Toc461977416"/>
      <w:bookmarkEnd w:id="30"/>
      <w:bookmarkStart w:id="31" w:name="_Toc2226"/>
      <w:r>
        <w:rPr>
          <w:rFonts w:hint="eastAsia" w:ascii="宋体" w:hAnsi="宋体" w:cs="宋体"/>
          <w:b/>
          <w:color w:val="auto"/>
          <w:sz w:val="28"/>
          <w:szCs w:val="28"/>
        </w:rPr>
        <w:t>三、响应性文件的编制</w:t>
      </w:r>
      <w:bookmarkEnd w:id="31"/>
    </w:p>
    <w:p w14:paraId="6AFEDF9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13.要求</w:t>
      </w:r>
    </w:p>
    <w:p w14:paraId="594A086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对所提供的全部资料的合法性、真实性负责。</w:t>
      </w:r>
    </w:p>
    <w:p w14:paraId="4923EC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14.响应性文件的语言和计量单位</w:t>
      </w:r>
    </w:p>
    <w:p w14:paraId="2A2B9B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14.1 响应性文件以及</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与采购、代理机构就有关磋商事宜的所有来往函电均应使用简体中文书写。</w:t>
      </w:r>
    </w:p>
    <w:p w14:paraId="3DE96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14.2 关于计量单位，竞争性磋商文件已有明确规定的，使用竞争性磋商文件规定的计量单位；竞争性磋商文件没有规定的，应采用中华人民共和国法定计量单位。</w:t>
      </w:r>
    </w:p>
    <w:p w14:paraId="25A59F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15.响应性文件的组成。响应性文件应包括：详见磋商文件</w:t>
      </w:r>
    </w:p>
    <w:p w14:paraId="395CB8E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16.响应性文件有效期</w:t>
      </w:r>
    </w:p>
    <w:p w14:paraId="500FB14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16.1 响应性文件从所规定的递交响应性文件截止期之后开始生效，有效期不足将导致其响应性文件被拒绝。成交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的响应性文件有效期至合同完全履行止。</w:t>
      </w:r>
    </w:p>
    <w:p w14:paraId="242B7B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16.2 特殊情况下采购代理机构可于响应性文件有效期满之前要求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同意延长有效期，</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应在采购代理机构规定的期限内予以答复。</w:t>
      </w:r>
    </w:p>
    <w:p w14:paraId="0B7A41B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17.磋商报价</w:t>
      </w:r>
    </w:p>
    <w:p w14:paraId="5B4670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17.1 所有磋商报价均以人民币元为计算单位。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的报价为项目实施所需的人工费、服务费、运输费、税费及完成项目所需其他一切费用。</w:t>
      </w:r>
    </w:p>
    <w:p w14:paraId="60829D1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 xml:space="preserve">17.2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要按初次报价一览表的内容填写。</w:t>
      </w:r>
    </w:p>
    <w:p w14:paraId="156FD4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17.3本次磋商应以人民币报价，</w:t>
      </w:r>
      <w:r>
        <w:rPr>
          <w:rFonts w:hint="eastAsia" w:ascii="宋体" w:hAnsi="宋体" w:cs="宋体"/>
          <w:color w:val="auto"/>
          <w:spacing w:val="-4"/>
          <w:sz w:val="28"/>
          <w:szCs w:val="28"/>
          <w:lang w:val="en-US" w:eastAsia="zh-CN"/>
        </w:rPr>
        <w:t>各供应商需注意系统内磋商小组发起的</w:t>
      </w:r>
      <w:r>
        <w:rPr>
          <w:rFonts w:hint="eastAsia" w:ascii="宋体" w:hAnsi="宋体" w:cs="宋体"/>
          <w:color w:val="auto"/>
          <w:spacing w:val="-4"/>
          <w:sz w:val="28"/>
          <w:szCs w:val="28"/>
        </w:rPr>
        <w:t>二次报价</w:t>
      </w:r>
      <w:r>
        <w:rPr>
          <w:rFonts w:hint="eastAsia" w:ascii="宋体" w:hAnsi="宋体" w:cs="宋体"/>
          <w:color w:val="auto"/>
          <w:spacing w:val="-4"/>
          <w:sz w:val="28"/>
          <w:szCs w:val="28"/>
          <w:lang w:val="en-US" w:eastAsia="zh-CN"/>
        </w:rPr>
        <w:t>并在规定时间内进行二次报价</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color w:val="auto"/>
          <w:spacing w:val="-4"/>
          <w:sz w:val="28"/>
          <w:szCs w:val="28"/>
        </w:rPr>
        <w:t>。</w:t>
      </w:r>
    </w:p>
    <w:p w14:paraId="53C220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18.磋商保证金</w:t>
      </w:r>
    </w:p>
    <w:p w14:paraId="013CF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18.1按照《河南省财政厅关于优化政府采购营商环境有关问题的通知》（豫财购[2019]4号文）的要求本项目不再收取</w:t>
      </w:r>
      <w:r>
        <w:rPr>
          <w:rFonts w:hint="eastAsia" w:ascii="宋体" w:hAnsi="宋体" w:cs="宋体"/>
          <w:color w:val="auto"/>
          <w:spacing w:val="-4"/>
          <w:sz w:val="28"/>
          <w:szCs w:val="28"/>
          <w:lang w:eastAsia="zh-CN"/>
        </w:rPr>
        <w:t>磋商</w:t>
      </w:r>
      <w:r>
        <w:rPr>
          <w:rFonts w:hint="eastAsia" w:ascii="宋体" w:hAnsi="宋体" w:cs="宋体"/>
          <w:color w:val="auto"/>
          <w:spacing w:val="-4"/>
          <w:sz w:val="28"/>
          <w:szCs w:val="28"/>
        </w:rPr>
        <w:t>保证金</w:t>
      </w:r>
      <w:r>
        <w:rPr>
          <w:rFonts w:hint="eastAsia" w:ascii="宋体" w:hAnsi="宋体" w:cs="宋体"/>
          <w:color w:val="auto"/>
          <w:spacing w:val="-4"/>
          <w:sz w:val="28"/>
          <w:szCs w:val="28"/>
          <w:lang w:eastAsia="zh-CN"/>
        </w:rPr>
        <w:t>。</w:t>
      </w:r>
    </w:p>
    <w:p w14:paraId="7AACAE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19. 响应性文件的签署</w:t>
      </w:r>
    </w:p>
    <w:p w14:paraId="0E0732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eastAsia="zh-CN"/>
        </w:rPr>
      </w:pPr>
      <w:r>
        <w:rPr>
          <w:rFonts w:hint="eastAsia" w:ascii="宋体" w:hAnsi="宋体" w:cs="宋体"/>
          <w:color w:val="auto"/>
          <w:spacing w:val="-4"/>
          <w:sz w:val="28"/>
          <w:szCs w:val="28"/>
        </w:rPr>
        <w:t xml:space="preserve">19.1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应按</w:t>
      </w:r>
      <w:r>
        <w:rPr>
          <w:rFonts w:hint="eastAsia" w:ascii="宋体" w:hAnsi="宋体" w:cs="宋体"/>
          <w:color w:val="auto"/>
          <w:spacing w:val="-4"/>
          <w:sz w:val="28"/>
          <w:szCs w:val="28"/>
          <w:lang w:val="en-US" w:eastAsia="zh-CN"/>
        </w:rPr>
        <w:t>响应人前附表中要求</w:t>
      </w:r>
      <w:r>
        <w:rPr>
          <w:rFonts w:hint="eastAsia" w:ascii="宋体" w:hAnsi="宋体" w:cs="宋体"/>
          <w:color w:val="auto"/>
          <w:spacing w:val="-4"/>
          <w:sz w:val="28"/>
          <w:szCs w:val="28"/>
        </w:rPr>
        <w:t>签署。响应性文件内容不完整、编排混乱导致被误读、漏读或者查找不到相关内容的，由</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负责</w:t>
      </w:r>
      <w:r>
        <w:rPr>
          <w:rFonts w:hint="eastAsia" w:ascii="宋体" w:hAnsi="宋体" w:cs="宋体"/>
          <w:color w:val="auto"/>
          <w:spacing w:val="-4"/>
          <w:sz w:val="28"/>
          <w:szCs w:val="28"/>
          <w:lang w:eastAsia="zh-CN"/>
        </w:rPr>
        <w:t>。</w:t>
      </w:r>
    </w:p>
    <w:p w14:paraId="5A3B57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bookmarkStart w:id="32" w:name="_Toc27830"/>
      <w:r>
        <w:rPr>
          <w:rFonts w:hint="eastAsia" w:ascii="宋体" w:hAnsi="宋体" w:cs="宋体"/>
          <w:color w:val="auto"/>
          <w:spacing w:val="-4"/>
          <w:sz w:val="28"/>
          <w:szCs w:val="28"/>
          <w:lang w:val="en-US" w:eastAsia="zh-CN"/>
        </w:rPr>
        <w:t>20.控制价编制说明</w:t>
      </w:r>
    </w:p>
    <w:p w14:paraId="4CE3F40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r>
        <w:rPr>
          <w:rFonts w:hint="eastAsia" w:ascii="宋体" w:hAnsi="宋体" w:cs="宋体"/>
          <w:color w:val="auto"/>
          <w:spacing w:val="-4"/>
          <w:sz w:val="28"/>
          <w:szCs w:val="28"/>
          <w:lang w:val="en-US" w:eastAsia="zh-CN"/>
        </w:rPr>
        <w:t>20.1 控制价编制说明</w:t>
      </w:r>
    </w:p>
    <w:p w14:paraId="3424B7C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1、工程概况</w:t>
      </w:r>
    </w:p>
    <w:p w14:paraId="20C0A1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本工程为卢氏县育才中学维修改造项目，位于卢氏县育才中学。一标段为育才中学北教学楼维修改造，二标段南教学楼、餐厅维修改造。</w:t>
      </w:r>
    </w:p>
    <w:p w14:paraId="6A36C6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2、编制依据</w:t>
      </w:r>
    </w:p>
    <w:p w14:paraId="2ED856D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rPr>
        <w:t>1)建设单位提供的图纸、回复的疑问、送审的招标控制价和清单及相关标准图集</w:t>
      </w:r>
      <w:r>
        <w:rPr>
          <w:rFonts w:hint="eastAsia" w:ascii="宋体" w:hAnsi="宋体" w:cs="宋体"/>
          <w:b w:val="0"/>
          <w:bCs/>
          <w:color w:val="auto"/>
          <w:sz w:val="28"/>
          <w:szCs w:val="28"/>
          <w:lang w:eastAsia="zh-CN"/>
        </w:rPr>
        <w:t>；</w:t>
      </w:r>
    </w:p>
    <w:p w14:paraId="6994DA2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2)《建设工程工程量清单计价标准》(GB/T50500-2024):</w:t>
      </w:r>
    </w:p>
    <w:p w14:paraId="6126FB3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3</w:t>
      </w:r>
      <w:r>
        <w:rPr>
          <w:rFonts w:hint="eastAsia" w:ascii="宋体" w:hAnsi="宋体" w:cs="宋体"/>
          <w:b w:val="0"/>
          <w:bCs/>
          <w:color w:val="auto"/>
          <w:sz w:val="28"/>
          <w:szCs w:val="28"/>
        </w:rPr>
        <w:t>)《市政工程工程量计算标准》(GB/T50857-2024)，《房屋建筑与装饰工程工程量计算标准》(GB/T50854-2024)，《通用安装工程工程量计算标准》(GB/T50856-2024):</w:t>
      </w:r>
    </w:p>
    <w:p w14:paraId="579FF89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4</w:t>
      </w:r>
      <w:r>
        <w:rPr>
          <w:rFonts w:hint="eastAsia" w:ascii="宋体" w:hAnsi="宋体" w:cs="宋体"/>
          <w:b w:val="0"/>
          <w:bCs/>
          <w:color w:val="auto"/>
          <w:sz w:val="28"/>
          <w:szCs w:val="28"/>
        </w:rPr>
        <w:t>)《河南省房屋建筑与装饰工程预算定额》(HA01-31-2016)，《河南省通用安装工程预算定额》(HA02-31-2016)</w:t>
      </w:r>
      <w:r>
        <w:rPr>
          <w:rFonts w:hint="eastAsia" w:ascii="宋体" w:hAnsi="宋体" w:cs="宋体"/>
          <w:b w:val="0"/>
          <w:bCs/>
          <w:color w:val="auto"/>
          <w:sz w:val="28"/>
          <w:szCs w:val="28"/>
          <w:lang w:eastAsia="zh-CN"/>
        </w:rPr>
        <w:t>、《河南省市政工程预算定额》（</w:t>
      </w:r>
      <w:r>
        <w:rPr>
          <w:rFonts w:hint="eastAsia" w:ascii="宋体" w:hAnsi="宋体" w:cs="宋体"/>
          <w:b w:val="0"/>
          <w:bCs/>
          <w:color w:val="auto"/>
          <w:sz w:val="28"/>
          <w:szCs w:val="28"/>
          <w:lang w:val="en-US" w:eastAsia="zh-CN"/>
        </w:rPr>
        <w:t>HAA1-31-2016</w:t>
      </w:r>
      <w:r>
        <w:rPr>
          <w:rFonts w:hint="eastAsia" w:ascii="宋体" w:hAnsi="宋体" w:cs="宋体"/>
          <w:b w:val="0"/>
          <w:bCs/>
          <w:color w:val="auto"/>
          <w:sz w:val="28"/>
          <w:szCs w:val="28"/>
          <w:lang w:eastAsia="zh-CN"/>
        </w:rPr>
        <w:t>）以及省、市配套取费等相关文件的规定</w:t>
      </w:r>
      <w:r>
        <w:rPr>
          <w:rFonts w:hint="eastAsia" w:ascii="宋体" w:hAnsi="宋体" w:cs="宋体"/>
          <w:b w:val="0"/>
          <w:bCs/>
          <w:color w:val="auto"/>
          <w:sz w:val="28"/>
          <w:szCs w:val="28"/>
        </w:rPr>
        <w:t>。</w:t>
      </w:r>
    </w:p>
    <w:p w14:paraId="69D7A9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5)人工、机械、管理费价格指数按河南省建设工程消防技术中心发布第18期价格指数(2025年7-12月)调整； </w:t>
      </w:r>
    </w:p>
    <w:p w14:paraId="6617A7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6)材料价格的确定方法:按《三门峡工程标准造价信息》2026年第1期卢氏除税价，卢氏信息价未发布的参考三门峡市信息价，卢氏信息价和三门峡市区信息价均未发布的采用市场询价计入； </w:t>
      </w:r>
    </w:p>
    <w:p w14:paraId="0F5D30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7)根据本工程特点及常规施工方案编制。 </w:t>
      </w:r>
    </w:p>
    <w:p w14:paraId="1654FD2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8)其他措施费(夜间施工增加费、二次搬运费、冬雨季施工增加费)按要求计取； </w:t>
      </w:r>
    </w:p>
    <w:p w14:paraId="198CD65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FF0000"/>
          <w:sz w:val="28"/>
          <w:szCs w:val="28"/>
          <w:lang w:val="en-US" w:eastAsia="zh-CN"/>
        </w:rPr>
      </w:pPr>
      <w:r>
        <w:rPr>
          <w:rFonts w:hint="eastAsia" w:ascii="宋体" w:hAnsi="宋体" w:cs="宋体"/>
          <w:b w:val="0"/>
          <w:bCs/>
          <w:color w:val="auto"/>
          <w:sz w:val="28"/>
          <w:szCs w:val="28"/>
          <w:lang w:val="en-US" w:eastAsia="zh-CN"/>
        </w:rPr>
        <w:t>9)增值税税率按《河南省住房和城乡建设厅关于调整建设工程计价依据增值税税率的通知》豫建设标(2019]193号9%执行。</w:t>
      </w:r>
    </w:p>
    <w:p w14:paraId="2E90F12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3、质量标准</w:t>
      </w:r>
    </w:p>
    <w:p w14:paraId="05B624F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确保达到现行施工质量验收规范标准，符合施工设计的要求。</w:t>
      </w:r>
    </w:p>
    <w:p w14:paraId="440BBB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color w:val="auto"/>
          <w:spacing w:val="-4"/>
          <w:sz w:val="28"/>
          <w:szCs w:val="28"/>
        </w:rPr>
      </w:pPr>
      <w:r>
        <w:rPr>
          <w:rFonts w:hint="eastAsia" w:ascii="宋体" w:hAnsi="宋体" w:cs="宋体"/>
          <w:b/>
          <w:color w:val="auto"/>
          <w:sz w:val="28"/>
          <w:szCs w:val="28"/>
        </w:rPr>
        <w:t>四、响应性文件的递交</w:t>
      </w:r>
      <w:bookmarkEnd w:id="32"/>
    </w:p>
    <w:p w14:paraId="12EEF24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21</w:t>
      </w:r>
      <w:r>
        <w:rPr>
          <w:rFonts w:hint="eastAsia" w:ascii="宋体" w:hAnsi="宋体" w:cs="宋体"/>
          <w:color w:val="auto"/>
          <w:spacing w:val="-4"/>
          <w:sz w:val="28"/>
          <w:szCs w:val="28"/>
        </w:rPr>
        <w:t>.响应性文件的递交</w:t>
      </w:r>
    </w:p>
    <w:p w14:paraId="06EC8A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在响应文件截止时间前上传至三门峡市公共资源交易中心系统平台。</w:t>
      </w:r>
    </w:p>
    <w:p w14:paraId="71D26A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.响应性文件的修改和撤回</w:t>
      </w:r>
    </w:p>
    <w:p w14:paraId="1CB8B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在递交竞争性磋商文件截止时间前，可以对所提交的响应性文件进行补充、修改或者撤回。</w:t>
      </w:r>
    </w:p>
    <w:p w14:paraId="4C96AA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有下列情形之一的，采购人或采购代理机构将拒绝接受其响应性文件：</w:t>
      </w:r>
    </w:p>
    <w:p w14:paraId="5FC3C2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.1 在竞争性磋商文件规定的递交竞争性磋商文件截止时间之后上传竞争性磋商文件的。</w:t>
      </w:r>
    </w:p>
    <w:p w14:paraId="1C2C3C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 2未按竞争性磋商文件</w:t>
      </w:r>
      <w:r>
        <w:rPr>
          <w:rFonts w:hint="eastAsia" w:ascii="宋体" w:hAnsi="宋体" w:cs="宋体"/>
          <w:color w:val="auto"/>
          <w:spacing w:val="-4"/>
          <w:sz w:val="28"/>
          <w:szCs w:val="28"/>
          <w:lang w:eastAsia="zh-CN"/>
        </w:rPr>
        <w:t>要求</w:t>
      </w:r>
      <w:r>
        <w:rPr>
          <w:rFonts w:hint="eastAsia" w:ascii="宋体" w:hAnsi="宋体" w:cs="宋体"/>
          <w:color w:val="auto"/>
          <w:spacing w:val="-4"/>
          <w:sz w:val="28"/>
          <w:szCs w:val="28"/>
        </w:rPr>
        <w:t>参加磋商的。</w:t>
      </w:r>
    </w:p>
    <w:p w14:paraId="04E6F71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3" w:name="_Toc461977418"/>
      <w:bookmarkEnd w:id="33"/>
      <w:bookmarkStart w:id="34" w:name="_Toc9665"/>
      <w:r>
        <w:rPr>
          <w:rFonts w:hint="eastAsia" w:ascii="宋体" w:hAnsi="宋体" w:cs="宋体"/>
          <w:b/>
          <w:color w:val="auto"/>
          <w:sz w:val="28"/>
          <w:szCs w:val="28"/>
        </w:rPr>
        <w:t>五、磋商</w:t>
      </w:r>
      <w:bookmarkEnd w:id="34"/>
    </w:p>
    <w:p w14:paraId="2453B4F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lang w:val="en-US" w:eastAsia="zh-CN"/>
        </w:rPr>
        <w:t>24.</w:t>
      </w:r>
      <w:r>
        <w:rPr>
          <w:rFonts w:hint="eastAsia" w:ascii="宋体" w:hAnsi="宋体" w:cs="宋体"/>
          <w:color w:val="auto"/>
          <w:spacing w:val="-4"/>
          <w:sz w:val="28"/>
          <w:szCs w:val="28"/>
        </w:rPr>
        <w:t>磋商仪式</w:t>
      </w:r>
    </w:p>
    <w:p w14:paraId="4B1DC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olor w:val="auto"/>
          <w:sz w:val="28"/>
          <w:szCs w:val="28"/>
          <w:shd w:val="clear" w:color="auto" w:fill="FFFFFF"/>
          <w:lang w:eastAsia="zh-CN"/>
        </w:rPr>
      </w:pPr>
      <w:r>
        <w:rPr>
          <w:rFonts w:hint="eastAsia" w:ascii="宋体" w:hAnsi="宋体" w:cs="宋体"/>
          <w:color w:val="auto"/>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可以不到现场参加开标，</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进行远程开标解密工作，每位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的解密时间为开标时间起</w:t>
      </w:r>
      <w:r>
        <w:rPr>
          <w:rFonts w:hint="eastAsia" w:ascii="宋体" w:hAnsi="宋体" w:cs="宋体"/>
          <w:color w:val="auto"/>
          <w:spacing w:val="-4"/>
          <w:sz w:val="28"/>
          <w:szCs w:val="28"/>
          <w:lang w:val="en-US" w:eastAsia="zh-CN"/>
        </w:rPr>
        <w:t>3</w:t>
      </w:r>
      <w:r>
        <w:rPr>
          <w:rFonts w:hint="eastAsia" w:ascii="宋体" w:hAnsi="宋体" w:cs="宋体"/>
          <w:color w:val="auto"/>
          <w:spacing w:val="-4"/>
          <w:sz w:val="28"/>
          <w:szCs w:val="28"/>
        </w:rPr>
        <w:t>0分钟内完成，</w:t>
      </w:r>
      <w:r>
        <w:rPr>
          <w:rFonts w:hint="eastAsia" w:ascii="宋体" w:hAnsi="宋体"/>
          <w:color w:val="auto"/>
          <w:sz w:val="28"/>
          <w:szCs w:val="28"/>
          <w:shd w:val="clear" w:color="auto" w:fill="FFFFFF"/>
        </w:rPr>
        <w:t>因</w:t>
      </w:r>
      <w:r>
        <w:rPr>
          <w:rFonts w:hint="eastAsia" w:ascii="宋体" w:hAnsi="宋体"/>
          <w:color w:val="auto"/>
          <w:sz w:val="28"/>
          <w:szCs w:val="28"/>
          <w:shd w:val="clear" w:color="auto" w:fill="FFFFFF"/>
          <w:lang w:eastAsia="zh-CN"/>
        </w:rPr>
        <w:t>响应人</w:t>
      </w:r>
      <w:r>
        <w:rPr>
          <w:rFonts w:hint="eastAsia" w:ascii="宋体" w:hAnsi="宋体"/>
          <w:color w:val="auto"/>
          <w:sz w:val="28"/>
          <w:szCs w:val="28"/>
          <w:shd w:val="clear" w:color="auto" w:fill="FFFFFF"/>
        </w:rPr>
        <w:t>原因未能解密、解密失败或解密超时的将被拒绝</w:t>
      </w:r>
      <w:r>
        <w:rPr>
          <w:rFonts w:hint="eastAsia" w:ascii="宋体" w:hAnsi="宋体"/>
          <w:color w:val="auto"/>
          <w:sz w:val="28"/>
          <w:szCs w:val="28"/>
          <w:shd w:val="clear" w:color="auto" w:fill="FFFFFF"/>
          <w:lang w:eastAsia="zh-CN"/>
        </w:rPr>
        <w:t>。</w:t>
      </w:r>
    </w:p>
    <w:p w14:paraId="02852F8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25.</w:t>
      </w:r>
      <w:r>
        <w:rPr>
          <w:rFonts w:hint="eastAsia" w:ascii="宋体" w:hAnsi="宋体" w:cs="宋体"/>
          <w:color w:val="auto"/>
          <w:spacing w:val="-4"/>
          <w:sz w:val="28"/>
          <w:szCs w:val="28"/>
        </w:rPr>
        <w:t>磋商小组</w:t>
      </w:r>
      <w:r>
        <w:rPr>
          <w:rFonts w:hint="eastAsia" w:ascii="宋体" w:hAnsi="宋体" w:cs="宋体"/>
          <w:color w:val="auto"/>
          <w:spacing w:val="-4"/>
          <w:sz w:val="28"/>
          <w:szCs w:val="28"/>
        </w:rPr>
        <w:tab/>
      </w:r>
    </w:p>
    <w:p w14:paraId="501E8F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E6F66A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26.</w:t>
      </w:r>
      <w:r>
        <w:rPr>
          <w:rFonts w:hint="eastAsia" w:ascii="宋体" w:hAnsi="宋体" w:cs="宋体"/>
          <w:color w:val="auto"/>
          <w:spacing w:val="-4"/>
          <w:sz w:val="28"/>
          <w:szCs w:val="28"/>
        </w:rPr>
        <w:t>磋商工作纪律及保密</w:t>
      </w:r>
    </w:p>
    <w:p w14:paraId="076F3CE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评审专家应当遵守评审工作纪律，不得泄露评审情况和评审中获悉的商业秘密。</w:t>
      </w:r>
    </w:p>
    <w:p w14:paraId="004807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27.</w:t>
      </w:r>
      <w:r>
        <w:rPr>
          <w:rFonts w:hint="eastAsia" w:ascii="宋体" w:hAnsi="宋体" w:cs="宋体"/>
          <w:color w:val="auto"/>
          <w:spacing w:val="-4"/>
          <w:sz w:val="28"/>
          <w:szCs w:val="28"/>
        </w:rPr>
        <w:t>磋商小组工作原则</w:t>
      </w:r>
    </w:p>
    <w:p w14:paraId="7E710B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w:t>
      </w:r>
    </w:p>
    <w:p w14:paraId="253B7B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28.</w:t>
      </w:r>
      <w:r>
        <w:rPr>
          <w:rFonts w:hint="eastAsia" w:ascii="宋体" w:hAnsi="宋体" w:cs="宋体"/>
          <w:color w:val="auto"/>
          <w:spacing w:val="-4"/>
          <w:sz w:val="28"/>
          <w:szCs w:val="28"/>
        </w:rPr>
        <w:t>响应文件审查</w:t>
      </w:r>
    </w:p>
    <w:p w14:paraId="4A8058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磋商小组在对响应文件的有效性、完整性和响应程度进行审查时，可以要求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对响应文件中含义不明确、同类问题表述不一致或者有明显文字和计算错误的内容等作出必要的澄清、说明或者更正。</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的澄清、说明或者更正不得超出响应文件的范围或者改变响应文件的实质性内容。</w:t>
      </w:r>
    </w:p>
    <w:p w14:paraId="7B66B50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29.</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w:t>
      </w:r>
    </w:p>
    <w:p w14:paraId="0EC3A2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澄清、说明或者更正响应文件将在电子系统作出。</w:t>
      </w:r>
    </w:p>
    <w:p w14:paraId="42D38D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30.</w:t>
      </w:r>
      <w:r>
        <w:rPr>
          <w:rFonts w:hint="eastAsia" w:ascii="宋体" w:hAnsi="宋体" w:cs="宋体"/>
          <w:color w:val="auto"/>
          <w:spacing w:val="-4"/>
          <w:sz w:val="28"/>
          <w:szCs w:val="28"/>
        </w:rPr>
        <w:t>磋商程序、最后报价、综合评分</w:t>
      </w:r>
    </w:p>
    <w:p w14:paraId="44280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在磋商过程中，磋商小组可以根据磋商文件和磋商情况实质性变动采购需求中的技术、服务要求以及合同草案条款，但不得变动磋商文件中的其他内容。</w:t>
      </w:r>
    </w:p>
    <w:p w14:paraId="25C140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磋商文件能够详细列明采购的的技术、服务要求的，磋商结束后，磋商小组将要求所有实质性响应的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在规定时间内提交最后报价。最后报价是</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响应文件的有效组成部分。</w:t>
      </w:r>
    </w:p>
    <w:p w14:paraId="28F1E4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已提交响应文件的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，在提交最后报价之前，可以根据情况退出磋商。</w:t>
      </w:r>
    </w:p>
    <w:p w14:paraId="3E62EF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经磋商确定最终采购需求和提交最后报价的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后，由磋商小组采用综合评分法对提交最后报价的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为成交候选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的评审方法。</w:t>
      </w:r>
    </w:p>
    <w:p w14:paraId="0AF0958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评审时，磋商小组各成员独立对每个有效响应的文件进行评价、打分，然后汇总每个</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每项评分因素的得分。</w:t>
      </w:r>
    </w:p>
    <w:p w14:paraId="2D75CE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磋商小组应当根据综合评分情况，按照评审得分由高到低顺序推荐3名成交候选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并编写评审报告。评审得分相同的，按照最后报价由低到高的顺序推荐。评审得分且最后报价相同的，按照技术指标优劣顺序推荐。</w:t>
      </w:r>
    </w:p>
    <w:p w14:paraId="797DD89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出现下列情形之一的，将终止竞争性磋商采购活动，发布项目终止公告并说明原因，重新开展采购活动：</w:t>
      </w:r>
    </w:p>
    <w:p w14:paraId="4BAC810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1、不符合法律、法规和竞争性磋商文件中规定的其他实质性要求的；</w:t>
      </w:r>
    </w:p>
    <w:p w14:paraId="0E528E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2、其他法律、法规及本竞争性磋商文件规定的属响应无效的情形。终止竞争性磋商采购活动的条款；</w:t>
      </w:r>
    </w:p>
    <w:p w14:paraId="6435C1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3、因情况变化，不再符合规定的竞争性磋商采购方式适用情形的；出现影响采购公正的违法、违规行为的；</w:t>
      </w:r>
    </w:p>
    <w:p w14:paraId="49E62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3</w:t>
      </w:r>
      <w:r>
        <w:rPr>
          <w:rFonts w:hint="eastAsia" w:ascii="宋体" w:hAnsi="宋体" w:cs="宋体"/>
          <w:color w:val="auto"/>
          <w:spacing w:val="-4"/>
          <w:sz w:val="28"/>
          <w:szCs w:val="28"/>
          <w:lang w:val="en-US" w:eastAsia="zh-CN"/>
        </w:rPr>
        <w:t>1.</w:t>
      </w:r>
      <w:r>
        <w:rPr>
          <w:rFonts w:hint="eastAsia" w:ascii="宋体" w:hAnsi="宋体" w:cs="宋体"/>
          <w:color w:val="auto"/>
          <w:spacing w:val="-4"/>
          <w:sz w:val="28"/>
          <w:szCs w:val="28"/>
        </w:rPr>
        <w:t>磋商截止时间结束后参加</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pacing w:val="-4"/>
          <w:sz w:val="28"/>
          <w:szCs w:val="28"/>
          <w:lang w:eastAsia="zh-CN"/>
        </w:rPr>
        <w:t>应</w:t>
      </w:r>
      <w:r>
        <w:rPr>
          <w:rFonts w:hint="eastAsia" w:ascii="宋体" w:hAnsi="宋体" w:cs="宋体"/>
          <w:color w:val="auto"/>
          <w:spacing w:val="-4"/>
          <w:sz w:val="28"/>
          <w:szCs w:val="28"/>
        </w:rPr>
        <w:t>重新组织采购</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评审期间符合专业条件的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或者对磋商响应文件作出实质响应的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z w:val="28"/>
          <w:szCs w:val="28"/>
        </w:rPr>
        <w:t>应重新组织采购</w:t>
      </w:r>
      <w:r>
        <w:rPr>
          <w:rFonts w:hint="eastAsia" w:ascii="宋体" w:hAnsi="宋体" w:cs="宋体"/>
          <w:color w:val="auto"/>
          <w:sz w:val="28"/>
          <w:szCs w:val="28"/>
          <w:lang w:eastAsia="zh-CN"/>
        </w:rPr>
        <w:t>。</w:t>
      </w:r>
    </w:p>
    <w:p w14:paraId="61513B8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5" w:name="_Toc461977419"/>
      <w:bookmarkEnd w:id="35"/>
      <w:bookmarkStart w:id="36" w:name="_Toc12427"/>
      <w:r>
        <w:rPr>
          <w:rFonts w:hint="eastAsia" w:ascii="宋体" w:hAnsi="宋体" w:cs="宋体"/>
          <w:b/>
          <w:color w:val="auto"/>
          <w:sz w:val="28"/>
          <w:szCs w:val="28"/>
        </w:rPr>
        <w:t>六、确定成交</w:t>
      </w:r>
      <w:bookmarkEnd w:id="36"/>
    </w:p>
    <w:p w14:paraId="73AC44F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32.</w:t>
      </w:r>
      <w:r>
        <w:rPr>
          <w:rFonts w:hint="eastAsia" w:ascii="宋体" w:hAnsi="宋体" w:cs="宋体"/>
          <w:color w:val="auto"/>
          <w:spacing w:val="-4"/>
          <w:sz w:val="28"/>
          <w:szCs w:val="28"/>
        </w:rPr>
        <w:t>评标结束后，采购人和其委托的采购代理机构，在政府采购项目评审结束</w:t>
      </w:r>
      <w:r>
        <w:rPr>
          <w:rFonts w:hint="eastAsia" w:ascii="宋体" w:hAnsi="宋体" w:cs="宋体"/>
          <w:color w:val="auto"/>
          <w:spacing w:val="-4"/>
          <w:sz w:val="28"/>
          <w:szCs w:val="28"/>
          <w:lang w:eastAsia="zh-CN"/>
        </w:rPr>
        <w:t>当</w:t>
      </w:r>
      <w:r>
        <w:rPr>
          <w:rFonts w:hint="eastAsia" w:ascii="宋体" w:hAnsi="宋体" w:cs="宋体"/>
          <w:color w:val="auto"/>
          <w:spacing w:val="-4"/>
          <w:sz w:val="28"/>
          <w:szCs w:val="28"/>
        </w:rPr>
        <w:t>日完成评标报告的报送、中标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的确定、</w:t>
      </w:r>
      <w:r>
        <w:rPr>
          <w:rFonts w:hint="eastAsia" w:ascii="宋体" w:hAnsi="宋体" w:cs="宋体"/>
          <w:color w:val="auto"/>
          <w:spacing w:val="-4"/>
          <w:sz w:val="28"/>
          <w:szCs w:val="28"/>
          <w:lang w:eastAsia="zh-CN"/>
        </w:rPr>
        <w:t>成交</w:t>
      </w:r>
      <w:r>
        <w:rPr>
          <w:rFonts w:hint="eastAsia" w:ascii="宋体" w:hAnsi="宋体" w:cs="宋体"/>
          <w:color w:val="auto"/>
          <w:spacing w:val="-4"/>
          <w:sz w:val="28"/>
          <w:szCs w:val="28"/>
        </w:rPr>
        <w:t>公告的发布、成交通知书发出。成交通知书对采购人和中标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具有同等法律效力。成交通知书发出后，采购人改变中标结果，或者成交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放弃中标，应按相关法律、规章、规范性文件的要求承担相应的法律责任。中标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未按规定交纳服务费、领取成交通知书的视为自动放弃中标。</w:t>
      </w:r>
    </w:p>
    <w:p w14:paraId="77E9CE7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color w:val="auto"/>
          <w:sz w:val="28"/>
          <w:szCs w:val="28"/>
          <w:lang w:val="en-US" w:eastAsia="zh-CN"/>
        </w:rPr>
      </w:pPr>
      <w:bookmarkStart w:id="37" w:name="_Toc461977420"/>
      <w:bookmarkEnd w:id="37"/>
      <w:bookmarkStart w:id="38" w:name="_Toc32480"/>
      <w:r>
        <w:rPr>
          <w:rFonts w:hint="eastAsia" w:ascii="宋体" w:hAnsi="宋体" w:cs="宋体"/>
          <w:b w:val="0"/>
          <w:bCs/>
          <w:color w:val="auto"/>
          <w:sz w:val="28"/>
          <w:szCs w:val="28"/>
          <w:lang w:val="en-US" w:eastAsia="zh-CN"/>
        </w:rPr>
        <w:t>33.招标代理服务收费参照豫招协[2023]002号河南省招标投标协会关于印发《河南省招标代理服务收费指导意见》规定的收费标准收取中标服务费。</w:t>
      </w:r>
    </w:p>
    <w:p w14:paraId="520DAF67">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4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951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48B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78AE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AE24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A4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8A95E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C5F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D193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965F9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B93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1EEB8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375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DD1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A52D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192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B1DB7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F4D9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68F5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5D44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6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C6416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30B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8D2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D69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70B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DFC6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9D9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0BFA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318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6DD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BD63D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8868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89E4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E7E8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0B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2EA1632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3C42C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3D43F25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6261B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E8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4B7D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ECC1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5E1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7DEC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D8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EA577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2FD8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FAD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2EAF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A9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AEB4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9EE76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7215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A7FF6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10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41874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874CC0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5E452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4A6802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30671CA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C3E38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506DDB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9FD06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202A0318">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color w:val="auto"/>
          <w:sz w:val="28"/>
          <w:szCs w:val="28"/>
        </w:rPr>
      </w:pPr>
    </w:p>
    <w:p w14:paraId="3C3818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253DE235">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7EAF6BA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4B4FEEDF">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6D55088F">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color w:val="auto"/>
          <w:sz w:val="28"/>
          <w:szCs w:val="28"/>
        </w:rPr>
      </w:pPr>
      <w:r>
        <w:rPr>
          <w:rFonts w:hint="eastAsia" w:ascii="宋体" w:hAnsi="宋体" w:cs="宋体"/>
          <w:b/>
          <w:color w:val="auto"/>
          <w:sz w:val="28"/>
          <w:szCs w:val="28"/>
        </w:rPr>
        <w:t>七、授予合同</w:t>
      </w:r>
      <w:bookmarkEnd w:id="38"/>
    </w:p>
    <w:p w14:paraId="460E9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34.</w:t>
      </w:r>
      <w:r>
        <w:rPr>
          <w:rFonts w:hint="eastAsia" w:ascii="宋体" w:hAnsi="宋体" w:cs="宋体"/>
          <w:color w:val="auto"/>
          <w:spacing w:val="-4"/>
          <w:sz w:val="28"/>
          <w:szCs w:val="28"/>
        </w:rPr>
        <w:t>签订合同</w:t>
      </w:r>
    </w:p>
    <w:p w14:paraId="325A527A">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rPr>
        <w:t>采购人、成交供应商在成交通知书发出之日起在</w:t>
      </w:r>
      <w:r>
        <w:rPr>
          <w:rFonts w:hint="eastAsia" w:ascii="宋体" w:hAnsi="宋体" w:cs="宋体"/>
          <w:color w:val="auto"/>
          <w:sz w:val="28"/>
          <w:szCs w:val="28"/>
          <w:lang w:val="en-US" w:eastAsia="zh-CN"/>
        </w:rPr>
        <w:t>1</w:t>
      </w:r>
      <w:r>
        <w:rPr>
          <w:rFonts w:hint="eastAsia" w:ascii="宋体" w:hAnsi="宋体" w:cs="宋体"/>
          <w:color w:val="auto"/>
          <w:sz w:val="28"/>
          <w:szCs w:val="28"/>
        </w:rPr>
        <w:t>个工作日，根据竞争性磋商文件确定的事项和成交供应商响应性文件签订合同。合同签订后</w:t>
      </w:r>
      <w:r>
        <w:rPr>
          <w:rFonts w:hint="eastAsia" w:ascii="宋体" w:hAnsi="宋体" w:cs="宋体"/>
          <w:color w:val="auto"/>
          <w:sz w:val="28"/>
          <w:szCs w:val="28"/>
          <w:lang w:val="en-US" w:eastAsia="zh-CN"/>
        </w:rPr>
        <w:t>2</w:t>
      </w:r>
      <w:r>
        <w:rPr>
          <w:rFonts w:hint="eastAsia" w:ascii="宋体" w:hAnsi="宋体" w:cs="宋体"/>
          <w:color w:val="auto"/>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2)</w:t>
      </w:r>
      <w:r>
        <w:rPr>
          <w:rFonts w:hint="eastAsia" w:ascii="宋体" w:hAnsi="宋体" w:cs="宋体"/>
          <w:color w:val="auto"/>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color w:val="auto"/>
          <w:sz w:val="28"/>
          <w:szCs w:val="28"/>
          <w:lang w:val="en-US" w:eastAsia="zh-CN"/>
        </w:rPr>
        <w:t>交候选供应商为成交供应商，也可以重新组织采购。</w:t>
      </w:r>
    </w:p>
    <w:p w14:paraId="406386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color w:val="auto"/>
          <w:spacing w:val="-4"/>
          <w:sz w:val="28"/>
          <w:szCs w:val="28"/>
        </w:rPr>
      </w:pPr>
      <w:r>
        <w:rPr>
          <w:rFonts w:hint="eastAsia" w:ascii="宋体" w:hAnsi="宋体" w:cs="宋体"/>
          <w:color w:val="auto"/>
          <w:sz w:val="28"/>
          <w:szCs w:val="28"/>
          <w:lang w:val="en-US" w:eastAsia="zh-CN"/>
        </w:rPr>
        <w:t>(4)本项目支持河南省政府采购合同融资政策，具体内容详见附件4。</w:t>
      </w:r>
      <w:r>
        <w:rPr>
          <w:rFonts w:hint="eastAsia" w:ascii="宋体" w:hAnsi="宋体" w:cs="宋体"/>
          <w:color w:val="auto"/>
          <w:spacing w:val="-4"/>
          <w:sz w:val="28"/>
          <w:szCs w:val="28"/>
        </w:rPr>
        <w:t xml:space="preserve"> </w:t>
      </w:r>
    </w:p>
    <w:p w14:paraId="7403D9D5">
      <w:pPr>
        <w:widowControl w:val="0"/>
        <w:autoSpaceDE w:val="0"/>
        <w:autoSpaceDN w:val="0"/>
        <w:adjustRightInd w:val="0"/>
        <w:spacing w:beforeAutospacing="0" w:afterAutospacing="0" w:line="600" w:lineRule="exact"/>
        <w:ind w:right="-58" w:firstLine="560" w:firstLineChars="200"/>
        <w:jc w:val="both"/>
        <w:rPr>
          <w:color w:val="auto"/>
          <w:sz w:val="28"/>
          <w:szCs w:val="28"/>
        </w:rPr>
      </w:pPr>
      <w:r>
        <w:rPr>
          <w:rFonts w:hint="eastAsia"/>
          <w:color w:val="auto"/>
          <w:sz w:val="28"/>
          <w:szCs w:val="28"/>
        </w:rPr>
        <w:br w:type="page"/>
      </w:r>
      <w:bookmarkStart w:id="39" w:name="_Toc461977421"/>
      <w:bookmarkEnd w:id="39"/>
    </w:p>
    <w:p w14:paraId="7D7BDE39">
      <w:pPr>
        <w:keepNext/>
        <w:widowControl w:val="0"/>
        <w:spacing w:beforeAutospacing="0" w:afterAutospacing="0" w:line="600" w:lineRule="exact"/>
        <w:ind w:firstLine="3092" w:firstLineChars="1100"/>
        <w:jc w:val="both"/>
        <w:outlineLvl w:val="0"/>
        <w:rPr>
          <w:rFonts w:hint="default" w:ascii="黑体" w:cs="宋体"/>
          <w:b/>
          <w:color w:val="auto"/>
          <w:kern w:val="2"/>
          <w:sz w:val="28"/>
          <w:szCs w:val="28"/>
          <w:lang w:val="en-US"/>
        </w:rPr>
      </w:pPr>
      <w:r>
        <w:rPr>
          <w:rFonts w:hint="eastAsia" w:ascii="黑体" w:cs="宋体"/>
          <w:b/>
          <w:color w:val="auto"/>
          <w:kern w:val="2"/>
          <w:sz w:val="28"/>
          <w:szCs w:val="28"/>
          <w:lang w:val="en-US" w:eastAsia="zh-CN"/>
        </w:rPr>
        <w:t xml:space="preserve">第三章   </w:t>
      </w:r>
      <w:r>
        <w:rPr>
          <w:rFonts w:hint="default" w:ascii="黑体" w:cs="宋体"/>
          <w:b/>
          <w:color w:val="auto"/>
          <w:kern w:val="2"/>
          <w:sz w:val="28"/>
          <w:szCs w:val="28"/>
          <w:lang w:val="en-US"/>
        </w:rPr>
        <w:t>工程量清单</w:t>
      </w:r>
    </w:p>
    <w:p w14:paraId="18DE0929">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41980163">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2374C898">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74CC0989">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3F587F7">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6D2FE61D">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1F4942D9">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5352426F">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51CA250B">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103EBD33">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735B7F70">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48A93876">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4F7AFA7">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18813CB">
      <w:pPr>
        <w:spacing w:beforeAutospacing="0" w:afterAutospacing="0" w:line="600" w:lineRule="exact"/>
        <w:rPr>
          <w:rFonts w:hint="eastAsia" w:ascii="黑体" w:cs="宋体"/>
          <w:b w:val="0"/>
          <w:bCs/>
          <w:color w:val="auto"/>
          <w:kern w:val="2"/>
          <w:sz w:val="28"/>
          <w:szCs w:val="28"/>
          <w:lang w:val="en-US" w:eastAsia="zh-CN"/>
        </w:rPr>
      </w:pPr>
    </w:p>
    <w:p w14:paraId="7F951492">
      <w:pPr>
        <w:keepNext/>
        <w:widowControl w:val="0"/>
        <w:spacing w:beforeAutospacing="0" w:afterAutospacing="0" w:line="600" w:lineRule="exact"/>
        <w:jc w:val="both"/>
        <w:outlineLvl w:val="0"/>
        <w:rPr>
          <w:rFonts w:hint="eastAsia" w:ascii="黑体" w:cs="宋体"/>
          <w:b/>
          <w:color w:val="auto"/>
          <w:kern w:val="2"/>
          <w:sz w:val="28"/>
          <w:szCs w:val="28"/>
        </w:rPr>
      </w:pPr>
      <w:bookmarkStart w:id="40" w:name="_Toc7143"/>
    </w:p>
    <w:p w14:paraId="08042953">
      <w:pPr>
        <w:keepNext/>
        <w:widowControl w:val="0"/>
        <w:spacing w:beforeAutospacing="0" w:afterAutospacing="0" w:line="600" w:lineRule="exact"/>
        <w:jc w:val="both"/>
        <w:outlineLvl w:val="0"/>
        <w:rPr>
          <w:rFonts w:hint="eastAsia" w:ascii="黑体" w:cs="宋体"/>
          <w:b/>
          <w:color w:val="auto"/>
          <w:kern w:val="2"/>
          <w:sz w:val="28"/>
          <w:szCs w:val="28"/>
        </w:rPr>
      </w:pPr>
    </w:p>
    <w:p w14:paraId="1310D5DC">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5EF3388B">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color w:val="auto"/>
          <w:kern w:val="2"/>
          <w:sz w:val="28"/>
          <w:szCs w:val="28"/>
          <w:lang w:val="en-US" w:eastAsia="zh-CN" w:bidi="ar-SA"/>
        </w:rPr>
      </w:pPr>
    </w:p>
    <w:p w14:paraId="21836746">
      <w:pPr>
        <w:rPr>
          <w:rFonts w:hint="eastAsia" w:ascii="黑体" w:hAnsi="Times New Roman" w:eastAsia="宋体" w:cs="宋体"/>
          <w:b/>
          <w:color w:val="auto"/>
          <w:kern w:val="2"/>
          <w:sz w:val="28"/>
          <w:szCs w:val="28"/>
          <w:lang w:val="en-US" w:eastAsia="zh-CN" w:bidi="ar-SA"/>
        </w:rPr>
      </w:pPr>
    </w:p>
    <w:p w14:paraId="7157BFDA">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6A6B7734">
      <w:pPr>
        <w:keepNext/>
        <w:widowControl w:val="0"/>
        <w:numPr>
          <w:ilvl w:val="0"/>
          <w:numId w:val="0"/>
        </w:numPr>
        <w:spacing w:beforeAutospacing="0" w:afterAutospacing="0" w:line="600" w:lineRule="exact"/>
        <w:ind w:firstLine="2530" w:firstLineChars="900"/>
        <w:jc w:val="both"/>
        <w:outlineLvl w:val="0"/>
        <w:rPr>
          <w:rFonts w:ascii="黑体" w:cs="宋体"/>
          <w:b/>
          <w:color w:val="auto"/>
          <w:kern w:val="2"/>
          <w:sz w:val="28"/>
          <w:szCs w:val="28"/>
        </w:rPr>
      </w:pPr>
      <w:r>
        <w:rPr>
          <w:rFonts w:hint="eastAsia" w:ascii="黑体" w:hAnsi="Times New Roman" w:eastAsia="宋体" w:cs="宋体"/>
          <w:b/>
          <w:color w:val="auto"/>
          <w:kern w:val="2"/>
          <w:sz w:val="28"/>
          <w:szCs w:val="28"/>
          <w:lang w:val="en-US" w:eastAsia="zh-CN" w:bidi="ar-SA"/>
        </w:rPr>
        <w:t>第四章</w:t>
      </w:r>
      <w:r>
        <w:rPr>
          <w:rFonts w:hint="eastAsia" w:ascii="黑体" w:cs="宋体"/>
          <w:b/>
          <w:color w:val="auto"/>
          <w:kern w:val="2"/>
          <w:sz w:val="28"/>
          <w:szCs w:val="28"/>
          <w:lang w:val="en-US" w:eastAsia="zh-CN"/>
        </w:rPr>
        <w:t xml:space="preserve"> </w:t>
      </w:r>
      <w:r>
        <w:rPr>
          <w:rFonts w:hint="eastAsia" w:ascii="黑体" w:cs="宋体"/>
          <w:b/>
          <w:color w:val="auto"/>
          <w:kern w:val="2"/>
          <w:sz w:val="28"/>
          <w:szCs w:val="28"/>
        </w:rPr>
        <w:t>合同条款及合同文件格式</w:t>
      </w:r>
      <w:bookmarkEnd w:id="40"/>
    </w:p>
    <w:p w14:paraId="3CE70110">
      <w:pPr>
        <w:keepNext/>
        <w:widowControl w:val="0"/>
        <w:spacing w:beforeAutospacing="0" w:afterAutospacing="0" w:line="600" w:lineRule="exact"/>
        <w:ind w:left="720" w:hanging="720"/>
        <w:jc w:val="center"/>
        <w:outlineLvl w:val="0"/>
        <w:rPr>
          <w:rFonts w:ascii="黑体"/>
          <w:b/>
          <w:color w:val="auto"/>
          <w:kern w:val="2"/>
          <w:sz w:val="28"/>
          <w:szCs w:val="28"/>
        </w:rPr>
      </w:pPr>
      <w:bookmarkStart w:id="41" w:name="_Toc27433"/>
      <w:r>
        <w:rPr>
          <w:rFonts w:hint="eastAsia" w:ascii="黑体" w:cs="宋体"/>
          <w:b/>
          <w:color w:val="auto"/>
          <w:kern w:val="2"/>
          <w:sz w:val="28"/>
          <w:szCs w:val="28"/>
        </w:rPr>
        <w:t>（以</w:t>
      </w:r>
      <w:r>
        <w:rPr>
          <w:rFonts w:hint="eastAsia" w:ascii="黑体" w:cs="宋体"/>
          <w:b/>
          <w:color w:val="auto"/>
          <w:kern w:val="2"/>
          <w:sz w:val="28"/>
          <w:szCs w:val="28"/>
          <w:lang w:eastAsia="zh-CN"/>
        </w:rPr>
        <w:t>实际</w:t>
      </w:r>
      <w:r>
        <w:rPr>
          <w:rFonts w:hint="eastAsia" w:ascii="黑体" w:cs="宋体"/>
          <w:b/>
          <w:color w:val="auto"/>
          <w:kern w:val="2"/>
          <w:sz w:val="28"/>
          <w:szCs w:val="28"/>
        </w:rPr>
        <w:t>签订</w:t>
      </w:r>
      <w:r>
        <w:rPr>
          <w:rFonts w:hint="eastAsia" w:ascii="黑体" w:cs="宋体"/>
          <w:b/>
          <w:color w:val="auto"/>
          <w:kern w:val="2"/>
          <w:sz w:val="28"/>
          <w:szCs w:val="28"/>
          <w:lang w:eastAsia="zh-CN"/>
        </w:rPr>
        <w:t>合同</w:t>
      </w:r>
      <w:r>
        <w:rPr>
          <w:rFonts w:hint="eastAsia" w:ascii="黑体" w:cs="宋体"/>
          <w:b/>
          <w:color w:val="auto"/>
          <w:kern w:val="2"/>
          <w:sz w:val="28"/>
          <w:szCs w:val="28"/>
        </w:rPr>
        <w:t>为准）</w:t>
      </w:r>
      <w:bookmarkEnd w:id="41"/>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color w:val="auto"/>
          <w:kern w:val="2"/>
          <w:sz w:val="28"/>
          <w:szCs w:val="28"/>
        </w:rPr>
      </w:pPr>
      <w:bookmarkStart w:id="42" w:name="_Toc461977428"/>
      <w:bookmarkEnd w:id="42"/>
      <w:bookmarkStart w:id="43" w:name="_Toc21009"/>
      <w:r>
        <w:rPr>
          <w:rFonts w:hint="eastAsia" w:ascii="黑体" w:hAnsi="Times New Roman" w:eastAsia="宋体" w:cs="宋体"/>
          <w:b/>
          <w:color w:val="auto"/>
          <w:kern w:val="2"/>
          <w:sz w:val="28"/>
          <w:szCs w:val="28"/>
        </w:rPr>
        <w:t>(仅供参考)</w:t>
      </w:r>
    </w:p>
    <w:p w14:paraId="68A655A5">
      <w:pPr>
        <w:jc w:val="center"/>
        <w:outlineLvl w:val="1"/>
        <w:rPr>
          <w:rFonts w:ascii="宋体" w:hAnsi="宋体"/>
          <w:b/>
          <w:color w:val="auto"/>
          <w:sz w:val="30"/>
          <w:szCs w:val="30"/>
        </w:rPr>
      </w:pPr>
      <w:r>
        <w:rPr>
          <w:rFonts w:hint="eastAsia" w:ascii="宋体" w:hAnsi="宋体"/>
          <w:b/>
          <w:color w:val="auto"/>
          <w:sz w:val="30"/>
          <w:szCs w:val="30"/>
        </w:rPr>
        <w:t>第一部分</w:t>
      </w:r>
      <w:r>
        <w:rPr>
          <w:rFonts w:hint="eastAsia" w:ascii="宋体" w:hAnsi="宋体"/>
          <w:b/>
          <w:color w:val="auto"/>
          <w:sz w:val="30"/>
          <w:szCs w:val="30"/>
          <w:lang w:val="en-US" w:eastAsia="zh-CN"/>
        </w:rPr>
        <w:t xml:space="preserve">  </w:t>
      </w:r>
      <w:r>
        <w:rPr>
          <w:rFonts w:hint="eastAsia" w:ascii="宋体" w:hAnsi="宋体"/>
          <w:b/>
          <w:color w:val="auto"/>
          <w:sz w:val="30"/>
          <w:szCs w:val="30"/>
        </w:rPr>
        <w:t>合同协议书</w:t>
      </w:r>
    </w:p>
    <w:p w14:paraId="7752090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发包方</w:t>
      </w:r>
      <w:r>
        <w:rPr>
          <w:rFonts w:ascii="宋体" w:hAnsi="Courier New" w:cs="宋体"/>
          <w:color w:val="auto"/>
          <w:sz w:val="24"/>
          <w:szCs w:val="24"/>
        </w:rPr>
        <w:t>（全称）：</w:t>
      </w:r>
      <w:r>
        <w:rPr>
          <w:rFonts w:hint="eastAsia" w:ascii="宋体" w:hAnsi="Courier New" w:cs="宋体"/>
          <w:color w:val="auto"/>
          <w:sz w:val="24"/>
          <w:szCs w:val="24"/>
          <w:u w:val="single"/>
        </w:rPr>
        <w:t></w:t>
      </w:r>
    </w:p>
    <w:p w14:paraId="7B5ABE3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承包人</w:t>
      </w:r>
      <w:r>
        <w:rPr>
          <w:rFonts w:ascii="宋体" w:hAnsi="Courier New" w:cs="宋体"/>
          <w:color w:val="auto"/>
          <w:sz w:val="24"/>
          <w:szCs w:val="24"/>
        </w:rPr>
        <w:t>（全称）：</w:t>
      </w:r>
      <w:r>
        <w:rPr>
          <w:rFonts w:hint="eastAsia" w:ascii="宋体" w:hAnsi="Courier New" w:cs="宋体"/>
          <w:color w:val="auto"/>
          <w:sz w:val="24"/>
          <w:szCs w:val="24"/>
          <w:u w:val="single"/>
        </w:rPr>
        <w:t>    </w:t>
      </w:r>
    </w:p>
    <w:p w14:paraId="5B0005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根据</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hint="eastAsia" w:ascii="宋体" w:hAnsi="Courier New" w:cs="宋体"/>
          <w:color w:val="auto"/>
          <w:sz w:val="24"/>
          <w:szCs w:val="24"/>
        </w:rPr>
        <w:t>中标通知书和</w:t>
      </w:r>
      <w:r>
        <w:rPr>
          <w:rFonts w:ascii="宋体" w:hAnsi="Courier New" w:cs="宋体"/>
          <w:color w:val="auto"/>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color w:val="auto"/>
          <w:sz w:val="24"/>
          <w:szCs w:val="24"/>
        </w:rPr>
        <w:t>，</w:t>
      </w:r>
      <w:r>
        <w:rPr>
          <w:rFonts w:ascii="宋体" w:hAnsi="Courier New" w:cs="宋体"/>
          <w:color w:val="auto"/>
          <w:sz w:val="24"/>
          <w:szCs w:val="24"/>
        </w:rPr>
        <w:t>共同达成如下协议：</w:t>
      </w:r>
    </w:p>
    <w:p w14:paraId="56CF1C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一、工程概况</w:t>
      </w:r>
    </w:p>
    <w:p w14:paraId="32C955A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color w:val="auto"/>
          <w:sz w:val="24"/>
          <w:szCs w:val="24"/>
          <w:lang w:val="en-US"/>
        </w:rPr>
      </w:pPr>
      <w:r>
        <w:rPr>
          <w:rFonts w:ascii="宋体" w:hAnsi="Courier New" w:cs="宋体"/>
          <w:bCs/>
          <w:color w:val="auto"/>
          <w:sz w:val="24"/>
          <w:szCs w:val="24"/>
        </w:rPr>
        <w:t>1.工程名称</w:t>
      </w:r>
      <w:r>
        <w:rPr>
          <w:rFonts w:ascii="宋体" w:hAnsi="Courier New" w:cs="宋体"/>
          <w:color w:val="auto"/>
          <w:sz w:val="24"/>
          <w:szCs w:val="24"/>
        </w:rPr>
        <w:t>：</w:t>
      </w:r>
      <w:r>
        <w:rPr>
          <w:rFonts w:hint="eastAsia" w:ascii="宋体" w:hAnsi="Courier New" w:cs="宋体"/>
          <w:color w:val="auto"/>
          <w:sz w:val="24"/>
          <w:szCs w:val="24"/>
          <w:u w:val="single"/>
          <w:lang w:val="en-US" w:eastAsia="zh-CN"/>
        </w:rPr>
        <w:t xml:space="preserve">                            </w:t>
      </w:r>
    </w:p>
    <w:p w14:paraId="61AE920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2.工程地点：</w:t>
      </w:r>
      <w:r>
        <w:rPr>
          <w:rFonts w:hint="eastAsia" w:ascii="宋体" w:hAnsi="Courier New" w:cs="宋体"/>
          <w:color w:val="auto"/>
          <w:sz w:val="24"/>
          <w:szCs w:val="24"/>
          <w:u w:val="single"/>
          <w:lang w:val="en-US" w:eastAsia="zh-CN"/>
        </w:rPr>
        <w:t xml:space="preserve">                  </w:t>
      </w:r>
    </w:p>
    <w:p w14:paraId="3CF473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3.工程立项批准文号：</w:t>
      </w:r>
      <w:r>
        <w:rPr>
          <w:rFonts w:hint="eastAsia" w:ascii="宋体" w:hAnsi="Courier New" w:cs="宋体"/>
          <w:color w:val="auto"/>
          <w:sz w:val="24"/>
          <w:szCs w:val="24"/>
          <w:u w:val="single"/>
        </w:rPr>
        <w:t></w:t>
      </w:r>
    </w:p>
    <w:p w14:paraId="49E83C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4.资金来源：</w:t>
      </w:r>
      <w:r>
        <w:rPr>
          <w:rFonts w:hint="eastAsia" w:ascii="宋体" w:hAnsi="Courier New" w:cs="宋体"/>
          <w:color w:val="auto"/>
          <w:sz w:val="24"/>
          <w:szCs w:val="24"/>
          <w:lang w:val="en-US" w:eastAsia="zh-CN"/>
        </w:rPr>
        <w:t xml:space="preserve"> </w:t>
      </w:r>
      <w:r>
        <w:rPr>
          <w:rFonts w:hint="eastAsia" w:ascii="宋体" w:hAnsi="Courier New" w:cs="宋体"/>
          <w:color w:val="auto"/>
          <w:sz w:val="24"/>
          <w:szCs w:val="24"/>
          <w:u w:val="single"/>
          <w:lang w:val="en-US" w:eastAsia="zh-CN"/>
        </w:rPr>
        <w:t xml:space="preserve">               </w:t>
      </w:r>
    </w:p>
    <w:p w14:paraId="383527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5.工程内容：</w:t>
      </w:r>
      <w:r>
        <w:rPr>
          <w:rFonts w:hint="eastAsia" w:ascii="宋体" w:hAnsi="Courier New" w:cs="宋体"/>
          <w:color w:val="auto"/>
          <w:sz w:val="24"/>
          <w:szCs w:val="24"/>
          <w:u w:val="single"/>
          <w:lang w:val="en-US" w:eastAsia="zh-CN"/>
        </w:rPr>
        <w:t xml:space="preserve">                  </w:t>
      </w:r>
    </w:p>
    <w:p w14:paraId="2270A06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6</w:t>
      </w:r>
      <w:r>
        <w:rPr>
          <w:rFonts w:ascii="宋体" w:hAnsi="Courier New" w:cs="宋体"/>
          <w:color w:val="auto"/>
          <w:sz w:val="24"/>
          <w:szCs w:val="24"/>
        </w:rPr>
        <w:t>.工程承包范围：</w:t>
      </w:r>
      <w:r>
        <w:rPr>
          <w:rFonts w:hint="eastAsia" w:ascii="宋体" w:hAnsi="Courier New" w:cs="宋体"/>
          <w:color w:val="auto"/>
          <w:sz w:val="24"/>
          <w:szCs w:val="24"/>
          <w:u w:val="single"/>
          <w:lang w:val="en-US" w:eastAsia="zh-CN"/>
        </w:rPr>
        <w:t xml:space="preserve">                       </w:t>
      </w:r>
    </w:p>
    <w:p w14:paraId="60D1FD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二、合同工期</w:t>
      </w:r>
    </w:p>
    <w:p w14:paraId="7D5B1D6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计划开工日期：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271EF35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计划竣工日期：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3458E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工期总日历天数：</w:t>
      </w:r>
      <w:r>
        <w:rPr>
          <w:rFonts w:hint="eastAsia" w:ascii="宋体" w:hAnsi="Courier New" w:cs="宋体"/>
          <w:color w:val="auto"/>
          <w:sz w:val="24"/>
          <w:szCs w:val="24"/>
          <w:u w:val="single"/>
        </w:rPr>
        <w:t></w:t>
      </w:r>
      <w:r>
        <w:rPr>
          <w:rFonts w:ascii="宋体" w:hAnsi="Courier New" w:cs="宋体"/>
          <w:color w:val="auto"/>
          <w:sz w:val="24"/>
          <w:szCs w:val="24"/>
          <w:u w:val="single"/>
        </w:rPr>
        <w:t>天</w:t>
      </w:r>
    </w:p>
    <w:p w14:paraId="2CFE5B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三、质量标准</w:t>
      </w:r>
    </w:p>
    <w:p w14:paraId="16E67BA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工程质量</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w:t>
      </w:r>
    </w:p>
    <w:p w14:paraId="6C94516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四、签约合同价与合同价格形式</w:t>
      </w:r>
      <w:r>
        <w:rPr>
          <w:rFonts w:ascii="宋体" w:hAnsi="Courier New" w:cs="宋体"/>
          <w:bCs/>
          <w:color w:val="auto"/>
          <w:sz w:val="24"/>
          <w:szCs w:val="24"/>
        </w:rPr>
        <w:tab/>
      </w:r>
    </w:p>
    <w:p w14:paraId="005834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1.签约合同价为：</w:t>
      </w:r>
    </w:p>
    <w:p w14:paraId="24811EC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人民币（大写）(¥元)；</w:t>
      </w:r>
    </w:p>
    <w:p w14:paraId="487198C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其中：</w:t>
      </w:r>
    </w:p>
    <w:p w14:paraId="0BDC7FC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（1）安全文明施工费：</w:t>
      </w:r>
    </w:p>
    <w:p w14:paraId="1C07D57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2A32BE9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（2）材料和工程设备暂估价金额：</w:t>
      </w:r>
    </w:p>
    <w:p w14:paraId="7E78D2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1D9D51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（3）专业工程暂估价金额：</w:t>
      </w:r>
    </w:p>
    <w:p w14:paraId="52FA9A0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7B72A1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（4）暂列金额：</w:t>
      </w:r>
    </w:p>
    <w:p w14:paraId="2BDBC74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3BB8EC7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2.合同价格形式：。</w:t>
      </w:r>
    </w:p>
    <w:p w14:paraId="6288D6D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五、项目经理</w:t>
      </w:r>
    </w:p>
    <w:p w14:paraId="6873308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承包人项目经理：</w:t>
      </w:r>
      <w:r>
        <w:rPr>
          <w:rFonts w:hint="eastAsia" w:ascii="宋体" w:hAnsi="Courier New" w:cs="宋体"/>
          <w:color w:val="auto"/>
          <w:sz w:val="24"/>
          <w:szCs w:val="24"/>
          <w:u w:val="single"/>
        </w:rPr>
        <w:t></w:t>
      </w:r>
      <w:r>
        <w:rPr>
          <w:rFonts w:ascii="宋体" w:hAnsi="Courier New" w:cs="宋体"/>
          <w:color w:val="auto"/>
          <w:sz w:val="24"/>
          <w:szCs w:val="24"/>
          <w:u w:val="single"/>
        </w:rPr>
        <w:t>。</w:t>
      </w:r>
    </w:p>
    <w:p w14:paraId="6C0130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六、合同文件构成</w:t>
      </w:r>
    </w:p>
    <w:p w14:paraId="60F88EA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本协议书与下列文件一起构成合同文件：</w:t>
      </w:r>
    </w:p>
    <w:p w14:paraId="488ED66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（1）招标文件</w:t>
      </w:r>
    </w:p>
    <w:p w14:paraId="295C70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2</w:t>
      </w:r>
      <w:r>
        <w:rPr>
          <w:rFonts w:ascii="宋体" w:hAnsi="Courier New" w:cs="宋体"/>
          <w:color w:val="auto"/>
          <w:sz w:val="24"/>
          <w:szCs w:val="24"/>
        </w:rPr>
        <w:t>）中标通知书；</w:t>
      </w:r>
    </w:p>
    <w:p w14:paraId="38062F8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3</w:t>
      </w:r>
      <w:r>
        <w:rPr>
          <w:rFonts w:ascii="宋体" w:hAnsi="Courier New" w:cs="宋体"/>
          <w:color w:val="auto"/>
          <w:sz w:val="24"/>
          <w:szCs w:val="24"/>
        </w:rPr>
        <w:t>）</w:t>
      </w:r>
      <w:r>
        <w:rPr>
          <w:rFonts w:hint="eastAsia" w:ascii="宋体" w:hAnsi="Courier New" w:cs="宋体"/>
          <w:color w:val="auto"/>
          <w:sz w:val="24"/>
          <w:szCs w:val="24"/>
        </w:rPr>
        <w:t>投标文件、</w:t>
      </w:r>
      <w:r>
        <w:rPr>
          <w:rFonts w:ascii="宋体" w:hAnsi="Courier New" w:cs="宋体"/>
          <w:color w:val="auto"/>
          <w:sz w:val="24"/>
          <w:szCs w:val="24"/>
        </w:rPr>
        <w:t>投标函及其附录；</w:t>
      </w:r>
    </w:p>
    <w:p w14:paraId="76F9AC1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4</w:t>
      </w:r>
      <w:r>
        <w:rPr>
          <w:rFonts w:ascii="宋体" w:hAnsi="Courier New" w:cs="宋体"/>
          <w:color w:val="auto"/>
          <w:sz w:val="24"/>
          <w:szCs w:val="24"/>
        </w:rPr>
        <w:t>）专用合同条款及其附件；</w:t>
      </w:r>
    </w:p>
    <w:p w14:paraId="48884E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5</w:t>
      </w:r>
      <w:r>
        <w:rPr>
          <w:rFonts w:ascii="宋体" w:hAnsi="Courier New" w:cs="宋体"/>
          <w:color w:val="auto"/>
          <w:sz w:val="24"/>
          <w:szCs w:val="24"/>
        </w:rPr>
        <w:t>）通用合同条款；</w:t>
      </w:r>
    </w:p>
    <w:p w14:paraId="07E6EEC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6</w:t>
      </w:r>
      <w:r>
        <w:rPr>
          <w:rFonts w:ascii="宋体" w:hAnsi="Courier New" w:cs="宋体"/>
          <w:color w:val="auto"/>
          <w:sz w:val="24"/>
          <w:szCs w:val="24"/>
        </w:rPr>
        <w:t>）技术标准和要求；</w:t>
      </w:r>
    </w:p>
    <w:p w14:paraId="305ECB4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7</w:t>
      </w:r>
      <w:r>
        <w:rPr>
          <w:rFonts w:ascii="宋体" w:hAnsi="Courier New" w:cs="宋体"/>
          <w:color w:val="auto"/>
          <w:sz w:val="24"/>
          <w:szCs w:val="24"/>
        </w:rPr>
        <w:t>）图纸；</w:t>
      </w:r>
    </w:p>
    <w:p w14:paraId="5774817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8</w:t>
      </w:r>
      <w:r>
        <w:rPr>
          <w:rFonts w:ascii="宋体" w:hAnsi="Courier New" w:cs="宋体"/>
          <w:color w:val="auto"/>
          <w:sz w:val="24"/>
          <w:szCs w:val="24"/>
        </w:rPr>
        <w:t>）已标价工程量清单；</w:t>
      </w:r>
    </w:p>
    <w:p w14:paraId="0D4DE1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9</w:t>
      </w:r>
      <w:r>
        <w:rPr>
          <w:rFonts w:ascii="宋体" w:hAnsi="Courier New" w:cs="宋体"/>
          <w:color w:val="auto"/>
          <w:sz w:val="24"/>
          <w:szCs w:val="24"/>
        </w:rPr>
        <w:t>）其他合同文件。</w:t>
      </w:r>
    </w:p>
    <w:p w14:paraId="12ED53B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在合同订立及履行过程中形成的与合同有关的文件均构成合同文件组成部分。</w:t>
      </w:r>
    </w:p>
    <w:p w14:paraId="5FFAA8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上述各项合同文件包括合同当事人就该项合同文件所作出的补充和修改，属于同一类内容的文件，应以最新签署的为准。</w:t>
      </w:r>
      <w:r>
        <w:rPr>
          <w:rFonts w:hint="eastAsia" w:ascii="宋体" w:hAnsi="Courier New" w:cs="宋体"/>
          <w:color w:val="auto"/>
          <w:sz w:val="24"/>
          <w:szCs w:val="24"/>
        </w:rPr>
        <w:t>专用合同条款及其附件须经合同当事人签字或盖章。</w:t>
      </w:r>
    </w:p>
    <w:p w14:paraId="30D662A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七、承诺</w:t>
      </w:r>
    </w:p>
    <w:p w14:paraId="3117FD4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 承包人承诺按照法律规定及合同约定组织完成工程施工，确保工程质量和安全，不进行转包及违法分包，并在缺陷责任期及保修期内承担相应的工程维修责任。</w:t>
      </w:r>
    </w:p>
    <w:p w14:paraId="5D5A312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 xml:space="preserve"> 2. 发包人和承包人</w:t>
      </w:r>
      <w:r>
        <w:rPr>
          <w:rFonts w:hint="eastAsia" w:ascii="宋体" w:hAnsi="Courier New" w:cs="宋体"/>
          <w:color w:val="auto"/>
          <w:sz w:val="24"/>
          <w:szCs w:val="24"/>
        </w:rPr>
        <w:t>是</w:t>
      </w:r>
      <w:r>
        <w:rPr>
          <w:rFonts w:ascii="宋体" w:hAnsi="Courier New" w:cs="宋体"/>
          <w:color w:val="auto"/>
          <w:sz w:val="24"/>
          <w:szCs w:val="24"/>
        </w:rPr>
        <w:t>通过招投标形式签订合同的，双方理解并</w:t>
      </w:r>
      <w:r>
        <w:rPr>
          <w:rFonts w:hint="eastAsia" w:ascii="宋体" w:hAnsi="Courier New" w:cs="宋体"/>
          <w:color w:val="auto"/>
          <w:sz w:val="24"/>
          <w:szCs w:val="24"/>
        </w:rPr>
        <w:t>承诺</w:t>
      </w:r>
      <w:r>
        <w:rPr>
          <w:rFonts w:ascii="宋体" w:hAnsi="Courier New" w:cs="宋体"/>
          <w:color w:val="auto"/>
          <w:sz w:val="24"/>
          <w:szCs w:val="24"/>
        </w:rPr>
        <w:t>不再就同一工程另行签订与合同实质性内容相背离的协议。</w:t>
      </w:r>
    </w:p>
    <w:p w14:paraId="298325F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八、词语含义</w:t>
      </w:r>
    </w:p>
    <w:p w14:paraId="062C4D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本协议书中词语含义与第二部分通用合同条款中赋予的含义相同。</w:t>
      </w:r>
    </w:p>
    <w:p w14:paraId="1B9D88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九、签订时间</w:t>
      </w:r>
    </w:p>
    <w:p w14:paraId="66E167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本合同于</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年</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月</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日签订。</w:t>
      </w:r>
    </w:p>
    <w:p w14:paraId="7D774E9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十、签订地点</w:t>
      </w:r>
    </w:p>
    <w:p w14:paraId="53C669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本合同在签订。</w:t>
      </w:r>
    </w:p>
    <w:p w14:paraId="525CD9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十一、补充协议</w:t>
      </w:r>
    </w:p>
    <w:p w14:paraId="28F93AF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color w:val="auto"/>
          <w:sz w:val="24"/>
          <w:szCs w:val="24"/>
        </w:rPr>
      </w:pPr>
      <w:r>
        <w:rPr>
          <w:rFonts w:ascii="宋体" w:hAnsi="Courier New" w:cs="宋体"/>
          <w:color w:val="auto"/>
          <w:sz w:val="24"/>
          <w:szCs w:val="24"/>
        </w:rPr>
        <w:t>合同未尽事宜，合同当事人另行签订补充协议</w:t>
      </w:r>
      <w:r>
        <w:rPr>
          <w:rFonts w:hint="eastAsia" w:ascii="宋体" w:hAnsi="Courier New" w:cs="宋体"/>
          <w:color w:val="auto"/>
          <w:sz w:val="24"/>
          <w:szCs w:val="24"/>
        </w:rPr>
        <w:t>，</w:t>
      </w:r>
      <w:r>
        <w:rPr>
          <w:rFonts w:ascii="宋体" w:hAnsi="Courier New" w:cs="宋体"/>
          <w:color w:val="auto"/>
          <w:sz w:val="24"/>
          <w:szCs w:val="24"/>
        </w:rPr>
        <w:t>补充协议是合同的组成部分。</w:t>
      </w:r>
    </w:p>
    <w:p w14:paraId="49CDF9E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十二、合同生效</w:t>
      </w:r>
    </w:p>
    <w:p w14:paraId="3502661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本合同自</w:t>
      </w:r>
      <w:r>
        <w:rPr>
          <w:rFonts w:hint="eastAsia" w:ascii="宋体" w:hAnsi="Courier New" w:cs="宋体"/>
          <w:color w:val="auto"/>
          <w:sz w:val="24"/>
          <w:szCs w:val="24"/>
          <w:u w:val="single"/>
        </w:rPr>
        <w:t>签订之日起</w:t>
      </w:r>
      <w:r>
        <w:rPr>
          <w:rFonts w:ascii="宋体" w:hAnsi="Courier New" w:cs="宋体"/>
          <w:color w:val="auto"/>
          <w:sz w:val="24"/>
          <w:szCs w:val="24"/>
        </w:rPr>
        <w:t>生效。</w:t>
      </w:r>
    </w:p>
    <w:p w14:paraId="0DF6D2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十三、合同份数</w:t>
      </w:r>
    </w:p>
    <w:p w14:paraId="6BCC996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bCs/>
          <w:color w:val="auto"/>
          <w:sz w:val="24"/>
          <w:szCs w:val="24"/>
        </w:rPr>
        <w:t>本合同一式份，均具有同等法律效力，发包人执份，承包人执份。</w:t>
      </w:r>
    </w:p>
    <w:p w14:paraId="0C906A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p>
    <w:p w14:paraId="2D7492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发包人：  (公章)                      承包人：  (公章)</w:t>
      </w:r>
    </w:p>
    <w:p w14:paraId="5BBA3A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法定代表人或其委托代理人：</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法定代表人或其委托代理人：</w:t>
      </w:r>
    </w:p>
    <w:p w14:paraId="4E0B3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（签字）</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（签字）</w:t>
      </w:r>
    </w:p>
    <w:p w14:paraId="51FFE526">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      </w:t>
      </w:r>
      <w:r>
        <w:rPr>
          <w:rFonts w:hint="eastAsia" w:ascii="宋体" w:hAnsi="Courier New" w:cs="宋体"/>
          <w:color w:val="auto"/>
          <w:sz w:val="24"/>
          <w:szCs w:val="24"/>
          <w:u w:val="single"/>
          <w:lang w:val="en-US" w:eastAsia="zh-CN"/>
        </w:rPr>
        <w:t xml:space="preserve">         </w:t>
      </w: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w:t>
      </w:r>
    </w:p>
    <w:p w14:paraId="42B20C4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地址</w:t>
      </w: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 xml:space="preserve"> </w:t>
      </w:r>
      <w:r>
        <w:rPr>
          <w:rFonts w:hint="eastAsia" w:ascii="宋体" w:hAnsi="宋体" w:cs="宋体"/>
          <w:color w:val="auto"/>
          <w:kern w:val="1"/>
          <w:sz w:val="24"/>
          <w:szCs w:val="24"/>
          <w:u w:val="single"/>
          <w:lang w:val="en-US" w:eastAsia="zh-CN"/>
        </w:rPr>
        <w:t xml:space="preserve">                             </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地址：</w:t>
      </w:r>
      <w:r>
        <w:rPr>
          <w:rFonts w:hint="eastAsia" w:ascii="宋体" w:hAnsi="Courier New" w:cs="宋体"/>
          <w:color w:val="auto"/>
          <w:sz w:val="24"/>
          <w:szCs w:val="24"/>
          <w:u w:val="single"/>
        </w:rPr>
        <w:t xml:space="preserve">                </w:t>
      </w:r>
    </w:p>
    <w:p w14:paraId="1DB374F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邮政编码：</w:t>
      </w:r>
      <w:r>
        <w:rPr>
          <w:rFonts w:hint="eastAsia" w:ascii="宋体" w:hAnsi="Courier New" w:cs="宋体"/>
          <w:color w:val="auto"/>
          <w:sz w:val="24"/>
          <w:szCs w:val="24"/>
          <w:u w:val="single"/>
        </w:rPr>
        <w:t xml:space="preserve">                </w:t>
      </w:r>
      <w:r>
        <w:rPr>
          <w:rFonts w:ascii="宋体" w:hAnsi="宋体" w:cs="宋体"/>
          <w:color w:val="auto"/>
          <w:kern w:val="1"/>
          <w:sz w:val="24"/>
          <w:szCs w:val="24"/>
        </w:rPr>
        <w:t>邮政编码：</w:t>
      </w:r>
      <w:r>
        <w:rPr>
          <w:rFonts w:hint="eastAsia" w:ascii="宋体" w:hAnsi="Courier New" w:cs="宋体"/>
          <w:color w:val="auto"/>
          <w:sz w:val="24"/>
          <w:szCs w:val="24"/>
          <w:u w:val="single"/>
        </w:rPr>
        <w:t>            </w:t>
      </w:r>
    </w:p>
    <w:p w14:paraId="0C53A1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p>
    <w:p w14:paraId="260D4C2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w:t>
      </w: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   </w:t>
      </w:r>
    </w:p>
    <w:p w14:paraId="69FC471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电话：</w:t>
      </w:r>
      <w:r>
        <w:rPr>
          <w:rFonts w:hint="eastAsia" w:ascii="宋体" w:hAnsi="Courier New" w:cs="宋体"/>
          <w:color w:val="auto"/>
          <w:sz w:val="24"/>
          <w:szCs w:val="24"/>
          <w:u w:val="single"/>
        </w:rPr>
        <w:t xml:space="preserve">              </w:t>
      </w:r>
      <w:r>
        <w:rPr>
          <w:rFonts w:ascii="宋体" w:hAnsi="宋体" w:cs="宋体"/>
          <w:color w:val="auto"/>
          <w:kern w:val="1"/>
          <w:sz w:val="24"/>
          <w:szCs w:val="24"/>
        </w:rPr>
        <w:t>电话：</w:t>
      </w:r>
      <w:r>
        <w:rPr>
          <w:rFonts w:hint="eastAsia" w:ascii="宋体" w:hAnsi="Courier New" w:cs="宋体"/>
          <w:color w:val="auto"/>
          <w:sz w:val="24"/>
          <w:szCs w:val="24"/>
          <w:u w:val="single"/>
        </w:rPr>
        <w:t xml:space="preserve">            </w:t>
      </w:r>
    </w:p>
    <w:p w14:paraId="747A08E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p>
    <w:p w14:paraId="592DECB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电子信箱：</w:t>
      </w:r>
      <w:r>
        <w:rPr>
          <w:rFonts w:hint="eastAsia" w:ascii="宋体" w:hAnsi="Courier New" w:cs="宋体"/>
          <w:color w:val="auto"/>
          <w:sz w:val="24"/>
          <w:szCs w:val="24"/>
          <w:u w:val="single"/>
        </w:rPr>
        <w:t>            </w:t>
      </w:r>
      <w:r>
        <w:rPr>
          <w:rFonts w:ascii="宋体" w:hAnsi="宋体" w:cs="宋体"/>
          <w:color w:val="auto"/>
          <w:kern w:val="1"/>
          <w:sz w:val="24"/>
          <w:szCs w:val="24"/>
        </w:rPr>
        <w:t>电子信箱：</w:t>
      </w:r>
      <w:r>
        <w:rPr>
          <w:rFonts w:hint="eastAsia" w:ascii="宋体" w:hAnsi="Courier New" w:cs="宋体"/>
          <w:color w:val="auto"/>
          <w:sz w:val="24"/>
          <w:szCs w:val="24"/>
          <w:u w:val="single"/>
        </w:rPr>
        <w:t xml:space="preserve">          </w:t>
      </w:r>
    </w:p>
    <w:p w14:paraId="7D83C1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开户银行：</w:t>
      </w:r>
      <w:r>
        <w:rPr>
          <w:rFonts w:hint="eastAsia" w:ascii="宋体" w:hAnsi="Courier New" w:cs="宋体"/>
          <w:color w:val="auto"/>
          <w:sz w:val="24"/>
          <w:szCs w:val="24"/>
          <w:u w:val="single"/>
        </w:rPr>
        <w:t>              </w:t>
      </w:r>
      <w:r>
        <w:rPr>
          <w:rFonts w:ascii="宋体" w:hAnsi="宋体" w:cs="宋体"/>
          <w:color w:val="auto"/>
          <w:kern w:val="1"/>
          <w:sz w:val="24"/>
          <w:szCs w:val="24"/>
        </w:rPr>
        <w:t>开户银行：</w:t>
      </w:r>
      <w:r>
        <w:rPr>
          <w:rFonts w:hint="eastAsia" w:ascii="宋体" w:hAnsi="Courier New" w:cs="宋体"/>
          <w:color w:val="auto"/>
          <w:sz w:val="24"/>
          <w:szCs w:val="24"/>
          <w:u w:val="single"/>
        </w:rPr>
        <w:t xml:space="preserve">         </w:t>
      </w:r>
    </w:p>
    <w:p w14:paraId="33A8925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color w:val="auto"/>
          <w:sz w:val="24"/>
          <w:szCs w:val="24"/>
          <w:u w:val="single"/>
        </w:rPr>
      </w:pPr>
      <w:r>
        <w:rPr>
          <w:rFonts w:ascii="宋体" w:hAnsi="宋体" w:cs="宋体"/>
          <w:color w:val="auto"/>
          <w:kern w:val="1"/>
          <w:sz w:val="24"/>
          <w:szCs w:val="24"/>
        </w:rPr>
        <w:t>账号：</w:t>
      </w:r>
      <w:r>
        <w:rPr>
          <w:rFonts w:hint="eastAsia" w:ascii="宋体" w:hAnsi="Courier New" w:cs="宋体"/>
          <w:color w:val="auto"/>
          <w:sz w:val="24"/>
          <w:szCs w:val="24"/>
          <w:u w:val="single"/>
        </w:rPr>
        <w:t>                    </w:t>
      </w:r>
      <w:r>
        <w:rPr>
          <w:rFonts w:ascii="宋体" w:hAnsi="宋体" w:cs="宋体"/>
          <w:color w:val="auto"/>
          <w:kern w:val="1"/>
          <w:sz w:val="24"/>
          <w:szCs w:val="24"/>
        </w:rPr>
        <w:t>账号：</w:t>
      </w:r>
      <w:r>
        <w:rPr>
          <w:rFonts w:hint="eastAsia" w:ascii="宋体" w:hAnsi="Courier New" w:cs="宋体"/>
          <w:color w:val="auto"/>
          <w:sz w:val="24"/>
          <w:szCs w:val="24"/>
          <w:u w:val="single"/>
        </w:rPr>
        <w:t>              </w:t>
      </w:r>
    </w:p>
    <w:bookmarkEnd w:id="43"/>
    <w:p w14:paraId="5B8DAB8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2BF84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555BB9F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287864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17737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AB22C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0D5D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8C7C8B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96BE48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072CCE4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72A442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9B08E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72FA7F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第二部分通用合同条款</w:t>
      </w:r>
    </w:p>
    <w:p w14:paraId="6051C62A">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color w:val="auto"/>
          <w:kern w:val="1"/>
          <w:sz w:val="24"/>
          <w:szCs w:val="24"/>
        </w:rPr>
      </w:pPr>
      <w:r>
        <w:rPr>
          <w:rFonts w:ascii="宋体" w:hAnsi="宋体" w:cs="宋体"/>
          <w:b/>
          <w:color w:val="auto"/>
          <w:kern w:val="1"/>
          <w:sz w:val="24"/>
          <w:szCs w:val="24"/>
        </w:rPr>
        <w:t>使用住房城乡建设部、工商总局建市[2013]56号文印发的</w:t>
      </w:r>
    </w:p>
    <w:p w14:paraId="7EF848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sz w:val="24"/>
          <w:szCs w:val="24"/>
        </w:rPr>
      </w:pPr>
      <w:r>
        <w:rPr>
          <w:rFonts w:ascii="宋体" w:hAnsi="宋体" w:cs="宋体"/>
          <w:b/>
          <w:color w:val="auto"/>
          <w:kern w:val="1"/>
          <w:sz w:val="24"/>
          <w:szCs w:val="24"/>
        </w:rPr>
        <w:t>《建设工程施工合同(示范文本)》（GF-2013-0201）通用合同条款。</w:t>
      </w:r>
    </w:p>
    <w:p w14:paraId="1FFB1A0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p>
    <w:p w14:paraId="3811ABED">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color w:val="auto"/>
          <w:sz w:val="24"/>
          <w:szCs w:val="24"/>
        </w:rPr>
      </w:pPr>
    </w:p>
    <w:p w14:paraId="6F097FF7">
      <w:pPr>
        <w:keepNext w:val="0"/>
        <w:keepLines w:val="0"/>
        <w:pageBreakBefore w:val="0"/>
        <w:widowControl/>
        <w:kinsoku/>
        <w:wordWrap/>
        <w:overflowPunct/>
        <w:topLinePunct w:val="0"/>
        <w:autoSpaceDE/>
        <w:autoSpaceDN/>
        <w:bidi w:val="0"/>
        <w:adjustRightInd/>
        <w:snapToGrid/>
        <w:spacing w:line="460" w:lineRule="exact"/>
        <w:textAlignment w:val="auto"/>
        <w:rPr>
          <w:color w:val="auto"/>
          <w:sz w:val="24"/>
          <w:szCs w:val="24"/>
        </w:rPr>
      </w:pPr>
    </w:p>
    <w:p w14:paraId="0F28C2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color w:val="auto"/>
          <w:sz w:val="24"/>
          <w:szCs w:val="24"/>
        </w:rPr>
      </w:pPr>
      <w:r>
        <w:rPr>
          <w:rFonts w:ascii="宋体" w:hAnsi="宋体"/>
          <w:b/>
          <w:color w:val="auto"/>
          <w:sz w:val="24"/>
          <w:szCs w:val="24"/>
        </w:rPr>
        <w:br w:type="page"/>
      </w:r>
    </w:p>
    <w:p w14:paraId="7952EFB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第三部分专用合同条款</w:t>
      </w:r>
    </w:p>
    <w:p w14:paraId="2EA8A6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 w:name="_Toc351203633"/>
      <w:bookmarkEnd w:id="44"/>
      <w:r>
        <w:rPr>
          <w:rFonts w:ascii="宋体" w:hAnsi="Courier New" w:cs="宋体"/>
          <w:b/>
          <w:color w:val="auto"/>
          <w:sz w:val="24"/>
          <w:szCs w:val="24"/>
        </w:rPr>
        <w:t>1</w:t>
      </w:r>
      <w:bookmarkStart w:id="45" w:name="_Toc296347155"/>
      <w:bookmarkEnd w:id="45"/>
      <w:bookmarkStart w:id="46" w:name="_Toc296944495"/>
      <w:bookmarkEnd w:id="46"/>
      <w:bookmarkStart w:id="47" w:name="_Toc297120456"/>
      <w:bookmarkEnd w:id="47"/>
      <w:bookmarkStart w:id="48" w:name="_Toc296890984"/>
      <w:bookmarkEnd w:id="48"/>
      <w:bookmarkStart w:id="49" w:name="_Toc296346657"/>
      <w:bookmarkEnd w:id="49"/>
      <w:bookmarkStart w:id="50" w:name="_Toc292559866"/>
      <w:bookmarkEnd w:id="50"/>
      <w:bookmarkStart w:id="51" w:name="_Toc296503156"/>
      <w:bookmarkEnd w:id="51"/>
      <w:bookmarkStart w:id="52" w:name="_Toc296891196"/>
      <w:bookmarkEnd w:id="52"/>
      <w:bookmarkStart w:id="53" w:name="_Toc292559361"/>
      <w:bookmarkEnd w:id="53"/>
      <w:bookmarkStart w:id="54" w:name="_Toc297048342"/>
      <w:bookmarkEnd w:id="54"/>
      <w:r>
        <w:rPr>
          <w:rFonts w:ascii="宋体" w:hAnsi="Courier New" w:cs="宋体"/>
          <w:b/>
          <w:color w:val="auto"/>
          <w:sz w:val="24"/>
          <w:szCs w:val="24"/>
        </w:rPr>
        <w:t>. 一般约定</w:t>
      </w:r>
    </w:p>
    <w:p w14:paraId="089BC7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 词语定义</w:t>
      </w:r>
    </w:p>
    <w:p w14:paraId="1E27A6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1.1.1合同</w:t>
      </w:r>
    </w:p>
    <w:p w14:paraId="12E34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1.1.1.10其他合同文件包括：</w:t>
      </w:r>
      <w:r>
        <w:rPr>
          <w:rFonts w:hint="eastAsia" w:ascii="宋体" w:hAnsi="宋体" w:cs="宋体"/>
          <w:color w:val="auto"/>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color w:val="auto"/>
          <w:sz w:val="24"/>
          <w:szCs w:val="24"/>
        </w:rPr>
        <w:t>。</w:t>
      </w:r>
    </w:p>
    <w:p w14:paraId="36128C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 合同当事人及其他相关方</w:t>
      </w:r>
    </w:p>
    <w:p w14:paraId="4B32F4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1.1.2.4监理人：</w:t>
      </w:r>
    </w:p>
    <w:p w14:paraId="3AF39E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Courier New" w:cs="宋体"/>
          <w:color w:val="auto"/>
          <w:sz w:val="24"/>
          <w:szCs w:val="24"/>
        </w:rPr>
        <w:t>；</w:t>
      </w:r>
    </w:p>
    <w:p w14:paraId="25FE7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Courier New" w:cs="宋体"/>
          <w:color w:val="auto"/>
          <w:sz w:val="24"/>
          <w:szCs w:val="24"/>
          <w:u w:val="single"/>
        </w:rPr>
        <w:t>；</w:t>
      </w:r>
    </w:p>
    <w:p w14:paraId="1C282C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16F454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35A283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33E91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1.1.2.5 设计人：</w:t>
      </w:r>
    </w:p>
    <w:p w14:paraId="55628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宋体" w:cs="宋体"/>
          <w:color w:val="auto"/>
          <w:sz w:val="24"/>
          <w:szCs w:val="24"/>
          <w:u w:val="single"/>
        </w:rPr>
        <w:t>；</w:t>
      </w:r>
    </w:p>
    <w:p w14:paraId="34AAAB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宋体" w:cs="宋体"/>
          <w:color w:val="auto"/>
          <w:sz w:val="24"/>
          <w:szCs w:val="24"/>
          <w:u w:val="single"/>
        </w:rPr>
        <w:t>；</w:t>
      </w:r>
    </w:p>
    <w:p w14:paraId="642418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Courier New" w:cs="宋体"/>
          <w:color w:val="auto"/>
          <w:sz w:val="24"/>
          <w:szCs w:val="24"/>
          <w:u w:val="single"/>
        </w:rPr>
        <w:t>；</w:t>
      </w:r>
    </w:p>
    <w:p w14:paraId="448D3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6B60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7C4BBF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 工程和设备</w:t>
      </w:r>
    </w:p>
    <w:p w14:paraId="71B6AD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1.1.3.7 作为施工现场组成部分的其他场所包括：</w:t>
      </w:r>
      <w:r>
        <w:rPr>
          <w:rFonts w:hint="eastAsia" w:ascii="宋体" w:hAnsi="宋体" w:cs="宋体"/>
          <w:color w:val="auto"/>
          <w:sz w:val="24"/>
          <w:szCs w:val="24"/>
          <w:u w:val="single"/>
        </w:rPr>
        <w:t xml:space="preserve"> /   </w:t>
      </w:r>
      <w:r>
        <w:rPr>
          <w:rFonts w:ascii="宋体" w:hAnsi="Courier New" w:cs="宋体"/>
          <w:color w:val="auto"/>
          <w:sz w:val="24"/>
          <w:szCs w:val="24"/>
        </w:rPr>
        <w:t>。</w:t>
      </w:r>
    </w:p>
    <w:p w14:paraId="323609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1.1.3.9 永久占地包括：</w:t>
      </w:r>
      <w:r>
        <w:rPr>
          <w:rFonts w:hint="eastAsia" w:ascii="宋体" w:hAnsi="宋体" w:cs="宋体"/>
          <w:color w:val="auto"/>
          <w:sz w:val="24"/>
          <w:szCs w:val="24"/>
          <w:u w:val="single"/>
        </w:rPr>
        <w:t></w:t>
      </w:r>
      <w:r>
        <w:rPr>
          <w:rFonts w:ascii="宋体" w:hAnsi="Courier New" w:cs="宋体"/>
          <w:color w:val="auto"/>
          <w:sz w:val="24"/>
          <w:szCs w:val="24"/>
        </w:rPr>
        <w:t>。</w:t>
      </w:r>
    </w:p>
    <w:p w14:paraId="26B765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1.1.3.10 临时占地包括：</w:t>
      </w:r>
      <w:r>
        <w:rPr>
          <w:rFonts w:hint="eastAsia" w:ascii="宋体" w:hAnsi="宋体" w:cs="宋体"/>
          <w:color w:val="auto"/>
          <w:sz w:val="24"/>
          <w:szCs w:val="24"/>
          <w:u w:val="single"/>
        </w:rPr>
        <w:t></w:t>
      </w:r>
      <w:r>
        <w:rPr>
          <w:rFonts w:ascii="宋体" w:hAnsi="宋体" w:cs="宋体"/>
          <w:color w:val="auto"/>
          <w:sz w:val="24"/>
          <w:szCs w:val="24"/>
          <w:u w:val="single"/>
        </w:rPr>
        <w:t>。</w:t>
      </w:r>
    </w:p>
    <w:p w14:paraId="5F54B9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1.3法律</w:t>
      </w:r>
    </w:p>
    <w:p w14:paraId="2C7EF5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适用于合同的其他规范性文件：</w:t>
      </w:r>
      <w:r>
        <w:rPr>
          <w:rFonts w:hint="eastAsia" w:ascii="宋体" w:hAnsi="Courier New" w:cs="宋体"/>
          <w:color w:val="auto"/>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color w:val="auto"/>
          <w:sz w:val="24"/>
          <w:szCs w:val="24"/>
        </w:rPr>
        <w:t>。</w:t>
      </w:r>
    </w:p>
    <w:p w14:paraId="4300CF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 标准和规范</w:t>
      </w:r>
    </w:p>
    <w:p w14:paraId="44A64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1.4.1适用于工程的标准规范包括：</w:t>
      </w:r>
      <w:r>
        <w:rPr>
          <w:rFonts w:hint="eastAsia" w:ascii="宋体" w:hAnsi="Courier New" w:cs="宋体"/>
          <w:color w:val="auto"/>
          <w:sz w:val="24"/>
          <w:szCs w:val="24"/>
          <w:u w:val="single"/>
        </w:rPr>
        <w:t>《建设工程工程量清单计价规范》（GB50500-2013）、《建筑工程施工质量验收统一标准》及现行标准、规范等</w:t>
      </w:r>
      <w:r>
        <w:rPr>
          <w:rFonts w:ascii="宋体" w:hAnsi="Courier New" w:cs="宋体"/>
          <w:color w:val="auto"/>
          <w:sz w:val="24"/>
          <w:szCs w:val="24"/>
        </w:rPr>
        <w:t>。</w:t>
      </w:r>
    </w:p>
    <w:p w14:paraId="6A0FAE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1.4.2 发包人提供国外标准、规范的名称：</w:t>
      </w:r>
    </w:p>
    <w:p w14:paraId="2EC481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3D4593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发包人提供国外标准、规范的份数：</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04BC9F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发包人提供国外标准、规范的名称：</w:t>
      </w:r>
      <w:r>
        <w:rPr>
          <w:rFonts w:hint="eastAsia" w:ascii="宋体" w:hAnsi="Courier New" w:cs="宋体"/>
          <w:color w:val="auto"/>
          <w:sz w:val="24"/>
          <w:szCs w:val="24"/>
          <w:u w:val="single"/>
        </w:rPr>
        <w:t>/</w:t>
      </w:r>
      <w:r>
        <w:rPr>
          <w:rFonts w:ascii="宋体" w:hAnsi="Courier New" w:cs="宋体"/>
          <w:color w:val="auto"/>
          <w:sz w:val="24"/>
          <w:szCs w:val="24"/>
        </w:rPr>
        <w:t>。</w:t>
      </w:r>
    </w:p>
    <w:p w14:paraId="3B33D1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1.4.3发包人对工程的技术标准和功能要求的特殊要求：</w:t>
      </w:r>
      <w:r>
        <w:rPr>
          <w:rFonts w:hint="eastAsia" w:ascii="宋体" w:hAnsi="宋体" w:cs="宋体"/>
          <w:color w:val="auto"/>
          <w:sz w:val="24"/>
          <w:szCs w:val="24"/>
          <w:u w:val="single"/>
        </w:rPr>
        <w:t>/</w:t>
      </w:r>
      <w:r>
        <w:rPr>
          <w:rFonts w:ascii="宋体" w:hAnsi="Courier New" w:cs="宋体"/>
          <w:color w:val="auto"/>
          <w:sz w:val="24"/>
          <w:szCs w:val="24"/>
        </w:rPr>
        <w:t>。</w:t>
      </w:r>
    </w:p>
    <w:p w14:paraId="0CF3065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1.5 合同文件的优先顺序</w:t>
      </w:r>
    </w:p>
    <w:p w14:paraId="54989C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合同文件组成及优先顺序为：</w:t>
      </w:r>
      <w:r>
        <w:rPr>
          <w:rFonts w:hint="eastAsia" w:ascii="宋体" w:hAnsi="Courier New" w:cs="宋体"/>
          <w:color w:val="auto"/>
          <w:sz w:val="24"/>
          <w:szCs w:val="24"/>
          <w:u w:val="single"/>
        </w:rPr>
        <w:t>（1）招标文件；</w:t>
      </w:r>
      <w:r>
        <w:rPr>
          <w:rFonts w:ascii="宋体" w:hAnsi="Courier New" w:cs="宋体"/>
          <w:color w:val="auto"/>
          <w:sz w:val="24"/>
          <w:szCs w:val="24"/>
          <w:u w:val="single"/>
        </w:rPr>
        <w:t>（</w:t>
      </w:r>
      <w:r>
        <w:rPr>
          <w:rFonts w:hint="eastAsia" w:ascii="宋体" w:hAnsi="Courier New" w:cs="宋体"/>
          <w:color w:val="auto"/>
          <w:sz w:val="24"/>
          <w:szCs w:val="24"/>
          <w:u w:val="single"/>
        </w:rPr>
        <w:t>2</w:t>
      </w:r>
      <w:r>
        <w:rPr>
          <w:rFonts w:ascii="宋体" w:hAnsi="Courier New" w:cs="宋体"/>
          <w:color w:val="auto"/>
          <w:sz w:val="24"/>
          <w:szCs w:val="24"/>
          <w:u w:val="single"/>
        </w:rPr>
        <w:t>）中标通知书（如果有）；（</w:t>
      </w:r>
      <w:r>
        <w:rPr>
          <w:rFonts w:hint="eastAsia" w:ascii="宋体" w:hAnsi="Courier New" w:cs="宋体"/>
          <w:color w:val="auto"/>
          <w:sz w:val="24"/>
          <w:szCs w:val="24"/>
          <w:u w:val="single"/>
        </w:rPr>
        <w:t>3</w:t>
      </w:r>
      <w:r>
        <w:rPr>
          <w:rFonts w:ascii="宋体" w:hAnsi="Courier New" w:cs="宋体"/>
          <w:color w:val="auto"/>
          <w:sz w:val="24"/>
          <w:szCs w:val="24"/>
          <w:u w:val="single"/>
        </w:rPr>
        <w:t>）投标函及其附录（如果有）；（</w:t>
      </w:r>
      <w:r>
        <w:rPr>
          <w:rFonts w:hint="eastAsia" w:ascii="宋体" w:hAnsi="Courier New" w:cs="宋体"/>
          <w:color w:val="auto"/>
          <w:sz w:val="24"/>
          <w:szCs w:val="24"/>
          <w:u w:val="single"/>
        </w:rPr>
        <w:t>4</w:t>
      </w:r>
      <w:r>
        <w:rPr>
          <w:rFonts w:ascii="宋体" w:hAnsi="Courier New" w:cs="宋体"/>
          <w:color w:val="auto"/>
          <w:sz w:val="24"/>
          <w:szCs w:val="24"/>
          <w:u w:val="single"/>
        </w:rPr>
        <w:t>）专用合同条款及其附件；（</w:t>
      </w:r>
      <w:r>
        <w:rPr>
          <w:rFonts w:hint="eastAsia" w:ascii="宋体" w:hAnsi="Courier New" w:cs="宋体"/>
          <w:color w:val="auto"/>
          <w:sz w:val="24"/>
          <w:szCs w:val="24"/>
          <w:u w:val="single"/>
        </w:rPr>
        <w:t>5</w:t>
      </w:r>
      <w:r>
        <w:rPr>
          <w:rFonts w:ascii="宋体" w:hAnsi="Courier New" w:cs="宋体"/>
          <w:color w:val="auto"/>
          <w:sz w:val="24"/>
          <w:szCs w:val="24"/>
          <w:u w:val="single"/>
        </w:rPr>
        <w:t>）通用合同条款；（</w:t>
      </w:r>
      <w:r>
        <w:rPr>
          <w:rFonts w:hint="eastAsia" w:ascii="宋体" w:hAnsi="Courier New" w:cs="宋体"/>
          <w:color w:val="auto"/>
          <w:sz w:val="24"/>
          <w:szCs w:val="24"/>
          <w:u w:val="single"/>
        </w:rPr>
        <w:t>6</w:t>
      </w:r>
      <w:r>
        <w:rPr>
          <w:rFonts w:ascii="宋体" w:hAnsi="Courier New" w:cs="宋体"/>
          <w:color w:val="auto"/>
          <w:sz w:val="24"/>
          <w:szCs w:val="24"/>
          <w:u w:val="single"/>
        </w:rPr>
        <w:t>）技术标准和要求；（</w:t>
      </w:r>
      <w:r>
        <w:rPr>
          <w:rFonts w:hint="eastAsia" w:ascii="宋体" w:hAnsi="Courier New" w:cs="宋体"/>
          <w:color w:val="auto"/>
          <w:sz w:val="24"/>
          <w:szCs w:val="24"/>
          <w:u w:val="single"/>
        </w:rPr>
        <w:t>7</w:t>
      </w:r>
      <w:r>
        <w:rPr>
          <w:rFonts w:ascii="宋体" w:hAnsi="Courier New" w:cs="宋体"/>
          <w:color w:val="auto"/>
          <w:sz w:val="24"/>
          <w:szCs w:val="24"/>
          <w:u w:val="single"/>
        </w:rPr>
        <w:t>）图纸；（</w:t>
      </w:r>
      <w:r>
        <w:rPr>
          <w:rFonts w:hint="eastAsia" w:ascii="宋体" w:hAnsi="Courier New" w:cs="宋体"/>
          <w:color w:val="auto"/>
          <w:sz w:val="24"/>
          <w:szCs w:val="24"/>
          <w:u w:val="single"/>
        </w:rPr>
        <w:t>8</w:t>
      </w:r>
      <w:r>
        <w:rPr>
          <w:rFonts w:ascii="宋体" w:hAnsi="Courier New" w:cs="宋体"/>
          <w:color w:val="auto"/>
          <w:sz w:val="24"/>
          <w:szCs w:val="24"/>
          <w:u w:val="single"/>
        </w:rPr>
        <w:t>）已标价工程量清单；（</w:t>
      </w:r>
      <w:r>
        <w:rPr>
          <w:rFonts w:hint="eastAsia" w:ascii="宋体" w:hAnsi="Courier New" w:cs="宋体"/>
          <w:color w:val="auto"/>
          <w:sz w:val="24"/>
          <w:szCs w:val="24"/>
          <w:u w:val="single"/>
        </w:rPr>
        <w:t>9</w:t>
      </w:r>
      <w:r>
        <w:rPr>
          <w:rFonts w:ascii="宋体" w:hAnsi="Courier New" w:cs="宋体"/>
          <w:color w:val="auto"/>
          <w:sz w:val="24"/>
          <w:szCs w:val="24"/>
          <w:u w:val="single"/>
        </w:rPr>
        <w:t>）其他合同文件</w:t>
      </w:r>
      <w:r>
        <w:rPr>
          <w:rFonts w:ascii="宋体" w:hAnsi="Courier New" w:cs="宋体"/>
          <w:color w:val="auto"/>
          <w:sz w:val="24"/>
          <w:szCs w:val="24"/>
        </w:rPr>
        <w:t>。</w:t>
      </w:r>
    </w:p>
    <w:p w14:paraId="363E17D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 图纸和承包人文件</w:t>
      </w:r>
      <w:r>
        <w:rPr>
          <w:rFonts w:ascii="宋体" w:hAnsi="Courier New" w:cs="宋体"/>
          <w:b/>
          <w:color w:val="auto"/>
          <w:sz w:val="24"/>
          <w:szCs w:val="24"/>
        </w:rPr>
        <w:tab/>
      </w:r>
    </w:p>
    <w:p w14:paraId="343B7D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 图纸的提供</w:t>
      </w:r>
    </w:p>
    <w:p w14:paraId="642561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发包人向承包人提供图纸的期限：</w:t>
      </w:r>
      <w:r>
        <w:rPr>
          <w:rFonts w:hint="eastAsia" w:ascii="宋体" w:hAnsi="宋体" w:cs="宋体"/>
          <w:color w:val="auto"/>
          <w:sz w:val="24"/>
          <w:szCs w:val="24"/>
          <w:u w:val="single"/>
        </w:rPr>
        <w:t>进场三天内</w:t>
      </w:r>
      <w:r>
        <w:rPr>
          <w:rFonts w:ascii="宋体" w:hAnsi="宋体" w:cs="宋体"/>
          <w:color w:val="auto"/>
          <w:sz w:val="24"/>
          <w:szCs w:val="24"/>
          <w:u w:val="single"/>
        </w:rPr>
        <w:t>；</w:t>
      </w:r>
    </w:p>
    <w:p w14:paraId="258D11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发包人向承包人提供图纸的数量：</w:t>
      </w:r>
      <w:r>
        <w:rPr>
          <w:rFonts w:hint="eastAsia" w:ascii="宋体" w:hAnsi="宋体" w:cs="宋体"/>
          <w:color w:val="auto"/>
          <w:sz w:val="24"/>
          <w:szCs w:val="24"/>
          <w:u w:val="single"/>
        </w:rPr>
        <w:t>1份</w:t>
      </w:r>
      <w:r>
        <w:rPr>
          <w:rFonts w:ascii="宋体" w:hAnsi="宋体" w:cs="宋体"/>
          <w:color w:val="auto"/>
          <w:sz w:val="24"/>
          <w:szCs w:val="24"/>
          <w:u w:val="single"/>
        </w:rPr>
        <w:t>；</w:t>
      </w:r>
    </w:p>
    <w:p w14:paraId="6F4957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发包人向承包人提供图纸的内容：</w:t>
      </w:r>
      <w:r>
        <w:rPr>
          <w:rFonts w:hint="eastAsia" w:ascii="宋体" w:hAnsi="宋体" w:cs="宋体"/>
          <w:color w:val="auto"/>
          <w:sz w:val="24"/>
          <w:szCs w:val="24"/>
          <w:u w:val="single"/>
        </w:rPr>
        <w:t>施工图设计</w:t>
      </w:r>
      <w:r>
        <w:rPr>
          <w:rFonts w:ascii="宋体" w:hAnsi="Courier New" w:cs="宋体"/>
          <w:color w:val="auto"/>
          <w:sz w:val="24"/>
          <w:szCs w:val="24"/>
          <w:u w:val="single"/>
        </w:rPr>
        <w:t>。</w:t>
      </w:r>
    </w:p>
    <w:p w14:paraId="5022A0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1.6.4 承包人文件</w:t>
      </w:r>
    </w:p>
    <w:p w14:paraId="7EE97C1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u w:val="single"/>
        </w:rPr>
      </w:pPr>
      <w:r>
        <w:rPr>
          <w:rFonts w:ascii="宋体" w:hAnsi="Courier New" w:cs="宋体"/>
          <w:color w:val="auto"/>
          <w:sz w:val="24"/>
          <w:szCs w:val="24"/>
        </w:rPr>
        <w:t>需要由承包人提供的文件，包括：</w:t>
      </w:r>
      <w:r>
        <w:rPr>
          <w:rFonts w:hint="eastAsia" w:ascii="宋体" w:hAnsi="宋体" w:cs="宋体"/>
          <w:color w:val="auto"/>
          <w:sz w:val="24"/>
          <w:szCs w:val="24"/>
          <w:u w:val="single"/>
        </w:rPr>
        <w:t></w:t>
      </w:r>
      <w:r>
        <w:rPr>
          <w:rFonts w:ascii="宋体" w:hAnsi="宋体" w:cs="宋体"/>
          <w:color w:val="auto"/>
          <w:sz w:val="24"/>
          <w:szCs w:val="24"/>
          <w:u w:val="single"/>
        </w:rPr>
        <w:t>施工组织设计</w:t>
      </w:r>
      <w:r>
        <w:rPr>
          <w:rFonts w:hint="eastAsia" w:ascii="宋体" w:hAnsi="宋体" w:cs="宋体"/>
          <w:color w:val="auto"/>
          <w:sz w:val="24"/>
          <w:szCs w:val="24"/>
          <w:u w:val="single"/>
        </w:rPr>
        <w:t></w:t>
      </w:r>
      <w:r>
        <w:rPr>
          <w:rFonts w:ascii="宋体" w:hAnsi="Courier New" w:cs="宋体"/>
          <w:color w:val="auto"/>
          <w:sz w:val="24"/>
          <w:szCs w:val="24"/>
          <w:u w:val="single"/>
        </w:rPr>
        <w:t>；</w:t>
      </w:r>
    </w:p>
    <w:p w14:paraId="5FE85E6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color w:val="auto"/>
          <w:sz w:val="24"/>
          <w:szCs w:val="24"/>
          <w:u w:val="single"/>
        </w:rPr>
      </w:pPr>
      <w:r>
        <w:rPr>
          <w:rFonts w:ascii="宋体" w:hAnsi="Courier New" w:cs="宋体"/>
          <w:color w:val="auto"/>
          <w:sz w:val="24"/>
          <w:szCs w:val="24"/>
        </w:rPr>
        <w:t>承包人提供的文件的期限为：</w:t>
      </w:r>
      <w:r>
        <w:rPr>
          <w:rFonts w:hint="eastAsia" w:ascii="宋体" w:hAnsi="宋体" w:cs="宋体"/>
          <w:color w:val="auto"/>
          <w:sz w:val="24"/>
          <w:szCs w:val="24"/>
          <w:u w:val="single"/>
        </w:rPr>
        <w:t></w:t>
      </w:r>
      <w:r>
        <w:rPr>
          <w:rFonts w:ascii="宋体" w:hAnsi="宋体" w:cs="宋体"/>
          <w:color w:val="auto"/>
          <w:sz w:val="24"/>
          <w:szCs w:val="24"/>
          <w:u w:val="single"/>
        </w:rPr>
        <w:t>；</w:t>
      </w:r>
    </w:p>
    <w:p w14:paraId="69090B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承包人提供的文件的数量为：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6597B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承包人提供的文件的形式为：</w:t>
      </w:r>
      <w:r>
        <w:rPr>
          <w:rFonts w:hint="eastAsia" w:ascii="宋体" w:hAnsi="宋体" w:cs="宋体"/>
          <w:color w:val="auto"/>
          <w:sz w:val="24"/>
          <w:szCs w:val="24"/>
          <w:u w:val="single"/>
        </w:rPr>
        <w:t>书面形式</w:t>
      </w:r>
      <w:r>
        <w:rPr>
          <w:rFonts w:ascii="宋体" w:hAnsi="Courier New" w:cs="宋体"/>
          <w:color w:val="auto"/>
          <w:sz w:val="24"/>
          <w:szCs w:val="24"/>
          <w:u w:val="single"/>
        </w:rPr>
        <w:t>；</w:t>
      </w:r>
    </w:p>
    <w:p w14:paraId="4BAF07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承包人文件的期限：</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5C7777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1.6.5 现场图纸准备</w:t>
      </w:r>
    </w:p>
    <w:p w14:paraId="52A441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关于现场图纸准备的约定：</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15C805E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 联络</w:t>
      </w:r>
    </w:p>
    <w:p w14:paraId="753FD1A1">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color w:val="auto"/>
          <w:sz w:val="24"/>
          <w:szCs w:val="24"/>
        </w:rPr>
      </w:pPr>
      <w:r>
        <w:rPr>
          <w:rFonts w:ascii="宋体" w:hAnsi="Courier New" w:cs="宋体"/>
          <w:color w:val="auto"/>
          <w:sz w:val="24"/>
          <w:szCs w:val="24"/>
        </w:rPr>
        <w:t>1.7.1发包人和承包人应当在</w:t>
      </w:r>
      <w:r>
        <w:rPr>
          <w:rFonts w:hint="eastAsia" w:ascii="宋体" w:hAnsi="宋体" w:cs="宋体"/>
          <w:color w:val="auto"/>
          <w:sz w:val="24"/>
          <w:szCs w:val="24"/>
          <w:u w:val="single"/>
        </w:rPr>
        <w:t></w:t>
      </w:r>
      <w:r>
        <w:rPr>
          <w:rFonts w:ascii="宋体" w:hAnsi="宋体" w:cs="宋体"/>
          <w:color w:val="auto"/>
          <w:sz w:val="24"/>
          <w:szCs w:val="24"/>
          <w:u w:val="single"/>
        </w:rPr>
        <w:t>7</w:t>
      </w:r>
      <w:r>
        <w:rPr>
          <w:rFonts w:ascii="宋体" w:hAnsi="Courier New" w:cs="宋体"/>
          <w:color w:val="auto"/>
          <w:sz w:val="24"/>
          <w:szCs w:val="24"/>
        </w:rPr>
        <w:t>天内将与合同有关的通知、批准、证明、证书、指示、指令、要求、请求、同意、意见、确定和决定等书面函件送达对方当事人。</w:t>
      </w:r>
    </w:p>
    <w:p w14:paraId="123D1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1.7.2 发包人接收文件的地点：</w:t>
      </w:r>
      <w:r>
        <w:rPr>
          <w:rFonts w:hint="eastAsia" w:ascii="宋体" w:hAnsi="宋体" w:cs="宋体"/>
          <w:color w:val="auto"/>
          <w:sz w:val="24"/>
          <w:szCs w:val="24"/>
          <w:u w:val="single"/>
        </w:rPr>
        <w:t>业主办公室</w:t>
      </w:r>
      <w:r>
        <w:rPr>
          <w:rFonts w:ascii="宋体" w:hAnsi="Courier New" w:cs="宋体"/>
          <w:color w:val="auto"/>
          <w:sz w:val="24"/>
          <w:szCs w:val="24"/>
          <w:u w:val="single"/>
        </w:rPr>
        <w:t>；</w:t>
      </w:r>
    </w:p>
    <w:p w14:paraId="54ECAB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发包人指定的接收人为：</w:t>
      </w:r>
      <w:r>
        <w:rPr>
          <w:rFonts w:hint="eastAsia" w:ascii="宋体" w:hAnsi="宋体" w:cs="宋体"/>
          <w:color w:val="auto"/>
          <w:sz w:val="24"/>
          <w:szCs w:val="24"/>
          <w:u w:val="single"/>
        </w:rPr>
        <w:t></w:t>
      </w:r>
      <w:r>
        <w:rPr>
          <w:rFonts w:ascii="宋体" w:hAnsi="宋体" w:cs="宋体"/>
          <w:color w:val="auto"/>
          <w:sz w:val="24"/>
          <w:szCs w:val="24"/>
          <w:u w:val="single"/>
        </w:rPr>
        <w:t>。</w:t>
      </w:r>
    </w:p>
    <w:p w14:paraId="4306EF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承包人接收文件的地点：</w:t>
      </w:r>
      <w:r>
        <w:rPr>
          <w:rFonts w:hint="eastAsia" w:ascii="宋体" w:hAnsi="宋体" w:cs="宋体"/>
          <w:color w:val="auto"/>
          <w:sz w:val="24"/>
          <w:szCs w:val="24"/>
          <w:u w:val="single"/>
        </w:rPr>
        <w:t>项目经理办公室</w:t>
      </w:r>
      <w:r>
        <w:rPr>
          <w:rFonts w:ascii="宋体" w:hAnsi="Courier New" w:cs="宋体"/>
          <w:color w:val="auto"/>
          <w:sz w:val="24"/>
          <w:szCs w:val="24"/>
          <w:u w:val="single"/>
        </w:rPr>
        <w:t>；</w:t>
      </w:r>
    </w:p>
    <w:p w14:paraId="4B664A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承包人指定的接收人为：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7A843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监理人接收文件的地点：</w:t>
      </w:r>
      <w:r>
        <w:rPr>
          <w:rFonts w:hint="eastAsia" w:ascii="宋体" w:hAnsi="宋体" w:cs="宋体"/>
          <w:color w:val="auto"/>
          <w:sz w:val="24"/>
          <w:szCs w:val="24"/>
          <w:u w:val="single"/>
        </w:rPr>
        <w:t>       /                </w:t>
      </w:r>
      <w:r>
        <w:rPr>
          <w:rFonts w:ascii="宋体" w:hAnsi="宋体" w:cs="宋体"/>
          <w:color w:val="auto"/>
          <w:sz w:val="24"/>
          <w:szCs w:val="24"/>
          <w:u w:val="single"/>
        </w:rPr>
        <w:t>；</w:t>
      </w:r>
    </w:p>
    <w:p w14:paraId="400D48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监理人指定的接收人为：</w:t>
      </w:r>
      <w:r>
        <w:rPr>
          <w:rFonts w:hint="eastAsia" w:ascii="宋体" w:hAnsi="宋体" w:cs="宋体"/>
          <w:color w:val="auto"/>
          <w:sz w:val="24"/>
          <w:szCs w:val="24"/>
          <w:u w:val="single"/>
        </w:rPr>
        <w:t>/          </w:t>
      </w:r>
      <w:r>
        <w:rPr>
          <w:rFonts w:ascii="宋体" w:hAnsi="Courier New" w:cs="宋体"/>
          <w:color w:val="auto"/>
          <w:sz w:val="24"/>
          <w:szCs w:val="24"/>
          <w:u w:val="single"/>
        </w:rPr>
        <w:t>。</w:t>
      </w:r>
    </w:p>
    <w:p w14:paraId="75E695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1.10 交通运输</w:t>
      </w:r>
    </w:p>
    <w:p w14:paraId="75633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55" w:name="_Toc304295521"/>
      <w:bookmarkEnd w:id="55"/>
      <w:bookmarkStart w:id="56" w:name="_Toc312677986"/>
      <w:bookmarkEnd w:id="56"/>
      <w:bookmarkStart w:id="57" w:name="_Toc318581155"/>
      <w:bookmarkEnd w:id="57"/>
      <w:bookmarkStart w:id="58" w:name="_Toc300934943"/>
      <w:bookmarkEnd w:id="58"/>
      <w:bookmarkStart w:id="59" w:name="_Toc303539100"/>
      <w:bookmarkEnd w:id="59"/>
      <w:r>
        <w:rPr>
          <w:rFonts w:ascii="宋体" w:hAnsi="Courier New" w:cs="宋体"/>
          <w:color w:val="auto"/>
          <w:sz w:val="24"/>
          <w:szCs w:val="24"/>
        </w:rPr>
        <w:t>.10.1 出入现场的权利</w:t>
      </w:r>
    </w:p>
    <w:p w14:paraId="28C6D1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关于出入现场的权利的约定：</w:t>
      </w:r>
      <w:r>
        <w:rPr>
          <w:rFonts w:hint="eastAsia" w:ascii="宋体" w:hAnsi="宋体" w:cs="宋体"/>
          <w:color w:val="auto"/>
          <w:sz w:val="24"/>
          <w:szCs w:val="24"/>
          <w:u w:val="single"/>
        </w:rPr>
        <w:t>执行通用条款。</w:t>
      </w:r>
    </w:p>
    <w:p w14:paraId="1C38DF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60" w:name="_Toc318581156"/>
      <w:bookmarkEnd w:id="60"/>
      <w:bookmarkStart w:id="61" w:name="_Toc300934944"/>
      <w:bookmarkEnd w:id="61"/>
      <w:bookmarkStart w:id="62" w:name="_Toc312677987"/>
      <w:bookmarkEnd w:id="62"/>
      <w:bookmarkStart w:id="63" w:name="_Toc304295522"/>
      <w:bookmarkEnd w:id="63"/>
      <w:bookmarkStart w:id="64" w:name="_Toc303539101"/>
      <w:bookmarkEnd w:id="64"/>
      <w:r>
        <w:rPr>
          <w:rFonts w:ascii="宋体" w:hAnsi="Courier New" w:cs="宋体"/>
          <w:color w:val="auto"/>
          <w:sz w:val="24"/>
          <w:szCs w:val="24"/>
        </w:rPr>
        <w:t>.10.3 场内交通</w:t>
      </w:r>
    </w:p>
    <w:p w14:paraId="1BAF18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关于场外交通和场内交通的边界的约定：</w:t>
      </w:r>
      <w:r>
        <w:rPr>
          <w:rFonts w:hint="eastAsia" w:ascii="宋体" w:hAnsi="宋体" w:cs="宋体"/>
          <w:color w:val="auto"/>
          <w:sz w:val="24"/>
          <w:szCs w:val="24"/>
          <w:u w:val="single"/>
        </w:rPr>
        <w:t></w:t>
      </w:r>
      <w:r>
        <w:rPr>
          <w:rFonts w:ascii="宋体" w:hAnsi="宋体" w:cs="宋体"/>
          <w:color w:val="auto"/>
          <w:sz w:val="24"/>
          <w:szCs w:val="24"/>
          <w:u w:val="single"/>
        </w:rPr>
        <w:t>。</w:t>
      </w:r>
    </w:p>
    <w:p w14:paraId="5B68BF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关于发包人向承包人免费提供满足工程施工需要的场内道路和交通设施的约定：</w:t>
      </w:r>
      <w:r>
        <w:rPr>
          <w:rFonts w:ascii="宋体" w:hAnsi="Courier New" w:cs="宋体"/>
          <w:color w:val="auto"/>
          <w:sz w:val="24"/>
          <w:szCs w:val="24"/>
          <w:u w:val="single"/>
        </w:rPr>
        <w:t>发包人不提供</w:t>
      </w:r>
      <w:r>
        <w:rPr>
          <w:rFonts w:ascii="宋体" w:hAnsi="Courier New" w:cs="宋体"/>
          <w:color w:val="auto"/>
          <w:sz w:val="24"/>
          <w:szCs w:val="24"/>
        </w:rPr>
        <w:t>。</w:t>
      </w:r>
      <w:bookmarkStart w:id="65" w:name="_Toc318581157"/>
      <w:bookmarkEnd w:id="65"/>
    </w:p>
    <w:p w14:paraId="26253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1.10.4超大件和超重件的运输</w:t>
      </w:r>
    </w:p>
    <w:p w14:paraId="0C6143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运输超大件或超重件所需的道路和桥梁临时加固改造费用和其他有关费用由承包人承担。</w:t>
      </w:r>
    </w:p>
    <w:p w14:paraId="606F244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1.11 知识产权</w:t>
      </w:r>
    </w:p>
    <w:p w14:paraId="7C1187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5A2FF2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关于发包人提供的上述文件的使用限制的要求：未经发包人书面同意，承包人不得为了合同以外的目的而复制、使用上述文件或将之提供给任何第三方。</w:t>
      </w:r>
    </w:p>
    <w:p w14:paraId="01623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1.11.2 关于承包人为实施工程所编制文件的著作权的归属：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7036E1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关于承包人提供的上述文件的使用限制的要求：未经发包人书面同意，承包人不得为了合同以外的目的而复制、使用上述文件或将之提供给任何第三方。</w:t>
      </w:r>
    </w:p>
    <w:p w14:paraId="0FA3B8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w:t>
      </w:r>
      <w:r>
        <w:rPr>
          <w:rFonts w:hint="eastAsia" w:ascii="宋体" w:hAnsi="Courier New" w:cs="宋体"/>
          <w:color w:val="auto"/>
          <w:sz w:val="24"/>
          <w:szCs w:val="24"/>
        </w:rPr>
        <w:t>3</w:t>
      </w:r>
      <w:r>
        <w:rPr>
          <w:rFonts w:ascii="宋体" w:hAnsi="Courier New" w:cs="宋体"/>
          <w:color w:val="auto"/>
          <w:sz w:val="24"/>
          <w:szCs w:val="24"/>
        </w:rPr>
        <w:t xml:space="preserve"> 承包人在施工过程中所采用的专利、专有技术、技术秘密的使用费的承担方式：</w:t>
      </w:r>
      <w:r>
        <w:rPr>
          <w:rFonts w:hint="eastAsia" w:ascii="宋体" w:hAnsi="Courier New" w:cs="宋体"/>
          <w:color w:val="auto"/>
          <w:sz w:val="24"/>
          <w:szCs w:val="24"/>
        </w:rPr>
        <w:t>执行通用条款</w:t>
      </w:r>
      <w:r>
        <w:rPr>
          <w:rFonts w:ascii="宋体" w:hAnsi="Courier New" w:cs="宋体"/>
          <w:color w:val="auto"/>
          <w:sz w:val="24"/>
          <w:szCs w:val="24"/>
        </w:rPr>
        <w:t>。</w:t>
      </w:r>
    </w:p>
    <w:p w14:paraId="3782F96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1.13工程量清单错误的修正</w:t>
      </w:r>
    </w:p>
    <w:p w14:paraId="774CC8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出现工程量清单错误时，是否调整合同价格：</w:t>
      </w:r>
      <w:r>
        <w:rPr>
          <w:rFonts w:ascii="宋体" w:hAnsi="宋体" w:cs="宋体"/>
          <w:color w:val="auto"/>
          <w:sz w:val="24"/>
          <w:szCs w:val="24"/>
          <w:u w:val="single"/>
        </w:rPr>
        <w:t>是</w:t>
      </w:r>
      <w:r>
        <w:rPr>
          <w:rFonts w:hint="eastAsia" w:ascii="宋体" w:hAnsi="宋体" w:cs="宋体"/>
          <w:color w:val="auto"/>
          <w:sz w:val="24"/>
          <w:szCs w:val="24"/>
          <w:u w:val="single"/>
        </w:rPr>
        <w:t></w:t>
      </w:r>
      <w:r>
        <w:rPr>
          <w:rFonts w:ascii="宋体" w:hAnsi="宋体" w:cs="宋体"/>
          <w:color w:val="auto"/>
          <w:sz w:val="24"/>
          <w:szCs w:val="24"/>
          <w:u w:val="single"/>
        </w:rPr>
        <w:t>。</w:t>
      </w:r>
    </w:p>
    <w:p w14:paraId="47AAA0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允许调整合同价格的工程量偏差范围：</w:t>
      </w:r>
      <w:r>
        <w:rPr>
          <w:rFonts w:hint="eastAsia" w:ascii="宋体" w:hAnsi="Courier New" w:cs="宋体"/>
          <w:color w:val="auto"/>
          <w:sz w:val="24"/>
          <w:szCs w:val="24"/>
          <w:u w:val="single"/>
        </w:rPr>
        <w:t>超出签约合同价正负3%以外的对正负3%以外的部分相应增减</w:t>
      </w:r>
      <w:r>
        <w:rPr>
          <w:rFonts w:ascii="宋体" w:hAnsi="Courier New" w:cs="宋体"/>
          <w:color w:val="auto"/>
          <w:sz w:val="24"/>
          <w:szCs w:val="24"/>
        </w:rPr>
        <w:t>。</w:t>
      </w:r>
    </w:p>
    <w:p w14:paraId="231953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66" w:name="_Toc351203634"/>
      <w:bookmarkEnd w:id="66"/>
      <w:r>
        <w:rPr>
          <w:rFonts w:ascii="宋体" w:hAnsi="Courier New" w:cs="宋体"/>
          <w:b/>
          <w:color w:val="auto"/>
          <w:sz w:val="24"/>
          <w:szCs w:val="24"/>
        </w:rPr>
        <w:t>2</w:t>
      </w:r>
      <w:bookmarkStart w:id="67" w:name="_Toc296346658"/>
      <w:bookmarkEnd w:id="67"/>
      <w:bookmarkStart w:id="68" w:name="_Toc297120457"/>
      <w:bookmarkEnd w:id="68"/>
      <w:bookmarkStart w:id="69" w:name="_Toc292559867"/>
      <w:bookmarkEnd w:id="69"/>
      <w:bookmarkStart w:id="70" w:name="_Toc297048343"/>
      <w:bookmarkEnd w:id="70"/>
      <w:bookmarkStart w:id="71" w:name="_Toc296890985"/>
      <w:bookmarkEnd w:id="71"/>
      <w:bookmarkStart w:id="72" w:name="_Toc296347156"/>
      <w:bookmarkEnd w:id="72"/>
      <w:bookmarkStart w:id="73" w:name="_Toc296944496"/>
      <w:bookmarkEnd w:id="73"/>
      <w:bookmarkStart w:id="74" w:name="_Toc292559362"/>
      <w:bookmarkEnd w:id="74"/>
      <w:bookmarkStart w:id="75" w:name="_Toc296503157"/>
      <w:bookmarkEnd w:id="75"/>
      <w:bookmarkStart w:id="76" w:name="_Toc296891197"/>
      <w:bookmarkEnd w:id="76"/>
      <w:r>
        <w:rPr>
          <w:rFonts w:ascii="宋体" w:hAnsi="Courier New" w:cs="宋体"/>
          <w:b/>
          <w:color w:val="auto"/>
          <w:sz w:val="24"/>
          <w:szCs w:val="24"/>
        </w:rPr>
        <w:t>. 发包人</w:t>
      </w:r>
    </w:p>
    <w:p w14:paraId="737B74D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2.2 发包人代表</w:t>
      </w:r>
    </w:p>
    <w:p w14:paraId="474352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发包人代表：</w:t>
      </w:r>
    </w:p>
    <w:p w14:paraId="79515D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姓名：</w:t>
      </w:r>
      <w:r>
        <w:rPr>
          <w:rFonts w:hint="eastAsia" w:ascii="宋体" w:hAnsi="宋体" w:cs="宋体"/>
          <w:color w:val="auto"/>
          <w:sz w:val="24"/>
          <w:szCs w:val="24"/>
          <w:u w:val="single"/>
        </w:rPr>
        <w:t>   </w:t>
      </w:r>
      <w:r>
        <w:rPr>
          <w:rFonts w:ascii="宋体" w:hAnsi="宋体" w:cs="宋体"/>
          <w:color w:val="auto"/>
          <w:sz w:val="24"/>
          <w:szCs w:val="24"/>
          <w:u w:val="single"/>
        </w:rPr>
        <w:t>；</w:t>
      </w:r>
    </w:p>
    <w:p w14:paraId="30576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身份证号：</w:t>
      </w:r>
      <w:r>
        <w:rPr>
          <w:rFonts w:hint="eastAsia" w:ascii="宋体" w:hAnsi="宋体" w:cs="宋体"/>
          <w:color w:val="auto"/>
          <w:sz w:val="24"/>
          <w:szCs w:val="24"/>
          <w:u w:val="single"/>
        </w:rPr>
        <w:t></w:t>
      </w:r>
      <w:r>
        <w:rPr>
          <w:rFonts w:ascii="宋体" w:hAnsi="宋体" w:cs="宋体"/>
          <w:color w:val="auto"/>
          <w:sz w:val="24"/>
          <w:szCs w:val="24"/>
          <w:u w:val="single"/>
        </w:rPr>
        <w:t>；</w:t>
      </w:r>
    </w:p>
    <w:p w14:paraId="41497F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520D2C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   </w:t>
      </w:r>
      <w:r>
        <w:rPr>
          <w:rFonts w:ascii="宋体" w:hAnsi="宋体" w:cs="宋体"/>
          <w:color w:val="auto"/>
          <w:sz w:val="24"/>
          <w:szCs w:val="24"/>
          <w:u w:val="single"/>
        </w:rPr>
        <w:t>；</w:t>
      </w:r>
    </w:p>
    <w:p w14:paraId="11F726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89D74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13D95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发包人对发包人代表的授权范围如下：</w:t>
      </w:r>
      <w:r>
        <w:rPr>
          <w:rFonts w:hint="eastAsia" w:ascii="宋体" w:hAnsi="Courier New" w:cs="宋体"/>
          <w:color w:val="auto"/>
          <w:sz w:val="24"/>
          <w:szCs w:val="24"/>
          <w:u w:val="single"/>
        </w:rPr>
        <w:t>协调沟通，审批工程款，批复合同价调整及与工程相关的事宜</w:t>
      </w:r>
      <w:r>
        <w:rPr>
          <w:rFonts w:ascii="宋体" w:hAnsi="Courier New" w:cs="宋体"/>
          <w:color w:val="auto"/>
          <w:sz w:val="24"/>
          <w:szCs w:val="24"/>
        </w:rPr>
        <w:t>。</w:t>
      </w:r>
    </w:p>
    <w:p w14:paraId="3BFCF71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2.4 施工现场、施工条件和基础资料的提供</w:t>
      </w:r>
    </w:p>
    <w:p w14:paraId="1B028B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2.4.1 提供施工现场</w:t>
      </w:r>
    </w:p>
    <w:p w14:paraId="466CF7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关于发包人移交施工现场的期限要求：</w:t>
      </w:r>
      <w:r>
        <w:rPr>
          <w:rFonts w:ascii="宋体" w:hAnsi="Courier New" w:cs="宋体"/>
          <w:color w:val="auto"/>
          <w:sz w:val="24"/>
          <w:szCs w:val="24"/>
          <w:u w:val="single"/>
        </w:rPr>
        <w:t>开工日期7天前</w:t>
      </w:r>
      <w:r>
        <w:rPr>
          <w:rFonts w:ascii="宋体" w:hAnsi="Courier New" w:cs="宋体"/>
          <w:color w:val="auto"/>
          <w:sz w:val="24"/>
          <w:szCs w:val="24"/>
        </w:rPr>
        <w:t>。</w:t>
      </w:r>
    </w:p>
    <w:p w14:paraId="007649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2.4.2 提供施工条件</w:t>
      </w:r>
    </w:p>
    <w:p w14:paraId="633B9F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关于发包人应负责提供施工</w:t>
      </w:r>
      <w:r>
        <w:rPr>
          <w:rFonts w:hint="eastAsia" w:ascii="宋体" w:hAnsi="Courier New" w:cs="宋体"/>
          <w:color w:val="auto"/>
          <w:sz w:val="24"/>
          <w:szCs w:val="24"/>
        </w:rPr>
        <w:t>所需要的条件，</w:t>
      </w:r>
      <w:r>
        <w:rPr>
          <w:rFonts w:ascii="宋体" w:hAnsi="Courier New" w:cs="宋体"/>
          <w:color w:val="auto"/>
          <w:sz w:val="24"/>
          <w:szCs w:val="24"/>
        </w:rPr>
        <w:t>包括：</w:t>
      </w:r>
      <w:r>
        <w:rPr>
          <w:rFonts w:hint="eastAsia" w:ascii="宋体" w:hAnsi="Courier New" w:cs="宋体"/>
          <w:color w:val="auto"/>
          <w:sz w:val="24"/>
          <w:szCs w:val="24"/>
          <w:u w:val="single"/>
        </w:rPr>
        <w:t>以目前现场情况</w:t>
      </w:r>
      <w:r>
        <w:rPr>
          <w:rFonts w:ascii="宋体" w:hAnsi="Courier New" w:cs="宋体"/>
          <w:color w:val="auto"/>
          <w:sz w:val="24"/>
          <w:szCs w:val="24"/>
          <w:u w:val="single"/>
        </w:rPr>
        <w:t>向承包人提供施工所需要的交通条件</w:t>
      </w:r>
      <w:r>
        <w:rPr>
          <w:rFonts w:ascii="宋体" w:hAnsi="Courier New" w:cs="宋体"/>
          <w:color w:val="auto"/>
          <w:sz w:val="24"/>
          <w:szCs w:val="24"/>
        </w:rPr>
        <w:t>。</w:t>
      </w:r>
    </w:p>
    <w:p w14:paraId="2B432A1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2.5 资金来源证明及支付担保</w:t>
      </w:r>
    </w:p>
    <w:p w14:paraId="7BCB6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发包人提供资金来源证明的期限要求：</w:t>
      </w:r>
      <w:r>
        <w:rPr>
          <w:rFonts w:ascii="宋体" w:hAnsi="Courier New" w:cs="宋体"/>
          <w:color w:val="auto"/>
          <w:sz w:val="24"/>
          <w:szCs w:val="24"/>
          <w:u w:val="single"/>
        </w:rPr>
        <w:t>在收到承包人要求提供资金来源证明的书面通知后28天内</w:t>
      </w:r>
      <w:r>
        <w:rPr>
          <w:rFonts w:ascii="宋体" w:hAnsi="Courier New" w:cs="宋体"/>
          <w:color w:val="auto"/>
          <w:sz w:val="24"/>
          <w:szCs w:val="24"/>
        </w:rPr>
        <w:t>。</w:t>
      </w:r>
    </w:p>
    <w:p w14:paraId="71CC0D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发包人是否提供支付担保：</w:t>
      </w:r>
      <w:r>
        <w:rPr>
          <w:rFonts w:hint="eastAsia" w:ascii="宋体" w:hAnsi="宋体" w:cs="宋体"/>
          <w:color w:val="auto"/>
          <w:sz w:val="24"/>
          <w:szCs w:val="24"/>
          <w:u w:val="single"/>
        </w:rPr>
        <w:t>不提供</w:t>
      </w:r>
      <w:r>
        <w:rPr>
          <w:rFonts w:ascii="宋体" w:hAnsi="宋体" w:cs="宋体"/>
          <w:color w:val="auto"/>
          <w:sz w:val="24"/>
          <w:szCs w:val="24"/>
          <w:u w:val="single"/>
        </w:rPr>
        <w:t>。</w:t>
      </w:r>
    </w:p>
    <w:p w14:paraId="4C80E8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发包人提供支付担保的形式：</w:t>
      </w:r>
      <w:r>
        <w:rPr>
          <w:rFonts w:hint="eastAsia" w:ascii="宋体" w:hAnsi="宋体" w:cs="宋体"/>
          <w:color w:val="auto"/>
          <w:sz w:val="24"/>
          <w:szCs w:val="24"/>
          <w:u w:val="single"/>
        </w:rPr>
        <w:t>         /  </w:t>
      </w:r>
      <w:r>
        <w:rPr>
          <w:rFonts w:ascii="宋体" w:hAnsi="宋体" w:cs="宋体"/>
          <w:color w:val="auto"/>
          <w:sz w:val="24"/>
          <w:szCs w:val="24"/>
          <w:u w:val="single"/>
        </w:rPr>
        <w:t>。</w:t>
      </w:r>
    </w:p>
    <w:p w14:paraId="4176A2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77" w:name="_Toc351203635"/>
      <w:bookmarkEnd w:id="77"/>
      <w:r>
        <w:rPr>
          <w:rFonts w:ascii="宋体" w:hAnsi="Courier New" w:cs="宋体"/>
          <w:b/>
          <w:color w:val="auto"/>
          <w:sz w:val="24"/>
          <w:szCs w:val="24"/>
        </w:rPr>
        <w:t>3</w:t>
      </w:r>
      <w:bookmarkStart w:id="78" w:name="_Toc297048344"/>
      <w:bookmarkEnd w:id="78"/>
      <w:bookmarkStart w:id="79" w:name="_Toc296346659"/>
      <w:bookmarkEnd w:id="79"/>
      <w:bookmarkStart w:id="80" w:name="_Toc296347157"/>
      <w:bookmarkEnd w:id="80"/>
      <w:bookmarkStart w:id="81" w:name="_Toc296890986"/>
      <w:bookmarkEnd w:id="81"/>
      <w:bookmarkStart w:id="82" w:name="_Toc296891198"/>
      <w:bookmarkEnd w:id="82"/>
      <w:bookmarkStart w:id="83" w:name="_Toc296503158"/>
      <w:bookmarkEnd w:id="83"/>
      <w:bookmarkStart w:id="84" w:name="_Toc296944497"/>
      <w:bookmarkEnd w:id="84"/>
      <w:bookmarkStart w:id="85" w:name="_Toc292559868"/>
      <w:bookmarkEnd w:id="85"/>
      <w:bookmarkStart w:id="86" w:name="_Toc297120458"/>
      <w:bookmarkEnd w:id="86"/>
      <w:bookmarkStart w:id="87" w:name="_Toc292559363"/>
      <w:bookmarkEnd w:id="87"/>
      <w:r>
        <w:rPr>
          <w:rFonts w:ascii="宋体" w:hAnsi="Courier New" w:cs="宋体"/>
          <w:b/>
          <w:color w:val="auto"/>
          <w:sz w:val="24"/>
          <w:szCs w:val="24"/>
        </w:rPr>
        <w:t>. 承包人</w:t>
      </w:r>
    </w:p>
    <w:p w14:paraId="6B2C767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3.1 承包人的一般义务</w:t>
      </w:r>
    </w:p>
    <w:p w14:paraId="01A55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（5）承包人提交的竣工资料的内容：</w:t>
      </w:r>
      <w:r>
        <w:rPr>
          <w:rFonts w:hint="eastAsia" w:ascii="宋体" w:hAnsi="Courier New" w:cs="宋体"/>
          <w:color w:val="auto"/>
          <w:sz w:val="24"/>
          <w:szCs w:val="24"/>
          <w:u w:val="single"/>
        </w:rPr>
        <w:t>向发包人提供竣工验收报告及完整的竣工资料（含竣工图）</w:t>
      </w:r>
      <w:r>
        <w:rPr>
          <w:rFonts w:ascii="宋体" w:hAnsi="Courier New" w:cs="宋体"/>
          <w:color w:val="auto"/>
          <w:sz w:val="24"/>
          <w:szCs w:val="24"/>
        </w:rPr>
        <w:t>。</w:t>
      </w:r>
    </w:p>
    <w:p w14:paraId="3A9BA5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承包人需要提交的竣工资料套数：</w:t>
      </w:r>
      <w:r>
        <w:rPr>
          <w:rFonts w:hint="eastAsia" w:ascii="宋体" w:hAnsi="Courier New" w:cs="宋体"/>
          <w:color w:val="auto"/>
          <w:sz w:val="24"/>
          <w:szCs w:val="24"/>
          <w:u w:val="single"/>
        </w:rPr>
        <w:t>六套</w:t>
      </w:r>
      <w:r>
        <w:rPr>
          <w:rFonts w:ascii="宋体" w:hAnsi="Courier New" w:cs="宋体"/>
          <w:color w:val="auto"/>
          <w:sz w:val="24"/>
          <w:szCs w:val="24"/>
        </w:rPr>
        <w:t>。</w:t>
      </w:r>
    </w:p>
    <w:p w14:paraId="3B3629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承包人提交的竣工资料的费用承担：</w:t>
      </w:r>
      <w:r>
        <w:rPr>
          <w:rFonts w:hint="eastAsia" w:ascii="宋体" w:hAnsi="Courier New" w:cs="宋体"/>
          <w:color w:val="auto"/>
          <w:sz w:val="24"/>
          <w:szCs w:val="24"/>
          <w:u w:val="single"/>
        </w:rPr>
        <w:t>由</w:t>
      </w:r>
      <w:r>
        <w:rPr>
          <w:rFonts w:ascii="宋体" w:hAnsi="Courier New" w:cs="宋体"/>
          <w:color w:val="auto"/>
          <w:sz w:val="24"/>
          <w:szCs w:val="24"/>
          <w:u w:val="single"/>
        </w:rPr>
        <w:t>承包人</w:t>
      </w:r>
      <w:r>
        <w:rPr>
          <w:rFonts w:hint="eastAsia" w:ascii="宋体" w:hAnsi="Courier New" w:cs="宋体"/>
          <w:color w:val="auto"/>
          <w:sz w:val="24"/>
          <w:szCs w:val="24"/>
          <w:u w:val="single"/>
        </w:rPr>
        <w:t>承担</w:t>
      </w:r>
      <w:r>
        <w:rPr>
          <w:rFonts w:ascii="宋体" w:hAnsi="Courier New" w:cs="宋体"/>
          <w:color w:val="auto"/>
          <w:sz w:val="24"/>
          <w:szCs w:val="24"/>
        </w:rPr>
        <w:t>。</w:t>
      </w:r>
    </w:p>
    <w:p w14:paraId="418F9F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承包人提交的竣工资料移交时间：</w:t>
      </w:r>
      <w:r>
        <w:rPr>
          <w:rFonts w:hint="eastAsia" w:ascii="宋体" w:hAnsi="Courier New" w:cs="宋体"/>
          <w:color w:val="auto"/>
          <w:sz w:val="24"/>
          <w:szCs w:val="24"/>
          <w:u w:val="single"/>
        </w:rPr>
        <w:t>五大责任主体验收合格后7天内</w:t>
      </w:r>
      <w:r>
        <w:rPr>
          <w:rFonts w:ascii="宋体" w:hAnsi="Courier New" w:cs="宋体"/>
          <w:color w:val="auto"/>
          <w:sz w:val="24"/>
          <w:szCs w:val="24"/>
        </w:rPr>
        <w:t>。</w:t>
      </w:r>
    </w:p>
    <w:p w14:paraId="71EBEC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承包人提交的竣工资料形式要求：</w:t>
      </w:r>
      <w:r>
        <w:rPr>
          <w:rFonts w:ascii="宋体" w:hAnsi="Courier New" w:cs="宋体"/>
          <w:color w:val="auto"/>
          <w:sz w:val="24"/>
          <w:szCs w:val="24"/>
          <w:u w:val="single"/>
        </w:rPr>
        <w:t>纸质书面形式</w:t>
      </w:r>
      <w:r>
        <w:rPr>
          <w:rFonts w:hint="eastAsia" w:ascii="宋体" w:hAnsi="Courier New" w:cs="宋体"/>
          <w:color w:val="auto"/>
          <w:sz w:val="24"/>
          <w:szCs w:val="24"/>
          <w:u w:val="single"/>
        </w:rPr>
        <w:t>，胶装成册</w:t>
      </w:r>
      <w:r>
        <w:rPr>
          <w:rFonts w:ascii="宋体" w:hAnsi="Courier New" w:cs="宋体"/>
          <w:color w:val="auto"/>
          <w:sz w:val="24"/>
          <w:szCs w:val="24"/>
        </w:rPr>
        <w:t>。</w:t>
      </w:r>
    </w:p>
    <w:p w14:paraId="19D9CD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（6）承包人应履行的其他义务：</w:t>
      </w:r>
      <w:r>
        <w:rPr>
          <w:rFonts w:hint="eastAsia" w:ascii="宋体" w:hAnsi="宋体" w:cs="宋体"/>
          <w:color w:val="auto"/>
          <w:sz w:val="24"/>
          <w:szCs w:val="24"/>
          <w:u w:val="single"/>
        </w:rPr>
        <w:t></w:t>
      </w:r>
      <w:r>
        <w:rPr>
          <w:rFonts w:ascii="宋体" w:hAnsi="宋体" w:cs="宋体"/>
          <w:color w:val="auto"/>
          <w:sz w:val="24"/>
          <w:szCs w:val="24"/>
          <w:u w:val="single"/>
        </w:rPr>
        <w:t>。</w:t>
      </w:r>
    </w:p>
    <w:p w14:paraId="585068F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 项目经理</w:t>
      </w:r>
    </w:p>
    <w:p w14:paraId="434628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3.2.1 项目经理：</w:t>
      </w:r>
    </w:p>
    <w:p w14:paraId="2D89A3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姓名</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2FB239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身份证号</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16165B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建造师执业资格等级</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4EFA2A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建造师注册证书号：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2C8E89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建造师执业印章号：</w:t>
      </w:r>
      <w:r>
        <w:rPr>
          <w:rFonts w:hint="eastAsia" w:ascii="宋体" w:hAnsi="宋体" w:cs="宋体"/>
          <w:color w:val="auto"/>
          <w:sz w:val="24"/>
          <w:szCs w:val="24"/>
          <w:u w:val="single"/>
        </w:rPr>
        <w:t></w:t>
      </w:r>
      <w:r>
        <w:rPr>
          <w:rFonts w:ascii="宋体" w:hAnsi="宋体" w:cs="宋体"/>
          <w:color w:val="auto"/>
          <w:sz w:val="24"/>
          <w:szCs w:val="24"/>
          <w:u w:val="single"/>
        </w:rPr>
        <w:t>；</w:t>
      </w:r>
    </w:p>
    <w:p w14:paraId="00AF82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安全生产考核合格证书号：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039D26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34185D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6F2ABC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3940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承包人对项目经理的授权范围如下：</w:t>
      </w:r>
      <w:r>
        <w:rPr>
          <w:rFonts w:hint="eastAsia" w:ascii="宋体" w:hAnsi="Courier New" w:cs="宋体"/>
          <w:color w:val="auto"/>
          <w:sz w:val="24"/>
          <w:szCs w:val="24"/>
          <w:u w:val="single"/>
        </w:rPr>
        <w:t>对质量、安全、进度负责</w:t>
      </w:r>
      <w:r>
        <w:rPr>
          <w:rFonts w:ascii="宋体" w:hAnsi="Courier New" w:cs="宋体"/>
          <w:color w:val="auto"/>
          <w:sz w:val="24"/>
          <w:szCs w:val="24"/>
        </w:rPr>
        <w:t>。</w:t>
      </w:r>
    </w:p>
    <w:p w14:paraId="7DDA4C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关于项目经理每月在施工现场的时间要求：</w:t>
      </w:r>
      <w:r>
        <w:rPr>
          <w:rFonts w:hint="eastAsia" w:ascii="宋体" w:hAnsi="Courier New" w:cs="宋体"/>
          <w:color w:val="auto"/>
          <w:sz w:val="24"/>
          <w:szCs w:val="24"/>
          <w:u w:val="single"/>
        </w:rPr>
        <w:t>22天</w:t>
      </w:r>
      <w:r>
        <w:rPr>
          <w:rFonts w:ascii="宋体" w:hAnsi="Courier New" w:cs="宋体"/>
          <w:color w:val="auto"/>
          <w:sz w:val="24"/>
          <w:szCs w:val="24"/>
        </w:rPr>
        <w:t>。</w:t>
      </w:r>
    </w:p>
    <w:p w14:paraId="2F8040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承包人未提交劳动合同，以及没有为项目经理缴纳社会保险证明的违约责任：</w:t>
      </w:r>
      <w:r>
        <w:rPr>
          <w:rFonts w:ascii="宋体" w:hAnsi="Courier New" w:cs="宋体"/>
          <w:color w:val="auto"/>
          <w:sz w:val="24"/>
          <w:szCs w:val="24"/>
          <w:u w:val="single"/>
        </w:rPr>
        <w:t>承包人不提交上述文件的，项目经理无权履行职责，发包人有权要求更换项目经理，由此增加的费用和（或）延误的工期由承包人承担</w:t>
      </w:r>
      <w:r>
        <w:rPr>
          <w:rFonts w:ascii="宋体" w:hAnsi="Courier New" w:cs="宋体"/>
          <w:color w:val="auto"/>
          <w:sz w:val="24"/>
          <w:szCs w:val="24"/>
        </w:rPr>
        <w:t>。</w:t>
      </w:r>
    </w:p>
    <w:p w14:paraId="63EB9A89">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3.2.2 项目经理未经批准，擅自离开施工现场的违约责任：。</w:t>
      </w:r>
    </w:p>
    <w:p w14:paraId="56F663C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3.2.3 承包人擅自更换项目经理的违约责任：。</w:t>
      </w:r>
    </w:p>
    <w:p w14:paraId="53BE2CF1">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3.2.4 承包人无正当理由拒绝更换项目经理的违约责任：。</w:t>
      </w:r>
    </w:p>
    <w:p w14:paraId="74F182B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3.3 承包人人员</w:t>
      </w:r>
    </w:p>
    <w:p w14:paraId="0C340F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3.3.1 承包人提交项目管理机构及施工现场管理人员安排报告的期限：</w:t>
      </w:r>
      <w:r>
        <w:rPr>
          <w:rFonts w:ascii="宋体" w:hAnsi="Courier New" w:cs="宋体"/>
          <w:color w:val="auto"/>
          <w:sz w:val="24"/>
          <w:szCs w:val="24"/>
          <w:u w:val="single"/>
        </w:rPr>
        <w:t>承包人应在接到开工通知后7天内</w:t>
      </w:r>
      <w:r>
        <w:rPr>
          <w:rFonts w:ascii="宋体" w:hAnsi="Courier New" w:cs="宋体"/>
          <w:color w:val="auto"/>
          <w:sz w:val="24"/>
          <w:szCs w:val="24"/>
        </w:rPr>
        <w:t>。</w:t>
      </w:r>
    </w:p>
    <w:p w14:paraId="4BE06C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3.3.3 承包人无正当理由拒绝撤换主要施工管理人员的违约责任：。</w:t>
      </w:r>
    </w:p>
    <w:p w14:paraId="5C4E5C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3.3.4 承包人主要施工管理人员离开施工现场的批准要求：</w:t>
      </w:r>
      <w:r>
        <w:rPr>
          <w:rFonts w:hint="eastAsia" w:ascii="宋体" w:hAnsi="Courier New" w:cs="宋体"/>
          <w:color w:val="auto"/>
          <w:spacing w:val="-4"/>
          <w:sz w:val="24"/>
          <w:szCs w:val="24"/>
          <w:u w:val="single"/>
        </w:rPr>
        <w:t>按通用条款3.3.4条款执</w:t>
      </w:r>
      <w:r>
        <w:rPr>
          <w:rFonts w:hint="eastAsia" w:ascii="宋体" w:hAnsi="Courier New" w:cs="宋体"/>
          <w:color w:val="auto"/>
          <w:sz w:val="24"/>
          <w:szCs w:val="24"/>
          <w:u w:val="single"/>
        </w:rPr>
        <w:t>行</w:t>
      </w:r>
      <w:r>
        <w:rPr>
          <w:rFonts w:ascii="宋体" w:hAnsi="Courier New" w:cs="宋体"/>
          <w:color w:val="auto"/>
          <w:sz w:val="24"/>
          <w:szCs w:val="24"/>
        </w:rPr>
        <w:t>。</w:t>
      </w:r>
    </w:p>
    <w:p w14:paraId="335BC6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3.3.5承包人擅自更换主要施工管理人员的违约责任</w:t>
      </w:r>
      <w:r>
        <w:rPr>
          <w:rFonts w:ascii="宋体" w:hAnsi="Courier New" w:cs="宋体"/>
          <w:color w:val="auto"/>
          <w:sz w:val="24"/>
          <w:szCs w:val="24"/>
          <w:u w:val="single"/>
        </w:rPr>
        <w:t>每发生一次罚款</w:t>
      </w:r>
      <w:r>
        <w:rPr>
          <w:rFonts w:hint="eastAsia" w:ascii="宋体" w:hAnsi="Courier New" w:cs="宋体"/>
          <w:color w:val="auto"/>
          <w:sz w:val="24"/>
          <w:szCs w:val="24"/>
          <w:u w:val="single"/>
        </w:rPr>
        <w:t>5千</w:t>
      </w:r>
      <w:r>
        <w:rPr>
          <w:rFonts w:ascii="宋体" w:hAnsi="Courier New" w:cs="宋体"/>
          <w:color w:val="auto"/>
          <w:sz w:val="24"/>
          <w:szCs w:val="24"/>
          <w:u w:val="single"/>
        </w:rPr>
        <w:t>元</w:t>
      </w:r>
      <w:r>
        <w:rPr>
          <w:rFonts w:ascii="宋体" w:hAnsi="Courier New" w:cs="宋体"/>
          <w:color w:val="auto"/>
          <w:sz w:val="24"/>
          <w:szCs w:val="24"/>
        </w:rPr>
        <w:t>。</w:t>
      </w:r>
    </w:p>
    <w:p w14:paraId="542ABE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承包人主要施工管理人员擅自离开施工现场的违约责任：</w:t>
      </w:r>
      <w:r>
        <w:rPr>
          <w:rFonts w:hint="eastAsia" w:ascii="宋体" w:hAnsi="Courier New" w:cs="宋体"/>
          <w:color w:val="auto"/>
          <w:sz w:val="24"/>
          <w:szCs w:val="24"/>
          <w:u w:val="single"/>
        </w:rPr>
        <w:t>每发生一次罚款5千元</w:t>
      </w:r>
      <w:r>
        <w:rPr>
          <w:rFonts w:hint="eastAsia" w:ascii="宋体" w:hAnsi="Courier New" w:cs="宋体"/>
          <w:color w:val="auto"/>
          <w:sz w:val="24"/>
          <w:szCs w:val="24"/>
        </w:rPr>
        <w:t>。</w:t>
      </w:r>
    </w:p>
    <w:p w14:paraId="36F139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w:t>
      </w:r>
      <w:bookmarkStart w:id="88" w:name="_Toc297123492"/>
      <w:bookmarkEnd w:id="88"/>
      <w:bookmarkStart w:id="89" w:name="_Toc296890987"/>
      <w:bookmarkEnd w:id="89"/>
      <w:bookmarkStart w:id="90" w:name="_Toc303539102"/>
      <w:bookmarkEnd w:id="90"/>
      <w:bookmarkStart w:id="91" w:name="_Toc297048345"/>
      <w:bookmarkEnd w:id="91"/>
      <w:bookmarkStart w:id="92" w:name="_Toc296503159"/>
      <w:bookmarkEnd w:id="92"/>
      <w:bookmarkStart w:id="93" w:name="_Toc297120459"/>
      <w:bookmarkEnd w:id="93"/>
      <w:bookmarkStart w:id="94" w:name="_Toc312677988"/>
      <w:bookmarkEnd w:id="94"/>
      <w:bookmarkStart w:id="95" w:name="_Toc296891199"/>
      <w:bookmarkEnd w:id="95"/>
      <w:bookmarkStart w:id="96" w:name="_Toc304295523"/>
      <w:bookmarkEnd w:id="96"/>
      <w:bookmarkStart w:id="97" w:name="_Toc297216151"/>
      <w:bookmarkEnd w:id="97"/>
      <w:bookmarkStart w:id="98" w:name="_Toc292559869"/>
      <w:bookmarkEnd w:id="98"/>
      <w:bookmarkStart w:id="99" w:name="_Toc300934945"/>
      <w:bookmarkEnd w:id="99"/>
      <w:bookmarkStart w:id="100" w:name="_Toc296346660"/>
      <w:bookmarkEnd w:id="100"/>
      <w:bookmarkStart w:id="101" w:name="_Toc296944498"/>
      <w:bookmarkEnd w:id="101"/>
      <w:bookmarkStart w:id="102" w:name="_Toc292559364"/>
      <w:bookmarkEnd w:id="102"/>
      <w:bookmarkStart w:id="103" w:name="_Toc296347158"/>
      <w:bookmarkEnd w:id="103"/>
      <w:r>
        <w:rPr>
          <w:rFonts w:ascii="宋体" w:hAnsi="Courier New" w:cs="宋体"/>
          <w:b/>
          <w:color w:val="auto"/>
          <w:sz w:val="24"/>
          <w:szCs w:val="24"/>
        </w:rPr>
        <w:t>.5 分包</w:t>
      </w:r>
    </w:p>
    <w:p w14:paraId="135303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04" w:name="_Toc292559870"/>
      <w:bookmarkEnd w:id="104"/>
      <w:bookmarkStart w:id="105" w:name="_Toc297048346"/>
      <w:bookmarkEnd w:id="105"/>
      <w:bookmarkStart w:id="106" w:name="_Toc312677989"/>
      <w:bookmarkEnd w:id="106"/>
      <w:bookmarkStart w:id="107" w:name="_Toc296347159"/>
      <w:bookmarkEnd w:id="107"/>
      <w:bookmarkStart w:id="108" w:name="_Toc297216152"/>
      <w:bookmarkEnd w:id="108"/>
      <w:bookmarkStart w:id="109" w:name="_Toc318581158"/>
      <w:bookmarkEnd w:id="109"/>
      <w:bookmarkStart w:id="110" w:name="_Toc297123493"/>
      <w:bookmarkEnd w:id="110"/>
      <w:bookmarkStart w:id="111" w:name="_Toc297120460"/>
      <w:bookmarkEnd w:id="111"/>
      <w:bookmarkStart w:id="112" w:name="_Toc296890988"/>
      <w:bookmarkEnd w:id="112"/>
      <w:bookmarkStart w:id="113" w:name="_Toc304295524"/>
      <w:bookmarkEnd w:id="113"/>
      <w:bookmarkStart w:id="114" w:name="_Toc296503160"/>
      <w:bookmarkEnd w:id="114"/>
      <w:bookmarkStart w:id="115" w:name="_Toc300934946"/>
      <w:bookmarkEnd w:id="115"/>
      <w:bookmarkStart w:id="116" w:name="_Toc292559365"/>
      <w:bookmarkEnd w:id="116"/>
      <w:bookmarkStart w:id="117" w:name="_Toc296944499"/>
      <w:bookmarkEnd w:id="117"/>
      <w:bookmarkStart w:id="118" w:name="_Toc296346661"/>
      <w:bookmarkEnd w:id="118"/>
      <w:bookmarkStart w:id="119" w:name="_Toc303539103"/>
      <w:bookmarkEnd w:id="119"/>
      <w:bookmarkStart w:id="120" w:name="_Toc296891200"/>
      <w:bookmarkEnd w:id="120"/>
      <w:r>
        <w:rPr>
          <w:rFonts w:ascii="宋体" w:hAnsi="Courier New" w:cs="宋体"/>
          <w:color w:val="auto"/>
          <w:sz w:val="24"/>
          <w:szCs w:val="24"/>
        </w:rPr>
        <w:t>.5.1 分包的一般约定</w:t>
      </w:r>
    </w:p>
    <w:p w14:paraId="0A4992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禁止分包的工程包括：</w:t>
      </w:r>
      <w:r>
        <w:rPr>
          <w:rFonts w:hint="eastAsia" w:ascii="宋体" w:hAnsi="Courier New" w:cs="宋体"/>
          <w:color w:val="auto"/>
          <w:sz w:val="24"/>
          <w:szCs w:val="24"/>
          <w:u w:val="single"/>
        </w:rPr>
        <w:t>按通用条款3.5.1条款执行</w:t>
      </w:r>
      <w:r>
        <w:rPr>
          <w:rFonts w:ascii="宋体" w:hAnsi="Courier New" w:cs="宋体"/>
          <w:color w:val="auto"/>
          <w:sz w:val="24"/>
          <w:szCs w:val="24"/>
        </w:rPr>
        <w:t>。</w:t>
      </w:r>
    </w:p>
    <w:p w14:paraId="53906C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主体结构、关键性工作的范围：。</w:t>
      </w:r>
    </w:p>
    <w:p w14:paraId="309710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21" w:name="_Toc318581159"/>
      <w:bookmarkEnd w:id="121"/>
      <w:bookmarkStart w:id="122" w:name="_Toc312677990"/>
      <w:bookmarkEnd w:id="122"/>
      <w:r>
        <w:rPr>
          <w:rFonts w:ascii="宋体" w:hAnsi="Courier New" w:cs="宋体"/>
          <w:color w:val="auto"/>
          <w:sz w:val="24"/>
          <w:szCs w:val="24"/>
        </w:rPr>
        <w:t>.5.2分包的确定</w:t>
      </w:r>
    </w:p>
    <w:p w14:paraId="53B2A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允许分包的专业工程包括</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 xml:space="preserve">  /   </w:t>
      </w:r>
      <w:r>
        <w:rPr>
          <w:rFonts w:hint="eastAsia" w:ascii="宋体" w:hAnsi="宋体" w:cs="宋体"/>
          <w:color w:val="auto"/>
          <w:sz w:val="24"/>
          <w:szCs w:val="24"/>
          <w:u w:val="single"/>
        </w:rPr>
        <w:t></w:t>
      </w:r>
      <w:r>
        <w:rPr>
          <w:rFonts w:ascii="宋体" w:hAnsi="宋体" w:cs="宋体"/>
          <w:color w:val="auto"/>
          <w:sz w:val="24"/>
          <w:szCs w:val="24"/>
          <w:u w:val="single"/>
        </w:rPr>
        <w:t>。</w:t>
      </w:r>
    </w:p>
    <w:p w14:paraId="45DDCE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其他关于分包的约定：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17BB00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3.5.4 分包合同价款</w:t>
      </w:r>
    </w:p>
    <w:p w14:paraId="2E4E34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关于分包合同价款支付的约定：</w:t>
      </w:r>
      <w:r>
        <w:rPr>
          <w:rFonts w:hint="eastAsia" w:ascii="宋体" w:hAnsi="Courier New" w:cs="宋体"/>
          <w:color w:val="auto"/>
          <w:sz w:val="24"/>
          <w:szCs w:val="24"/>
          <w:u w:val="single"/>
        </w:rPr>
        <w:t>/</w:t>
      </w:r>
      <w:r>
        <w:rPr>
          <w:rFonts w:ascii="宋体" w:hAnsi="Courier New" w:cs="宋体"/>
          <w:color w:val="auto"/>
          <w:sz w:val="24"/>
          <w:szCs w:val="24"/>
        </w:rPr>
        <w:t>。</w:t>
      </w:r>
    </w:p>
    <w:p w14:paraId="581C39D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3.6 工程照管与成品、半成品保护</w:t>
      </w:r>
    </w:p>
    <w:p w14:paraId="5FF61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12"/>
          <w:sz w:val="24"/>
          <w:szCs w:val="24"/>
          <w:u w:val="single"/>
        </w:rPr>
      </w:pPr>
      <w:r>
        <w:rPr>
          <w:rFonts w:ascii="宋体" w:hAnsi="Courier New" w:cs="宋体"/>
          <w:color w:val="auto"/>
          <w:sz w:val="24"/>
          <w:szCs w:val="24"/>
        </w:rPr>
        <w:t>承包人负责照管工程及工程相关的材料、工程设备的起始时间：</w:t>
      </w:r>
      <w:r>
        <w:rPr>
          <w:rFonts w:hint="eastAsia" w:ascii="宋体" w:hAnsi="Courier New" w:cs="宋体"/>
          <w:color w:val="auto"/>
          <w:spacing w:val="-12"/>
          <w:sz w:val="24"/>
          <w:szCs w:val="24"/>
          <w:u w:val="single"/>
        </w:rPr>
        <w:t>按通用条款3.6条款执行</w:t>
      </w:r>
      <w:r>
        <w:rPr>
          <w:rFonts w:ascii="宋体" w:hAnsi="Courier New" w:cs="宋体"/>
          <w:color w:val="auto"/>
          <w:spacing w:val="-12"/>
          <w:sz w:val="24"/>
          <w:szCs w:val="24"/>
        </w:rPr>
        <w:t>。</w:t>
      </w:r>
    </w:p>
    <w:p w14:paraId="51ED4B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3.7 履约担保</w:t>
      </w:r>
    </w:p>
    <w:p w14:paraId="430662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承包人是否提供履约担保：</w:t>
      </w:r>
      <w:r>
        <w:rPr>
          <w:rFonts w:hint="eastAsia" w:ascii="宋体" w:hAnsi="Courier New" w:cs="宋体"/>
          <w:color w:val="auto"/>
          <w:sz w:val="24"/>
          <w:szCs w:val="24"/>
        </w:rPr>
        <w:t>是</w:t>
      </w:r>
      <w:r>
        <w:rPr>
          <w:rFonts w:ascii="宋体" w:hAnsi="Courier New" w:cs="宋体"/>
          <w:color w:val="auto"/>
          <w:sz w:val="24"/>
          <w:szCs w:val="24"/>
        </w:rPr>
        <w:t>。</w:t>
      </w:r>
    </w:p>
    <w:p w14:paraId="2ACFDD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承包人提供履约担保的形式</w:t>
      </w:r>
      <w:r>
        <w:rPr>
          <w:rFonts w:hint="eastAsia" w:ascii="宋体" w:hAnsi="Courier New" w:cs="宋体"/>
          <w:color w:val="auto"/>
          <w:sz w:val="24"/>
          <w:szCs w:val="24"/>
        </w:rPr>
        <w:t>、金额及期限的</w:t>
      </w:r>
      <w:r>
        <w:rPr>
          <w:rFonts w:ascii="宋体" w:hAnsi="Courier New" w:cs="宋体"/>
          <w:color w:val="auto"/>
          <w:sz w:val="24"/>
          <w:szCs w:val="24"/>
        </w:rPr>
        <w:t>：。</w:t>
      </w:r>
    </w:p>
    <w:p w14:paraId="449C9AB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23" w:name="_Toc351203636"/>
      <w:bookmarkEnd w:id="123"/>
      <w:r>
        <w:rPr>
          <w:rFonts w:ascii="宋体" w:hAnsi="Courier New" w:cs="宋体"/>
          <w:b/>
          <w:color w:val="auto"/>
          <w:sz w:val="24"/>
          <w:szCs w:val="24"/>
        </w:rPr>
        <w:t>4</w:t>
      </w:r>
      <w:bookmarkStart w:id="124" w:name="_Toc296347161"/>
      <w:bookmarkEnd w:id="124"/>
      <w:bookmarkStart w:id="125" w:name="_Toc296346663"/>
      <w:bookmarkEnd w:id="125"/>
      <w:bookmarkStart w:id="126" w:name="_Toc292559366"/>
      <w:bookmarkEnd w:id="126"/>
      <w:bookmarkStart w:id="127" w:name="_Toc296944501"/>
      <w:bookmarkEnd w:id="127"/>
      <w:bookmarkStart w:id="128" w:name="_Toc297048348"/>
      <w:bookmarkEnd w:id="128"/>
      <w:bookmarkStart w:id="129" w:name="_Toc296890990"/>
      <w:bookmarkEnd w:id="129"/>
      <w:bookmarkStart w:id="130" w:name="_Toc297120462"/>
      <w:bookmarkEnd w:id="130"/>
      <w:bookmarkStart w:id="131" w:name="_Toc296503162"/>
      <w:bookmarkEnd w:id="131"/>
      <w:bookmarkStart w:id="132" w:name="_Toc296891202"/>
      <w:bookmarkEnd w:id="132"/>
      <w:bookmarkStart w:id="133" w:name="_Toc267251413"/>
      <w:bookmarkEnd w:id="133"/>
      <w:bookmarkStart w:id="134" w:name="_Toc292559871"/>
      <w:bookmarkEnd w:id="134"/>
      <w:r>
        <w:rPr>
          <w:rFonts w:ascii="宋体" w:hAnsi="Courier New" w:cs="宋体"/>
          <w:b/>
          <w:color w:val="auto"/>
          <w:sz w:val="24"/>
          <w:szCs w:val="24"/>
        </w:rPr>
        <w:t>. 监理人</w:t>
      </w:r>
    </w:p>
    <w:p w14:paraId="2A46CE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4.1监理人的一般规定</w:t>
      </w:r>
    </w:p>
    <w:p w14:paraId="151381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关于监理人的监理内容：</w:t>
      </w:r>
      <w:r>
        <w:rPr>
          <w:rFonts w:hint="eastAsia" w:ascii="宋体" w:hAnsi="Courier New" w:cs="宋体"/>
          <w:color w:val="auto"/>
          <w:sz w:val="24"/>
          <w:szCs w:val="24"/>
          <w:u w:val="single"/>
        </w:rPr>
        <w:t>/</w:t>
      </w:r>
      <w:r>
        <w:rPr>
          <w:rFonts w:ascii="宋体" w:hAnsi="Courier New" w:cs="宋体"/>
          <w:color w:val="auto"/>
          <w:sz w:val="24"/>
          <w:szCs w:val="24"/>
        </w:rPr>
        <w:t>。</w:t>
      </w:r>
    </w:p>
    <w:p w14:paraId="6F0807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关于监理人的监理权限：</w:t>
      </w:r>
      <w:r>
        <w:rPr>
          <w:rFonts w:hint="eastAsia" w:ascii="宋体" w:hAnsi="Courier New" w:cs="宋体"/>
          <w:color w:val="auto"/>
          <w:sz w:val="24"/>
          <w:szCs w:val="24"/>
          <w:u w:val="single"/>
        </w:rPr>
        <w:t>/</w:t>
      </w:r>
      <w:r>
        <w:rPr>
          <w:rFonts w:ascii="宋体" w:hAnsi="Courier New" w:cs="宋体"/>
          <w:color w:val="auto"/>
          <w:sz w:val="24"/>
          <w:szCs w:val="24"/>
        </w:rPr>
        <w:t>。</w:t>
      </w:r>
    </w:p>
    <w:p w14:paraId="1C7B62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关于监理人在施工现场的办公场所、生活场所的提供和费用承担的约定：</w:t>
      </w:r>
      <w:r>
        <w:rPr>
          <w:rFonts w:ascii="宋体" w:hAnsi="Courier New" w:cs="宋体"/>
          <w:color w:val="auto"/>
          <w:sz w:val="24"/>
          <w:szCs w:val="24"/>
          <w:u w:val="single"/>
        </w:rPr>
        <w:t>/</w:t>
      </w:r>
      <w:r>
        <w:rPr>
          <w:rFonts w:ascii="宋体" w:hAnsi="Courier New" w:cs="宋体"/>
          <w:color w:val="auto"/>
          <w:sz w:val="24"/>
          <w:szCs w:val="24"/>
        </w:rPr>
        <w:t>。</w:t>
      </w:r>
    </w:p>
    <w:p w14:paraId="095BD0D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4.2 监理人员</w:t>
      </w:r>
    </w:p>
    <w:p w14:paraId="2A9A3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总监理工程师：</w:t>
      </w:r>
    </w:p>
    <w:p w14:paraId="0F7580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姓名：</w:t>
      </w:r>
      <w:r>
        <w:rPr>
          <w:rFonts w:hint="eastAsia" w:ascii="宋体" w:hAnsi="宋体" w:cs="宋体"/>
          <w:color w:val="auto"/>
          <w:sz w:val="24"/>
          <w:szCs w:val="24"/>
          <w:u w:val="single"/>
        </w:rPr>
        <w:t>/</w:t>
      </w:r>
      <w:r>
        <w:rPr>
          <w:rFonts w:ascii="宋体" w:hAnsi="Courier New" w:cs="宋体"/>
          <w:color w:val="auto"/>
          <w:sz w:val="24"/>
          <w:szCs w:val="24"/>
          <w:u w:val="single"/>
        </w:rPr>
        <w:t>；</w:t>
      </w:r>
    </w:p>
    <w:p w14:paraId="34D0D1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305B4D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监理工程师执业资格证书号：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6A24D4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4C720D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51A9FBA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4A8937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关于监理人的其他约定：</w:t>
      </w:r>
      <w:r>
        <w:rPr>
          <w:rFonts w:hint="eastAsia" w:ascii="宋体" w:hAnsi="宋体" w:cs="宋体"/>
          <w:color w:val="auto"/>
          <w:sz w:val="24"/>
          <w:szCs w:val="24"/>
          <w:u w:val="single"/>
        </w:rPr>
        <w:t> / </w:t>
      </w:r>
      <w:r>
        <w:rPr>
          <w:rFonts w:ascii="宋体" w:hAnsi="宋体" w:cs="宋体"/>
          <w:color w:val="auto"/>
          <w:sz w:val="24"/>
          <w:szCs w:val="24"/>
          <w:u w:val="single"/>
        </w:rPr>
        <w:t>。</w:t>
      </w:r>
    </w:p>
    <w:p w14:paraId="75C2566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4.4 商定或确定</w:t>
      </w:r>
    </w:p>
    <w:p w14:paraId="64F73ABD">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color w:val="auto"/>
          <w:spacing w:val="-6"/>
          <w:sz w:val="24"/>
          <w:szCs w:val="24"/>
        </w:rPr>
      </w:pPr>
      <w:bookmarkStart w:id="135" w:name="_Toc267251418"/>
      <w:bookmarkEnd w:id="135"/>
      <w:r>
        <w:rPr>
          <w:rFonts w:ascii="宋体" w:hAnsi="Courier New" w:cs="宋体"/>
          <w:color w:val="auto"/>
          <w:spacing w:val="-6"/>
          <w:sz w:val="24"/>
          <w:szCs w:val="24"/>
        </w:rPr>
        <w:t>在发包人和承包人不能通过协商达成一致意见时，发包人授权监理人对以下事项进行确定：</w:t>
      </w:r>
    </w:p>
    <w:p w14:paraId="112C0E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w:t>
      </w:r>
      <w:r>
        <w:rPr>
          <w:rFonts w:ascii="宋体" w:hAnsi="Courier New" w:cs="宋体"/>
          <w:color w:val="auto"/>
          <w:sz w:val="24"/>
          <w:szCs w:val="24"/>
        </w:rPr>
        <w:t>；</w:t>
      </w:r>
    </w:p>
    <w:p w14:paraId="3A9589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w:t>
      </w:r>
      <w:r>
        <w:rPr>
          <w:rFonts w:ascii="宋体" w:hAnsi="Courier New" w:cs="宋体"/>
          <w:color w:val="auto"/>
          <w:sz w:val="24"/>
          <w:szCs w:val="24"/>
        </w:rPr>
        <w:t>。</w:t>
      </w:r>
    </w:p>
    <w:p w14:paraId="30A8BB9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36" w:name="_Toc351203637"/>
      <w:bookmarkEnd w:id="136"/>
      <w:r>
        <w:rPr>
          <w:rFonts w:ascii="宋体" w:hAnsi="Courier New" w:cs="宋体"/>
          <w:b/>
          <w:color w:val="auto"/>
          <w:sz w:val="24"/>
          <w:szCs w:val="24"/>
        </w:rPr>
        <w:t>5</w:t>
      </w:r>
      <w:bookmarkStart w:id="137" w:name="_Toc297048349"/>
      <w:bookmarkEnd w:id="137"/>
      <w:bookmarkStart w:id="138" w:name="_Toc296944502"/>
      <w:bookmarkEnd w:id="138"/>
      <w:bookmarkStart w:id="139" w:name="_Toc296503163"/>
      <w:bookmarkEnd w:id="139"/>
      <w:bookmarkStart w:id="140" w:name="_Toc297120463"/>
      <w:bookmarkEnd w:id="140"/>
      <w:bookmarkStart w:id="141" w:name="_Toc292559872"/>
      <w:bookmarkEnd w:id="141"/>
      <w:bookmarkStart w:id="142" w:name="_Toc296890991"/>
      <w:bookmarkEnd w:id="142"/>
      <w:bookmarkStart w:id="143" w:name="_Toc296347162"/>
      <w:bookmarkEnd w:id="143"/>
      <w:bookmarkStart w:id="144" w:name="_Toc296346664"/>
      <w:bookmarkEnd w:id="144"/>
      <w:bookmarkStart w:id="145" w:name="_Toc292559367"/>
      <w:bookmarkEnd w:id="145"/>
      <w:bookmarkStart w:id="146" w:name="_Toc296891203"/>
      <w:bookmarkEnd w:id="146"/>
      <w:r>
        <w:rPr>
          <w:rFonts w:ascii="宋体" w:hAnsi="Courier New" w:cs="宋体"/>
          <w:b/>
          <w:color w:val="auto"/>
          <w:sz w:val="24"/>
          <w:szCs w:val="24"/>
        </w:rPr>
        <w:t>. 工程质量</w:t>
      </w:r>
    </w:p>
    <w:p w14:paraId="536007B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5.1 质量要求</w:t>
      </w:r>
    </w:p>
    <w:p w14:paraId="00BE10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w:t>
      </w:r>
      <w:bookmarkStart w:id="147" w:name="_Toc318581164"/>
      <w:bookmarkEnd w:id="147"/>
      <w:bookmarkStart w:id="148" w:name="_Toc303539106"/>
      <w:bookmarkEnd w:id="148"/>
      <w:bookmarkStart w:id="149" w:name="_Toc304295527"/>
      <w:bookmarkEnd w:id="149"/>
      <w:bookmarkStart w:id="150" w:name="_Toc297216155"/>
      <w:bookmarkEnd w:id="150"/>
      <w:bookmarkStart w:id="151" w:name="_Toc297123496"/>
      <w:bookmarkEnd w:id="151"/>
      <w:bookmarkStart w:id="152" w:name="_Toc300934949"/>
      <w:bookmarkEnd w:id="152"/>
      <w:bookmarkStart w:id="153" w:name="_Toc312677997"/>
      <w:bookmarkEnd w:id="153"/>
      <w:r>
        <w:rPr>
          <w:rFonts w:ascii="宋体" w:hAnsi="Courier New" w:cs="宋体"/>
          <w:color w:val="auto"/>
          <w:sz w:val="24"/>
          <w:szCs w:val="24"/>
        </w:rPr>
        <w:t>.1.1 特殊质量标准和要求：。</w:t>
      </w:r>
    </w:p>
    <w:p w14:paraId="6F398B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关于工程奖项的约定：。</w:t>
      </w:r>
    </w:p>
    <w:p w14:paraId="3DA0DF2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5.3 隐蔽工程检查</w:t>
      </w:r>
    </w:p>
    <w:p w14:paraId="0C753A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5.3.2承包人提前通知</w:t>
      </w:r>
      <w:r>
        <w:rPr>
          <w:rFonts w:hint="eastAsia" w:ascii="宋体" w:hAnsi="Courier New" w:cs="宋体"/>
          <w:color w:val="auto"/>
          <w:sz w:val="24"/>
          <w:szCs w:val="24"/>
        </w:rPr>
        <w:t>发包</w:t>
      </w:r>
      <w:r>
        <w:rPr>
          <w:rFonts w:ascii="宋体" w:hAnsi="Courier New" w:cs="宋体"/>
          <w:color w:val="auto"/>
          <w:sz w:val="24"/>
          <w:szCs w:val="24"/>
        </w:rPr>
        <w:t>人隐蔽工程检查的期限的约定：</w:t>
      </w:r>
      <w:r>
        <w:rPr>
          <w:rFonts w:ascii="宋体" w:hAnsi="Courier New" w:cs="宋体"/>
          <w:color w:val="auto"/>
          <w:sz w:val="24"/>
          <w:szCs w:val="24"/>
          <w:u w:val="single"/>
        </w:rPr>
        <w:t>承包人应在</w:t>
      </w:r>
      <w:r>
        <w:rPr>
          <w:rFonts w:hint="eastAsia" w:ascii="宋体" w:hAnsi="Courier New" w:cs="宋体"/>
          <w:color w:val="auto"/>
          <w:sz w:val="24"/>
          <w:szCs w:val="24"/>
          <w:u w:val="single"/>
        </w:rPr>
        <w:t>共同</w:t>
      </w:r>
      <w:r>
        <w:rPr>
          <w:rFonts w:ascii="宋体" w:hAnsi="Courier New" w:cs="宋体"/>
          <w:color w:val="auto"/>
          <w:sz w:val="24"/>
          <w:szCs w:val="24"/>
          <w:u w:val="single"/>
        </w:rPr>
        <w:t>检查前48小时书面通知</w:t>
      </w:r>
      <w:r>
        <w:rPr>
          <w:rFonts w:hint="eastAsia" w:ascii="宋体" w:hAnsi="Courier New" w:cs="宋体"/>
          <w:color w:val="auto"/>
          <w:sz w:val="24"/>
          <w:szCs w:val="24"/>
          <w:u w:val="single"/>
        </w:rPr>
        <w:t>发包人</w:t>
      </w:r>
      <w:r>
        <w:rPr>
          <w:rFonts w:ascii="宋体" w:hAnsi="Courier New" w:cs="宋体"/>
          <w:color w:val="auto"/>
          <w:sz w:val="24"/>
          <w:szCs w:val="24"/>
          <w:u w:val="single"/>
        </w:rPr>
        <w:t>检查</w:t>
      </w:r>
      <w:r>
        <w:rPr>
          <w:rFonts w:ascii="宋体" w:hAnsi="Courier New" w:cs="宋体"/>
          <w:color w:val="auto"/>
          <w:sz w:val="24"/>
          <w:szCs w:val="24"/>
        </w:rPr>
        <w:t>。</w:t>
      </w:r>
    </w:p>
    <w:p w14:paraId="2B971A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rPr>
        <w:t>发包人</w:t>
      </w:r>
      <w:r>
        <w:rPr>
          <w:rFonts w:ascii="宋体" w:hAnsi="Courier New" w:cs="宋体"/>
          <w:color w:val="auto"/>
          <w:sz w:val="24"/>
          <w:szCs w:val="24"/>
        </w:rPr>
        <w:t>不能按时进行检查时，应提前</w:t>
      </w:r>
      <w:r>
        <w:rPr>
          <w:rFonts w:hint="eastAsia"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77DB1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 xml:space="preserve">      48</w:t>
      </w:r>
      <w:r>
        <w:rPr>
          <w:rFonts w:ascii="宋体" w:hAnsi="Courier New" w:cs="宋体"/>
          <w:color w:val="auto"/>
          <w:sz w:val="24"/>
          <w:szCs w:val="24"/>
        </w:rPr>
        <w:t>小时。</w:t>
      </w:r>
    </w:p>
    <w:p w14:paraId="1BDDA7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4" w:name="_Toc351203638"/>
      <w:bookmarkEnd w:id="154"/>
      <w:r>
        <w:rPr>
          <w:rFonts w:ascii="宋体" w:hAnsi="Courier New" w:cs="宋体"/>
          <w:b/>
          <w:color w:val="auto"/>
          <w:sz w:val="24"/>
          <w:szCs w:val="24"/>
        </w:rPr>
        <w:t>6. 安全文明施工与环境保护</w:t>
      </w:r>
    </w:p>
    <w:p w14:paraId="720728B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6.1安全文明施工</w:t>
      </w:r>
    </w:p>
    <w:p w14:paraId="694990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   6.1.1 项目安全生产的达标目标及相应事项的约定：</w:t>
      </w:r>
      <w:r>
        <w:rPr>
          <w:rFonts w:ascii="宋体" w:hAnsi="Courier New" w:cs="宋体"/>
          <w:color w:val="auto"/>
          <w:sz w:val="24"/>
          <w:szCs w:val="24"/>
          <w:u w:val="single"/>
        </w:rPr>
        <w:t>遵守国家和工程所在地有关安全生产的要求</w:t>
      </w:r>
      <w:r>
        <w:rPr>
          <w:rFonts w:ascii="宋体" w:hAnsi="Courier New" w:cs="宋体"/>
          <w:color w:val="auto"/>
          <w:sz w:val="24"/>
          <w:szCs w:val="24"/>
        </w:rPr>
        <w:t>。</w:t>
      </w:r>
    </w:p>
    <w:p w14:paraId="2D1A4B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6.1.4 关于治安保卫的特别约定：</w:t>
      </w:r>
      <w:r>
        <w:rPr>
          <w:rFonts w:hint="eastAsia" w:ascii="宋体" w:hAnsi="Courier New" w:cs="宋体"/>
          <w:color w:val="auto"/>
          <w:sz w:val="24"/>
          <w:szCs w:val="24"/>
        </w:rPr>
        <w:t>按通用条款6.1.4款执行</w:t>
      </w:r>
      <w:r>
        <w:rPr>
          <w:rFonts w:ascii="宋体" w:hAnsi="Courier New" w:cs="宋体"/>
          <w:color w:val="auto"/>
          <w:sz w:val="24"/>
          <w:szCs w:val="24"/>
        </w:rPr>
        <w:t>。</w:t>
      </w:r>
    </w:p>
    <w:p w14:paraId="31F51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关于编制施工场地治安管理计划的约定：</w:t>
      </w:r>
      <w:r>
        <w:rPr>
          <w:rFonts w:ascii="宋体" w:hAnsi="Courier New" w:cs="宋体"/>
          <w:color w:val="auto"/>
          <w:sz w:val="24"/>
          <w:szCs w:val="24"/>
          <w:u w:val="single"/>
        </w:rPr>
        <w:t>按通用条款6.1.4款执行</w:t>
      </w:r>
      <w:r>
        <w:rPr>
          <w:rFonts w:ascii="宋体" w:hAnsi="Courier New" w:cs="宋体"/>
          <w:color w:val="auto"/>
          <w:sz w:val="24"/>
          <w:szCs w:val="24"/>
        </w:rPr>
        <w:t>。</w:t>
      </w:r>
    </w:p>
    <w:p w14:paraId="3181F4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6.1.5 文明施工</w:t>
      </w:r>
    </w:p>
    <w:p w14:paraId="6F030B4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合同当事人对文明施工的要求：</w:t>
      </w:r>
      <w:r>
        <w:rPr>
          <w:rFonts w:hint="eastAsia" w:ascii="宋体" w:hAnsi="Courier New" w:cs="宋体"/>
          <w:color w:val="auto"/>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color w:val="auto"/>
          <w:sz w:val="24"/>
          <w:szCs w:val="24"/>
        </w:rPr>
        <w:t>。</w:t>
      </w:r>
    </w:p>
    <w:p w14:paraId="4CF649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6.1.6 关于安全文明施工费支付比例和支付期限的约定：。</w:t>
      </w:r>
    </w:p>
    <w:p w14:paraId="677B7C2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5" w:name="_Toc351203639"/>
      <w:bookmarkEnd w:id="155"/>
      <w:r>
        <w:rPr>
          <w:rFonts w:ascii="宋体" w:hAnsi="Courier New" w:cs="宋体"/>
          <w:b/>
          <w:color w:val="auto"/>
          <w:sz w:val="24"/>
          <w:szCs w:val="24"/>
        </w:rPr>
        <w:t>7. 工期和进度</w:t>
      </w:r>
    </w:p>
    <w:p w14:paraId="250417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7.1 施工组织设计</w:t>
      </w:r>
    </w:p>
    <w:p w14:paraId="39829D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7.1.</w:t>
      </w:r>
      <w:r>
        <w:rPr>
          <w:rFonts w:hint="eastAsia" w:ascii="宋体" w:hAnsi="Courier New" w:cs="宋体"/>
          <w:color w:val="auto"/>
          <w:sz w:val="24"/>
          <w:szCs w:val="24"/>
        </w:rPr>
        <w:t>1 合同当事人约定的</w:t>
      </w:r>
      <w:r>
        <w:rPr>
          <w:rFonts w:ascii="宋体" w:hAnsi="Courier New" w:cs="宋体"/>
          <w:color w:val="auto"/>
          <w:sz w:val="24"/>
          <w:szCs w:val="24"/>
        </w:rPr>
        <w:t>施工组织设计</w:t>
      </w:r>
      <w:r>
        <w:rPr>
          <w:rFonts w:hint="eastAsia" w:ascii="宋体" w:hAnsi="Courier New" w:cs="宋体"/>
          <w:color w:val="auto"/>
          <w:sz w:val="24"/>
          <w:szCs w:val="24"/>
        </w:rPr>
        <w:t>应包括的其他内容</w:t>
      </w:r>
      <w:r>
        <w:rPr>
          <w:rFonts w:ascii="宋体" w:hAnsi="Courier New" w:cs="宋体"/>
          <w:color w:val="auto"/>
          <w:sz w:val="24"/>
          <w:szCs w:val="24"/>
        </w:rPr>
        <w:t>：</w:t>
      </w:r>
      <w:r>
        <w:rPr>
          <w:rFonts w:ascii="宋体" w:hAnsi="Courier New" w:cs="宋体"/>
          <w:color w:val="auto"/>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color w:val="auto"/>
          <w:sz w:val="24"/>
          <w:szCs w:val="24"/>
          <w:u w:val="single"/>
        </w:rPr>
        <w:t>；（9）合同当事人约定的其他内容</w:t>
      </w:r>
      <w:r>
        <w:rPr>
          <w:rFonts w:ascii="宋体" w:hAnsi="Courier New" w:cs="宋体"/>
          <w:color w:val="auto"/>
          <w:sz w:val="24"/>
          <w:szCs w:val="24"/>
          <w:u w:val="single"/>
        </w:rPr>
        <w:t>。</w:t>
      </w:r>
    </w:p>
    <w:p w14:paraId="3AD5CB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7.1.2 施工组织设计的提交和修改</w:t>
      </w:r>
    </w:p>
    <w:p w14:paraId="7FB6D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承包人提交详细施工组织设计的期限的约定：</w:t>
      </w:r>
      <w:r>
        <w:rPr>
          <w:rFonts w:ascii="宋体" w:hAnsi="Courier New" w:cs="宋体"/>
          <w:color w:val="auto"/>
          <w:sz w:val="24"/>
          <w:szCs w:val="24"/>
          <w:u w:val="single"/>
        </w:rPr>
        <w:t>承包人应在合同签订后14天内，但最迟不得晚于开工日期前7天</w:t>
      </w:r>
      <w:r>
        <w:rPr>
          <w:rFonts w:ascii="宋体" w:hAnsi="Courier New" w:cs="宋体"/>
          <w:color w:val="auto"/>
          <w:sz w:val="24"/>
          <w:szCs w:val="24"/>
        </w:rPr>
        <w:t>。</w:t>
      </w:r>
    </w:p>
    <w:p w14:paraId="7A6C8E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w:t>
      </w:r>
      <w:r>
        <w:rPr>
          <w:rFonts w:hint="eastAsia" w:ascii="宋体" w:hAnsi="Courier New" w:cs="宋体"/>
          <w:color w:val="auto"/>
          <w:sz w:val="24"/>
          <w:szCs w:val="24"/>
        </w:rPr>
        <w:t>详细的施工组织设计</w:t>
      </w:r>
      <w:r>
        <w:rPr>
          <w:rFonts w:ascii="宋体" w:hAnsi="Courier New" w:cs="宋体"/>
          <w:color w:val="auto"/>
          <w:sz w:val="24"/>
          <w:szCs w:val="24"/>
        </w:rPr>
        <w:t>后确认或提出修改意见的期限：</w:t>
      </w:r>
      <w:r>
        <w:rPr>
          <w:rFonts w:hint="eastAsia" w:ascii="宋体" w:hAnsi="Courier New" w:cs="宋体"/>
          <w:color w:val="auto"/>
          <w:sz w:val="24"/>
          <w:szCs w:val="24"/>
          <w:u w:val="single"/>
        </w:rPr>
        <w:t xml:space="preserve"> 7天内</w:t>
      </w:r>
      <w:r>
        <w:rPr>
          <w:rFonts w:ascii="宋体" w:hAnsi="Courier New" w:cs="宋体"/>
          <w:color w:val="auto"/>
          <w:sz w:val="24"/>
          <w:szCs w:val="24"/>
        </w:rPr>
        <w:t>。</w:t>
      </w:r>
    </w:p>
    <w:p w14:paraId="5AB13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56" w:name="_Toc312677479"/>
      <w:bookmarkEnd w:id="156"/>
      <w:bookmarkStart w:id="157" w:name="_Toc312678005"/>
      <w:bookmarkEnd w:id="157"/>
      <w:bookmarkStart w:id="158" w:name="_Toc304295541"/>
      <w:bookmarkEnd w:id="158"/>
      <w:bookmarkStart w:id="159" w:name="_Toc300934966"/>
      <w:bookmarkEnd w:id="159"/>
      <w:bookmarkStart w:id="160" w:name="_Toc297123514"/>
      <w:bookmarkEnd w:id="160"/>
      <w:bookmarkStart w:id="161" w:name="_Toc303539123"/>
      <w:bookmarkEnd w:id="161"/>
      <w:bookmarkStart w:id="162" w:name="_Toc297216173"/>
      <w:bookmarkEnd w:id="162"/>
      <w:r>
        <w:rPr>
          <w:rFonts w:ascii="宋体" w:hAnsi="Courier New" w:cs="宋体"/>
          <w:color w:val="auto"/>
          <w:sz w:val="24"/>
          <w:szCs w:val="24"/>
        </w:rPr>
        <w:t>.2 施工进度计划</w:t>
      </w:r>
    </w:p>
    <w:p w14:paraId="545080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7.2.2 施工进度计划的修订</w:t>
      </w:r>
    </w:p>
    <w:p w14:paraId="3798B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发包人在收到修订的施工进度计划后确认或提出修改意见的期限：</w:t>
      </w:r>
      <w:r>
        <w:rPr>
          <w:rFonts w:ascii="宋体" w:hAnsi="Courier New" w:cs="宋体"/>
          <w:color w:val="auto"/>
          <w:sz w:val="24"/>
          <w:szCs w:val="24"/>
          <w:u w:val="single"/>
        </w:rPr>
        <w:t xml:space="preserve"> 7天内</w:t>
      </w:r>
      <w:r>
        <w:rPr>
          <w:rFonts w:ascii="宋体" w:hAnsi="Courier New" w:cs="宋体"/>
          <w:color w:val="auto"/>
          <w:sz w:val="24"/>
          <w:szCs w:val="24"/>
        </w:rPr>
        <w:t>。</w:t>
      </w:r>
    </w:p>
    <w:p w14:paraId="0C4B31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 开工</w:t>
      </w:r>
    </w:p>
    <w:p w14:paraId="2025F7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7.3.1 开工准备</w:t>
      </w:r>
    </w:p>
    <w:p w14:paraId="1ECB41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关于承包人提交工程开工报审表的期限：</w:t>
      </w:r>
      <w:r>
        <w:rPr>
          <w:rFonts w:hint="eastAsia" w:ascii="宋体" w:hAnsi="Courier New" w:cs="宋体"/>
          <w:color w:val="auto"/>
          <w:sz w:val="24"/>
          <w:szCs w:val="24"/>
          <w:u w:val="single"/>
        </w:rPr>
        <w:t>同专用条款</w:t>
      </w:r>
      <w:r>
        <w:rPr>
          <w:rFonts w:ascii="宋体" w:hAnsi="Courier New" w:cs="宋体"/>
          <w:color w:val="auto"/>
          <w:sz w:val="24"/>
          <w:szCs w:val="24"/>
          <w:u w:val="single"/>
        </w:rPr>
        <w:t>7.1.2</w:t>
      </w:r>
      <w:r>
        <w:rPr>
          <w:rFonts w:hint="eastAsia" w:ascii="宋体" w:hAnsi="Courier New" w:cs="宋体"/>
          <w:color w:val="auto"/>
          <w:sz w:val="24"/>
          <w:szCs w:val="24"/>
          <w:u w:val="single"/>
        </w:rPr>
        <w:t>款</w:t>
      </w:r>
      <w:r>
        <w:rPr>
          <w:rFonts w:ascii="宋体" w:hAnsi="Courier New" w:cs="宋体"/>
          <w:color w:val="auto"/>
          <w:sz w:val="24"/>
          <w:szCs w:val="24"/>
        </w:rPr>
        <w:t>。</w:t>
      </w:r>
    </w:p>
    <w:p w14:paraId="4FF950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关于发包人应完成的其他开工准备工作及期限：。</w:t>
      </w:r>
    </w:p>
    <w:p w14:paraId="60A18B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关于承包人应完成的其他开工准备工作及期限：。</w:t>
      </w:r>
    </w:p>
    <w:p w14:paraId="218F49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7.3.2开工通知</w:t>
      </w:r>
    </w:p>
    <w:p w14:paraId="18B134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因发包人原因造成未能在计划开工日期之日起</w:t>
      </w:r>
      <w:r>
        <w:rPr>
          <w:rFonts w:hint="eastAsia" w:ascii="宋体" w:hAnsi="Courier New" w:cs="宋体"/>
          <w:color w:val="auto"/>
          <w:sz w:val="24"/>
          <w:szCs w:val="24"/>
        </w:rPr>
        <w:t>120</w:t>
      </w:r>
      <w:r>
        <w:rPr>
          <w:rFonts w:ascii="宋体" w:hAnsi="Courier New" w:cs="宋体"/>
          <w:color w:val="auto"/>
          <w:sz w:val="24"/>
          <w:szCs w:val="24"/>
        </w:rPr>
        <w:t>天内发出开工通知的，承包人有权提出价格调整要求，或者解除合同。</w:t>
      </w:r>
    </w:p>
    <w:p w14:paraId="32E8E1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7.4 测量放线</w:t>
      </w:r>
    </w:p>
    <w:p w14:paraId="0A547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7.4.1发包人向承包人提供测量基准点、基准线和水准点及其书面资料的期限：。</w:t>
      </w:r>
    </w:p>
    <w:p w14:paraId="26280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63" w:name="_Toc312677484"/>
      <w:bookmarkEnd w:id="163"/>
      <w:bookmarkStart w:id="164" w:name="_Toc312678010"/>
      <w:bookmarkEnd w:id="164"/>
      <w:bookmarkStart w:id="165" w:name="_Toc304295546"/>
      <w:bookmarkEnd w:id="165"/>
      <w:bookmarkStart w:id="166" w:name="_Toc297123516"/>
      <w:bookmarkEnd w:id="166"/>
      <w:bookmarkStart w:id="167" w:name="_Toc300934968"/>
      <w:bookmarkEnd w:id="167"/>
      <w:bookmarkStart w:id="168" w:name="_Toc297216175"/>
      <w:bookmarkEnd w:id="168"/>
      <w:bookmarkStart w:id="169" w:name="_Toc303539125"/>
      <w:bookmarkEnd w:id="169"/>
      <w:r>
        <w:rPr>
          <w:rFonts w:ascii="宋体" w:hAnsi="Courier New" w:cs="宋体"/>
          <w:color w:val="auto"/>
          <w:sz w:val="24"/>
          <w:szCs w:val="24"/>
        </w:rPr>
        <w:t>.5 工期延误</w:t>
      </w:r>
    </w:p>
    <w:p w14:paraId="2C9AAA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7.5.1 因发包人原因导致工期延误</w:t>
      </w:r>
    </w:p>
    <w:p w14:paraId="2227E1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（7）因发包人原因导致工期延误的其他情形：</w:t>
      </w:r>
      <w:r>
        <w:rPr>
          <w:rFonts w:ascii="宋体" w:hAnsi="Courier New" w:cs="宋体"/>
          <w:color w:val="auto"/>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color w:val="auto"/>
          <w:sz w:val="24"/>
          <w:szCs w:val="24"/>
          <w:u w:val="single"/>
        </w:rPr>
        <w:t>3</w:t>
      </w:r>
      <w:r>
        <w:rPr>
          <w:rFonts w:ascii="宋体" w:hAnsi="Courier New" w:cs="宋体"/>
          <w:color w:val="auto"/>
          <w:sz w:val="24"/>
          <w:szCs w:val="24"/>
          <w:u w:val="single"/>
        </w:rPr>
        <w:t>）发包人未能在计划开工日期之日起7天内同意下达开工通知的；（</w:t>
      </w:r>
      <w:r>
        <w:rPr>
          <w:rFonts w:hint="eastAsia" w:ascii="宋体" w:hAnsi="Courier New" w:cs="宋体"/>
          <w:color w:val="auto"/>
          <w:sz w:val="24"/>
          <w:szCs w:val="24"/>
          <w:u w:val="single"/>
        </w:rPr>
        <w:t>4</w:t>
      </w:r>
      <w:r>
        <w:rPr>
          <w:rFonts w:ascii="宋体" w:hAnsi="Courier New" w:cs="宋体"/>
          <w:color w:val="auto"/>
          <w:sz w:val="24"/>
          <w:szCs w:val="24"/>
          <w:u w:val="single"/>
        </w:rPr>
        <w:t>）发包人未能按合同约定日期支付工程预付款、进度款或竣工结算款的；（</w:t>
      </w:r>
      <w:r>
        <w:rPr>
          <w:rFonts w:hint="eastAsia" w:ascii="宋体" w:hAnsi="Courier New" w:cs="宋体"/>
          <w:color w:val="auto"/>
          <w:sz w:val="24"/>
          <w:szCs w:val="24"/>
          <w:u w:val="single"/>
        </w:rPr>
        <w:t>5</w:t>
      </w:r>
      <w:r>
        <w:rPr>
          <w:rFonts w:ascii="宋体" w:hAnsi="Courier New" w:cs="宋体"/>
          <w:color w:val="auto"/>
          <w:sz w:val="24"/>
          <w:szCs w:val="24"/>
          <w:u w:val="single"/>
        </w:rPr>
        <w:t>）监理人未按合同约定发出指示、批准等文件的</w:t>
      </w:r>
      <w:r>
        <w:rPr>
          <w:rFonts w:hint="eastAsia" w:ascii="宋体" w:hAnsi="Courier New" w:cs="宋体"/>
          <w:color w:val="auto"/>
          <w:sz w:val="24"/>
          <w:szCs w:val="24"/>
          <w:u w:val="single"/>
        </w:rPr>
        <w:t>工期顺延</w:t>
      </w:r>
      <w:r>
        <w:rPr>
          <w:rFonts w:ascii="宋体" w:hAnsi="Courier New" w:cs="宋体"/>
          <w:color w:val="auto"/>
          <w:sz w:val="24"/>
          <w:szCs w:val="24"/>
        </w:rPr>
        <w:t>。</w:t>
      </w:r>
    </w:p>
    <w:p w14:paraId="7EC8B1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70" w:name="_Toc304295548"/>
      <w:bookmarkEnd w:id="170"/>
      <w:bookmarkStart w:id="171" w:name="_Toc318581169"/>
      <w:bookmarkEnd w:id="171"/>
      <w:bookmarkStart w:id="172" w:name="_Toc297216177"/>
      <w:bookmarkEnd w:id="172"/>
      <w:bookmarkStart w:id="173" w:name="_Toc303539127"/>
      <w:bookmarkEnd w:id="173"/>
      <w:bookmarkStart w:id="174" w:name="_Toc312677486"/>
      <w:bookmarkEnd w:id="174"/>
      <w:bookmarkStart w:id="175" w:name="_Toc312678012"/>
      <w:bookmarkEnd w:id="175"/>
      <w:bookmarkStart w:id="176" w:name="_Toc297123518"/>
      <w:bookmarkEnd w:id="176"/>
      <w:bookmarkStart w:id="177" w:name="_Toc300934970"/>
      <w:bookmarkEnd w:id="177"/>
      <w:r>
        <w:rPr>
          <w:rFonts w:ascii="宋体" w:hAnsi="Courier New" w:cs="宋体"/>
          <w:color w:val="auto"/>
          <w:sz w:val="24"/>
          <w:szCs w:val="24"/>
        </w:rPr>
        <w:t>.5.2 因承包人原因导致工期延误</w:t>
      </w:r>
    </w:p>
    <w:p w14:paraId="418DDC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因</w:t>
      </w:r>
      <w:bookmarkStart w:id="178" w:name="_Toc312677487"/>
      <w:bookmarkEnd w:id="178"/>
      <w:bookmarkStart w:id="179" w:name="_Toc312678013"/>
      <w:bookmarkEnd w:id="179"/>
      <w:bookmarkStart w:id="180" w:name="_Toc318581170"/>
      <w:bookmarkEnd w:id="180"/>
      <w:r>
        <w:rPr>
          <w:rFonts w:ascii="宋体" w:hAnsi="Courier New" w:cs="宋体"/>
          <w:color w:val="auto"/>
          <w:sz w:val="24"/>
          <w:szCs w:val="24"/>
        </w:rPr>
        <w:t>承包人原因造成工期延误，逾期竣工违约金的计算方法为：</w:t>
      </w:r>
      <w:r>
        <w:rPr>
          <w:rFonts w:hint="eastAsia" w:ascii="宋体" w:hAnsi="Courier New" w:cs="宋体"/>
          <w:color w:val="auto"/>
          <w:sz w:val="24"/>
          <w:szCs w:val="24"/>
          <w:u w:val="single"/>
        </w:rPr>
        <w:t>每天1000元累计计算</w:t>
      </w:r>
      <w:r>
        <w:rPr>
          <w:rFonts w:ascii="宋体" w:hAnsi="Courier New" w:cs="宋体"/>
          <w:color w:val="auto"/>
          <w:sz w:val="24"/>
          <w:szCs w:val="24"/>
        </w:rPr>
        <w:t>。</w:t>
      </w:r>
    </w:p>
    <w:p w14:paraId="258F91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因承包人原因造成工期延误，逾</w:t>
      </w:r>
      <w:bookmarkStart w:id="181" w:name="_Toc312678014"/>
      <w:bookmarkEnd w:id="181"/>
      <w:bookmarkStart w:id="182" w:name="_Toc318581171"/>
      <w:bookmarkEnd w:id="182"/>
      <w:r>
        <w:rPr>
          <w:rFonts w:ascii="宋体" w:hAnsi="Courier New" w:cs="宋体"/>
          <w:color w:val="auto"/>
          <w:sz w:val="24"/>
          <w:szCs w:val="24"/>
        </w:rPr>
        <w:t>期竣工违约金的上限：</w:t>
      </w:r>
      <w:r>
        <w:rPr>
          <w:rFonts w:hint="eastAsia" w:ascii="宋体" w:hAnsi="Courier New" w:cs="宋体"/>
          <w:color w:val="auto"/>
          <w:sz w:val="24"/>
          <w:szCs w:val="24"/>
          <w:u w:val="single"/>
        </w:rPr>
        <w:t>10万元</w:t>
      </w:r>
      <w:r>
        <w:rPr>
          <w:rFonts w:ascii="宋体" w:hAnsi="Courier New" w:cs="宋体"/>
          <w:color w:val="auto"/>
          <w:sz w:val="24"/>
          <w:szCs w:val="24"/>
        </w:rPr>
        <w:t>。</w:t>
      </w:r>
    </w:p>
    <w:p w14:paraId="39B970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83" w:name="_Toc297216178"/>
      <w:bookmarkEnd w:id="183"/>
      <w:bookmarkStart w:id="184" w:name="_Toc304295549"/>
      <w:bookmarkEnd w:id="184"/>
      <w:bookmarkStart w:id="185" w:name="_Toc300934971"/>
      <w:bookmarkEnd w:id="185"/>
      <w:bookmarkStart w:id="186" w:name="_Toc312678015"/>
      <w:bookmarkEnd w:id="186"/>
      <w:bookmarkStart w:id="187" w:name="_Toc297123519"/>
      <w:bookmarkEnd w:id="187"/>
      <w:bookmarkStart w:id="188" w:name="_Toc303539128"/>
      <w:bookmarkEnd w:id="188"/>
      <w:r>
        <w:rPr>
          <w:rFonts w:ascii="宋体" w:hAnsi="Courier New" w:cs="宋体"/>
          <w:color w:val="auto"/>
          <w:sz w:val="24"/>
          <w:szCs w:val="24"/>
        </w:rPr>
        <w:t>.6 不利物质条件</w:t>
      </w:r>
    </w:p>
    <w:p w14:paraId="5E03E4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189" w:name="_Toc303539129"/>
      <w:bookmarkEnd w:id="189"/>
      <w:bookmarkStart w:id="190" w:name="_Toc318581172"/>
      <w:bookmarkEnd w:id="190"/>
      <w:bookmarkStart w:id="191" w:name="_Toc304295550"/>
      <w:bookmarkEnd w:id="191"/>
      <w:bookmarkStart w:id="192" w:name="_Toc300934972"/>
      <w:bookmarkEnd w:id="192"/>
      <w:bookmarkStart w:id="193" w:name="_Toc312678016"/>
      <w:bookmarkEnd w:id="193"/>
      <w:bookmarkStart w:id="194" w:name="_Toc297216179"/>
      <w:bookmarkEnd w:id="194"/>
      <w:bookmarkStart w:id="195" w:name="_Toc297123520"/>
      <w:bookmarkEnd w:id="195"/>
      <w:r>
        <w:rPr>
          <w:rFonts w:ascii="宋体" w:hAnsi="Courier New" w:cs="宋体"/>
          <w:color w:val="auto"/>
          <w:sz w:val="24"/>
          <w:szCs w:val="24"/>
        </w:rPr>
        <w:t>不利物质条件的其他情形和有关约定：</w:t>
      </w:r>
      <w:r>
        <w:rPr>
          <w:rFonts w:hint="eastAsia" w:ascii="宋体" w:hAnsi="Courier New" w:cs="宋体"/>
          <w:color w:val="auto"/>
          <w:sz w:val="24"/>
          <w:szCs w:val="24"/>
          <w:u w:val="single"/>
        </w:rPr>
        <w:t>按通用条款</w:t>
      </w:r>
      <w:r>
        <w:rPr>
          <w:rFonts w:ascii="宋体" w:hAnsi="Courier New" w:cs="宋体"/>
          <w:color w:val="auto"/>
          <w:sz w:val="24"/>
          <w:szCs w:val="24"/>
          <w:u w:val="single"/>
        </w:rPr>
        <w:t>7.6</w:t>
      </w:r>
      <w:r>
        <w:rPr>
          <w:rFonts w:hint="eastAsia" w:ascii="宋体" w:hAnsi="Courier New" w:cs="宋体"/>
          <w:color w:val="auto"/>
          <w:sz w:val="24"/>
          <w:szCs w:val="24"/>
          <w:u w:val="single"/>
        </w:rPr>
        <w:t>款执行</w:t>
      </w:r>
      <w:r>
        <w:rPr>
          <w:rFonts w:ascii="宋体" w:hAnsi="Courier New" w:cs="宋体"/>
          <w:color w:val="auto"/>
          <w:sz w:val="24"/>
          <w:szCs w:val="24"/>
        </w:rPr>
        <w:t>。</w:t>
      </w:r>
    </w:p>
    <w:p w14:paraId="1D2EE3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96" w:name="_Toc303539130"/>
      <w:bookmarkEnd w:id="196"/>
      <w:bookmarkStart w:id="197" w:name="_Toc312678017"/>
      <w:bookmarkEnd w:id="197"/>
      <w:bookmarkStart w:id="198" w:name="_Toc297123521"/>
      <w:bookmarkEnd w:id="198"/>
      <w:bookmarkStart w:id="199" w:name="_Toc304295551"/>
      <w:bookmarkEnd w:id="199"/>
      <w:bookmarkStart w:id="200" w:name="_Toc300934973"/>
      <w:bookmarkEnd w:id="200"/>
      <w:bookmarkStart w:id="201" w:name="_Toc297216180"/>
      <w:bookmarkEnd w:id="201"/>
      <w:r>
        <w:rPr>
          <w:rFonts w:ascii="宋体" w:hAnsi="Courier New" w:cs="宋体"/>
          <w:color w:val="auto"/>
          <w:sz w:val="24"/>
          <w:szCs w:val="24"/>
        </w:rPr>
        <w:t>.7异常恶劣的气候条件</w:t>
      </w:r>
    </w:p>
    <w:p w14:paraId="16152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发包人和承包人同意以下情形视为异常恶劣的气候条件：</w:t>
      </w:r>
    </w:p>
    <w:p w14:paraId="4FF40D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日气温超过37摄氏度或低于零下10摄氏度</w:t>
      </w:r>
      <w:r>
        <w:rPr>
          <w:rFonts w:ascii="宋体" w:hAnsi="Courier New" w:cs="宋体"/>
          <w:color w:val="auto"/>
          <w:sz w:val="24"/>
          <w:szCs w:val="24"/>
          <w:u w:val="single"/>
        </w:rPr>
        <w:t>；</w:t>
      </w:r>
    </w:p>
    <w:p w14:paraId="2E3B33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雷电强降雨、24小时内降水量达到50.0mm的暴雨</w:t>
      </w:r>
      <w:r>
        <w:rPr>
          <w:rFonts w:ascii="宋体" w:hAnsi="Courier New" w:cs="宋体"/>
          <w:color w:val="auto"/>
          <w:sz w:val="24"/>
          <w:szCs w:val="24"/>
        </w:rPr>
        <w:t>；</w:t>
      </w:r>
    </w:p>
    <w:p w14:paraId="0B8E71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r>
        <w:rPr>
          <w:rFonts w:hint="eastAsia" w:ascii="宋体" w:hAnsi="Courier New" w:cs="宋体"/>
          <w:color w:val="auto"/>
          <w:sz w:val="24"/>
          <w:szCs w:val="24"/>
          <w:u w:val="single"/>
        </w:rPr>
        <w:t>大雪、冰雹、冰灾、龙卷风、6级以上大风、雾霾等</w:t>
      </w:r>
      <w:r>
        <w:rPr>
          <w:rFonts w:ascii="宋体" w:hAnsi="Courier New" w:cs="宋体"/>
          <w:color w:val="auto"/>
          <w:sz w:val="24"/>
          <w:szCs w:val="24"/>
          <w:u w:val="single"/>
        </w:rPr>
        <w:t>。</w:t>
      </w:r>
    </w:p>
    <w:p w14:paraId="27C94D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 提前竣工的奖励</w:t>
      </w:r>
    </w:p>
    <w:p w14:paraId="713C592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7.9.2提前竣工的奖励：</w:t>
      </w:r>
      <w:r>
        <w:rPr>
          <w:rFonts w:ascii="宋体" w:hAnsi="Courier New" w:cs="宋体"/>
          <w:color w:val="auto"/>
          <w:sz w:val="24"/>
          <w:szCs w:val="24"/>
          <w:u w:val="single"/>
        </w:rPr>
        <w:t>由双方协商确定。</w:t>
      </w:r>
    </w:p>
    <w:p w14:paraId="07A789C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02" w:name="_Toc351203640"/>
      <w:bookmarkEnd w:id="202"/>
      <w:r>
        <w:rPr>
          <w:rFonts w:ascii="宋体" w:hAnsi="Courier New" w:cs="宋体"/>
          <w:b/>
          <w:color w:val="auto"/>
          <w:sz w:val="24"/>
          <w:szCs w:val="24"/>
        </w:rPr>
        <w:t>8. 材料与设备</w:t>
      </w:r>
    </w:p>
    <w:p w14:paraId="319A06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w:t>
      </w:r>
      <w:bookmarkStart w:id="203" w:name="_Toc296503167"/>
      <w:bookmarkEnd w:id="203"/>
      <w:bookmarkStart w:id="204" w:name="_Toc312678019"/>
      <w:bookmarkEnd w:id="204"/>
      <w:bookmarkStart w:id="205" w:name="_Toc267251424"/>
      <w:bookmarkEnd w:id="205"/>
      <w:bookmarkStart w:id="206" w:name="_Toc304295556"/>
      <w:bookmarkEnd w:id="206"/>
      <w:bookmarkStart w:id="207" w:name="_Toc280868655"/>
      <w:bookmarkEnd w:id="207"/>
      <w:bookmarkStart w:id="208" w:name="_Toc296347166"/>
      <w:bookmarkEnd w:id="208"/>
      <w:bookmarkStart w:id="209" w:name="_Toc296346668"/>
      <w:bookmarkEnd w:id="209"/>
      <w:bookmarkStart w:id="210" w:name="_Toc296890995"/>
      <w:bookmarkEnd w:id="210"/>
      <w:bookmarkStart w:id="211" w:name="_Toc292559372"/>
      <w:bookmarkEnd w:id="211"/>
      <w:bookmarkStart w:id="212" w:name="_Toc297123527"/>
      <w:bookmarkEnd w:id="212"/>
      <w:bookmarkStart w:id="213" w:name="_Toc280868656"/>
      <w:bookmarkEnd w:id="213"/>
      <w:bookmarkStart w:id="214" w:name="_Toc297120467"/>
      <w:bookmarkEnd w:id="214"/>
      <w:bookmarkStart w:id="215" w:name="_Toc312677493"/>
      <w:bookmarkEnd w:id="215"/>
      <w:bookmarkStart w:id="216" w:name="_Toc297216186"/>
      <w:bookmarkEnd w:id="216"/>
      <w:bookmarkStart w:id="217" w:name="_Toc297048353"/>
      <w:bookmarkEnd w:id="217"/>
      <w:bookmarkStart w:id="218" w:name="_Toc300934979"/>
      <w:bookmarkEnd w:id="218"/>
      <w:bookmarkStart w:id="219" w:name="_Toc303539136"/>
      <w:bookmarkEnd w:id="219"/>
      <w:bookmarkStart w:id="220" w:name="_Toc280868654"/>
      <w:bookmarkEnd w:id="220"/>
      <w:bookmarkStart w:id="221" w:name="_Toc296944506"/>
      <w:bookmarkEnd w:id="221"/>
      <w:bookmarkStart w:id="222" w:name="_Toc296891207"/>
      <w:bookmarkEnd w:id="222"/>
      <w:bookmarkStart w:id="223" w:name="_Toc292559877"/>
      <w:bookmarkEnd w:id="223"/>
      <w:r>
        <w:rPr>
          <w:rFonts w:ascii="宋体" w:hAnsi="Courier New" w:cs="宋体"/>
          <w:b/>
          <w:color w:val="auto"/>
          <w:sz w:val="24"/>
          <w:szCs w:val="24"/>
        </w:rPr>
        <w:t>.4材料与工程设备的保管与使用</w:t>
      </w:r>
    </w:p>
    <w:p w14:paraId="252AB6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8</w:t>
      </w:r>
      <w:bookmarkStart w:id="224" w:name="_Toc297216187"/>
      <w:bookmarkEnd w:id="224"/>
      <w:bookmarkStart w:id="225" w:name="_Toc303539137"/>
      <w:bookmarkEnd w:id="225"/>
      <w:bookmarkStart w:id="226" w:name="_Toc312678020"/>
      <w:bookmarkEnd w:id="226"/>
      <w:bookmarkStart w:id="227" w:name="_Toc296891208"/>
      <w:bookmarkEnd w:id="227"/>
      <w:bookmarkStart w:id="228" w:name="_Toc297120468"/>
      <w:bookmarkEnd w:id="228"/>
      <w:bookmarkStart w:id="229" w:name="_Toc297048354"/>
      <w:bookmarkEnd w:id="229"/>
      <w:bookmarkStart w:id="230" w:name="_Toc296503168"/>
      <w:bookmarkEnd w:id="230"/>
      <w:bookmarkStart w:id="231" w:name="_Toc296944507"/>
      <w:bookmarkEnd w:id="231"/>
      <w:bookmarkStart w:id="232" w:name="_Toc297123528"/>
      <w:bookmarkEnd w:id="232"/>
      <w:bookmarkStart w:id="233" w:name="_Toc312677494"/>
      <w:bookmarkEnd w:id="233"/>
      <w:bookmarkStart w:id="234" w:name="_Toc296347167"/>
      <w:bookmarkEnd w:id="234"/>
      <w:bookmarkStart w:id="235" w:name="_Toc304295557"/>
      <w:bookmarkEnd w:id="235"/>
      <w:bookmarkStart w:id="236" w:name="_Toc296346669"/>
      <w:bookmarkEnd w:id="236"/>
      <w:bookmarkStart w:id="237" w:name="_Toc296890996"/>
      <w:bookmarkEnd w:id="237"/>
      <w:bookmarkStart w:id="238" w:name="_Toc300934980"/>
      <w:bookmarkEnd w:id="238"/>
      <w:bookmarkStart w:id="239" w:name="_Toc318581173"/>
      <w:bookmarkEnd w:id="239"/>
      <w:bookmarkStart w:id="240" w:name="_Toc292559373"/>
      <w:bookmarkEnd w:id="240"/>
      <w:bookmarkStart w:id="241" w:name="_Toc292559878"/>
      <w:bookmarkEnd w:id="241"/>
      <w:r>
        <w:rPr>
          <w:rFonts w:ascii="宋体" w:hAnsi="Courier New" w:cs="宋体"/>
          <w:color w:val="auto"/>
          <w:sz w:val="24"/>
          <w:szCs w:val="24"/>
        </w:rPr>
        <w:t>.4.1发包人供应的材料设备的保管费用的承担：</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4.1款执行</w:t>
      </w:r>
      <w:r>
        <w:rPr>
          <w:rFonts w:ascii="宋体" w:hAnsi="Courier New" w:cs="宋体"/>
          <w:color w:val="auto"/>
          <w:sz w:val="24"/>
          <w:szCs w:val="24"/>
        </w:rPr>
        <w:t>。</w:t>
      </w:r>
    </w:p>
    <w:p w14:paraId="3205502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8.6 样品</w:t>
      </w:r>
    </w:p>
    <w:p w14:paraId="1E72DD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8.6.1</w:t>
      </w:r>
      <w:r>
        <w:rPr>
          <w:rFonts w:ascii="宋体" w:hAnsi="Courier New" w:cs="宋体"/>
          <w:color w:val="auto"/>
          <w:sz w:val="24"/>
          <w:szCs w:val="24"/>
        </w:rPr>
        <w:tab/>
      </w:r>
      <w:r>
        <w:rPr>
          <w:rFonts w:ascii="宋体" w:hAnsi="Courier New" w:cs="宋体"/>
          <w:color w:val="auto"/>
          <w:sz w:val="24"/>
          <w:szCs w:val="24"/>
        </w:rPr>
        <w:t>样品的报送</w:t>
      </w:r>
      <w:r>
        <w:rPr>
          <w:rFonts w:hint="eastAsia" w:ascii="宋体" w:hAnsi="Courier New" w:cs="宋体"/>
          <w:color w:val="auto"/>
          <w:sz w:val="24"/>
          <w:szCs w:val="24"/>
        </w:rPr>
        <w:t>与封存</w:t>
      </w:r>
    </w:p>
    <w:p w14:paraId="4FA2C7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需要承包人报送样品的材料或工程设备，样品的种类、名称、规格、数量要求：。</w:t>
      </w:r>
    </w:p>
    <w:p w14:paraId="0BF07C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 施工设备和临时设施</w:t>
      </w:r>
    </w:p>
    <w:p w14:paraId="146330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8.8.1 承包人提供的施工设备和临时设施</w:t>
      </w:r>
    </w:p>
    <w:p w14:paraId="268F31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关于修建临时设施费用承担的约定：</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8款执行，由承包人承担</w:t>
      </w:r>
      <w:r>
        <w:rPr>
          <w:rFonts w:ascii="宋体" w:hAnsi="Courier New" w:cs="宋体"/>
          <w:color w:val="auto"/>
          <w:sz w:val="24"/>
          <w:szCs w:val="24"/>
        </w:rPr>
        <w:t>。</w:t>
      </w:r>
    </w:p>
    <w:p w14:paraId="08898C1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42" w:name="_Toc351203641"/>
      <w:bookmarkEnd w:id="242"/>
      <w:r>
        <w:rPr>
          <w:rFonts w:ascii="宋体" w:hAnsi="Courier New" w:cs="宋体"/>
          <w:b/>
          <w:color w:val="auto"/>
          <w:sz w:val="24"/>
          <w:szCs w:val="24"/>
        </w:rPr>
        <w:t>9</w:t>
      </w:r>
      <w:bookmarkStart w:id="243" w:name="_Toc292559883"/>
      <w:bookmarkEnd w:id="243"/>
      <w:bookmarkStart w:id="244" w:name="_Toc297048359"/>
      <w:bookmarkEnd w:id="244"/>
      <w:bookmarkStart w:id="245" w:name="_Toc312678021"/>
      <w:bookmarkEnd w:id="245"/>
      <w:bookmarkStart w:id="246" w:name="_Toc312677495"/>
      <w:bookmarkEnd w:id="246"/>
      <w:bookmarkStart w:id="247" w:name="_Toc304295559"/>
      <w:bookmarkEnd w:id="247"/>
      <w:bookmarkStart w:id="248" w:name="_Toc296891001"/>
      <w:bookmarkEnd w:id="248"/>
      <w:bookmarkStart w:id="249" w:name="_Toc303539139"/>
      <w:bookmarkEnd w:id="249"/>
      <w:bookmarkStart w:id="250" w:name="_Toc296503173"/>
      <w:bookmarkEnd w:id="250"/>
      <w:bookmarkStart w:id="251" w:name="_Toc296891213"/>
      <w:bookmarkEnd w:id="251"/>
      <w:bookmarkStart w:id="252" w:name="_Toc297216192"/>
      <w:bookmarkEnd w:id="252"/>
      <w:bookmarkStart w:id="253" w:name="_Toc297123533"/>
      <w:bookmarkEnd w:id="253"/>
      <w:bookmarkStart w:id="254" w:name="_Toc296347172"/>
      <w:bookmarkEnd w:id="254"/>
      <w:bookmarkStart w:id="255" w:name="_Toc297120473"/>
      <w:bookmarkEnd w:id="255"/>
      <w:bookmarkStart w:id="256" w:name="_Toc296944512"/>
      <w:bookmarkEnd w:id="256"/>
      <w:bookmarkStart w:id="257" w:name="_Toc292559378"/>
      <w:bookmarkEnd w:id="257"/>
      <w:bookmarkStart w:id="258" w:name="_Toc267251428"/>
      <w:bookmarkEnd w:id="258"/>
      <w:bookmarkStart w:id="259" w:name="_Toc300934982"/>
      <w:bookmarkEnd w:id="259"/>
      <w:bookmarkStart w:id="260" w:name="_Toc267251427"/>
      <w:bookmarkEnd w:id="260"/>
      <w:bookmarkStart w:id="261" w:name="_Toc296346674"/>
      <w:bookmarkEnd w:id="261"/>
      <w:r>
        <w:rPr>
          <w:rFonts w:ascii="宋体" w:hAnsi="Courier New" w:cs="宋体"/>
          <w:b/>
          <w:color w:val="auto"/>
          <w:sz w:val="24"/>
          <w:szCs w:val="24"/>
        </w:rPr>
        <w:t>. 试验与检验</w:t>
      </w:r>
    </w:p>
    <w:p w14:paraId="4ED87AF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2" w:name="_Toc312677496"/>
      <w:bookmarkEnd w:id="262"/>
      <w:bookmarkStart w:id="263" w:name="_Toc303539140"/>
      <w:bookmarkEnd w:id="263"/>
      <w:bookmarkStart w:id="264" w:name="_Toc297123534"/>
      <w:bookmarkEnd w:id="264"/>
      <w:bookmarkStart w:id="265" w:name="_Toc312678022"/>
      <w:bookmarkEnd w:id="265"/>
      <w:bookmarkStart w:id="266" w:name="_Toc304295560"/>
      <w:bookmarkEnd w:id="266"/>
      <w:bookmarkStart w:id="267" w:name="_Toc300934983"/>
      <w:bookmarkEnd w:id="267"/>
      <w:bookmarkStart w:id="268" w:name="_Toc297216193"/>
      <w:bookmarkEnd w:id="268"/>
      <w:r>
        <w:rPr>
          <w:rFonts w:ascii="宋体" w:hAnsi="Courier New" w:cs="宋体"/>
          <w:color w:val="auto"/>
          <w:sz w:val="24"/>
          <w:szCs w:val="24"/>
        </w:rPr>
        <w:t>.1试验设备与试验人员</w:t>
      </w:r>
    </w:p>
    <w:p w14:paraId="00F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9" w:name="_Toc312678023"/>
      <w:bookmarkEnd w:id="269"/>
      <w:bookmarkStart w:id="270" w:name="_Toc303539141"/>
      <w:bookmarkEnd w:id="270"/>
      <w:bookmarkStart w:id="271" w:name="_Toc304295561"/>
      <w:bookmarkEnd w:id="271"/>
      <w:bookmarkStart w:id="272" w:name="_Toc300934984"/>
      <w:bookmarkEnd w:id="272"/>
      <w:bookmarkStart w:id="273" w:name="_Toc318581174"/>
      <w:bookmarkEnd w:id="273"/>
      <w:bookmarkStart w:id="274" w:name="_Toc312677497"/>
      <w:bookmarkEnd w:id="274"/>
      <w:bookmarkStart w:id="275" w:name="_Toc297123535"/>
      <w:bookmarkEnd w:id="275"/>
      <w:bookmarkStart w:id="276" w:name="_Toc297216194"/>
      <w:bookmarkEnd w:id="276"/>
      <w:r>
        <w:rPr>
          <w:rFonts w:ascii="宋体" w:hAnsi="Courier New" w:cs="宋体"/>
          <w:color w:val="auto"/>
          <w:sz w:val="24"/>
          <w:szCs w:val="24"/>
        </w:rPr>
        <w:t>.1.2 试验设备</w:t>
      </w:r>
    </w:p>
    <w:p w14:paraId="33DA33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施工现场需要配置的试验场所：</w:t>
      </w:r>
      <w:bookmarkStart w:id="277" w:name="_Toc297216195"/>
      <w:bookmarkEnd w:id="277"/>
      <w:bookmarkStart w:id="278" w:name="_Toc312677498"/>
      <w:bookmarkEnd w:id="278"/>
      <w:bookmarkStart w:id="279" w:name="_Toc300934985"/>
      <w:bookmarkEnd w:id="279"/>
      <w:bookmarkStart w:id="280" w:name="_Toc303539142"/>
      <w:bookmarkEnd w:id="280"/>
      <w:bookmarkStart w:id="281" w:name="_Toc297123536"/>
      <w:bookmarkEnd w:id="281"/>
      <w:bookmarkStart w:id="282" w:name="_Toc312678024"/>
      <w:bookmarkEnd w:id="282"/>
      <w:bookmarkStart w:id="283" w:name="_Toc304295562"/>
      <w:bookmarkEnd w:id="283"/>
      <w:r>
        <w:rPr>
          <w:rFonts w:hint="eastAsia" w:ascii="宋体" w:hAnsi="Courier New" w:cs="宋体"/>
          <w:color w:val="auto"/>
          <w:sz w:val="24"/>
          <w:szCs w:val="24"/>
          <w:u w:val="single"/>
        </w:rPr>
        <w:t>/</w:t>
      </w:r>
      <w:r>
        <w:rPr>
          <w:rFonts w:ascii="宋体" w:hAnsi="Courier New" w:cs="宋体"/>
          <w:color w:val="auto"/>
          <w:sz w:val="24"/>
          <w:szCs w:val="24"/>
        </w:rPr>
        <w:t>。</w:t>
      </w:r>
    </w:p>
    <w:p w14:paraId="37939D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施工现场需要配备的试验设备：</w:t>
      </w:r>
      <w:r>
        <w:rPr>
          <w:rFonts w:hint="eastAsia" w:ascii="宋体" w:hAnsi="Courier New" w:cs="宋体"/>
          <w:color w:val="auto"/>
          <w:sz w:val="24"/>
          <w:szCs w:val="24"/>
          <w:u w:val="single"/>
        </w:rPr>
        <w:t>/</w:t>
      </w:r>
      <w:r>
        <w:rPr>
          <w:rFonts w:ascii="宋体" w:hAnsi="Courier New" w:cs="宋体"/>
          <w:color w:val="auto"/>
          <w:sz w:val="24"/>
          <w:szCs w:val="24"/>
        </w:rPr>
        <w:t>。</w:t>
      </w:r>
    </w:p>
    <w:p w14:paraId="5C091E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施工现场需要具备的其他试验条件：</w:t>
      </w:r>
      <w:r>
        <w:rPr>
          <w:rFonts w:hint="eastAsia" w:ascii="宋体" w:hAnsi="Courier New" w:cs="宋体"/>
          <w:color w:val="auto"/>
          <w:sz w:val="24"/>
          <w:szCs w:val="24"/>
          <w:u w:val="single"/>
        </w:rPr>
        <w:t>/</w:t>
      </w:r>
      <w:r>
        <w:rPr>
          <w:rFonts w:ascii="宋体" w:hAnsi="Courier New" w:cs="宋体"/>
          <w:color w:val="auto"/>
          <w:sz w:val="24"/>
          <w:szCs w:val="24"/>
        </w:rPr>
        <w:t>。</w:t>
      </w:r>
    </w:p>
    <w:p w14:paraId="43D7AC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9.4 现场工艺试验</w:t>
      </w:r>
    </w:p>
    <w:p w14:paraId="12B131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现场工艺试验的有关约定：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357F7A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84" w:name="_Toc351203642"/>
      <w:bookmarkEnd w:id="284"/>
      <w:r>
        <w:rPr>
          <w:rFonts w:ascii="宋体" w:hAnsi="Courier New" w:cs="宋体"/>
          <w:b/>
          <w:color w:val="auto"/>
          <w:sz w:val="24"/>
          <w:szCs w:val="24"/>
        </w:rPr>
        <w:t>1</w:t>
      </w:r>
      <w:bookmarkStart w:id="285" w:name="_Toc297048379"/>
      <w:bookmarkEnd w:id="285"/>
      <w:bookmarkStart w:id="286" w:name="_Toc312678025"/>
      <w:bookmarkEnd w:id="286"/>
      <w:bookmarkStart w:id="287" w:name="_Toc267251440"/>
      <w:bookmarkEnd w:id="287"/>
      <w:bookmarkStart w:id="288" w:name="_Toc292559398"/>
      <w:bookmarkEnd w:id="288"/>
      <w:bookmarkStart w:id="289" w:name="_Toc296944532"/>
      <w:bookmarkEnd w:id="289"/>
      <w:bookmarkStart w:id="290" w:name="_Toc300934989"/>
      <w:bookmarkEnd w:id="290"/>
      <w:bookmarkStart w:id="291" w:name="_Toc296891233"/>
      <w:bookmarkEnd w:id="291"/>
      <w:bookmarkStart w:id="292" w:name="_Toc267251437"/>
      <w:bookmarkEnd w:id="292"/>
      <w:bookmarkStart w:id="293" w:name="_Toc304295566"/>
      <w:bookmarkEnd w:id="293"/>
      <w:bookmarkStart w:id="294" w:name="_Toc296346694"/>
      <w:bookmarkEnd w:id="294"/>
      <w:bookmarkStart w:id="295" w:name="_Toc267251441"/>
      <w:bookmarkEnd w:id="295"/>
      <w:bookmarkStart w:id="296" w:name="_Toc267251435"/>
      <w:bookmarkEnd w:id="296"/>
      <w:bookmarkStart w:id="297" w:name="_Toc296891021"/>
      <w:bookmarkEnd w:id="297"/>
      <w:bookmarkStart w:id="298" w:name="_Toc297216199"/>
      <w:bookmarkEnd w:id="298"/>
      <w:bookmarkStart w:id="299" w:name="_Toc303539146"/>
      <w:bookmarkEnd w:id="299"/>
      <w:bookmarkStart w:id="300" w:name="_Toc297120493"/>
      <w:bookmarkEnd w:id="300"/>
      <w:bookmarkStart w:id="301" w:name="_Toc267251442"/>
      <w:bookmarkEnd w:id="301"/>
      <w:bookmarkStart w:id="302" w:name="_Toc267251439"/>
      <w:bookmarkEnd w:id="302"/>
      <w:bookmarkStart w:id="303" w:name="_Toc296347192"/>
      <w:bookmarkEnd w:id="303"/>
      <w:bookmarkStart w:id="304" w:name="_Toc297123540"/>
      <w:bookmarkEnd w:id="304"/>
      <w:bookmarkStart w:id="305" w:name="_Toc267251433"/>
      <w:bookmarkEnd w:id="305"/>
      <w:bookmarkStart w:id="306" w:name="_Toc296503193"/>
      <w:bookmarkEnd w:id="306"/>
      <w:bookmarkStart w:id="307" w:name="_Toc292559903"/>
      <w:bookmarkEnd w:id="307"/>
      <w:bookmarkStart w:id="308" w:name="_Toc312677499"/>
      <w:bookmarkEnd w:id="308"/>
      <w:r>
        <w:rPr>
          <w:rFonts w:ascii="宋体" w:hAnsi="Courier New" w:cs="宋体"/>
          <w:b/>
          <w:color w:val="auto"/>
          <w:sz w:val="24"/>
          <w:szCs w:val="24"/>
        </w:rPr>
        <w:t>0. 变更</w:t>
      </w:r>
    </w:p>
    <w:p w14:paraId="17D1C3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09" w:name="_Toc303539147"/>
      <w:bookmarkEnd w:id="309"/>
      <w:bookmarkStart w:id="310" w:name="_Toc296891234"/>
      <w:bookmarkEnd w:id="310"/>
      <w:bookmarkStart w:id="311" w:name="_Toc296891022"/>
      <w:bookmarkEnd w:id="311"/>
      <w:bookmarkStart w:id="312" w:name="_Toc297048380"/>
      <w:bookmarkEnd w:id="312"/>
      <w:bookmarkStart w:id="313" w:name="_Toc312677500"/>
      <w:bookmarkEnd w:id="313"/>
      <w:bookmarkStart w:id="314" w:name="_Toc297123541"/>
      <w:bookmarkEnd w:id="314"/>
      <w:bookmarkStart w:id="315" w:name="_Toc312678026"/>
      <w:bookmarkEnd w:id="315"/>
      <w:bookmarkStart w:id="316" w:name="_Toc296346695"/>
      <w:bookmarkEnd w:id="316"/>
      <w:bookmarkStart w:id="317" w:name="_Toc296503194"/>
      <w:bookmarkEnd w:id="317"/>
      <w:bookmarkStart w:id="318" w:name="_Toc292559399"/>
      <w:bookmarkEnd w:id="318"/>
      <w:bookmarkStart w:id="319" w:name="_Toc296347193"/>
      <w:bookmarkEnd w:id="319"/>
      <w:bookmarkStart w:id="320" w:name="_Toc297216200"/>
      <w:bookmarkEnd w:id="320"/>
      <w:bookmarkStart w:id="321" w:name="_Toc296944533"/>
      <w:bookmarkEnd w:id="321"/>
      <w:bookmarkStart w:id="322" w:name="_Toc292559904"/>
      <w:bookmarkEnd w:id="322"/>
      <w:bookmarkStart w:id="323" w:name="_Toc304295567"/>
      <w:bookmarkEnd w:id="323"/>
      <w:bookmarkStart w:id="324" w:name="_Toc297120494"/>
      <w:bookmarkEnd w:id="324"/>
      <w:bookmarkStart w:id="325" w:name="_Toc300934990"/>
      <w:bookmarkEnd w:id="325"/>
      <w:r>
        <w:rPr>
          <w:rFonts w:ascii="宋体" w:hAnsi="Courier New" w:cs="宋体"/>
          <w:color w:val="auto"/>
          <w:sz w:val="24"/>
          <w:szCs w:val="24"/>
        </w:rPr>
        <w:t>0.1变更的范围</w:t>
      </w:r>
    </w:p>
    <w:p w14:paraId="560835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关于变更的范围的约定：</w:t>
      </w:r>
      <w:r>
        <w:rPr>
          <w:rFonts w:ascii="宋体" w:hAnsi="Courier New" w:cs="宋体"/>
          <w:color w:val="auto"/>
          <w:sz w:val="24"/>
          <w:szCs w:val="24"/>
          <w:u w:val="single"/>
        </w:rPr>
        <w:t>（1）</w:t>
      </w:r>
      <w:r>
        <w:rPr>
          <w:rFonts w:ascii="宋体" w:hAnsi="Courier New" w:cs="宋体"/>
          <w:color w:val="auto"/>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color w:val="auto"/>
          <w:sz w:val="24"/>
          <w:szCs w:val="24"/>
          <w:u w:val="single"/>
        </w:rPr>
        <w:t>间安排或实施顺序</w:t>
      </w:r>
      <w:r>
        <w:rPr>
          <w:rFonts w:ascii="宋体" w:hAnsi="Courier New" w:cs="宋体"/>
          <w:color w:val="auto"/>
          <w:sz w:val="24"/>
          <w:szCs w:val="24"/>
        </w:rPr>
        <w:t>。</w:t>
      </w:r>
    </w:p>
    <w:p w14:paraId="0EFDCE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 变更估价</w:t>
      </w:r>
    </w:p>
    <w:p w14:paraId="366B68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10.4.1 变更估价原则</w:t>
      </w:r>
    </w:p>
    <w:p w14:paraId="5B5B8D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关于变更估价的约定:。</w:t>
      </w:r>
    </w:p>
    <w:p w14:paraId="33421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26" w:name="_Toc296891237"/>
      <w:bookmarkEnd w:id="326"/>
      <w:bookmarkStart w:id="327" w:name="_Toc292559402"/>
      <w:bookmarkEnd w:id="327"/>
      <w:bookmarkStart w:id="328" w:name="_Toc312677503"/>
      <w:bookmarkEnd w:id="328"/>
      <w:bookmarkStart w:id="329" w:name="_Toc297123544"/>
      <w:bookmarkEnd w:id="329"/>
      <w:bookmarkStart w:id="330" w:name="_Toc296503197"/>
      <w:bookmarkEnd w:id="330"/>
      <w:bookmarkStart w:id="331" w:name="_Toc292559907"/>
      <w:bookmarkEnd w:id="331"/>
      <w:bookmarkStart w:id="332" w:name="_Toc296891025"/>
      <w:bookmarkEnd w:id="332"/>
      <w:bookmarkStart w:id="333" w:name="_Toc303539150"/>
      <w:bookmarkEnd w:id="333"/>
      <w:bookmarkStart w:id="334" w:name="_Toc300934993"/>
      <w:bookmarkEnd w:id="334"/>
      <w:bookmarkStart w:id="335" w:name="_Toc296347196"/>
      <w:bookmarkEnd w:id="335"/>
      <w:bookmarkStart w:id="336" w:name="_Toc304295570"/>
      <w:bookmarkEnd w:id="336"/>
      <w:bookmarkStart w:id="337" w:name="_Toc296944536"/>
      <w:bookmarkEnd w:id="337"/>
      <w:bookmarkStart w:id="338" w:name="_Toc297216203"/>
      <w:bookmarkEnd w:id="338"/>
      <w:bookmarkStart w:id="339" w:name="_Toc312678029"/>
      <w:bookmarkEnd w:id="339"/>
      <w:bookmarkStart w:id="340" w:name="_Toc297120497"/>
      <w:bookmarkEnd w:id="340"/>
      <w:bookmarkStart w:id="341" w:name="_Toc296346698"/>
      <w:bookmarkEnd w:id="341"/>
      <w:bookmarkStart w:id="342" w:name="_Toc297048383"/>
      <w:bookmarkEnd w:id="342"/>
      <w:r>
        <w:rPr>
          <w:rFonts w:ascii="宋体" w:hAnsi="Courier New" w:cs="宋体"/>
          <w:color w:val="auto"/>
          <w:sz w:val="24"/>
          <w:szCs w:val="24"/>
        </w:rPr>
        <w:t>0.5承</w:t>
      </w:r>
      <w:bookmarkStart w:id="343" w:name="_Toc292559913"/>
      <w:bookmarkEnd w:id="343"/>
      <w:bookmarkStart w:id="344" w:name="_Toc296891243"/>
      <w:bookmarkEnd w:id="344"/>
      <w:bookmarkStart w:id="345" w:name="_Toc296503203"/>
      <w:bookmarkEnd w:id="345"/>
      <w:bookmarkStart w:id="346" w:name="_Toc297123545"/>
      <w:bookmarkEnd w:id="346"/>
      <w:bookmarkStart w:id="347" w:name="_Toc297120503"/>
      <w:bookmarkEnd w:id="347"/>
      <w:bookmarkStart w:id="348" w:name="_Toc297048389"/>
      <w:bookmarkEnd w:id="348"/>
      <w:bookmarkStart w:id="349" w:name="_Toc300934994"/>
      <w:bookmarkEnd w:id="349"/>
      <w:bookmarkStart w:id="350" w:name="_Toc296944542"/>
      <w:bookmarkEnd w:id="350"/>
      <w:bookmarkStart w:id="351" w:name="_Toc292559408"/>
      <w:bookmarkEnd w:id="351"/>
      <w:bookmarkStart w:id="352" w:name="_Toc297216204"/>
      <w:bookmarkEnd w:id="352"/>
      <w:bookmarkStart w:id="353" w:name="_Toc296347202"/>
      <w:bookmarkEnd w:id="353"/>
      <w:bookmarkStart w:id="354" w:name="_Toc296891031"/>
      <w:bookmarkEnd w:id="354"/>
      <w:bookmarkStart w:id="355" w:name="_Toc303539151"/>
      <w:bookmarkEnd w:id="355"/>
      <w:bookmarkStart w:id="356" w:name="_Toc296346704"/>
      <w:bookmarkEnd w:id="356"/>
      <w:r>
        <w:rPr>
          <w:rFonts w:ascii="宋体" w:hAnsi="Courier New" w:cs="宋体"/>
          <w:color w:val="auto"/>
          <w:sz w:val="24"/>
          <w:szCs w:val="24"/>
        </w:rPr>
        <w:t>包人的合理化建议</w:t>
      </w:r>
    </w:p>
    <w:p w14:paraId="56F792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发包人审批承包人合理化建议的期限：</w:t>
      </w:r>
      <w:r>
        <w:rPr>
          <w:rFonts w:hint="eastAsia" w:ascii="宋体" w:hAnsi="Courier New" w:cs="宋体"/>
          <w:color w:val="auto"/>
          <w:sz w:val="24"/>
          <w:szCs w:val="24"/>
          <w:u w:val="single"/>
        </w:rPr>
        <w:t>/</w:t>
      </w:r>
      <w:r>
        <w:rPr>
          <w:rFonts w:ascii="宋体" w:hAnsi="Courier New" w:cs="宋体"/>
          <w:color w:val="auto"/>
          <w:sz w:val="24"/>
          <w:szCs w:val="24"/>
        </w:rPr>
        <w:t>。</w:t>
      </w:r>
    </w:p>
    <w:p w14:paraId="0DF56F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w:t>
      </w:r>
      <w:bookmarkStart w:id="357" w:name="_Toc297048390"/>
      <w:bookmarkEnd w:id="357"/>
      <w:bookmarkStart w:id="358" w:name="_Toc296346705"/>
      <w:bookmarkEnd w:id="358"/>
      <w:bookmarkStart w:id="359" w:name="_Toc296347203"/>
      <w:bookmarkEnd w:id="359"/>
      <w:bookmarkStart w:id="360" w:name="_Toc296944543"/>
      <w:bookmarkEnd w:id="360"/>
      <w:bookmarkStart w:id="361" w:name="_Toc297123546"/>
      <w:bookmarkEnd w:id="361"/>
      <w:bookmarkStart w:id="362" w:name="_Toc297120504"/>
      <w:bookmarkEnd w:id="362"/>
      <w:bookmarkStart w:id="363" w:name="_Toc296891244"/>
      <w:bookmarkEnd w:id="363"/>
      <w:bookmarkStart w:id="364" w:name="_Toc312677504"/>
      <w:bookmarkEnd w:id="364"/>
      <w:bookmarkStart w:id="365" w:name="_Toc312678030"/>
      <w:bookmarkEnd w:id="365"/>
      <w:bookmarkStart w:id="366" w:name="_Toc292559914"/>
      <w:bookmarkEnd w:id="366"/>
      <w:bookmarkStart w:id="367" w:name="_Toc296891032"/>
      <w:bookmarkEnd w:id="367"/>
      <w:bookmarkStart w:id="368" w:name="_Toc318581175"/>
      <w:bookmarkEnd w:id="368"/>
      <w:bookmarkStart w:id="369" w:name="_Toc304295571"/>
      <w:bookmarkEnd w:id="369"/>
      <w:bookmarkStart w:id="370" w:name="_Toc303539152"/>
      <w:bookmarkEnd w:id="370"/>
      <w:bookmarkStart w:id="371" w:name="_Toc300934995"/>
      <w:bookmarkEnd w:id="371"/>
      <w:bookmarkStart w:id="372" w:name="_Toc292559409"/>
      <w:bookmarkEnd w:id="372"/>
      <w:bookmarkStart w:id="373" w:name="_Toc296503204"/>
      <w:bookmarkEnd w:id="373"/>
      <w:bookmarkStart w:id="374" w:name="_Toc297216205"/>
      <w:bookmarkEnd w:id="374"/>
      <w:r>
        <w:rPr>
          <w:rFonts w:ascii="宋体" w:hAnsi="Courier New" w:cs="宋体"/>
          <w:color w:val="auto"/>
          <w:sz w:val="24"/>
          <w:szCs w:val="24"/>
        </w:rPr>
        <w:t>包人提出的合理化建议降低了合同价格或者提高了工程经济效益的奖励的方法和金额为：。</w:t>
      </w:r>
    </w:p>
    <w:p w14:paraId="1F5581B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75" w:name="_Toc296347198"/>
      <w:bookmarkEnd w:id="375"/>
      <w:bookmarkStart w:id="376" w:name="_Toc297123548"/>
      <w:bookmarkEnd w:id="376"/>
      <w:bookmarkStart w:id="377" w:name="_Toc292559909"/>
      <w:bookmarkEnd w:id="377"/>
      <w:bookmarkStart w:id="378" w:name="_Toc296891239"/>
      <w:bookmarkEnd w:id="378"/>
      <w:bookmarkStart w:id="379" w:name="_Toc303539154"/>
      <w:bookmarkEnd w:id="379"/>
      <w:bookmarkStart w:id="380" w:name="_Toc296944538"/>
      <w:bookmarkEnd w:id="380"/>
      <w:bookmarkStart w:id="381" w:name="_Toc300934997"/>
      <w:bookmarkEnd w:id="381"/>
      <w:bookmarkStart w:id="382" w:name="_Toc297048385"/>
      <w:bookmarkEnd w:id="382"/>
      <w:bookmarkStart w:id="383" w:name="_Toc292559404"/>
      <w:bookmarkEnd w:id="383"/>
      <w:bookmarkStart w:id="384" w:name="_Toc312677507"/>
      <w:bookmarkEnd w:id="384"/>
      <w:bookmarkStart w:id="385" w:name="_Toc296891027"/>
      <w:bookmarkEnd w:id="385"/>
      <w:bookmarkStart w:id="386" w:name="_Toc297216207"/>
      <w:bookmarkEnd w:id="386"/>
      <w:bookmarkStart w:id="387" w:name="_Toc304295574"/>
      <w:bookmarkEnd w:id="387"/>
      <w:bookmarkStart w:id="388" w:name="_Toc296346700"/>
      <w:bookmarkEnd w:id="388"/>
      <w:bookmarkStart w:id="389" w:name="_Toc297120499"/>
      <w:bookmarkEnd w:id="389"/>
      <w:bookmarkStart w:id="390" w:name="_Toc312678033"/>
      <w:bookmarkEnd w:id="390"/>
      <w:bookmarkStart w:id="391" w:name="_Toc296503199"/>
      <w:bookmarkEnd w:id="391"/>
      <w:r>
        <w:rPr>
          <w:rFonts w:ascii="宋体" w:hAnsi="Courier New" w:cs="宋体"/>
          <w:color w:val="auto"/>
          <w:sz w:val="24"/>
          <w:szCs w:val="24"/>
        </w:rPr>
        <w:t>0.7 暂估价</w:t>
      </w:r>
    </w:p>
    <w:p w14:paraId="573584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暂</w:t>
      </w:r>
      <w:bookmarkStart w:id="392" w:name="_Toc312677508"/>
      <w:bookmarkEnd w:id="392"/>
      <w:bookmarkStart w:id="393" w:name="_Toc318581176"/>
      <w:bookmarkEnd w:id="393"/>
      <w:bookmarkStart w:id="394" w:name="_Toc312678034"/>
      <w:bookmarkEnd w:id="394"/>
      <w:r>
        <w:rPr>
          <w:rFonts w:ascii="宋体" w:hAnsi="Courier New" w:cs="宋体"/>
          <w:color w:val="auto"/>
          <w:sz w:val="24"/>
          <w:szCs w:val="24"/>
        </w:rPr>
        <w:t>估价材料和工程设备的明细详见附件</w:t>
      </w:r>
      <w:r>
        <w:rPr>
          <w:rFonts w:hint="eastAsia" w:ascii="宋体" w:hAnsi="Courier New" w:cs="宋体"/>
          <w:color w:val="auto"/>
          <w:sz w:val="24"/>
          <w:szCs w:val="24"/>
        </w:rPr>
        <w:t>11：《</w:t>
      </w:r>
      <w:r>
        <w:rPr>
          <w:rFonts w:ascii="宋体" w:hAnsi="Courier New" w:cs="宋体"/>
          <w:color w:val="auto"/>
          <w:sz w:val="24"/>
          <w:szCs w:val="24"/>
        </w:rPr>
        <w:t>暂估价一览表</w:t>
      </w:r>
      <w:r>
        <w:rPr>
          <w:rFonts w:hint="eastAsia" w:ascii="宋体" w:hAnsi="Courier New" w:cs="宋体"/>
          <w:color w:val="auto"/>
          <w:sz w:val="24"/>
          <w:szCs w:val="24"/>
        </w:rPr>
        <w:t>》。</w:t>
      </w:r>
    </w:p>
    <w:p w14:paraId="01B81C0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95" w:name="_Toc318581177"/>
      <w:bookmarkEnd w:id="395"/>
      <w:bookmarkStart w:id="396" w:name="_Toc312677509"/>
      <w:bookmarkEnd w:id="396"/>
      <w:bookmarkStart w:id="397" w:name="_Toc312678035"/>
      <w:bookmarkEnd w:id="397"/>
      <w:r>
        <w:rPr>
          <w:rFonts w:ascii="宋体" w:hAnsi="Courier New" w:cs="宋体"/>
          <w:color w:val="auto"/>
          <w:sz w:val="24"/>
          <w:szCs w:val="24"/>
        </w:rPr>
        <w:t>0.7.1 依法必须招标的暂估价项目</w:t>
      </w:r>
    </w:p>
    <w:p w14:paraId="4351B1C2">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rPr>
      </w:pPr>
      <w:r>
        <w:rPr>
          <w:rFonts w:ascii="宋体" w:hAnsi="Courier New" w:cs="宋体"/>
          <w:color w:val="auto"/>
          <w:sz w:val="24"/>
          <w:szCs w:val="24"/>
        </w:rPr>
        <w:t>对于依法必须招标的暂估价项目</w:t>
      </w:r>
      <w:r>
        <w:rPr>
          <w:rFonts w:hint="eastAsia" w:ascii="宋体" w:hAnsi="Courier New" w:cs="宋体"/>
          <w:color w:val="auto"/>
          <w:sz w:val="24"/>
          <w:szCs w:val="24"/>
          <w:u w:val="single"/>
        </w:rPr>
        <w:t>由发包人依法进行招标确定暂估价供应商或分包人</w:t>
      </w:r>
      <w:r>
        <w:rPr>
          <w:rFonts w:hint="eastAsia" w:ascii="宋体" w:hAnsi="Courier New" w:cs="宋体"/>
          <w:color w:val="auto"/>
          <w:sz w:val="24"/>
          <w:szCs w:val="24"/>
        </w:rPr>
        <w:t>。</w:t>
      </w:r>
    </w:p>
    <w:p w14:paraId="3556B1D2">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color w:val="auto"/>
          <w:sz w:val="24"/>
          <w:szCs w:val="24"/>
        </w:rPr>
      </w:pPr>
      <w:r>
        <w:rPr>
          <w:rFonts w:ascii="宋体" w:hAnsi="Courier New" w:cs="宋体"/>
          <w:color w:val="auto"/>
          <w:sz w:val="24"/>
          <w:szCs w:val="24"/>
        </w:rPr>
        <w:t>10.7.2 不属于依法必须招标的暂估价项目</w:t>
      </w:r>
    </w:p>
    <w:p w14:paraId="25F9D9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对于不属于依法必须招标的暂估价项目</w:t>
      </w:r>
      <w:r>
        <w:rPr>
          <w:rFonts w:ascii="宋体" w:hAnsi="Courier New" w:cs="宋体"/>
          <w:color w:val="auto"/>
          <w:sz w:val="24"/>
          <w:szCs w:val="24"/>
          <w:u w:val="single"/>
        </w:rPr>
        <w:t>由发包人</w:t>
      </w:r>
      <w:r>
        <w:rPr>
          <w:rFonts w:hint="eastAsia" w:ascii="宋体" w:hAnsi="Courier New" w:cs="宋体"/>
          <w:color w:val="auto"/>
          <w:sz w:val="24"/>
          <w:szCs w:val="24"/>
          <w:u w:val="single"/>
        </w:rPr>
        <w:t>、</w:t>
      </w:r>
      <w:r>
        <w:rPr>
          <w:rFonts w:ascii="宋体" w:hAnsi="Courier New" w:cs="宋体"/>
          <w:color w:val="auto"/>
          <w:sz w:val="24"/>
          <w:szCs w:val="24"/>
          <w:u w:val="single"/>
        </w:rPr>
        <w:t>承包人</w:t>
      </w:r>
      <w:r>
        <w:rPr>
          <w:rFonts w:hint="eastAsia" w:ascii="宋体" w:hAnsi="Courier New" w:cs="宋体"/>
          <w:color w:val="auto"/>
          <w:sz w:val="24"/>
          <w:szCs w:val="24"/>
          <w:u w:val="single"/>
        </w:rPr>
        <w:t>、监理和监督单位</w:t>
      </w:r>
      <w:r>
        <w:rPr>
          <w:rFonts w:ascii="宋体" w:hAnsi="Courier New" w:cs="宋体"/>
          <w:color w:val="auto"/>
          <w:sz w:val="24"/>
          <w:szCs w:val="24"/>
          <w:u w:val="single"/>
        </w:rPr>
        <w:t>共同</w:t>
      </w:r>
      <w:r>
        <w:rPr>
          <w:rFonts w:hint="eastAsia" w:ascii="宋体" w:hAnsi="Courier New" w:cs="宋体"/>
          <w:color w:val="auto"/>
          <w:sz w:val="24"/>
          <w:szCs w:val="24"/>
          <w:u w:val="single"/>
        </w:rPr>
        <w:t>询价</w:t>
      </w:r>
      <w:r>
        <w:rPr>
          <w:rFonts w:ascii="宋体" w:hAnsi="Courier New" w:cs="宋体"/>
          <w:color w:val="auto"/>
          <w:sz w:val="24"/>
          <w:szCs w:val="24"/>
          <w:u w:val="single"/>
        </w:rPr>
        <w:t>确定暂估价供应商或分包人</w:t>
      </w:r>
      <w:r>
        <w:rPr>
          <w:rFonts w:ascii="宋体" w:hAnsi="Courier New" w:cs="宋体"/>
          <w:color w:val="auto"/>
          <w:sz w:val="24"/>
          <w:szCs w:val="24"/>
        </w:rPr>
        <w:t>。</w:t>
      </w:r>
    </w:p>
    <w:p w14:paraId="7216B2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10.8 暂列金额</w:t>
      </w:r>
    </w:p>
    <w:p w14:paraId="0639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合同当事人关于暂列金额使用的约定：。</w:t>
      </w:r>
    </w:p>
    <w:p w14:paraId="0C34AD3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8" w:name="_Toc351203643"/>
      <w:bookmarkEnd w:id="398"/>
      <w:r>
        <w:rPr>
          <w:rFonts w:ascii="宋体" w:hAnsi="Courier New" w:cs="宋体"/>
          <w:b/>
          <w:color w:val="auto"/>
          <w:sz w:val="24"/>
          <w:szCs w:val="24"/>
        </w:rPr>
        <w:t>11. 价格调整</w:t>
      </w:r>
    </w:p>
    <w:p w14:paraId="55A7629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9" w:name="_Toc296347200"/>
      <w:bookmarkEnd w:id="399"/>
      <w:bookmarkStart w:id="400" w:name="_Toc296891029"/>
      <w:bookmarkEnd w:id="400"/>
      <w:bookmarkStart w:id="401" w:name="_Toc296503201"/>
      <w:bookmarkEnd w:id="401"/>
      <w:bookmarkStart w:id="402" w:name="_Toc297120501"/>
      <w:bookmarkEnd w:id="402"/>
      <w:bookmarkStart w:id="403" w:name="_Toc292559911"/>
      <w:bookmarkEnd w:id="403"/>
      <w:bookmarkStart w:id="404" w:name="_Toc304295577"/>
      <w:bookmarkEnd w:id="404"/>
      <w:bookmarkStart w:id="405" w:name="_Toc300935000"/>
      <w:bookmarkEnd w:id="405"/>
      <w:bookmarkStart w:id="406" w:name="_Toc292559406"/>
      <w:bookmarkEnd w:id="406"/>
      <w:bookmarkStart w:id="407" w:name="_Toc297048387"/>
      <w:bookmarkEnd w:id="407"/>
      <w:bookmarkStart w:id="408" w:name="_Toc296944540"/>
      <w:bookmarkEnd w:id="408"/>
      <w:bookmarkStart w:id="409" w:name="_Toc303539157"/>
      <w:bookmarkEnd w:id="409"/>
      <w:bookmarkStart w:id="410" w:name="_Toc312678039"/>
      <w:bookmarkEnd w:id="410"/>
      <w:bookmarkStart w:id="411" w:name="_Toc297216209"/>
      <w:bookmarkEnd w:id="411"/>
      <w:bookmarkStart w:id="412" w:name="_Toc297123550"/>
      <w:bookmarkEnd w:id="412"/>
      <w:bookmarkStart w:id="413" w:name="_Toc296891241"/>
      <w:bookmarkEnd w:id="413"/>
      <w:bookmarkStart w:id="414" w:name="_Toc296346702"/>
      <w:bookmarkEnd w:id="414"/>
      <w:r>
        <w:rPr>
          <w:rFonts w:ascii="宋体" w:hAnsi="Courier New" w:cs="宋体"/>
          <w:b/>
          <w:color w:val="auto"/>
          <w:sz w:val="24"/>
          <w:szCs w:val="24"/>
        </w:rPr>
        <w:t>11.1 市场价格波动引起的调整</w:t>
      </w:r>
    </w:p>
    <w:p w14:paraId="4C51D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市场价格波动是否调整合同价格的约定：</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1FD9E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因市场价格波动调整合同价格，采用以下第</w:t>
      </w:r>
      <w:r>
        <w:rPr>
          <w:rFonts w:hint="eastAsia" w:ascii="宋体" w:hAnsi="Courier New" w:cs="宋体"/>
          <w:color w:val="auto"/>
          <w:sz w:val="24"/>
          <w:szCs w:val="24"/>
          <w:u w:val="single"/>
        </w:rPr>
        <w:t xml:space="preserve">/  </w:t>
      </w:r>
      <w:r>
        <w:rPr>
          <w:rFonts w:ascii="宋体" w:hAnsi="Courier New" w:cs="宋体"/>
          <w:color w:val="auto"/>
          <w:sz w:val="24"/>
          <w:szCs w:val="24"/>
        </w:rPr>
        <w:t>种方式对合同价格进行调整：</w:t>
      </w:r>
    </w:p>
    <w:p w14:paraId="0DA8CB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第1种方式：采用价格指数</w:t>
      </w:r>
      <w:r>
        <w:rPr>
          <w:rFonts w:hint="eastAsia" w:ascii="宋体" w:hAnsi="Courier New" w:cs="宋体"/>
          <w:color w:val="auto"/>
          <w:sz w:val="24"/>
          <w:szCs w:val="24"/>
        </w:rPr>
        <w:t>进行价格</w:t>
      </w:r>
      <w:r>
        <w:rPr>
          <w:rFonts w:ascii="宋体" w:hAnsi="Courier New" w:cs="宋体"/>
          <w:color w:val="auto"/>
          <w:sz w:val="24"/>
          <w:szCs w:val="24"/>
        </w:rPr>
        <w:t>调整。</w:t>
      </w:r>
    </w:p>
    <w:p w14:paraId="0804D8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第2种方式：采用造价信息</w:t>
      </w:r>
      <w:r>
        <w:rPr>
          <w:rFonts w:hint="eastAsia" w:ascii="宋体" w:hAnsi="Courier New" w:cs="宋体"/>
          <w:color w:val="auto"/>
          <w:sz w:val="24"/>
          <w:szCs w:val="24"/>
        </w:rPr>
        <w:t>进行价格</w:t>
      </w:r>
      <w:r>
        <w:rPr>
          <w:rFonts w:ascii="宋体" w:hAnsi="Courier New" w:cs="宋体"/>
          <w:color w:val="auto"/>
          <w:sz w:val="24"/>
          <w:szCs w:val="24"/>
        </w:rPr>
        <w:t>调整。</w:t>
      </w:r>
    </w:p>
    <w:p w14:paraId="60924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（2）关于基准价格的约定：。</w:t>
      </w:r>
    </w:p>
    <w:p w14:paraId="1CB00D3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15" w:name="_Toc292559410"/>
      <w:bookmarkEnd w:id="415"/>
      <w:bookmarkStart w:id="416" w:name="_Toc297123552"/>
      <w:bookmarkEnd w:id="416"/>
      <w:bookmarkStart w:id="417" w:name="_Toc296944544"/>
      <w:bookmarkEnd w:id="417"/>
      <w:bookmarkStart w:id="418" w:name="_Toc351203644"/>
      <w:bookmarkEnd w:id="418"/>
      <w:bookmarkStart w:id="419" w:name="_Toc296891033"/>
      <w:bookmarkEnd w:id="419"/>
      <w:bookmarkStart w:id="420" w:name="_Toc297120505"/>
      <w:bookmarkEnd w:id="420"/>
      <w:bookmarkStart w:id="421" w:name="_Toc297216211"/>
      <w:bookmarkEnd w:id="421"/>
      <w:bookmarkStart w:id="422" w:name="_Toc300935002"/>
      <w:bookmarkEnd w:id="422"/>
      <w:bookmarkStart w:id="423" w:name="_Toc303539159"/>
      <w:bookmarkEnd w:id="423"/>
      <w:bookmarkStart w:id="424" w:name="_Toc296346706"/>
      <w:bookmarkEnd w:id="424"/>
      <w:bookmarkStart w:id="425" w:name="_Toc304295579"/>
      <w:bookmarkEnd w:id="425"/>
      <w:bookmarkStart w:id="426" w:name="_Toc292559915"/>
      <w:bookmarkEnd w:id="426"/>
      <w:bookmarkStart w:id="427" w:name="_Toc312678040"/>
      <w:bookmarkEnd w:id="427"/>
      <w:bookmarkStart w:id="428" w:name="_Toc297048391"/>
      <w:bookmarkEnd w:id="428"/>
      <w:bookmarkStart w:id="429" w:name="_Toc296503205"/>
      <w:bookmarkEnd w:id="429"/>
      <w:bookmarkStart w:id="430" w:name="_Toc296347204"/>
      <w:bookmarkEnd w:id="430"/>
      <w:bookmarkStart w:id="431" w:name="_Toc296891245"/>
      <w:bookmarkEnd w:id="431"/>
      <w:r>
        <w:rPr>
          <w:rFonts w:ascii="宋体" w:hAnsi="Courier New" w:cs="宋体"/>
          <w:b/>
          <w:color w:val="auto"/>
          <w:sz w:val="24"/>
          <w:szCs w:val="24"/>
        </w:rPr>
        <w:t>12. 合同价格、计量与支付</w:t>
      </w:r>
    </w:p>
    <w:p w14:paraId="66F4559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32" w:name="_Toc297123553"/>
      <w:bookmarkEnd w:id="432"/>
      <w:bookmarkStart w:id="433" w:name="_Toc297216212"/>
      <w:bookmarkEnd w:id="433"/>
      <w:bookmarkStart w:id="434" w:name="_Toc296944545"/>
      <w:bookmarkEnd w:id="434"/>
      <w:bookmarkStart w:id="435" w:name="_Toc292559916"/>
      <w:bookmarkEnd w:id="435"/>
      <w:bookmarkStart w:id="436" w:name="_Toc296347205"/>
      <w:bookmarkEnd w:id="436"/>
      <w:bookmarkStart w:id="437" w:name="_Toc312678041"/>
      <w:bookmarkEnd w:id="437"/>
      <w:bookmarkStart w:id="438" w:name="_Toc267251461"/>
      <w:bookmarkEnd w:id="438"/>
      <w:bookmarkStart w:id="439" w:name="_Toc304295580"/>
      <w:bookmarkEnd w:id="439"/>
      <w:bookmarkStart w:id="440" w:name="_Toc303539160"/>
      <w:bookmarkEnd w:id="440"/>
      <w:bookmarkStart w:id="441" w:name="_Toc296891246"/>
      <w:bookmarkEnd w:id="441"/>
      <w:bookmarkStart w:id="442" w:name="_Toc300935003"/>
      <w:bookmarkEnd w:id="442"/>
      <w:bookmarkStart w:id="443" w:name="_Toc292559411"/>
      <w:bookmarkEnd w:id="443"/>
      <w:bookmarkStart w:id="444" w:name="_Toc296503206"/>
      <w:bookmarkEnd w:id="444"/>
      <w:bookmarkStart w:id="445" w:name="_Toc296891034"/>
      <w:bookmarkEnd w:id="445"/>
      <w:bookmarkStart w:id="446" w:name="_Toc297120506"/>
      <w:bookmarkEnd w:id="446"/>
      <w:bookmarkStart w:id="447" w:name="_Toc297048392"/>
      <w:bookmarkEnd w:id="447"/>
      <w:bookmarkStart w:id="448" w:name="_Toc296346707"/>
      <w:bookmarkEnd w:id="448"/>
      <w:r>
        <w:rPr>
          <w:rFonts w:ascii="宋体" w:hAnsi="Courier New" w:cs="宋体"/>
          <w:b/>
          <w:color w:val="auto"/>
          <w:sz w:val="24"/>
          <w:szCs w:val="24"/>
        </w:rPr>
        <w:t>12.1 合同价格形式</w:t>
      </w:r>
    </w:p>
    <w:p w14:paraId="5F7CBD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1、本合同价款采用</w:t>
      </w:r>
      <w:r>
        <w:rPr>
          <w:rFonts w:hint="eastAsia" w:ascii="宋体" w:hAnsi="Courier New" w:cs="宋体"/>
          <w:color w:val="auto"/>
          <w:sz w:val="24"/>
          <w:szCs w:val="24"/>
          <w:u w:val="single"/>
        </w:rPr>
        <w:t>固定单/总价</w:t>
      </w:r>
      <w:r>
        <w:rPr>
          <w:rFonts w:ascii="宋体" w:hAnsi="Courier New" w:cs="宋体"/>
          <w:color w:val="auto"/>
          <w:sz w:val="24"/>
          <w:szCs w:val="24"/>
          <w:u w:val="single"/>
        </w:rPr>
        <w:t>合同</w:t>
      </w:r>
      <w:r>
        <w:rPr>
          <w:rFonts w:ascii="宋体" w:hAnsi="Courier New" w:cs="宋体"/>
          <w:color w:val="auto"/>
          <w:sz w:val="24"/>
          <w:szCs w:val="24"/>
        </w:rPr>
        <w:t>方式确定。</w:t>
      </w:r>
    </w:p>
    <w:p w14:paraId="484CDF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（1）采用固定</w:t>
      </w:r>
      <w:r>
        <w:rPr>
          <w:rFonts w:hint="eastAsia" w:ascii="宋体" w:hAnsi="Courier New" w:cs="宋体"/>
          <w:color w:val="auto"/>
          <w:sz w:val="24"/>
          <w:szCs w:val="24"/>
        </w:rPr>
        <w:t>总</w:t>
      </w:r>
      <w:r>
        <w:rPr>
          <w:rFonts w:ascii="宋体" w:hAnsi="Courier New" w:cs="宋体"/>
          <w:color w:val="auto"/>
          <w:sz w:val="24"/>
          <w:szCs w:val="24"/>
        </w:rPr>
        <w:t>价合同，合同价款中包括的风险范围：</w:t>
      </w:r>
    </w:p>
    <w:p w14:paraId="1CD808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宋体" w:cs="宋体"/>
          <w:color w:val="auto"/>
          <w:sz w:val="24"/>
          <w:szCs w:val="24"/>
        </w:rPr>
        <w:t>①</w:t>
      </w:r>
      <w:r>
        <w:rPr>
          <w:rFonts w:ascii="宋体" w:hAnsi="Courier New" w:cs="宋体"/>
          <w:color w:val="auto"/>
          <w:sz w:val="24"/>
          <w:szCs w:val="24"/>
        </w:rPr>
        <w:t>风险费用的计算方法：</w:t>
      </w:r>
      <w:r>
        <w:rPr>
          <w:rFonts w:hint="eastAsia" w:ascii="宋体" w:hAnsi="Courier New" w:cs="宋体"/>
          <w:color w:val="auto"/>
          <w:sz w:val="24"/>
          <w:szCs w:val="24"/>
          <w:u w:val="single"/>
        </w:rPr>
        <w:t>/；</w:t>
      </w:r>
    </w:p>
    <w:p w14:paraId="5221B8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②</w:t>
      </w:r>
      <w:r>
        <w:rPr>
          <w:rFonts w:ascii="宋体" w:hAnsi="Courier New" w:cs="宋体"/>
          <w:color w:val="auto"/>
          <w:sz w:val="24"/>
          <w:szCs w:val="24"/>
        </w:rPr>
        <w:t>风险范围以外合同价款调整方法：</w:t>
      </w:r>
      <w:r>
        <w:rPr>
          <w:rFonts w:hint="eastAsia" w:ascii="宋体" w:hAnsi="Courier New" w:cs="宋体"/>
          <w:color w:val="auto"/>
          <w:sz w:val="24"/>
          <w:szCs w:val="24"/>
          <w:u w:val="single"/>
        </w:rPr>
        <w:t>当招标文件工程量清单中所列的工程量与实际完成工程量不符或由于设计变更引起工程量增减时,按以下原则结算；</w:t>
      </w:r>
    </w:p>
    <w:p w14:paraId="31ECDE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按照《建设工程工程量清单计价规范》（2013年）计算规则计算增减的工程量。</w:t>
      </w:r>
    </w:p>
    <w:p w14:paraId="2F03B4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工程量增减幅度在±3%以外的按中标相应项目的单价结算；</w:t>
      </w:r>
    </w:p>
    <w:p w14:paraId="1B3983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如承包人投标文件的综合单价明显不合理，调整工程造价时按照工程招标控制价时的相应单价执行。</w:t>
      </w:r>
    </w:p>
    <w:p w14:paraId="10A72C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CAD9B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当合同双方对调整综合单价发生争议时,可提请审计部门审定。</w:t>
      </w:r>
    </w:p>
    <w:p w14:paraId="50208E8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9" w:name="_Toc296346708"/>
      <w:bookmarkEnd w:id="449"/>
      <w:bookmarkStart w:id="450" w:name="_Toc296944546"/>
      <w:bookmarkEnd w:id="450"/>
      <w:bookmarkStart w:id="451" w:name="_Toc292559917"/>
      <w:bookmarkEnd w:id="451"/>
      <w:bookmarkStart w:id="452" w:name="_Toc297216213"/>
      <w:bookmarkEnd w:id="452"/>
      <w:bookmarkStart w:id="453" w:name="_Toc304295581"/>
      <w:bookmarkEnd w:id="453"/>
      <w:bookmarkStart w:id="454" w:name="_Toc297123554"/>
      <w:bookmarkEnd w:id="454"/>
      <w:bookmarkStart w:id="455" w:name="_Toc300935004"/>
      <w:bookmarkEnd w:id="455"/>
      <w:bookmarkStart w:id="456" w:name="_Toc296891247"/>
      <w:bookmarkEnd w:id="456"/>
      <w:bookmarkStart w:id="457" w:name="_Toc297048393"/>
      <w:bookmarkEnd w:id="457"/>
      <w:bookmarkStart w:id="458" w:name="_Toc296347206"/>
      <w:bookmarkEnd w:id="458"/>
      <w:bookmarkStart w:id="459" w:name="_Toc292559412"/>
      <w:bookmarkEnd w:id="459"/>
      <w:bookmarkStart w:id="460" w:name="_Toc312678042"/>
      <w:bookmarkEnd w:id="460"/>
      <w:bookmarkStart w:id="461" w:name="_Toc297120507"/>
      <w:bookmarkEnd w:id="461"/>
      <w:bookmarkStart w:id="462" w:name="_Toc296503207"/>
      <w:bookmarkEnd w:id="462"/>
      <w:bookmarkStart w:id="463" w:name="_Toc303539161"/>
      <w:bookmarkEnd w:id="463"/>
      <w:bookmarkStart w:id="464" w:name="_Toc296891035"/>
      <w:bookmarkEnd w:id="464"/>
      <w:r>
        <w:rPr>
          <w:rFonts w:ascii="宋体" w:hAnsi="Courier New" w:cs="宋体"/>
          <w:b/>
          <w:color w:val="auto"/>
          <w:sz w:val="24"/>
          <w:szCs w:val="24"/>
        </w:rPr>
        <w:t>12.2 预付款</w:t>
      </w:r>
    </w:p>
    <w:p w14:paraId="1C5DB0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12.2.1 预付款的支付</w:t>
      </w:r>
    </w:p>
    <w:p w14:paraId="2B0526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预付款支付比例或金额：</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6165F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预付款支付期限：</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507904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预付款扣回的方式：</w:t>
      </w:r>
      <w:r>
        <w:rPr>
          <w:rFonts w:hint="eastAsia" w:ascii="宋体" w:hAnsi="Courier New" w:cs="宋体"/>
          <w:color w:val="auto"/>
          <w:sz w:val="24"/>
          <w:szCs w:val="24"/>
          <w:u w:val="single"/>
        </w:rPr>
        <w:t>/</w:t>
      </w:r>
      <w:r>
        <w:rPr>
          <w:rFonts w:ascii="宋体" w:hAnsi="Courier New" w:cs="宋体"/>
          <w:color w:val="auto"/>
          <w:sz w:val="24"/>
          <w:szCs w:val="24"/>
        </w:rPr>
        <w:t>。</w:t>
      </w:r>
    </w:p>
    <w:p w14:paraId="15826A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12.2.2 预付款担保</w:t>
      </w:r>
    </w:p>
    <w:p w14:paraId="20A793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承包人提交预付款担保的期限：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0EC86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预付款担保的形式为：</w:t>
      </w:r>
      <w:r>
        <w:rPr>
          <w:rFonts w:hint="eastAsia" w:ascii="宋体" w:hAnsi="Courier New" w:cs="宋体"/>
          <w:color w:val="auto"/>
          <w:sz w:val="24"/>
          <w:szCs w:val="24"/>
          <w:u w:val="single"/>
        </w:rPr>
        <w:t>/</w:t>
      </w:r>
      <w:r>
        <w:rPr>
          <w:rFonts w:ascii="宋体" w:hAnsi="Courier New" w:cs="宋体"/>
          <w:color w:val="auto"/>
          <w:sz w:val="24"/>
          <w:szCs w:val="24"/>
        </w:rPr>
        <w:t>。</w:t>
      </w:r>
    </w:p>
    <w:p w14:paraId="1AC8FB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12.3 计量</w:t>
      </w:r>
    </w:p>
    <w:p w14:paraId="589479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12.3.1 计量原则</w:t>
      </w:r>
    </w:p>
    <w:p w14:paraId="4E66C9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工程量计算规则：。</w:t>
      </w:r>
    </w:p>
    <w:p w14:paraId="51717B7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12.3.2 计量周期</w:t>
      </w:r>
    </w:p>
    <w:p w14:paraId="0BBB4B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关于计量周期的约定：</w:t>
      </w:r>
      <w:r>
        <w:rPr>
          <w:rFonts w:hint="eastAsia" w:ascii="宋体" w:hAnsi="Courier New" w:cs="宋体"/>
          <w:color w:val="auto"/>
          <w:sz w:val="24"/>
          <w:szCs w:val="24"/>
          <w:u w:val="single"/>
        </w:rPr>
        <w:t>按形象进度付款</w:t>
      </w:r>
      <w:r>
        <w:rPr>
          <w:rFonts w:ascii="宋体" w:hAnsi="Courier New" w:cs="宋体"/>
          <w:color w:val="auto"/>
          <w:sz w:val="24"/>
          <w:szCs w:val="24"/>
        </w:rPr>
        <w:t>。</w:t>
      </w:r>
    </w:p>
    <w:p w14:paraId="6EABB1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12.3.3 单价合同的计量</w:t>
      </w:r>
    </w:p>
    <w:p w14:paraId="2FB142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关于单价合同计量的约定：</w:t>
      </w:r>
      <w:r>
        <w:rPr>
          <w:rFonts w:hint="eastAsia" w:ascii="宋体" w:hAnsi="Courier New" w:cs="宋体"/>
          <w:color w:val="auto"/>
          <w:sz w:val="24"/>
          <w:szCs w:val="24"/>
          <w:u w:val="single"/>
        </w:rPr>
        <w:t>/</w:t>
      </w:r>
      <w:r>
        <w:rPr>
          <w:rFonts w:ascii="宋体" w:hAnsi="Courier New" w:cs="宋体"/>
          <w:color w:val="auto"/>
          <w:sz w:val="24"/>
          <w:szCs w:val="24"/>
        </w:rPr>
        <w:t>。</w:t>
      </w:r>
    </w:p>
    <w:p w14:paraId="17BCB5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12.3.4 总价合同的计量</w:t>
      </w:r>
    </w:p>
    <w:p w14:paraId="2760E0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关于总价合同计量的约定：</w:t>
      </w:r>
      <w:r>
        <w:rPr>
          <w:rFonts w:ascii="宋体" w:hAnsi="Courier New" w:cs="宋体"/>
          <w:color w:val="auto"/>
          <w:sz w:val="24"/>
          <w:szCs w:val="24"/>
          <w:u w:val="single"/>
        </w:rPr>
        <w:t>按通用条款12.3.4款执行</w:t>
      </w:r>
      <w:r>
        <w:rPr>
          <w:rFonts w:ascii="宋体" w:hAnsi="Courier New" w:cs="宋体"/>
          <w:color w:val="auto"/>
          <w:sz w:val="24"/>
          <w:szCs w:val="24"/>
        </w:rPr>
        <w:t>。</w:t>
      </w:r>
    </w:p>
    <w:p w14:paraId="45B232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12.3.5总价合同采用支付分解表计量支付的，是否适用第12.3.4 项</w:t>
      </w:r>
      <w:r>
        <w:rPr>
          <w:rFonts w:hint="eastAsia" w:ascii="宋体" w:hAnsi="Courier New" w:cs="宋体"/>
          <w:color w:val="auto"/>
          <w:sz w:val="24"/>
          <w:szCs w:val="24"/>
        </w:rPr>
        <w:t>〔</w:t>
      </w:r>
      <w:r>
        <w:rPr>
          <w:rFonts w:ascii="宋体" w:hAnsi="Courier New" w:cs="宋体"/>
          <w:color w:val="auto"/>
          <w:sz w:val="24"/>
          <w:szCs w:val="24"/>
        </w:rPr>
        <w:t>总价合同的计量</w:t>
      </w:r>
      <w:r>
        <w:rPr>
          <w:rFonts w:hint="eastAsia" w:ascii="宋体" w:hAnsi="Courier New" w:cs="宋体"/>
          <w:color w:val="auto"/>
          <w:sz w:val="24"/>
          <w:szCs w:val="24"/>
        </w:rPr>
        <w:t>〕</w:t>
      </w:r>
      <w:r>
        <w:rPr>
          <w:rFonts w:ascii="宋体" w:hAnsi="Courier New" w:cs="宋体"/>
          <w:color w:val="auto"/>
          <w:sz w:val="24"/>
          <w:szCs w:val="24"/>
        </w:rPr>
        <w:t>约定</w:t>
      </w:r>
      <w:r>
        <w:rPr>
          <w:rFonts w:hint="eastAsia" w:ascii="宋体" w:hAnsi="Courier New" w:cs="宋体"/>
          <w:color w:val="auto"/>
          <w:sz w:val="24"/>
          <w:szCs w:val="24"/>
        </w:rPr>
        <w:t>进行计量：</w:t>
      </w:r>
      <w:r>
        <w:rPr>
          <w:rFonts w:ascii="宋体" w:hAnsi="Courier New" w:cs="宋体"/>
          <w:color w:val="auto"/>
          <w:sz w:val="24"/>
          <w:szCs w:val="24"/>
        </w:rPr>
        <w:t>。</w:t>
      </w:r>
    </w:p>
    <w:p w14:paraId="051E25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12.3.6其他价格形式合同的计量</w:t>
      </w:r>
    </w:p>
    <w:p w14:paraId="480185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其他价格形式的计量方式和程序：。</w:t>
      </w:r>
    </w:p>
    <w:p w14:paraId="704037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12.4 工程进度款支付</w:t>
      </w:r>
    </w:p>
    <w:p w14:paraId="2BD669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6"/>
          <w:sz w:val="24"/>
          <w:szCs w:val="24"/>
          <w:u w:val="single"/>
        </w:rPr>
      </w:pPr>
      <w:r>
        <w:rPr>
          <w:rFonts w:ascii="宋体" w:hAnsi="Courier New" w:cs="宋体"/>
          <w:color w:val="auto"/>
          <w:sz w:val="24"/>
          <w:szCs w:val="24"/>
        </w:rPr>
        <w:t>双方约定的工程进度款支付的方式和时间：</w:t>
      </w:r>
      <w:r>
        <w:rPr>
          <w:rFonts w:hint="eastAsia" w:ascii="宋体" w:hAnsi="Courier New" w:cs="宋体"/>
          <w:color w:val="auto"/>
          <w:sz w:val="24"/>
          <w:szCs w:val="24"/>
          <w:u w:val="single"/>
        </w:rPr>
        <w:t>以发包人于承包方签订的合同为准</w:t>
      </w:r>
      <w:r>
        <w:rPr>
          <w:rFonts w:ascii="宋体" w:hAnsi="Courier New" w:cs="宋体"/>
          <w:color w:val="auto"/>
          <w:sz w:val="24"/>
          <w:szCs w:val="24"/>
          <w:u w:val="single"/>
        </w:rPr>
        <w:t>。</w:t>
      </w:r>
    </w:p>
    <w:p w14:paraId="7220101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65" w:name="_Toc297216223"/>
      <w:bookmarkEnd w:id="465"/>
      <w:bookmarkStart w:id="466" w:name="_Toc296346720"/>
      <w:bookmarkEnd w:id="466"/>
      <w:bookmarkStart w:id="467" w:name="_Toc312678053"/>
      <w:bookmarkEnd w:id="467"/>
      <w:bookmarkStart w:id="468" w:name="_Toc296891259"/>
      <w:bookmarkEnd w:id="468"/>
      <w:bookmarkStart w:id="469" w:name="_Toc296891047"/>
      <w:bookmarkEnd w:id="469"/>
      <w:bookmarkStart w:id="470" w:name="_Toc292559424"/>
      <w:bookmarkEnd w:id="470"/>
      <w:bookmarkStart w:id="471" w:name="_Toc300935015"/>
      <w:bookmarkEnd w:id="471"/>
      <w:bookmarkStart w:id="472" w:name="_Toc296347218"/>
      <w:bookmarkEnd w:id="472"/>
      <w:bookmarkStart w:id="473" w:name="_Toc351203645"/>
      <w:bookmarkEnd w:id="473"/>
      <w:bookmarkStart w:id="474" w:name="_Toc296503219"/>
      <w:bookmarkEnd w:id="474"/>
      <w:bookmarkStart w:id="475" w:name="_Toc304295593"/>
      <w:bookmarkEnd w:id="475"/>
      <w:bookmarkStart w:id="476" w:name="_Toc296944558"/>
      <w:bookmarkEnd w:id="476"/>
      <w:bookmarkStart w:id="477" w:name="_Toc297120519"/>
      <w:bookmarkEnd w:id="477"/>
      <w:bookmarkStart w:id="478" w:name="_Toc292559929"/>
      <w:bookmarkEnd w:id="478"/>
      <w:bookmarkStart w:id="479" w:name="_Toc297123564"/>
      <w:bookmarkEnd w:id="479"/>
      <w:bookmarkStart w:id="480" w:name="_Toc303539172"/>
      <w:bookmarkEnd w:id="480"/>
      <w:bookmarkStart w:id="481" w:name="_Toc297048405"/>
      <w:bookmarkEnd w:id="481"/>
      <w:r>
        <w:rPr>
          <w:rFonts w:ascii="宋体" w:hAnsi="Courier New" w:cs="宋体"/>
          <w:b/>
          <w:color w:val="auto"/>
          <w:sz w:val="24"/>
          <w:szCs w:val="24"/>
        </w:rPr>
        <w:t>13.验收和工程试车</w:t>
      </w:r>
    </w:p>
    <w:p w14:paraId="34FFE0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13.1 分部分项工程验收</w:t>
      </w:r>
    </w:p>
    <w:p w14:paraId="6ADA39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13.1.2监理人不能按时进行验收时，应提前</w:t>
      </w:r>
      <w:r>
        <w:rPr>
          <w:rFonts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087E01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48</w:t>
      </w:r>
      <w:r>
        <w:rPr>
          <w:rFonts w:ascii="宋体" w:hAnsi="Courier New" w:cs="宋体"/>
          <w:color w:val="auto"/>
          <w:sz w:val="24"/>
          <w:szCs w:val="24"/>
        </w:rPr>
        <w:t>小时。</w:t>
      </w:r>
    </w:p>
    <w:p w14:paraId="5718C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482" w:name="_Toc296347222"/>
      <w:bookmarkEnd w:id="482"/>
      <w:bookmarkStart w:id="483" w:name="_Toc267251474"/>
      <w:bookmarkEnd w:id="483"/>
      <w:bookmarkStart w:id="484" w:name="_Toc304295596"/>
      <w:bookmarkEnd w:id="484"/>
      <w:bookmarkStart w:id="485" w:name="_Toc296891263"/>
      <w:bookmarkEnd w:id="485"/>
      <w:bookmarkStart w:id="486" w:name="_Toc297048409"/>
      <w:bookmarkEnd w:id="486"/>
      <w:bookmarkStart w:id="487" w:name="_Toc312678056"/>
      <w:bookmarkEnd w:id="487"/>
      <w:bookmarkStart w:id="488" w:name="_Toc296944562"/>
      <w:bookmarkEnd w:id="488"/>
      <w:bookmarkStart w:id="489" w:name="_Toc267251475"/>
      <w:bookmarkEnd w:id="489"/>
      <w:bookmarkStart w:id="490" w:name="_Toc292559933"/>
      <w:bookmarkEnd w:id="490"/>
      <w:bookmarkStart w:id="491" w:name="_Toc300935016"/>
      <w:bookmarkEnd w:id="491"/>
      <w:bookmarkStart w:id="492" w:name="_Toc267251473"/>
      <w:bookmarkEnd w:id="492"/>
      <w:bookmarkStart w:id="493" w:name="_Toc303539173"/>
      <w:bookmarkEnd w:id="493"/>
      <w:bookmarkStart w:id="494" w:name="_Toc296346724"/>
      <w:bookmarkEnd w:id="494"/>
      <w:bookmarkStart w:id="495" w:name="_Toc267251471"/>
      <w:bookmarkEnd w:id="495"/>
      <w:bookmarkStart w:id="496" w:name="_Toc297216224"/>
      <w:bookmarkEnd w:id="496"/>
      <w:bookmarkStart w:id="497" w:name="_Toc267251472"/>
      <w:bookmarkEnd w:id="497"/>
      <w:bookmarkStart w:id="498" w:name="_Toc292559428"/>
      <w:bookmarkEnd w:id="498"/>
      <w:bookmarkStart w:id="499" w:name="_Toc296891051"/>
      <w:bookmarkEnd w:id="499"/>
      <w:bookmarkStart w:id="500" w:name="_Toc267251470"/>
      <w:bookmarkEnd w:id="500"/>
      <w:bookmarkStart w:id="501" w:name="_Toc297123565"/>
      <w:bookmarkEnd w:id="501"/>
      <w:bookmarkStart w:id="502" w:name="_Toc267251476"/>
      <w:bookmarkEnd w:id="502"/>
      <w:bookmarkStart w:id="503" w:name="_Toc297120523"/>
      <w:bookmarkEnd w:id="503"/>
      <w:bookmarkStart w:id="504" w:name="_Toc296503223"/>
      <w:bookmarkEnd w:id="504"/>
      <w:r>
        <w:rPr>
          <w:rFonts w:ascii="宋体" w:hAnsi="Courier New" w:cs="宋体"/>
          <w:color w:val="auto"/>
          <w:sz w:val="24"/>
          <w:szCs w:val="24"/>
        </w:rPr>
        <w:t>13.2 竣工验收</w:t>
      </w:r>
    </w:p>
    <w:p w14:paraId="7404D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505" w:name="_Toc280868709"/>
      <w:bookmarkEnd w:id="505"/>
      <w:bookmarkStart w:id="506" w:name="_Toc280868705"/>
      <w:bookmarkEnd w:id="506"/>
      <w:bookmarkStart w:id="507" w:name="_Toc280868707"/>
      <w:bookmarkEnd w:id="507"/>
      <w:bookmarkStart w:id="508" w:name="_Toc280868708"/>
      <w:bookmarkEnd w:id="508"/>
      <w:bookmarkStart w:id="509" w:name="_Toc280868706"/>
      <w:bookmarkEnd w:id="509"/>
      <w:bookmarkStart w:id="510" w:name="_Toc280868704"/>
      <w:bookmarkEnd w:id="510"/>
      <w:r>
        <w:rPr>
          <w:rFonts w:ascii="宋体" w:hAnsi="Courier New" w:cs="宋体"/>
          <w:color w:val="auto"/>
          <w:sz w:val="24"/>
          <w:szCs w:val="24"/>
        </w:rPr>
        <w:t>13.2.2竣工验收程序</w:t>
      </w:r>
    </w:p>
    <w:p w14:paraId="27AF01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关于竣工验收程序的约定：</w:t>
      </w:r>
      <w:r>
        <w:rPr>
          <w:rFonts w:hint="eastAsia" w:ascii="宋体" w:hAnsi="Courier New" w:cs="宋体"/>
          <w:color w:val="auto"/>
          <w:sz w:val="24"/>
          <w:szCs w:val="24"/>
          <w:u w:val="single"/>
        </w:rPr>
        <w:t>按通用条款13.2.2款执行</w:t>
      </w:r>
      <w:r>
        <w:rPr>
          <w:rFonts w:ascii="宋体" w:hAnsi="Courier New" w:cs="宋体"/>
          <w:color w:val="auto"/>
          <w:sz w:val="24"/>
          <w:szCs w:val="24"/>
        </w:rPr>
        <w:t>。</w:t>
      </w:r>
    </w:p>
    <w:p w14:paraId="2394B2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发包人不按照本项约定组织竣工验收、颁发工程接收证书的违约金的计算方法：</w:t>
      </w:r>
      <w:r>
        <w:rPr>
          <w:rFonts w:hint="eastAsia" w:ascii="宋体" w:hAnsi="Courier New" w:cs="宋体"/>
          <w:color w:val="auto"/>
          <w:sz w:val="24"/>
          <w:szCs w:val="24"/>
          <w:u w:val="single"/>
        </w:rPr>
        <w:t>/</w:t>
      </w:r>
      <w:r>
        <w:rPr>
          <w:rFonts w:ascii="宋体" w:hAnsi="Courier New" w:cs="宋体"/>
          <w:color w:val="auto"/>
          <w:sz w:val="24"/>
          <w:szCs w:val="24"/>
        </w:rPr>
        <w:t>。</w:t>
      </w:r>
    </w:p>
    <w:p w14:paraId="04610B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13.2.5移交、接收全部与部分工程</w:t>
      </w:r>
    </w:p>
    <w:p w14:paraId="31828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承包人向发包人移交工程的期限：</w:t>
      </w:r>
      <w:r>
        <w:rPr>
          <w:rFonts w:ascii="宋体" w:hAnsi="Courier New" w:cs="宋体"/>
          <w:color w:val="auto"/>
          <w:sz w:val="24"/>
          <w:szCs w:val="24"/>
          <w:u w:val="single"/>
        </w:rPr>
        <w:t>在颁发工程接收证书后7天内完成工程的移交</w:t>
      </w:r>
      <w:r>
        <w:rPr>
          <w:rFonts w:ascii="宋体" w:hAnsi="Courier New" w:cs="宋体"/>
          <w:color w:val="auto"/>
          <w:sz w:val="24"/>
          <w:szCs w:val="24"/>
        </w:rPr>
        <w:t>。</w:t>
      </w:r>
    </w:p>
    <w:p w14:paraId="197BB76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发包人未按本合同约定接收全部或部分工程的，违约金的计算方法为：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1CC15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承包人未按时移交工程的，违约金的计算方法为：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34B7E5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 工程试车</w:t>
      </w:r>
    </w:p>
    <w:p w14:paraId="06BE1E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13.3.1 试车程序</w:t>
      </w:r>
    </w:p>
    <w:p w14:paraId="18B5C1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工程试车内容：</w:t>
      </w:r>
      <w:r>
        <w:rPr>
          <w:rFonts w:hint="eastAsia" w:ascii="宋体" w:hAnsi="Courier New" w:cs="宋体"/>
          <w:color w:val="auto"/>
          <w:sz w:val="24"/>
          <w:szCs w:val="24"/>
          <w:u w:val="single"/>
        </w:rPr>
        <w:t>按通用条款13.3.1款执行</w:t>
      </w:r>
      <w:r>
        <w:rPr>
          <w:rFonts w:ascii="宋体" w:hAnsi="Courier New" w:cs="宋体"/>
          <w:color w:val="auto"/>
          <w:sz w:val="24"/>
          <w:szCs w:val="24"/>
        </w:rPr>
        <w:t>。</w:t>
      </w:r>
    </w:p>
    <w:p w14:paraId="359015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（1）单机无负荷试车费用由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7C57B7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（2）无负荷联动试车费用由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0F4B95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13.3.3 投料试车</w:t>
      </w:r>
    </w:p>
    <w:p w14:paraId="2B52AA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关于投料试车相关事项的约定：</w:t>
      </w:r>
      <w:r>
        <w:rPr>
          <w:rFonts w:ascii="宋体" w:hAnsi="Courier New" w:cs="宋体"/>
          <w:color w:val="auto"/>
          <w:sz w:val="24"/>
          <w:szCs w:val="24"/>
        </w:rPr>
        <w:t>。</w:t>
      </w:r>
    </w:p>
    <w:p w14:paraId="4FD25D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 竣工退场</w:t>
      </w:r>
    </w:p>
    <w:p w14:paraId="36D787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13.6.1 竣工退场</w:t>
      </w:r>
    </w:p>
    <w:p w14:paraId="28DE74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承包人完成竣工退场的期限：。</w:t>
      </w:r>
      <w:bookmarkStart w:id="511" w:name="_Toc351203646"/>
      <w:bookmarkEnd w:id="511"/>
    </w:p>
    <w:p w14:paraId="5F26002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color w:val="auto"/>
          <w:sz w:val="24"/>
          <w:szCs w:val="24"/>
        </w:rPr>
      </w:pPr>
      <w:r>
        <w:rPr>
          <w:rFonts w:ascii="宋体" w:hAnsi="Courier New" w:cs="宋体"/>
          <w:b/>
          <w:bCs/>
          <w:color w:val="auto"/>
          <w:sz w:val="24"/>
          <w:szCs w:val="24"/>
        </w:rPr>
        <w:t>14. 竣工结算</w:t>
      </w:r>
    </w:p>
    <w:p w14:paraId="0F5A7B9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14.1 竣工付款申请</w:t>
      </w:r>
    </w:p>
    <w:p w14:paraId="4B9B7F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承包人提交竣工付款申请单的期限：。</w:t>
      </w:r>
    </w:p>
    <w:p w14:paraId="26DBB1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竣工付款申请单应包括的内容：</w:t>
      </w:r>
      <w:r>
        <w:rPr>
          <w:rFonts w:ascii="宋体" w:hAnsi="Courier New" w:cs="宋体"/>
          <w:color w:val="auto"/>
          <w:sz w:val="24"/>
          <w:szCs w:val="24"/>
          <w:u w:val="single"/>
        </w:rPr>
        <w:t>（1）竣工结算合同价格；（2）发包人已支付承包人的款项；（3）应扣留的质量保证金；（4）发包人应支付承包人的合同价款</w:t>
      </w:r>
      <w:r>
        <w:rPr>
          <w:rFonts w:hint="eastAsia" w:ascii="宋体" w:hAnsi="Courier New" w:cs="宋体"/>
          <w:color w:val="auto"/>
          <w:sz w:val="24"/>
          <w:szCs w:val="24"/>
          <w:u w:val="single"/>
        </w:rPr>
        <w:t>；（5）随财政要求而变</w:t>
      </w:r>
      <w:r>
        <w:rPr>
          <w:rFonts w:ascii="宋体" w:hAnsi="Courier New" w:cs="宋体"/>
          <w:color w:val="auto"/>
          <w:sz w:val="24"/>
          <w:szCs w:val="24"/>
        </w:rPr>
        <w:t>。</w:t>
      </w:r>
    </w:p>
    <w:p w14:paraId="1A0EE7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14.2 竣工结算审核</w:t>
      </w:r>
    </w:p>
    <w:p w14:paraId="37941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竣工付款申请单的期限：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12B9F4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发包人完成竣工付款的期限：</w:t>
      </w:r>
      <w:r>
        <w:rPr>
          <w:rFonts w:ascii="宋体" w:hAnsi="Courier New" w:cs="宋体"/>
          <w:color w:val="auto"/>
          <w:sz w:val="24"/>
          <w:szCs w:val="24"/>
          <w:u w:val="single"/>
        </w:rPr>
        <w:t xml:space="preserve">   /    </w:t>
      </w:r>
      <w:r>
        <w:rPr>
          <w:rFonts w:ascii="宋体" w:hAnsi="Courier New" w:cs="宋体"/>
          <w:color w:val="auto"/>
          <w:sz w:val="24"/>
          <w:szCs w:val="24"/>
        </w:rPr>
        <w:t>。</w:t>
      </w:r>
    </w:p>
    <w:p w14:paraId="3E9D90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关于竣工付款证书异议部分复核的方式和程序：</w:t>
      </w:r>
      <w:r>
        <w:rPr>
          <w:rFonts w:ascii="宋体" w:hAnsi="Courier New" w:cs="宋体"/>
          <w:color w:val="auto"/>
          <w:sz w:val="24"/>
          <w:szCs w:val="24"/>
        </w:rPr>
        <w:t>。</w:t>
      </w:r>
    </w:p>
    <w:p w14:paraId="43B708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14.4 最终结清</w:t>
      </w:r>
    </w:p>
    <w:p w14:paraId="45AE22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14.4.1 最终结清申请单</w:t>
      </w:r>
    </w:p>
    <w:p w14:paraId="045F7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承包人提交最终结清申请单的份数：。</w:t>
      </w:r>
    </w:p>
    <w:p w14:paraId="1977FD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承包人提交最终结算申请单的期限：。</w:t>
      </w:r>
    </w:p>
    <w:p w14:paraId="65FEE4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14.4.2 最终结清证书和支付</w:t>
      </w:r>
    </w:p>
    <w:p w14:paraId="4082C7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（1）发包人完成最终结清申请单的</w:t>
      </w:r>
      <w:r>
        <w:rPr>
          <w:rFonts w:hint="eastAsia" w:ascii="宋体" w:hAnsi="Courier New" w:cs="宋体"/>
          <w:color w:val="auto"/>
          <w:sz w:val="24"/>
          <w:szCs w:val="24"/>
        </w:rPr>
        <w:t>审批</w:t>
      </w:r>
      <w:r>
        <w:rPr>
          <w:rFonts w:ascii="宋体" w:hAnsi="Courier New" w:cs="宋体"/>
          <w:color w:val="auto"/>
          <w:sz w:val="24"/>
          <w:szCs w:val="24"/>
        </w:rPr>
        <w:t>并颁发最终结清证书的期限：。</w:t>
      </w:r>
    </w:p>
    <w:p w14:paraId="75E22C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（2）发包人完成支付的期限：。</w:t>
      </w:r>
    </w:p>
    <w:p w14:paraId="6F23C1B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12" w:name="_Toc267251492"/>
      <w:bookmarkEnd w:id="512"/>
      <w:bookmarkStart w:id="513" w:name="_Toc267251494"/>
      <w:bookmarkEnd w:id="513"/>
      <w:bookmarkStart w:id="514" w:name="_Toc267251483"/>
      <w:bookmarkEnd w:id="514"/>
      <w:bookmarkStart w:id="515" w:name="_Toc267251506"/>
      <w:bookmarkEnd w:id="515"/>
      <w:bookmarkStart w:id="516" w:name="_Toc267251497"/>
      <w:bookmarkEnd w:id="516"/>
      <w:bookmarkStart w:id="517" w:name="_Toc267251507"/>
      <w:bookmarkEnd w:id="517"/>
      <w:bookmarkStart w:id="518" w:name="_Toc267251495"/>
      <w:bookmarkEnd w:id="518"/>
      <w:bookmarkStart w:id="519" w:name="_Toc267251484"/>
      <w:bookmarkEnd w:id="519"/>
      <w:bookmarkStart w:id="520" w:name="_Toc267251513"/>
      <w:bookmarkEnd w:id="520"/>
      <w:bookmarkStart w:id="521" w:name="_Toc267251501"/>
      <w:bookmarkEnd w:id="521"/>
      <w:bookmarkStart w:id="522" w:name="_Toc267251496"/>
      <w:bookmarkEnd w:id="522"/>
      <w:bookmarkStart w:id="523" w:name="_Toc267251498"/>
      <w:bookmarkEnd w:id="523"/>
      <w:bookmarkStart w:id="524" w:name="_Toc267251503"/>
      <w:bookmarkEnd w:id="524"/>
      <w:bookmarkStart w:id="525" w:name="_Toc267251515"/>
      <w:bookmarkEnd w:id="525"/>
      <w:bookmarkStart w:id="526" w:name="_Toc267251490"/>
      <w:bookmarkEnd w:id="526"/>
      <w:bookmarkStart w:id="527" w:name="_Toc267251511"/>
      <w:bookmarkEnd w:id="527"/>
      <w:bookmarkStart w:id="528" w:name="_Toc267251489"/>
      <w:bookmarkEnd w:id="528"/>
      <w:bookmarkStart w:id="529" w:name="_Toc267251488"/>
      <w:bookmarkEnd w:id="529"/>
      <w:bookmarkStart w:id="530" w:name="_Toc267251499"/>
      <w:bookmarkEnd w:id="530"/>
      <w:bookmarkStart w:id="531" w:name="_Toc267251493"/>
      <w:bookmarkEnd w:id="531"/>
      <w:bookmarkStart w:id="532" w:name="_Toc267251504"/>
      <w:bookmarkEnd w:id="532"/>
      <w:bookmarkStart w:id="533" w:name="_Toc267251509"/>
      <w:bookmarkEnd w:id="533"/>
      <w:bookmarkStart w:id="534" w:name="_Toc267251485"/>
      <w:bookmarkEnd w:id="534"/>
      <w:bookmarkStart w:id="535" w:name="_Toc267251514"/>
      <w:bookmarkEnd w:id="535"/>
      <w:bookmarkStart w:id="536" w:name="_Toc267251508"/>
      <w:bookmarkEnd w:id="536"/>
      <w:bookmarkStart w:id="537" w:name="_Toc267251482"/>
      <w:bookmarkEnd w:id="537"/>
      <w:bookmarkStart w:id="538" w:name="_Toc267251510"/>
      <w:bookmarkEnd w:id="538"/>
      <w:bookmarkStart w:id="539" w:name="_Toc267251502"/>
      <w:bookmarkEnd w:id="539"/>
      <w:bookmarkStart w:id="540" w:name="_Toc267251491"/>
      <w:bookmarkEnd w:id="540"/>
      <w:bookmarkStart w:id="541" w:name="_Toc267251486"/>
      <w:bookmarkEnd w:id="541"/>
      <w:bookmarkStart w:id="542" w:name="_Toc351203647"/>
      <w:bookmarkEnd w:id="542"/>
      <w:r>
        <w:rPr>
          <w:rFonts w:ascii="宋体" w:hAnsi="Courier New" w:cs="宋体"/>
          <w:b/>
          <w:color w:val="auto"/>
          <w:sz w:val="24"/>
          <w:szCs w:val="24"/>
        </w:rPr>
        <w:t>15. 缺陷责任期与保修</w:t>
      </w:r>
    </w:p>
    <w:p w14:paraId="4042DD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15.2缺陷责任期</w:t>
      </w:r>
    </w:p>
    <w:p w14:paraId="05D316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缺陷责任期的具体期限：。</w:t>
      </w:r>
    </w:p>
    <w:p w14:paraId="4FF4D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 质量保证金</w:t>
      </w:r>
    </w:p>
    <w:p w14:paraId="1B58779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关于是否扣留质量保证金的约定：。</w:t>
      </w:r>
    </w:p>
    <w:p w14:paraId="1FFC1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15.3.1 </w:t>
      </w:r>
      <w:r>
        <w:rPr>
          <w:rFonts w:hint="eastAsia" w:ascii="宋体" w:hAnsi="Courier New" w:cs="宋体"/>
          <w:color w:val="auto"/>
          <w:sz w:val="24"/>
          <w:szCs w:val="24"/>
        </w:rPr>
        <w:t>承包人提供</w:t>
      </w:r>
      <w:r>
        <w:rPr>
          <w:rFonts w:ascii="宋体" w:hAnsi="Courier New" w:cs="宋体"/>
          <w:color w:val="auto"/>
          <w:sz w:val="24"/>
          <w:szCs w:val="24"/>
        </w:rPr>
        <w:t>质量保证金的</w:t>
      </w:r>
      <w:r>
        <w:rPr>
          <w:rFonts w:hint="eastAsia" w:ascii="宋体" w:hAnsi="Courier New" w:cs="宋体"/>
          <w:color w:val="auto"/>
          <w:sz w:val="24"/>
          <w:szCs w:val="24"/>
        </w:rPr>
        <w:t>方</w:t>
      </w:r>
      <w:r>
        <w:rPr>
          <w:rFonts w:ascii="宋体" w:hAnsi="Courier New" w:cs="宋体"/>
          <w:color w:val="auto"/>
          <w:sz w:val="24"/>
          <w:szCs w:val="24"/>
        </w:rPr>
        <w:t>式</w:t>
      </w:r>
    </w:p>
    <w:p w14:paraId="060101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质量保证金采用以下第</w:t>
      </w:r>
      <w:r>
        <w:rPr>
          <w:rFonts w:hint="eastAsia" w:ascii="宋体" w:hAnsi="Courier New" w:cs="宋体"/>
          <w:color w:val="auto"/>
          <w:sz w:val="24"/>
          <w:szCs w:val="24"/>
        </w:rPr>
        <w:t>2</w:t>
      </w:r>
      <w:r>
        <w:rPr>
          <w:rFonts w:ascii="宋体" w:hAnsi="Courier New" w:cs="宋体"/>
          <w:color w:val="auto"/>
          <w:sz w:val="24"/>
          <w:szCs w:val="24"/>
        </w:rPr>
        <w:t>种方式：</w:t>
      </w:r>
    </w:p>
    <w:p w14:paraId="2CF6BA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（1）质量保证金保函，保证金额为：</w:t>
      </w:r>
      <w:r>
        <w:rPr>
          <w:rFonts w:hint="eastAsia" w:ascii="宋体" w:hAnsi="Courier New" w:cs="宋体"/>
          <w:color w:val="auto"/>
          <w:sz w:val="24"/>
          <w:szCs w:val="24"/>
          <w:u w:val="single"/>
        </w:rPr>
        <w:t>/</w:t>
      </w:r>
      <w:r>
        <w:rPr>
          <w:rFonts w:ascii="宋体" w:hAnsi="Courier New" w:cs="宋体"/>
          <w:color w:val="auto"/>
          <w:sz w:val="24"/>
          <w:szCs w:val="24"/>
        </w:rPr>
        <w:t>；</w:t>
      </w:r>
    </w:p>
    <w:p w14:paraId="3DAA69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rPr>
        <w:t>3</w:t>
      </w:r>
      <w:r>
        <w:rPr>
          <w:rFonts w:ascii="宋体" w:hAnsi="Courier New" w:cs="宋体"/>
          <w:color w:val="auto"/>
          <w:sz w:val="24"/>
          <w:szCs w:val="24"/>
        </w:rPr>
        <w:t>%的工程款。</w:t>
      </w:r>
    </w:p>
    <w:p w14:paraId="558BF7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15.3.2 质量保证金的扣留</w:t>
      </w:r>
    </w:p>
    <w:p w14:paraId="7023C9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质量保证金的扣留采取以下第</w:t>
      </w:r>
      <w:r>
        <w:rPr>
          <w:rFonts w:hint="eastAsia" w:ascii="宋体" w:hAnsi="Courier New" w:cs="宋体"/>
          <w:color w:val="auto"/>
          <w:sz w:val="24"/>
          <w:szCs w:val="24"/>
        </w:rPr>
        <w:t>2</w:t>
      </w:r>
      <w:r>
        <w:rPr>
          <w:rFonts w:ascii="宋体" w:hAnsi="Courier New" w:cs="宋体"/>
          <w:color w:val="auto"/>
          <w:sz w:val="24"/>
          <w:szCs w:val="24"/>
        </w:rPr>
        <w:t>种方式：</w:t>
      </w:r>
    </w:p>
    <w:p w14:paraId="71A84B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（1）在支付工程进度款时逐次扣留，在此情形下，质量保证金的计算基数不包括预付款的支付、扣回以及价格调整的金额；</w:t>
      </w:r>
    </w:p>
    <w:p w14:paraId="72D852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（2）工程竣工结算时一次性扣留质量保证金；</w:t>
      </w:r>
    </w:p>
    <w:p w14:paraId="6C971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（3）其他扣留方式:。</w:t>
      </w:r>
    </w:p>
    <w:p w14:paraId="4FCF58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关于质量保证金的补充约定：。</w:t>
      </w:r>
    </w:p>
    <w:p w14:paraId="1D5D05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15.4保修</w:t>
      </w:r>
    </w:p>
    <w:p w14:paraId="67738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15.4.1 保修责任</w:t>
      </w:r>
    </w:p>
    <w:p w14:paraId="1B231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工程保修期为：</w:t>
      </w:r>
      <w:r>
        <w:rPr>
          <w:rFonts w:hint="eastAsia" w:ascii="宋体" w:hAnsi="Courier New" w:cs="宋体"/>
          <w:color w:val="auto"/>
          <w:sz w:val="24"/>
          <w:szCs w:val="24"/>
          <w:u w:val="single"/>
        </w:rPr>
        <w:t>按国家规定执行</w:t>
      </w:r>
      <w:r>
        <w:rPr>
          <w:rFonts w:ascii="宋体" w:hAnsi="Courier New" w:cs="宋体"/>
          <w:color w:val="auto"/>
          <w:sz w:val="24"/>
          <w:szCs w:val="24"/>
        </w:rPr>
        <w:t>。</w:t>
      </w:r>
    </w:p>
    <w:p w14:paraId="0439F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15.4.3 修复通知</w:t>
      </w:r>
    </w:p>
    <w:p w14:paraId="179F5C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承包人收到保修通知并到达工程现场的合理时间：。</w:t>
      </w:r>
    </w:p>
    <w:p w14:paraId="51D9B8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3" w:name="_Toc280868717"/>
      <w:bookmarkEnd w:id="543"/>
      <w:bookmarkStart w:id="544" w:name="_Toc351203648"/>
      <w:bookmarkEnd w:id="544"/>
      <w:bookmarkStart w:id="545" w:name="_Toc280868718"/>
      <w:bookmarkEnd w:id="545"/>
      <w:r>
        <w:rPr>
          <w:rFonts w:ascii="宋体" w:hAnsi="Courier New" w:cs="宋体"/>
          <w:b/>
          <w:color w:val="auto"/>
          <w:sz w:val="24"/>
          <w:szCs w:val="24"/>
        </w:rPr>
        <w:t>16. 违约</w:t>
      </w:r>
    </w:p>
    <w:p w14:paraId="511E01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16.1 发包人违约</w:t>
      </w:r>
    </w:p>
    <w:p w14:paraId="561FAE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16.1.1发包人违约的情形</w:t>
      </w:r>
    </w:p>
    <w:p w14:paraId="412011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发包人违约的其他情形：</w:t>
      </w:r>
      <w:r>
        <w:rPr>
          <w:rFonts w:ascii="宋体" w:hAnsi="Courier New" w:cs="宋体"/>
          <w:color w:val="auto"/>
          <w:sz w:val="24"/>
          <w:szCs w:val="24"/>
          <w:u w:val="single"/>
        </w:rPr>
        <w:t>按通用条款16.1.1款执行</w:t>
      </w:r>
      <w:r>
        <w:rPr>
          <w:rFonts w:ascii="宋体" w:hAnsi="Courier New" w:cs="宋体"/>
          <w:color w:val="auto"/>
          <w:sz w:val="24"/>
          <w:szCs w:val="24"/>
        </w:rPr>
        <w:t>。</w:t>
      </w:r>
    </w:p>
    <w:p w14:paraId="48A97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16.1.2 发包人违约的责任</w:t>
      </w:r>
    </w:p>
    <w:p w14:paraId="67BA7E7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发包人违约责任的承担方式和计算方法：</w:t>
      </w:r>
    </w:p>
    <w:p w14:paraId="780AC2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（1）因发包人原因未能在计划开工日期前7天内下达开工通知的违约责任：。</w:t>
      </w:r>
    </w:p>
    <w:p w14:paraId="05035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（2）因发包人原因未能按合同约定支付合同价款的违约责任：。</w:t>
      </w:r>
    </w:p>
    <w:p w14:paraId="46295D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（3）发包人违反第10.1款</w:t>
      </w:r>
      <w:r>
        <w:rPr>
          <w:rFonts w:hint="eastAsia" w:ascii="宋体" w:hAnsi="Courier New" w:cs="宋体"/>
          <w:color w:val="auto"/>
          <w:sz w:val="24"/>
          <w:szCs w:val="24"/>
        </w:rPr>
        <w:t>〔</w:t>
      </w:r>
      <w:r>
        <w:rPr>
          <w:rFonts w:ascii="宋体" w:hAnsi="Courier New" w:cs="宋体"/>
          <w:color w:val="auto"/>
          <w:sz w:val="24"/>
          <w:szCs w:val="24"/>
        </w:rPr>
        <w:t>变更的范围</w:t>
      </w:r>
      <w:r>
        <w:rPr>
          <w:rFonts w:hint="eastAsia" w:ascii="宋体" w:hAnsi="Courier New" w:cs="宋体"/>
          <w:color w:val="auto"/>
          <w:sz w:val="24"/>
          <w:szCs w:val="24"/>
        </w:rPr>
        <w:t>〕</w:t>
      </w:r>
      <w:r>
        <w:rPr>
          <w:rFonts w:ascii="宋体" w:hAnsi="Courier New" w:cs="宋体"/>
          <w:color w:val="auto"/>
          <w:sz w:val="24"/>
          <w:szCs w:val="24"/>
        </w:rPr>
        <w:t>第（2）项约定，自行实施被取消的工作或转由他人实施的违约责任：。</w:t>
      </w:r>
    </w:p>
    <w:p w14:paraId="51EC59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（4）发包人提供的材料、工程设备的规格、数量或质量不符合合同约定，或因发包人原因导致交货日期延误或交货地点变更等情况的违约责任：。</w:t>
      </w:r>
    </w:p>
    <w:p w14:paraId="3DF768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（5）因发包人违反合同约定造成暂停施工的违约责任：。</w:t>
      </w:r>
    </w:p>
    <w:p w14:paraId="7F75A0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（6）发包人无正当理由没有在约定期限内发出复工指示，导致承包人无法复工的违约责任：。</w:t>
      </w:r>
    </w:p>
    <w:p w14:paraId="18B0AB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r>
        <w:rPr>
          <w:rFonts w:hint="eastAsia" w:ascii="宋体" w:hAnsi="Courier New" w:cs="宋体"/>
          <w:color w:val="auto"/>
          <w:sz w:val="24"/>
          <w:szCs w:val="24"/>
        </w:rPr>
        <w:t>其他：</w:t>
      </w:r>
      <w:r>
        <w:rPr>
          <w:rFonts w:ascii="宋体" w:hAnsi="Courier New" w:cs="宋体"/>
          <w:color w:val="auto"/>
          <w:sz w:val="24"/>
          <w:szCs w:val="24"/>
        </w:rPr>
        <w:t>。</w:t>
      </w:r>
    </w:p>
    <w:p w14:paraId="6E6C42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16.1.3 因发包人违约解除合同</w:t>
      </w:r>
    </w:p>
    <w:p w14:paraId="573BA3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承包人按16.1.1项〔发包人违约的情形〕约定暂停施工满</w:t>
      </w:r>
      <w:r>
        <w:rPr>
          <w:rFonts w:ascii="宋体" w:hAnsi="Courier New" w:cs="宋体"/>
          <w:color w:val="auto"/>
          <w:sz w:val="24"/>
          <w:szCs w:val="24"/>
          <w:u w:val="single"/>
        </w:rPr>
        <w:t xml:space="preserve">  28  </w:t>
      </w:r>
      <w:r>
        <w:rPr>
          <w:rFonts w:ascii="宋体" w:hAnsi="Courier New" w:cs="宋体"/>
          <w:color w:val="auto"/>
          <w:sz w:val="24"/>
          <w:szCs w:val="24"/>
        </w:rPr>
        <w:t>天后发包人仍不纠正其违约行为并致使合同目的不能实现的，承包人有权解除合同。</w:t>
      </w:r>
    </w:p>
    <w:p w14:paraId="73CF91A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16.2 承包人违约</w:t>
      </w:r>
    </w:p>
    <w:p w14:paraId="655D17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16.2.1 承包人违约的情形</w:t>
      </w:r>
    </w:p>
    <w:p w14:paraId="34BE9F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承包人违约的其他情形：。</w:t>
      </w:r>
    </w:p>
    <w:p w14:paraId="0DB3D5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16.2.2承包人违约的责任</w:t>
      </w:r>
    </w:p>
    <w:p w14:paraId="670499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承包人违约责任的承担方式和计算方法：。</w:t>
      </w:r>
    </w:p>
    <w:p w14:paraId="78DB09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16.2.3 因承包人违约解除合同</w:t>
      </w:r>
    </w:p>
    <w:p w14:paraId="7A2CCE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关于承包人违约解除合同的特别约定：。</w:t>
      </w:r>
    </w:p>
    <w:p w14:paraId="049B02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继续</w:t>
      </w:r>
      <w:r>
        <w:rPr>
          <w:rFonts w:ascii="宋体" w:hAnsi="Courier New" w:cs="宋体"/>
          <w:color w:val="auto"/>
          <w:sz w:val="24"/>
          <w:szCs w:val="24"/>
        </w:rPr>
        <w:t>使用承包人在施工现场的材料、设备、临时工程、承包人文件和由承包人或以其名义编制的其他文件</w:t>
      </w:r>
      <w:r>
        <w:rPr>
          <w:rFonts w:hint="eastAsia" w:ascii="宋体" w:hAnsi="Courier New" w:cs="宋体"/>
          <w:color w:val="auto"/>
          <w:sz w:val="24"/>
          <w:szCs w:val="24"/>
        </w:rPr>
        <w:t>的费用承担方式</w:t>
      </w:r>
      <w:r>
        <w:rPr>
          <w:rFonts w:ascii="宋体" w:hAnsi="Courier New" w:cs="宋体"/>
          <w:color w:val="auto"/>
          <w:sz w:val="24"/>
          <w:szCs w:val="24"/>
        </w:rPr>
        <w:t>：</w:t>
      </w:r>
      <w:r>
        <w:rPr>
          <w:rFonts w:hint="eastAsia" w:ascii="宋体" w:hAnsi="Courier New" w:cs="宋体"/>
          <w:color w:val="auto"/>
          <w:sz w:val="24"/>
          <w:szCs w:val="24"/>
        </w:rPr>
        <w:t>。</w:t>
      </w:r>
    </w:p>
    <w:p w14:paraId="032734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6" w:name="_Toc351203649"/>
      <w:bookmarkEnd w:id="546"/>
      <w:r>
        <w:rPr>
          <w:rFonts w:ascii="宋体" w:hAnsi="Courier New" w:cs="宋体"/>
          <w:b/>
          <w:color w:val="auto"/>
          <w:sz w:val="24"/>
          <w:szCs w:val="24"/>
        </w:rPr>
        <w:t>17. 不可抗力</w:t>
      </w:r>
    </w:p>
    <w:p w14:paraId="513C02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17.1 不可抗力的确认</w:t>
      </w:r>
    </w:p>
    <w:p w14:paraId="491BE6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除通用合同条款约定的不可抗力事件之外，视为不可抗力的其他情</w:t>
      </w:r>
      <w:r>
        <w:rPr>
          <w:rFonts w:ascii="宋体" w:hAnsi="Courier New" w:cs="宋体"/>
          <w:color w:val="auto"/>
          <w:spacing w:val="-10"/>
          <w:sz w:val="24"/>
          <w:szCs w:val="24"/>
        </w:rPr>
        <w:t>形</w:t>
      </w:r>
      <w:r>
        <w:rPr>
          <w:rFonts w:hint="eastAsia" w:ascii="宋体" w:hAnsi="Courier New" w:cs="宋体"/>
          <w:color w:val="auto"/>
          <w:sz w:val="24"/>
          <w:szCs w:val="24"/>
        </w:rPr>
        <w:t>：</w:t>
      </w:r>
      <w:r>
        <w:rPr>
          <w:rFonts w:ascii="宋体" w:hAnsi="Courier New" w:cs="宋体"/>
          <w:color w:val="auto"/>
          <w:sz w:val="24"/>
          <w:szCs w:val="24"/>
        </w:rPr>
        <w:t>。</w:t>
      </w:r>
    </w:p>
    <w:p w14:paraId="63E7EA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17.4 因不可抗力解除合同</w:t>
      </w:r>
    </w:p>
    <w:p w14:paraId="28872E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合同解除后，发包人应在商定或确定发包人应支付款项后天内完成款项的支付。</w:t>
      </w:r>
    </w:p>
    <w:p w14:paraId="3847285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7" w:name="_Toc351203650"/>
      <w:bookmarkEnd w:id="547"/>
      <w:r>
        <w:rPr>
          <w:rFonts w:ascii="宋体" w:hAnsi="Courier New" w:cs="宋体"/>
          <w:b/>
          <w:color w:val="auto"/>
          <w:sz w:val="24"/>
          <w:szCs w:val="24"/>
        </w:rPr>
        <w:t>18. 保险</w:t>
      </w:r>
    </w:p>
    <w:p w14:paraId="21AA3DB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18.1 工程保险</w:t>
      </w:r>
    </w:p>
    <w:p w14:paraId="4E61AF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关于工程保险的特别约定：。</w:t>
      </w:r>
    </w:p>
    <w:p w14:paraId="313005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18.3 其他保险</w:t>
      </w:r>
    </w:p>
    <w:p w14:paraId="2AA888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关于其他保险的约定：。</w:t>
      </w:r>
    </w:p>
    <w:p w14:paraId="18C2A1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承包人是否应为其施工设备等办理财产保险：。</w:t>
      </w:r>
    </w:p>
    <w:p w14:paraId="560B1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18.7 通知义务</w:t>
      </w:r>
    </w:p>
    <w:p w14:paraId="74D578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关于变更保险合同时的通知义务的约定：。</w:t>
      </w:r>
    </w:p>
    <w:p w14:paraId="3935DB0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8" w:name="_Toc351203651"/>
      <w:bookmarkEnd w:id="548"/>
      <w:r>
        <w:rPr>
          <w:rFonts w:ascii="宋体" w:hAnsi="Courier New" w:cs="宋体"/>
          <w:b/>
          <w:color w:val="auto"/>
          <w:sz w:val="24"/>
          <w:szCs w:val="24"/>
        </w:rPr>
        <w:t>20. 争议解决</w:t>
      </w:r>
    </w:p>
    <w:p w14:paraId="5EFB64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20.3 争议评审</w:t>
      </w:r>
    </w:p>
    <w:p w14:paraId="6EE8F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合同当事人是否同意将工程争议提交争议评审小组决</w:t>
      </w:r>
      <w:r>
        <w:rPr>
          <w:rFonts w:hint="eastAsia" w:ascii="宋体" w:hAnsi="Courier New" w:cs="宋体"/>
          <w:color w:val="auto"/>
          <w:sz w:val="24"/>
          <w:szCs w:val="24"/>
        </w:rPr>
        <w:t>定：。</w:t>
      </w:r>
    </w:p>
    <w:p w14:paraId="38BF16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20.3.1 争议评审小组的确定</w:t>
      </w:r>
    </w:p>
    <w:p w14:paraId="5ED649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争议评审小组成员的确定：。</w:t>
      </w:r>
    </w:p>
    <w:p w14:paraId="0794CD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选定争议评审员的期限：。</w:t>
      </w:r>
    </w:p>
    <w:p w14:paraId="2DA3F6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争议评审小组成员的报酬承担方式：。</w:t>
      </w:r>
    </w:p>
    <w:p w14:paraId="5DBA09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其他事项的约定：。</w:t>
      </w:r>
    </w:p>
    <w:p w14:paraId="7B76DD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20.3.2 争议评审小组的决定</w:t>
      </w:r>
    </w:p>
    <w:p w14:paraId="130BB7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合同当事人关于本项的约定：。</w:t>
      </w:r>
    </w:p>
    <w:p w14:paraId="7C8C31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20.4仲裁或诉讼</w:t>
      </w:r>
    </w:p>
    <w:p w14:paraId="24555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因合同及合同有关事项发生的争议，按下列第</w:t>
      </w:r>
      <w:r>
        <w:rPr>
          <w:rFonts w:hint="eastAsia" w:ascii="宋体" w:hAnsi="Courier New" w:cs="宋体"/>
          <w:color w:val="auto"/>
          <w:sz w:val="24"/>
          <w:szCs w:val="24"/>
          <w:u w:val="single"/>
        </w:rPr>
        <w:t>(2)</w:t>
      </w:r>
      <w:r>
        <w:rPr>
          <w:rFonts w:ascii="宋体" w:hAnsi="Courier New" w:cs="宋体"/>
          <w:color w:val="auto"/>
          <w:sz w:val="24"/>
          <w:szCs w:val="24"/>
        </w:rPr>
        <w:t>种方式</w:t>
      </w:r>
      <w:r>
        <w:rPr>
          <w:rFonts w:hint="eastAsia" w:ascii="宋体" w:hAnsi="Courier New" w:cs="宋体"/>
          <w:color w:val="auto"/>
          <w:sz w:val="24"/>
          <w:szCs w:val="24"/>
        </w:rPr>
        <w:t>解</w:t>
      </w:r>
      <w:r>
        <w:rPr>
          <w:rFonts w:ascii="宋体" w:hAnsi="Courier New" w:cs="宋体"/>
          <w:color w:val="auto"/>
          <w:sz w:val="24"/>
          <w:szCs w:val="24"/>
        </w:rPr>
        <w:t>决：</w:t>
      </w:r>
    </w:p>
    <w:p w14:paraId="62FEF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（1）向</w:t>
      </w:r>
      <w:r>
        <w:rPr>
          <w:rFonts w:hint="eastAsia" w:ascii="宋体" w:hAnsi="Courier New" w:cs="宋体"/>
          <w:color w:val="auto"/>
          <w:sz w:val="24"/>
          <w:szCs w:val="24"/>
          <w:u w:val="single"/>
        </w:rPr>
        <w:t>工程所在地</w:t>
      </w:r>
      <w:r>
        <w:rPr>
          <w:rFonts w:ascii="宋体" w:hAnsi="Courier New" w:cs="宋体"/>
          <w:color w:val="auto"/>
          <w:sz w:val="24"/>
          <w:szCs w:val="24"/>
        </w:rPr>
        <w:t>仲裁委员会申请仲裁；</w:t>
      </w:r>
    </w:p>
    <w:p w14:paraId="16E127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（2）向</w:t>
      </w:r>
      <w:r>
        <w:rPr>
          <w:rFonts w:hint="eastAsia" w:ascii="宋体" w:hAnsi="Courier New" w:cs="宋体"/>
          <w:color w:val="auto"/>
          <w:sz w:val="24"/>
          <w:szCs w:val="24"/>
          <w:u w:val="single"/>
        </w:rPr>
        <w:t>工程所在地</w:t>
      </w:r>
      <w:r>
        <w:rPr>
          <w:rFonts w:ascii="宋体" w:hAnsi="Courier New" w:cs="宋体"/>
          <w:color w:val="auto"/>
          <w:sz w:val="24"/>
          <w:szCs w:val="24"/>
        </w:rPr>
        <w:t>人民法院起诉。</w:t>
      </w:r>
    </w:p>
    <w:p w14:paraId="22B92B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21. 补充合同条款</w:t>
      </w:r>
    </w:p>
    <w:p w14:paraId="584D83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21.1承包人负责相关安全措施（包含自身的人身、财产及周边的设施及人身安全），按规定办理相应的各种保险并承担相应费用。</w:t>
      </w:r>
    </w:p>
    <w:p w14:paraId="1E08BE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21.2在施工过程中，因建材的供应、人工的使用等原因引起的地方关系纠纷，由承包人协调解决。</w:t>
      </w:r>
    </w:p>
    <w:p w14:paraId="307F62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21.3与相邻施工单位交叉施工时严格服从甲方组织安排，无偿提供配合，积极配合甲方开展工作。</w:t>
      </w:r>
    </w:p>
    <w:p w14:paraId="535C82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21.4乙方负责协调周边关系，甲方配合。</w:t>
      </w:r>
    </w:p>
    <w:p w14:paraId="698B9AB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21.5乙方保证按照甲方要求进行安全文明施工，做到工完场清；承诺施工产生的垃圾清运至发包人指定地点不另外计取费用。</w:t>
      </w:r>
    </w:p>
    <w:p w14:paraId="10EB95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21.6在工程交工后乙方定期的回访保修确保甲方满意。</w:t>
      </w:r>
    </w:p>
    <w:p w14:paraId="2364A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21.7保证按正常施工进度连续施工至竣工验收。</w:t>
      </w:r>
    </w:p>
    <w:p w14:paraId="61FBEF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21.8在工程施工过程中，乙方保证决不拖欠农民工工资。</w:t>
      </w:r>
    </w:p>
    <w:p w14:paraId="4D7E41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21.9乙方要服从甲方现场协调指挥。</w:t>
      </w:r>
    </w:p>
    <w:p w14:paraId="32130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21.10对于主材甲方有权认质认价，对于不符合甲方要求的甲方有权要求乙方更换。</w:t>
      </w:r>
    </w:p>
    <w:p w14:paraId="21988793">
      <w:pPr>
        <w:spacing w:line="320" w:lineRule="exact"/>
        <w:rPr>
          <w:rFonts w:cs="宋体"/>
          <w:color w:val="auto"/>
          <w:sz w:val="24"/>
          <w:szCs w:val="24"/>
        </w:rPr>
      </w:pPr>
    </w:p>
    <w:p w14:paraId="68E57120">
      <w:pPr>
        <w:widowControl w:val="0"/>
        <w:spacing w:beforeAutospacing="0" w:afterAutospacing="0" w:line="600" w:lineRule="exact"/>
        <w:jc w:val="both"/>
        <w:rPr>
          <w:rFonts w:hint="eastAsia"/>
          <w:color w:val="auto"/>
          <w:kern w:val="2"/>
          <w:sz w:val="28"/>
          <w:szCs w:val="28"/>
        </w:rPr>
      </w:pPr>
      <w:r>
        <w:rPr>
          <w:rFonts w:hint="eastAsia"/>
          <w:color w:val="auto"/>
          <w:kern w:val="2"/>
          <w:sz w:val="28"/>
          <w:szCs w:val="28"/>
        </w:rPr>
        <w:t xml:space="preserve"> </w:t>
      </w:r>
    </w:p>
    <w:p w14:paraId="430CFAB5">
      <w:pPr>
        <w:rPr>
          <w:color w:val="auto"/>
        </w:rPr>
      </w:pPr>
    </w:p>
    <w:p w14:paraId="00B53F63">
      <w:pPr>
        <w:widowControl w:val="0"/>
        <w:spacing w:beforeAutospacing="0" w:afterAutospacing="0" w:line="600" w:lineRule="exact"/>
        <w:jc w:val="center"/>
        <w:outlineLvl w:val="1"/>
        <w:rPr>
          <w:rFonts w:hint="eastAsia" w:ascii="宋体" w:hAnsi="宋体" w:cs="宋体"/>
          <w:b/>
          <w:color w:val="auto"/>
          <w:kern w:val="2"/>
          <w:sz w:val="28"/>
          <w:szCs w:val="28"/>
        </w:rPr>
      </w:pPr>
      <w:bookmarkStart w:id="549" w:name="_Toc17665"/>
    </w:p>
    <w:p w14:paraId="6FF45076">
      <w:pPr>
        <w:widowControl w:val="0"/>
        <w:spacing w:beforeAutospacing="0" w:afterAutospacing="0" w:line="600" w:lineRule="exact"/>
        <w:jc w:val="center"/>
        <w:outlineLvl w:val="1"/>
        <w:rPr>
          <w:rFonts w:hint="eastAsia" w:ascii="宋体" w:hAnsi="宋体" w:cs="宋体"/>
          <w:b/>
          <w:color w:val="auto"/>
          <w:kern w:val="2"/>
          <w:sz w:val="28"/>
          <w:szCs w:val="28"/>
        </w:rPr>
      </w:pPr>
    </w:p>
    <w:p w14:paraId="454704C0">
      <w:pPr>
        <w:widowControl w:val="0"/>
        <w:spacing w:beforeAutospacing="0" w:afterAutospacing="0" w:line="600" w:lineRule="exact"/>
        <w:jc w:val="center"/>
        <w:outlineLvl w:val="1"/>
        <w:rPr>
          <w:rFonts w:hint="eastAsia" w:ascii="宋体" w:hAnsi="宋体" w:cs="宋体"/>
          <w:b/>
          <w:color w:val="auto"/>
          <w:kern w:val="2"/>
          <w:sz w:val="28"/>
          <w:szCs w:val="28"/>
        </w:rPr>
      </w:pPr>
    </w:p>
    <w:p w14:paraId="6CEAFCC3">
      <w:pPr>
        <w:widowControl w:val="0"/>
        <w:spacing w:beforeAutospacing="0" w:afterAutospacing="0" w:line="600" w:lineRule="exact"/>
        <w:jc w:val="center"/>
        <w:outlineLvl w:val="1"/>
        <w:rPr>
          <w:rFonts w:hint="eastAsia" w:ascii="宋体" w:hAnsi="宋体" w:cs="宋体"/>
          <w:b/>
          <w:color w:val="auto"/>
          <w:kern w:val="2"/>
          <w:sz w:val="28"/>
          <w:szCs w:val="28"/>
        </w:rPr>
      </w:pPr>
    </w:p>
    <w:p w14:paraId="558AAC80">
      <w:pPr>
        <w:widowControl w:val="0"/>
        <w:spacing w:beforeAutospacing="0" w:afterAutospacing="0" w:line="600" w:lineRule="exact"/>
        <w:jc w:val="center"/>
        <w:outlineLvl w:val="1"/>
        <w:rPr>
          <w:rFonts w:hint="eastAsia" w:ascii="宋体" w:hAnsi="宋体" w:cs="宋体"/>
          <w:b/>
          <w:color w:val="auto"/>
          <w:kern w:val="2"/>
          <w:sz w:val="28"/>
          <w:szCs w:val="28"/>
        </w:rPr>
      </w:pPr>
    </w:p>
    <w:p w14:paraId="565F5B07">
      <w:pPr>
        <w:widowControl w:val="0"/>
        <w:spacing w:beforeAutospacing="0" w:afterAutospacing="0" w:line="600" w:lineRule="exact"/>
        <w:jc w:val="center"/>
        <w:outlineLvl w:val="1"/>
        <w:rPr>
          <w:rFonts w:hint="eastAsia" w:ascii="宋体" w:hAnsi="宋体" w:cs="宋体"/>
          <w:b/>
          <w:color w:val="auto"/>
          <w:kern w:val="2"/>
          <w:sz w:val="28"/>
          <w:szCs w:val="28"/>
        </w:rPr>
      </w:pPr>
    </w:p>
    <w:p w14:paraId="0862C6A7">
      <w:pPr>
        <w:widowControl w:val="0"/>
        <w:spacing w:beforeAutospacing="0" w:afterAutospacing="0" w:line="600" w:lineRule="exact"/>
        <w:jc w:val="center"/>
        <w:outlineLvl w:val="1"/>
        <w:rPr>
          <w:rFonts w:hint="eastAsia" w:ascii="宋体" w:hAnsi="宋体" w:cs="宋体"/>
          <w:b/>
          <w:color w:val="auto"/>
          <w:kern w:val="2"/>
          <w:sz w:val="28"/>
          <w:szCs w:val="28"/>
        </w:rPr>
      </w:pPr>
    </w:p>
    <w:p w14:paraId="614F9C03">
      <w:pPr>
        <w:widowControl w:val="0"/>
        <w:spacing w:beforeAutospacing="0" w:afterAutospacing="0" w:line="600" w:lineRule="exact"/>
        <w:jc w:val="center"/>
        <w:outlineLvl w:val="1"/>
        <w:rPr>
          <w:rFonts w:hint="eastAsia" w:ascii="宋体" w:hAnsi="宋体" w:cs="宋体"/>
          <w:b/>
          <w:color w:val="auto"/>
          <w:kern w:val="2"/>
          <w:sz w:val="28"/>
          <w:szCs w:val="28"/>
        </w:rPr>
      </w:pPr>
    </w:p>
    <w:p w14:paraId="4D5F6FF2">
      <w:pPr>
        <w:widowControl w:val="0"/>
        <w:spacing w:beforeAutospacing="0" w:afterAutospacing="0" w:line="600" w:lineRule="exact"/>
        <w:jc w:val="center"/>
        <w:outlineLvl w:val="1"/>
        <w:rPr>
          <w:rFonts w:hint="eastAsia" w:ascii="宋体" w:hAnsi="宋体" w:cs="宋体"/>
          <w:b/>
          <w:color w:val="auto"/>
          <w:kern w:val="2"/>
          <w:sz w:val="28"/>
          <w:szCs w:val="28"/>
        </w:rPr>
      </w:pPr>
    </w:p>
    <w:p w14:paraId="06132C13">
      <w:pPr>
        <w:widowControl w:val="0"/>
        <w:spacing w:beforeAutospacing="0" w:afterAutospacing="0" w:line="600" w:lineRule="exact"/>
        <w:jc w:val="center"/>
        <w:outlineLvl w:val="1"/>
        <w:rPr>
          <w:rFonts w:hint="eastAsia" w:ascii="宋体" w:hAnsi="宋体" w:cs="宋体"/>
          <w:b/>
          <w:color w:val="auto"/>
          <w:kern w:val="2"/>
          <w:sz w:val="28"/>
          <w:szCs w:val="28"/>
        </w:rPr>
      </w:pPr>
    </w:p>
    <w:p w14:paraId="69A3002F">
      <w:pPr>
        <w:widowControl w:val="0"/>
        <w:spacing w:beforeAutospacing="0" w:afterAutospacing="0" w:line="600" w:lineRule="exact"/>
        <w:jc w:val="center"/>
        <w:outlineLvl w:val="1"/>
        <w:rPr>
          <w:rFonts w:hint="eastAsia" w:ascii="宋体" w:hAnsi="宋体" w:cs="宋体"/>
          <w:b/>
          <w:color w:val="auto"/>
          <w:kern w:val="2"/>
          <w:sz w:val="28"/>
          <w:szCs w:val="28"/>
        </w:rPr>
      </w:pPr>
      <w:r>
        <w:rPr>
          <w:rFonts w:hint="eastAsia" w:ascii="宋体" w:hAnsi="宋体" w:cs="宋体"/>
          <w:b/>
          <w:color w:val="auto"/>
          <w:kern w:val="2"/>
          <w:sz w:val="28"/>
          <w:szCs w:val="28"/>
        </w:rPr>
        <w:t>第五章   评审标准</w:t>
      </w:r>
    </w:p>
    <w:p w14:paraId="6139411A">
      <w:pPr>
        <w:widowControl w:val="0"/>
        <w:spacing w:beforeAutospacing="0" w:afterAutospacing="0" w:line="600" w:lineRule="exact"/>
        <w:jc w:val="center"/>
        <w:outlineLvl w:val="1"/>
        <w:rPr>
          <w:rFonts w:ascii="宋体" w:hAnsi="宋体" w:cs="宋体"/>
          <w:b/>
          <w:color w:val="auto"/>
          <w:sz w:val="28"/>
          <w:szCs w:val="28"/>
        </w:rPr>
      </w:pPr>
      <w:r>
        <w:rPr>
          <w:rFonts w:hint="eastAsia" w:ascii="宋体" w:hAnsi="宋体" w:cs="宋体"/>
          <w:b/>
          <w:color w:val="auto"/>
          <w:kern w:val="2"/>
          <w:sz w:val="28"/>
          <w:szCs w:val="28"/>
        </w:rPr>
        <w:t>评标办法前附表</w:t>
      </w:r>
      <w:bookmarkEnd w:id="549"/>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2FC7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8622F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66C56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4D5B1D0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0FBD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5687D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02BA9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color w:val="auto"/>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1A83D4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5561A5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141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2F5B33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71E599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3E9178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营业执照</w:t>
            </w:r>
          </w:p>
        </w:tc>
        <w:tc>
          <w:tcPr>
            <w:tcW w:w="5416" w:type="dxa"/>
            <w:tcBorders>
              <w:top w:val="single" w:color="auto" w:sz="4" w:space="0"/>
              <w:left w:val="nil"/>
              <w:right w:val="single" w:color="auto" w:sz="4" w:space="0"/>
            </w:tcBorders>
            <w:shd w:val="clear" w:color="auto" w:fill="auto"/>
            <w:noWrap w:val="0"/>
            <w:vAlign w:val="center"/>
          </w:tcPr>
          <w:p w14:paraId="01F8F5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在中华人民共和国境内注册的独立法人并具有履行合同能力的施工企业，具有独立企业法人资格，持有国家工商行政管理部门核发的有效营业执照</w:t>
            </w:r>
          </w:p>
        </w:tc>
      </w:tr>
      <w:tr w14:paraId="0D0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F4B46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EB1D6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A549CF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028EC8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响应人须具备</w:t>
            </w:r>
            <w:r>
              <w:rPr>
                <w:rFonts w:hint="eastAsia" w:ascii="宋体" w:hAnsi="宋体" w:cs="宋体"/>
                <w:color w:val="auto"/>
                <w:kern w:val="2"/>
                <w:sz w:val="24"/>
                <w:szCs w:val="24"/>
                <w:lang w:val="en-US" w:eastAsia="zh-CN"/>
              </w:rPr>
              <w:t>建筑工程</w:t>
            </w:r>
            <w:r>
              <w:rPr>
                <w:rFonts w:hint="eastAsia" w:ascii="宋体" w:hAnsi="宋体" w:eastAsia="宋体" w:cs="宋体"/>
                <w:color w:val="auto"/>
                <w:kern w:val="2"/>
                <w:sz w:val="24"/>
                <w:szCs w:val="24"/>
                <w:lang w:val="en-US" w:eastAsia="zh-CN"/>
              </w:rPr>
              <w:t>施工总承包叁级（含叁级）及以上资质及有效的安全生产许可证，具备相应的施工能力</w:t>
            </w:r>
          </w:p>
        </w:tc>
      </w:tr>
      <w:tr w14:paraId="4A3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65720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75649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33ABE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项目经理</w:t>
            </w:r>
          </w:p>
        </w:tc>
        <w:tc>
          <w:tcPr>
            <w:tcW w:w="5416" w:type="dxa"/>
            <w:tcBorders>
              <w:top w:val="single" w:color="auto" w:sz="4" w:space="0"/>
              <w:left w:val="nil"/>
              <w:bottom w:val="single" w:color="auto" w:sz="4" w:space="0"/>
              <w:right w:val="single" w:color="auto" w:sz="4" w:space="0"/>
            </w:tcBorders>
            <w:noWrap w:val="0"/>
            <w:vAlign w:val="center"/>
          </w:tcPr>
          <w:p w14:paraId="3C40FEE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项目经理须具备</w:t>
            </w:r>
            <w:r>
              <w:rPr>
                <w:rFonts w:hint="eastAsia" w:ascii="宋体" w:hAnsi="宋体" w:cs="宋体"/>
                <w:color w:val="auto"/>
                <w:kern w:val="2"/>
                <w:sz w:val="24"/>
                <w:szCs w:val="24"/>
                <w:lang w:val="en-US" w:eastAsia="zh-CN"/>
              </w:rPr>
              <w:t>建筑工程</w:t>
            </w:r>
            <w:r>
              <w:rPr>
                <w:rFonts w:hint="eastAsia" w:ascii="宋体" w:hAnsi="宋体" w:eastAsia="宋体" w:cs="宋体"/>
                <w:color w:val="auto"/>
                <w:kern w:val="2"/>
                <w:sz w:val="24"/>
                <w:szCs w:val="24"/>
                <w:lang w:val="en-US" w:eastAsia="zh-CN"/>
              </w:rPr>
              <w:t>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color w:val="auto"/>
                <w:sz w:val="24"/>
                <w:szCs w:val="24"/>
                <w:highlight w:val="none"/>
                <w:lang w:val="en-US" w:eastAsia="zh-CN"/>
              </w:rPr>
              <w:t>提供2026年以来任意连续3个月</w:t>
            </w:r>
            <w:r>
              <w:rPr>
                <w:rFonts w:hint="eastAsia" w:ascii="宋体" w:hAnsi="宋体" w:eastAsia="宋体" w:cs="宋体"/>
                <w:color w:val="auto"/>
                <w:kern w:val="2"/>
                <w:sz w:val="24"/>
                <w:szCs w:val="24"/>
                <w:lang w:val="en-US" w:eastAsia="zh-CN"/>
              </w:rPr>
              <w:t>）</w:t>
            </w:r>
          </w:p>
        </w:tc>
      </w:tr>
      <w:tr w14:paraId="216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F611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D7AB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E06F5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财务状况</w:t>
            </w:r>
          </w:p>
        </w:tc>
        <w:tc>
          <w:tcPr>
            <w:tcW w:w="5416" w:type="dxa"/>
            <w:tcBorders>
              <w:top w:val="single" w:color="auto" w:sz="4" w:space="0"/>
              <w:left w:val="nil"/>
              <w:bottom w:val="single" w:color="auto" w:sz="4" w:space="0"/>
              <w:right w:val="single" w:color="auto" w:sz="4" w:space="0"/>
            </w:tcBorders>
            <w:noWrap w:val="0"/>
            <w:vAlign w:val="center"/>
          </w:tcPr>
          <w:p w14:paraId="13BBEE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具有良好的财务状况且没有处于被责令停业，提供相关证明材料</w:t>
            </w:r>
          </w:p>
        </w:tc>
      </w:tr>
      <w:tr w14:paraId="006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A3C4E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B73BB5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3C29CB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0BC87F4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须提供企业依法缴纳税收的证明资料（</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eastAsia="zh-CN"/>
              </w:rPr>
              <w:t>近三</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eastAsia="zh-CN"/>
              </w:rPr>
              <w:t>任意一年</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eastAsia="zh-CN"/>
              </w:rPr>
              <w:t>审计报告或</w:t>
            </w:r>
            <w:r>
              <w:rPr>
                <w:rFonts w:hint="eastAsia" w:ascii="宋体" w:hAnsi="宋体" w:eastAsia="宋体"/>
                <w:color w:val="auto"/>
                <w:sz w:val="24"/>
                <w:szCs w:val="24"/>
                <w:highlight w:val="none"/>
              </w:rPr>
              <w:t>财务报告，不足一年，应提供注册期后至今的财务报表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主要是指缴纳增值税或企业所得税或企业附加税的缴费证明，依法免税的投标响应人，应提供相应文件证明其依法免税</w:t>
            </w:r>
          </w:p>
        </w:tc>
      </w:tr>
      <w:tr w14:paraId="08CA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0821E8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CD07B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3C78EF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65A684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70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F8DE6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71F084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1EBA1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4AD76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3B9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48E5E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B29C3E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1689D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71211A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175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830DD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91697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B05E3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0B6C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B5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6946C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7E02F4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1265A4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0FED7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029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AE0F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75605B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57F0D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53BB74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60日历天</w:t>
            </w:r>
          </w:p>
        </w:tc>
      </w:tr>
      <w:tr w14:paraId="459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EE0D1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4851B8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6221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磋商有效期</w:t>
            </w:r>
          </w:p>
        </w:tc>
        <w:tc>
          <w:tcPr>
            <w:tcW w:w="5416" w:type="dxa"/>
            <w:tcBorders>
              <w:top w:val="single" w:color="auto" w:sz="4" w:space="0"/>
              <w:left w:val="nil"/>
              <w:bottom w:val="single" w:color="auto" w:sz="4" w:space="0"/>
              <w:right w:val="single" w:color="auto" w:sz="4" w:space="0"/>
            </w:tcBorders>
            <w:noWrap w:val="0"/>
            <w:vAlign w:val="center"/>
          </w:tcPr>
          <w:p w14:paraId="2F6E1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符合响应人须知前附表内容</w:t>
            </w:r>
          </w:p>
        </w:tc>
      </w:tr>
      <w:tr w14:paraId="329B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82758D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6B34D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A7538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126E5B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FAC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010D5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AF91D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BAEE7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13E5FB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3345432.98元（一标段：1071604.15元，二标段：2273828.83元）</w:t>
            </w:r>
          </w:p>
          <w:p w14:paraId="5B2B29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724EC9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7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2214C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34F65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2686A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5186FA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5877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4542225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71601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4D783A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44DF05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3115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6F2555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DB0F7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7751F7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4BB869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350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6C66A6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45F94A8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C47A0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400BBB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6E6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0969665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5DA8B2A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D2FC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A0ED7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0CD4E319">
      <w:pPr>
        <w:widowControl w:val="0"/>
        <w:spacing w:beforeAutospacing="0" w:afterAutospacing="0" w:line="600" w:lineRule="exact"/>
        <w:jc w:val="both"/>
        <w:rPr>
          <w:color w:val="auto"/>
          <w:sz w:val="28"/>
          <w:szCs w:val="28"/>
        </w:rPr>
      </w:pPr>
      <w:r>
        <w:rPr>
          <w:rFonts w:hint="eastAsia"/>
          <w:color w:val="auto"/>
          <w:kern w:val="2"/>
          <w:sz w:val="28"/>
          <w:szCs w:val="28"/>
        </w:rPr>
        <w:t xml:space="preserve"> </w:t>
      </w:r>
    </w:p>
    <w:p w14:paraId="305EA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r>
        <w:rPr>
          <w:rFonts w:hint="eastAsia" w:ascii="宋体" w:cs="宋体"/>
          <w:b/>
          <w:bCs/>
          <w:color w:val="auto"/>
          <w:spacing w:val="-4"/>
          <w:sz w:val="28"/>
          <w:szCs w:val="28"/>
        </w:rPr>
        <w:t>1.评标方法</w:t>
      </w:r>
    </w:p>
    <w:p w14:paraId="7C8ECD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本次评标先进行资格审查。通过资格审查的</w:t>
      </w:r>
      <w:r>
        <w:rPr>
          <w:rFonts w:hint="eastAsia" w:ascii="宋体" w:cs="宋体"/>
          <w:color w:val="auto"/>
          <w:spacing w:val="-4"/>
          <w:sz w:val="28"/>
          <w:szCs w:val="28"/>
          <w:lang w:val="en-US" w:eastAsia="zh-CN"/>
        </w:rPr>
        <w:t>供应商</w:t>
      </w:r>
      <w:r>
        <w:rPr>
          <w:rFonts w:hint="eastAsia" w:ascii="宋体" w:cs="宋体"/>
          <w:color w:val="auto"/>
          <w:spacing w:val="-4"/>
          <w:sz w:val="28"/>
          <w:szCs w:val="28"/>
        </w:rPr>
        <w:t>进行下一步的综合得分评审。形式评审、资格评审、响应性评审未合格的按无效标处理。</w:t>
      </w:r>
    </w:p>
    <w:p w14:paraId="644EC0C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794B4D7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0" w:name="_Toc449367501"/>
      <w:r>
        <w:rPr>
          <w:rFonts w:hint="eastAsia" w:ascii="宋体" w:cs="宋体"/>
          <w:b/>
          <w:bCs/>
          <w:color w:val="auto"/>
          <w:spacing w:val="-4"/>
          <w:sz w:val="28"/>
          <w:szCs w:val="28"/>
        </w:rPr>
        <w:t>2. 评审标准</w:t>
      </w:r>
      <w:bookmarkEnd w:id="550"/>
    </w:p>
    <w:p w14:paraId="6570E2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 初步评审标准 </w:t>
      </w:r>
    </w:p>
    <w:p w14:paraId="4EDE1F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2.1.1 形式评审标准：见评标办法前附表。 </w:t>
      </w:r>
    </w:p>
    <w:p w14:paraId="7F8CF2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2.1.2 资格评审标准：见评标办法前附表。 </w:t>
      </w:r>
    </w:p>
    <w:p w14:paraId="55AD06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2.1.3 响应性评审标准：见评标办法前附表。 </w:t>
      </w:r>
    </w:p>
    <w:p w14:paraId="7EFCA0F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2.2 分值构成与评分标准 </w:t>
      </w:r>
    </w:p>
    <w:p w14:paraId="39C863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2.2.1 分值构成</w:t>
      </w:r>
    </w:p>
    <w:p w14:paraId="7BFF4B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2549F04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3BB3AB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008DF1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2.2.4评分标准</w:t>
      </w:r>
    </w:p>
    <w:p w14:paraId="1A39892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5B4DD86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259CA08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699ED9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1" w:name="_Toc449367502"/>
      <w:r>
        <w:rPr>
          <w:rFonts w:hint="eastAsia" w:ascii="宋体" w:cs="宋体"/>
          <w:b/>
          <w:bCs/>
          <w:color w:val="auto"/>
          <w:spacing w:val="-4"/>
          <w:sz w:val="28"/>
          <w:szCs w:val="28"/>
        </w:rPr>
        <w:t>3.评标程序</w:t>
      </w:r>
      <w:bookmarkEnd w:id="551"/>
    </w:p>
    <w:p w14:paraId="629E5A1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3.1 初步评审 </w:t>
      </w:r>
    </w:p>
    <w:p w14:paraId="42AECFA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3.1.1竞争性磋商小组依据本章规定的评审标准对响应文件进行初步评审。有一项不符合评审标准的，作废标处理。</w:t>
      </w:r>
    </w:p>
    <w:p w14:paraId="52BFD0E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3.1.2 响应人有以下情形之一的，其投标作废标处理：</w:t>
      </w:r>
    </w:p>
    <w:p w14:paraId="662F40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（1）串通投标或弄虚作假或有其他违法行为的；</w:t>
      </w:r>
    </w:p>
    <w:p w14:paraId="0D09261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（2）不按竞争性磋商小组要求澄清、说明或补正的。</w:t>
      </w:r>
    </w:p>
    <w:p w14:paraId="1FFA4E9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860B96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(1）响应文件中的大写金额与小写金额不一致的，以大写金额为准；</w:t>
      </w:r>
    </w:p>
    <w:p w14:paraId="328F56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(2）总价金额与依据单价计算出的结果不一致的，以单价金额为准修正总价，但单价金额小数点有明显错误的除外。</w:t>
      </w:r>
    </w:p>
    <w:p w14:paraId="0553DD1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 详细评审 </w:t>
      </w:r>
    </w:p>
    <w:p w14:paraId="0635BAB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3.2.1 竞争性磋商小组按本章规定的量化因素和分值进行打分，并计算出综合评估得分。每个响应人最终得分为各评委打分的算术平均值。</w:t>
      </w:r>
    </w:p>
    <w:p w14:paraId="1E0AA78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(1）按本章详细评审标准规定的评审因素和分值对报价部分计算出得分A；</w:t>
      </w:r>
    </w:p>
    <w:p w14:paraId="0460B0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(2）按本章详细评审标准规定的评审因素和分值对综合部分计算出得分B；</w:t>
      </w:r>
    </w:p>
    <w:p w14:paraId="36B6A61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(3）按本章详细评审标准规定的评审因素和分值对技术部分计算出得分C；</w:t>
      </w:r>
    </w:p>
    <w:p w14:paraId="71E95FC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3.2.2 评分分值计算保留小数点后两位，小数点后第三位“四舍五入”。</w:t>
      </w:r>
    </w:p>
    <w:p w14:paraId="4C5F16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3.2.3 响应人得分=A 十B 十C 。</w:t>
      </w:r>
    </w:p>
    <w:p w14:paraId="0299A0F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2B0D1F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 响应文件的澄清和补正 </w:t>
      </w:r>
    </w:p>
    <w:p w14:paraId="5A722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9643BE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3.3.2澄清、说明和补正不得改变响应文件的实质性内容（算术性错误修正的除外）。响应人的书面澄清、说明和补正属于响应文件的组成部分。 </w:t>
      </w:r>
    </w:p>
    <w:p w14:paraId="7D46250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3.3.3 竞争性磋商小组对响应人提交的澄清、说明或补正有疑问的，可以要求响应人进一步澄清、说明或补正，直至满足竞争性磋商小组的要求。</w:t>
      </w:r>
    </w:p>
    <w:p w14:paraId="315B77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3.4定标办法</w:t>
      </w:r>
    </w:p>
    <w:p w14:paraId="6DACEF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3.4.1 竞争性磋商小组按照上述办法打分，最后按照各响应人最终得分从高到低排序。</w:t>
      </w:r>
    </w:p>
    <w:p w14:paraId="2CA663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7FE0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AEA0AB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3.4.4 成交人确定后，面向社会公示，公示期为1个工作日，采购人向成交响应人签发成交通知书，采购人与成交响应人应自成交通知书签发之日起1个工作日内签定合同。</w:t>
      </w:r>
    </w:p>
    <w:p w14:paraId="1A52CFE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2" w:name="_Toc449367503"/>
      <w:r>
        <w:rPr>
          <w:rFonts w:hint="eastAsia" w:ascii="宋体" w:cs="宋体"/>
          <w:b/>
          <w:bCs/>
          <w:color w:val="auto"/>
          <w:spacing w:val="-4"/>
          <w:sz w:val="28"/>
          <w:szCs w:val="28"/>
        </w:rPr>
        <w:t>4. 评标注意事项</w:t>
      </w:r>
      <w:bookmarkEnd w:id="552"/>
    </w:p>
    <w:p w14:paraId="3F3DE0C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竞争性磋商小组应按下列原则进行评分汇总统计：</w:t>
      </w:r>
    </w:p>
    <w:p w14:paraId="6AB5097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1、分数计算过程中，保留两位小数，小数点后第三位四舍五入。</w:t>
      </w:r>
    </w:p>
    <w:p w14:paraId="715983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2、分数汇总时，将所有评委打分取算术平均值作为该响应人的最终得分。</w:t>
      </w:r>
    </w:p>
    <w:p w14:paraId="55D0F5D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3" w:name="_Toc449367504"/>
      <w:r>
        <w:rPr>
          <w:rFonts w:hint="eastAsia" w:ascii="宋体" w:cs="宋体"/>
          <w:b/>
          <w:bCs/>
          <w:color w:val="auto"/>
          <w:spacing w:val="-4"/>
          <w:sz w:val="28"/>
          <w:szCs w:val="28"/>
        </w:rPr>
        <w:t>5.评标报告</w:t>
      </w:r>
      <w:bookmarkEnd w:id="553"/>
    </w:p>
    <w:p w14:paraId="09A3644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竞争性磋商小组根据响应人须知前附表的规定向采购人提交评标报告。评标报告应当由全体竞争性磋商小组成员签字，并于评标结束后抄送有关行政监督部门。</w:t>
      </w:r>
    </w:p>
    <w:p w14:paraId="19E86B5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color w:val="auto"/>
          <w:lang w:val="en-US" w:eastAsia="zh-CN"/>
        </w:rPr>
      </w:pPr>
      <w:r>
        <w:rPr>
          <w:rFonts w:hint="eastAsia" w:ascii="宋体" w:cs="宋体"/>
          <w:color w:val="auto"/>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color w:val="auto"/>
          <w:spacing w:val="-4"/>
          <w:sz w:val="28"/>
          <w:szCs w:val="28"/>
        </w:rPr>
        <w:br w:type="page"/>
      </w:r>
    </w:p>
    <w:p w14:paraId="2F2C767F">
      <w:pPr>
        <w:pStyle w:val="2"/>
        <w:jc w:val="center"/>
        <w:rPr>
          <w:color w:val="auto"/>
        </w:rPr>
      </w:pPr>
      <w:r>
        <w:rPr>
          <w:rFonts w:hint="eastAsia" w:ascii="宋体" w:hAnsi="宋体" w:eastAsia="宋体" w:cs="宋体"/>
          <w:b/>
          <w:color w:val="auto"/>
          <w:kern w:val="0"/>
          <w:sz w:val="28"/>
          <w:szCs w:val="28"/>
          <w:lang w:val="en-US" w:eastAsia="zh-CN" w:bidi="ar-SA"/>
        </w:rPr>
        <w:t>详细评审标准</w:t>
      </w:r>
    </w:p>
    <w:tbl>
      <w:tblPr>
        <w:tblStyle w:val="22"/>
        <w:tblpPr w:leftFromText="180" w:rightFromText="180" w:vertAnchor="text" w:horzAnchor="page" w:tblpX="1322" w:tblpY="617"/>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245"/>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条款内容</w:t>
            </w:r>
          </w:p>
        </w:tc>
        <w:tc>
          <w:tcPr>
            <w:tcW w:w="7245" w:type="dxa"/>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0E20FF0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分值构成（总分100分）</w:t>
            </w:r>
          </w:p>
        </w:tc>
        <w:tc>
          <w:tcPr>
            <w:tcW w:w="7245" w:type="dxa"/>
            <w:tcBorders>
              <w:top w:val="single" w:color="auto" w:sz="4" w:space="0"/>
              <w:left w:val="nil"/>
              <w:bottom w:val="single" w:color="auto" w:sz="4" w:space="0"/>
              <w:right w:val="single" w:color="auto" w:sz="4" w:space="0"/>
            </w:tcBorders>
            <w:vAlign w:val="center"/>
          </w:tcPr>
          <w:p w14:paraId="04B7C20F">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eastAsia="zh-CN"/>
              </w:rPr>
              <w:t>3</w:t>
            </w:r>
            <w:r>
              <w:rPr>
                <w:rFonts w:hint="eastAsia" w:ascii="宋体" w:hAnsi="宋体" w:eastAsia="宋体" w:cs="宋体"/>
                <w:b w:val="0"/>
                <w:bCs w:val="0"/>
                <w:color w:val="auto"/>
                <w:kern w:val="2"/>
                <w:sz w:val="24"/>
                <w:szCs w:val="24"/>
              </w:rPr>
              <w:t>0分</w:t>
            </w:r>
          </w:p>
          <w:p w14:paraId="09D039DD">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技术部分：</w:t>
            </w:r>
            <w:r>
              <w:rPr>
                <w:rFonts w:hint="eastAsia" w:ascii="宋体" w:hAnsi="宋体" w:eastAsia="宋体" w:cs="宋体"/>
                <w:b w:val="0"/>
                <w:bCs w:val="0"/>
                <w:color w:val="auto"/>
                <w:kern w:val="2"/>
                <w:sz w:val="24"/>
                <w:szCs w:val="24"/>
                <w:lang w:val="en-US" w:eastAsia="zh-CN"/>
              </w:rPr>
              <w:t>50</w:t>
            </w:r>
            <w:r>
              <w:rPr>
                <w:rFonts w:hint="eastAsia" w:ascii="宋体" w:hAnsi="宋体" w:eastAsia="宋体" w:cs="宋体"/>
                <w:b w:val="0"/>
                <w:bCs w:val="0"/>
                <w:color w:val="auto"/>
                <w:kern w:val="2"/>
                <w:sz w:val="24"/>
                <w:szCs w:val="24"/>
              </w:rPr>
              <w:t>分</w:t>
            </w:r>
          </w:p>
          <w:p w14:paraId="6911E2F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color w:val="auto"/>
                <w:kern w:val="2"/>
                <w:sz w:val="24"/>
                <w:szCs w:val="24"/>
              </w:rPr>
              <w:t>综合</w:t>
            </w:r>
            <w:r>
              <w:rPr>
                <w:rFonts w:hint="eastAsia" w:ascii="宋体" w:hAnsi="宋体" w:eastAsia="宋体" w:cs="宋体"/>
                <w:b w:val="0"/>
                <w:bCs w:val="0"/>
                <w:color w:val="auto"/>
                <w:kern w:val="2"/>
                <w:sz w:val="24"/>
                <w:szCs w:val="24"/>
              </w:rPr>
              <w:t>部分：</w:t>
            </w:r>
            <w:r>
              <w:rPr>
                <w:rFonts w:hint="eastAsia" w:ascii="宋体" w:hAnsi="宋体" w:eastAsia="宋体" w:cs="宋体"/>
                <w:b w:val="0"/>
                <w:bCs w:val="0"/>
                <w:color w:val="auto"/>
                <w:kern w:val="2"/>
                <w:sz w:val="24"/>
                <w:szCs w:val="24"/>
                <w:lang w:val="en-US" w:eastAsia="zh-CN"/>
              </w:rPr>
              <w:t>20</w:t>
            </w:r>
            <w:r>
              <w:rPr>
                <w:rFonts w:hint="eastAsia" w:ascii="宋体" w:hAnsi="宋体" w:eastAsia="宋体" w:cs="宋体"/>
                <w:b w:val="0"/>
                <w:bCs w:val="0"/>
                <w:color w:val="auto"/>
                <w:kern w:val="2"/>
                <w:sz w:val="24"/>
                <w:szCs w:val="24"/>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招标采购预算</w:t>
            </w:r>
          </w:p>
        </w:tc>
        <w:tc>
          <w:tcPr>
            <w:tcW w:w="7245" w:type="dxa"/>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本项目设招标采购预算，响应人的总报价超出采购预算的</w:t>
            </w:r>
            <w:r>
              <w:rPr>
                <w:rFonts w:hint="eastAsia" w:ascii="宋体" w:hAnsi="宋体" w:eastAsia="宋体" w:cs="宋体"/>
                <w:b w:val="0"/>
                <w:bCs/>
                <w:color w:val="auto"/>
                <w:kern w:val="2"/>
                <w:sz w:val="24"/>
                <w:szCs w:val="24"/>
                <w:lang w:val="en-US" w:eastAsia="zh-CN"/>
              </w:rPr>
              <w:t>采购人不予接受且</w:t>
            </w:r>
            <w:r>
              <w:rPr>
                <w:rFonts w:hint="eastAsia" w:ascii="宋体" w:hAnsi="宋体" w:eastAsia="宋体" w:cs="宋体"/>
                <w:b w:val="0"/>
                <w:i w:val="0"/>
                <w:caps w:val="0"/>
                <w:color w:val="auto"/>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方法</w:t>
            </w:r>
          </w:p>
        </w:tc>
        <w:tc>
          <w:tcPr>
            <w:tcW w:w="7245" w:type="dxa"/>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c>
          <w:tcPr>
            <w:tcW w:w="7245" w:type="dxa"/>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6C73512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2BCD0BD7">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投标报价（</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7245" w:type="dxa"/>
            <w:tcBorders>
              <w:top w:val="single" w:color="auto" w:sz="4" w:space="0"/>
              <w:left w:val="nil"/>
              <w:bottom w:val="single" w:color="auto" w:sz="4" w:space="0"/>
              <w:right w:val="single" w:color="auto" w:sz="4" w:space="0"/>
            </w:tcBorders>
            <w:vAlign w:val="center"/>
          </w:tcPr>
          <w:p w14:paraId="4BE5B57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7ACABCD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2、其他响应人的价格分统一按照下列公式计算：</w:t>
            </w:r>
          </w:p>
          <w:p w14:paraId="5BC8B58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投标报价得分=(评标基准价／投标报价)×30%*100</w:t>
            </w:r>
          </w:p>
          <w:p w14:paraId="323C977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225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技术部分（50分）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77BC08A">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内容完整性（0-4分）</w:t>
            </w:r>
          </w:p>
        </w:tc>
        <w:tc>
          <w:tcPr>
            <w:tcW w:w="7245" w:type="dxa"/>
            <w:tcBorders>
              <w:top w:val="single" w:color="auto" w:sz="4" w:space="0"/>
              <w:left w:val="nil"/>
              <w:right w:val="single" w:color="auto" w:sz="4" w:space="0"/>
            </w:tcBorders>
            <w:vAlign w:val="center"/>
          </w:tcPr>
          <w:p w14:paraId="3AD819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响应文件编制的主要内容完整、科学、对各专业工程叙述切实可行的得4分；</w:t>
            </w:r>
          </w:p>
          <w:p w14:paraId="1B8B3C3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响应文件主要内容大致完整，满足磋商文件要求得3分；</w:t>
            </w:r>
          </w:p>
          <w:p w14:paraId="66AD970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响应文件基本满足磋商文件要求的得2分；</w:t>
            </w:r>
          </w:p>
          <w:p w14:paraId="4CA7B0F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不符合磋商文件要求不得分。</w:t>
            </w:r>
          </w:p>
        </w:tc>
      </w:tr>
      <w:tr w14:paraId="358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sz w:val="24"/>
                <w:szCs w:val="24"/>
              </w:rPr>
              <w:t>施工方案与技术措施（</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10275FE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施工方案总体安排完整、科学运用先进、流水段的划分、各项交叉作业切合实际得8分；</w:t>
            </w:r>
          </w:p>
          <w:p w14:paraId="109ACC4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施工方案安排大体上符合项目特点、施工工艺及机械符合施工要求得5分；</w:t>
            </w:r>
          </w:p>
          <w:p w14:paraId="22BE894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施工方案总体安排简略、欠完善的得2分 ；</w:t>
            </w:r>
          </w:p>
          <w:p w14:paraId="4A7B3300">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5B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质量管理体系与措施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4AD0C0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质量管理组织机构形式合理，质量保证措施完整得力、经济、安全、切实可行的得8分；</w:t>
            </w:r>
          </w:p>
          <w:p w14:paraId="22FB1D8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质量管理组织机构形式大体上合理，质量保证措施大致完整的得5分；</w:t>
            </w:r>
          </w:p>
          <w:p w14:paraId="1591E9BF">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质量管理组织机构形式不太明确，措施简略、欠完善的得2分；缺项不得分</w:t>
            </w:r>
          </w:p>
        </w:tc>
      </w:tr>
      <w:tr w14:paraId="1C5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E2586EB">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安全管理体系和措施合理完整、安全管理制度严谨可行的得6分；</w:t>
            </w:r>
          </w:p>
          <w:p w14:paraId="74BB377C">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安全管理体系和措施大致合理、安全管理制度较为可行的得4分 ；</w:t>
            </w:r>
          </w:p>
          <w:p w14:paraId="6A65AB97">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安全管理体系和措施简略、欠完善的得2分；</w:t>
            </w:r>
          </w:p>
          <w:p w14:paraId="792F2130">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9D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工程进度计划与措施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3079026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工期承诺优于磋商文件要求，工期保证措施科学、合理且有针对性的得5分；</w:t>
            </w:r>
          </w:p>
          <w:p w14:paraId="53EDD9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工期承诺满足磋商文件要求，工期保证措施大致科学、合理、有针对性的得3分；</w:t>
            </w:r>
          </w:p>
          <w:p w14:paraId="24CF72F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工程进度计划简略、欠完善的得1分；</w:t>
            </w:r>
          </w:p>
          <w:p w14:paraId="3014F93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8B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7C1E75A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拟投入资源配备，根据机械设备配备计划、主要材料配备及进场计划表达、劳动力配备及进场计划表达完整齐全情况得6分；</w:t>
            </w:r>
          </w:p>
          <w:p w14:paraId="414FEA5F">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根据机械设备配备计划、主要材料配备及进场计划表达、劳动力配备及进场计划基本满足项目要求的得4分；</w:t>
            </w:r>
          </w:p>
          <w:p w14:paraId="6537EED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根据机械设备配备计划、主要材料配备及进场计划表达、劳动力配备及进场计划简略、欠完善的得2分；</w:t>
            </w:r>
          </w:p>
          <w:p w14:paraId="3EB05C3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6D6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扬尘治理措施（0-7分）</w:t>
            </w:r>
          </w:p>
        </w:tc>
        <w:tc>
          <w:tcPr>
            <w:tcW w:w="7245" w:type="dxa"/>
            <w:tcBorders>
              <w:top w:val="single" w:color="auto" w:sz="4" w:space="0"/>
              <w:left w:val="nil"/>
              <w:bottom w:val="single" w:color="auto" w:sz="4" w:space="0"/>
              <w:right w:val="single" w:color="auto" w:sz="4" w:space="0"/>
            </w:tcBorders>
            <w:vAlign w:val="center"/>
          </w:tcPr>
          <w:p w14:paraId="548C142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文明施工、环境保护管理体系及施工现场扬尘治理措施科学、合理、满足要求的得7分；</w:t>
            </w:r>
          </w:p>
          <w:p w14:paraId="4E650E1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措施大致科学、合理、基本满足要求的得4分；</w:t>
            </w:r>
          </w:p>
          <w:p w14:paraId="0710FA5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施工现场扬尘治理措施简略、欠完善的得1分；</w:t>
            </w:r>
          </w:p>
          <w:p w14:paraId="7CA4FA7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3FC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bottom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提高工效措施（0-4分） </w:t>
            </w:r>
          </w:p>
        </w:tc>
        <w:tc>
          <w:tcPr>
            <w:tcW w:w="7245" w:type="dxa"/>
            <w:tcBorders>
              <w:bottom w:val="single" w:color="auto" w:sz="4" w:space="0"/>
            </w:tcBorders>
            <w:vAlign w:val="center"/>
          </w:tcPr>
          <w:p w14:paraId="4B6ED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在节能减排、绿色施工、工艺创新等方面针对本工程有具体措施或企业自有创新技术的得2分，不提供不得分；</w:t>
            </w:r>
          </w:p>
          <w:p w14:paraId="0979CA8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2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信息化管理</w:t>
            </w:r>
            <w:r>
              <w:rPr>
                <w:rFonts w:hint="eastAsia" w:ascii="宋体" w:hAnsi="宋体" w:eastAsia="宋体" w:cs="宋体"/>
                <w:b w:val="0"/>
                <w:i w:val="0"/>
                <w:caps w:val="0"/>
                <w:color w:val="auto"/>
                <w:spacing w:val="0"/>
                <w:w w:val="100"/>
                <w:kern w:val="2"/>
                <w:sz w:val="24"/>
                <w:szCs w:val="24"/>
                <w:lang w:val="en-US" w:eastAsia="zh-CN"/>
              </w:rPr>
              <w:t>（0-2分）</w:t>
            </w:r>
          </w:p>
        </w:tc>
        <w:tc>
          <w:tcPr>
            <w:tcW w:w="7245" w:type="dxa"/>
            <w:vAlign w:val="center"/>
          </w:tcPr>
          <w:p w14:paraId="6FD5AF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企业具备信息化管理平台，能够使工程管理者对现场实施监控和数据处理</w:t>
            </w:r>
            <w:r>
              <w:rPr>
                <w:rFonts w:hint="eastAsia" w:ascii="宋体" w:hAnsi="宋体" w:eastAsia="宋体" w:cs="宋体"/>
                <w:b w:val="0"/>
                <w:i w:val="0"/>
                <w:caps w:val="0"/>
                <w:color w:val="auto"/>
                <w:spacing w:val="0"/>
                <w:w w:val="100"/>
                <w:kern w:val="2"/>
                <w:sz w:val="24"/>
                <w:szCs w:val="24"/>
                <w:lang w:val="en-US" w:eastAsia="zh-CN"/>
              </w:rPr>
              <w:t>的得2分，不提供不得分</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67B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p>
          <w:p w14:paraId="519B0641">
            <w:pPr>
              <w:pStyle w:val="2"/>
              <w:rPr>
                <w:rFonts w:hint="eastAsia" w:ascii="宋体" w:hAnsi="宋体" w:eastAsia="宋体" w:cs="宋体"/>
                <w:b w:val="0"/>
                <w:i w:val="0"/>
                <w:caps w:val="0"/>
                <w:color w:val="auto"/>
                <w:spacing w:val="0"/>
                <w:w w:val="100"/>
                <w:kern w:val="2"/>
                <w:sz w:val="24"/>
                <w:szCs w:val="24"/>
                <w:lang w:val="en-US" w:eastAsia="zh-CN"/>
              </w:rPr>
            </w:pPr>
          </w:p>
          <w:p w14:paraId="3FFA82CB">
            <w:pPr>
              <w:pStyle w:val="3"/>
              <w:rPr>
                <w:rFonts w:hint="eastAsia"/>
                <w:lang w:val="en-US" w:eastAsia="zh-CN"/>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综合</w:t>
            </w:r>
            <w:r>
              <w:rPr>
                <w:rFonts w:hint="eastAsia" w:ascii="宋体" w:hAnsi="宋体" w:eastAsia="宋体" w:cs="宋体"/>
                <w:b w:val="0"/>
                <w:i w:val="0"/>
                <w:caps w:val="0"/>
                <w:color w:val="auto"/>
                <w:spacing w:val="0"/>
                <w:w w:val="100"/>
                <w:kern w:val="2"/>
                <w:sz w:val="24"/>
                <w:szCs w:val="24"/>
                <w:lang w:val="en-US" w:eastAsia="zh-CN"/>
              </w:rPr>
              <w:t>部分（20分）</w:t>
            </w:r>
          </w:p>
        </w:tc>
        <w:tc>
          <w:tcPr>
            <w:tcW w:w="1200" w:type="dxa"/>
            <w:vAlign w:val="center"/>
          </w:tcPr>
          <w:p w14:paraId="47B02A0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企业业绩</w:t>
            </w:r>
          </w:p>
          <w:p w14:paraId="5FB77E5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（0-6分）</w:t>
            </w:r>
          </w:p>
        </w:tc>
        <w:tc>
          <w:tcPr>
            <w:tcW w:w="7245" w:type="dxa"/>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23A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6651E77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项目经理业绩（0-4分）</w:t>
            </w:r>
          </w:p>
        </w:tc>
        <w:tc>
          <w:tcPr>
            <w:tcW w:w="7245" w:type="dxa"/>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01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3593C8F3">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拟配备人员</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3</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15FC653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项目组织机构人员齐全得</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分,缺一项扣一分，扣完为止。（</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中附</w:t>
            </w:r>
            <w:r>
              <w:rPr>
                <w:rFonts w:hint="eastAsia" w:ascii="宋体" w:hAnsi="宋体" w:eastAsia="宋体" w:cs="宋体"/>
                <w:color w:val="auto"/>
                <w:kern w:val="2"/>
                <w:sz w:val="24"/>
                <w:szCs w:val="24"/>
                <w:lang w:eastAsia="zh-CN"/>
              </w:rPr>
              <w:t>相应证件</w:t>
            </w:r>
            <w:r>
              <w:rPr>
                <w:rFonts w:hint="eastAsia" w:ascii="宋体" w:hAnsi="宋体" w:eastAsia="宋体" w:cs="宋体"/>
                <w:color w:val="auto"/>
                <w:kern w:val="2"/>
                <w:sz w:val="24"/>
                <w:szCs w:val="24"/>
              </w:rPr>
              <w:t>扫描件，且在有效期内）</w:t>
            </w:r>
          </w:p>
        </w:tc>
      </w:tr>
      <w:tr w14:paraId="3DB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restart"/>
            <w:vAlign w:val="center"/>
          </w:tcPr>
          <w:p w14:paraId="09A0681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优惠承诺及履职尽责承诺</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7</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67BCB560">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color w:val="auto"/>
                <w:kern w:val="2"/>
                <w:sz w:val="24"/>
                <w:szCs w:val="24"/>
                <w:highlight w:val="none"/>
                <w:lang w:val="en-US" w:eastAsia="zh-CN"/>
              </w:rPr>
              <w:t>提供承包商履约保证措施</w:t>
            </w:r>
            <w:r>
              <w:rPr>
                <w:rFonts w:hint="eastAsia" w:ascii="宋体" w:hAnsi="宋体" w:cs="宋体"/>
                <w:color w:val="auto"/>
                <w:kern w:val="2"/>
                <w:sz w:val="24"/>
                <w:szCs w:val="24"/>
                <w:highlight w:val="none"/>
                <w:lang w:val="en-US" w:eastAsia="zh-CN"/>
              </w:rPr>
              <w:t>可行、合理、</w:t>
            </w:r>
            <w:r>
              <w:rPr>
                <w:rFonts w:hint="eastAsia" w:ascii="宋体" w:hAnsi="宋体" w:eastAsia="宋体" w:cs="宋体"/>
                <w:color w:val="auto"/>
                <w:kern w:val="2"/>
                <w:sz w:val="24"/>
                <w:szCs w:val="24"/>
                <w:highlight w:val="none"/>
                <w:lang w:val="en-US" w:eastAsia="zh-CN"/>
              </w:rPr>
              <w:t>合法有效和落实不到位的处理承诺的得4分；履约保证技术措施承诺</w:t>
            </w:r>
            <w:r>
              <w:rPr>
                <w:rFonts w:hint="eastAsia" w:ascii="宋体" w:hAnsi="宋体" w:cs="宋体"/>
                <w:color w:val="auto"/>
                <w:kern w:val="2"/>
                <w:sz w:val="24"/>
                <w:szCs w:val="24"/>
                <w:highlight w:val="none"/>
                <w:lang w:val="en-US" w:eastAsia="zh-CN"/>
              </w:rPr>
              <w:t>基本可行、合理</w:t>
            </w:r>
            <w:r>
              <w:rPr>
                <w:rFonts w:hint="eastAsia" w:ascii="宋体" w:hAnsi="宋体" w:eastAsia="宋体" w:cs="宋体"/>
                <w:color w:val="auto"/>
                <w:kern w:val="2"/>
                <w:sz w:val="24"/>
                <w:szCs w:val="24"/>
                <w:highlight w:val="none"/>
                <w:lang w:val="en-US" w:eastAsia="zh-CN"/>
              </w:rPr>
              <w:t>的得2分；履职尽责承诺一般的得1分。不提供不得分。</w:t>
            </w:r>
          </w:p>
        </w:tc>
      </w:tr>
      <w:tr w14:paraId="08E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continue"/>
            <w:vAlign w:val="top"/>
          </w:tcPr>
          <w:p w14:paraId="2E449F5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p>
        </w:tc>
        <w:tc>
          <w:tcPr>
            <w:tcW w:w="7245" w:type="dxa"/>
            <w:vAlign w:val="center"/>
          </w:tcPr>
          <w:p w14:paraId="13C668E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Courier New"/>
                <w:color w:val="auto"/>
                <w:sz w:val="24"/>
                <w:szCs w:val="24"/>
                <w:highlight w:val="none"/>
              </w:rPr>
              <w:t>优惠承诺：应是书面的符合工程实际情况，确保依法依规，优惠合理，详实可行</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分；优惠承诺符合工程实际情况，确保依法依规，优惠基本合理，基本详实可行的得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分；优惠承诺一般的得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eastAsia="宋体" w:cs="宋体"/>
                <w:color w:val="auto"/>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577" w:type="dxa"/>
            <w:gridSpan w:val="3"/>
            <w:vAlign w:val="top"/>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综合得分=</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磋商小组完成对技术标、</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和综合标的汇总后取平均值作为该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的报价应包含</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注：</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评标过程中涉及到资格审查、企业业绩等计分部分时，以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自行上传到</w:t>
            </w:r>
            <w:r>
              <w:rPr>
                <w:rFonts w:hint="eastAsia" w:asciiTheme="minorEastAsia" w:hAnsiTheme="minorEastAsia" w:eastAsiaTheme="minorEastAsia" w:cstheme="minorEastAsia"/>
                <w:b w:val="0"/>
                <w:bCs/>
                <w:color w:val="auto"/>
                <w:sz w:val="24"/>
                <w:szCs w:val="24"/>
                <w:lang w:eastAsia="zh-CN"/>
              </w:rPr>
              <w:t>响应</w:t>
            </w:r>
            <w:r>
              <w:rPr>
                <w:rFonts w:hint="eastAsia" w:asciiTheme="minorEastAsia" w:hAnsiTheme="minorEastAsia" w:eastAsiaTheme="minorEastAsia" w:cstheme="minorEastAsia"/>
                <w:b w:val="0"/>
                <w:bCs/>
                <w:color w:val="auto"/>
                <w:sz w:val="24"/>
                <w:szCs w:val="24"/>
              </w:rPr>
              <w:t>文件中的相应内容为准</w:t>
            </w:r>
            <w:r>
              <w:rPr>
                <w:rFonts w:hint="eastAsia" w:asciiTheme="minorEastAsia" w:hAnsiTheme="minorEastAsia" w:eastAsiaTheme="minorEastAsia" w:cstheme="minorEastAsia"/>
                <w:b w:val="0"/>
                <w:bCs/>
                <w:color w:val="auto"/>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投标人对投标文件信息的真实性、有效性、清晰可辩性负责。</w:t>
            </w:r>
          </w:p>
          <w:p w14:paraId="2887BC32">
            <w:pPr>
              <w:tabs>
                <w:tab w:val="left" w:pos="9720"/>
              </w:tabs>
              <w:autoSpaceDE w:val="0"/>
              <w:autoSpaceDN w:val="0"/>
              <w:adjustRightInd w:val="0"/>
              <w:spacing w:line="360" w:lineRule="exact"/>
              <w:ind w:right="-34" w:rightChars="-17"/>
              <w:jc w:val="both"/>
              <w:rPr>
                <w:rFonts w:hint="eastAsia" w:ascii="宋体" w:hAnsi="宋体" w:eastAsia="宋体" w:cs="宋体"/>
                <w:color w:val="auto"/>
                <w:kern w:val="2"/>
                <w:sz w:val="24"/>
                <w:szCs w:val="24"/>
              </w:rPr>
            </w:pPr>
            <w:r>
              <w:rPr>
                <w:rFonts w:hint="eastAsia" w:asciiTheme="minorEastAsia" w:hAnsiTheme="minorEastAsia" w:eastAsiaTheme="minorEastAsia" w:cstheme="minorEastAsia"/>
                <w:b w:val="0"/>
                <w:bCs/>
                <w:color w:val="auto"/>
                <w:sz w:val="24"/>
                <w:szCs w:val="24"/>
                <w:lang w:val="en-US" w:eastAsia="zh-CN"/>
              </w:rPr>
              <w:t xml:space="preserve">4、项目经理业绩与企业业绩不重复计分。  </w:t>
            </w:r>
          </w:p>
        </w:tc>
      </w:tr>
    </w:tbl>
    <w:p w14:paraId="7A151A58">
      <w:pPr>
        <w:keepNext/>
        <w:widowControl w:val="0"/>
        <w:spacing w:beforeAutospacing="0" w:afterAutospacing="0" w:line="600" w:lineRule="exact"/>
        <w:jc w:val="center"/>
        <w:outlineLvl w:val="0"/>
        <w:rPr>
          <w:rFonts w:ascii="宋体" w:hAnsi="宋体" w:cs="黑体"/>
          <w:b/>
          <w:color w:val="auto"/>
          <w:sz w:val="28"/>
          <w:szCs w:val="28"/>
        </w:rPr>
      </w:pPr>
      <w:r>
        <w:rPr>
          <w:rFonts w:hint="eastAsia" w:ascii="宋体" w:hAnsi="宋体" w:cs="宋体"/>
          <w:b/>
          <w:color w:val="auto"/>
          <w:kern w:val="2"/>
          <w:sz w:val="28"/>
          <w:szCs w:val="28"/>
        </w:rPr>
        <w:t>第六章</w:t>
      </w:r>
      <w:r>
        <w:rPr>
          <w:rFonts w:hint="eastAsia" w:ascii="宋体" w:hAnsi="宋体" w:cs="宋体"/>
          <w:b/>
          <w:color w:val="auto"/>
          <w:kern w:val="2"/>
          <w:sz w:val="28"/>
          <w:szCs w:val="28"/>
          <w:lang w:val="en-US" w:eastAsia="zh-CN"/>
        </w:rPr>
        <w:t xml:space="preserve">  </w:t>
      </w:r>
      <w:r>
        <w:rPr>
          <w:rFonts w:hint="eastAsia" w:ascii="宋体" w:hAnsi="宋体" w:cs="宋体"/>
          <w:b/>
          <w:color w:val="auto"/>
          <w:kern w:val="2"/>
          <w:sz w:val="28"/>
          <w:szCs w:val="28"/>
          <w:lang w:eastAsia="zh-CN"/>
        </w:rPr>
        <w:t>响应</w:t>
      </w:r>
      <w:r>
        <w:rPr>
          <w:rFonts w:hint="eastAsia" w:ascii="宋体" w:hAnsi="宋体" w:cs="宋体"/>
          <w:b/>
          <w:color w:val="auto"/>
          <w:kern w:val="2"/>
          <w:sz w:val="28"/>
          <w:szCs w:val="28"/>
        </w:rPr>
        <w:t>文件格式</w:t>
      </w:r>
    </w:p>
    <w:p w14:paraId="4DFEAFAF">
      <w:pPr>
        <w:jc w:val="both"/>
        <w:rPr>
          <w:rFonts w:ascii="宋体" w:hAnsi="宋体" w:eastAsia="宋体"/>
          <w:b/>
          <w:bCs/>
          <w:color w:val="auto"/>
          <w:kern w:val="0"/>
          <w:sz w:val="28"/>
          <w:szCs w:val="28"/>
        </w:rPr>
      </w:pPr>
      <w:r>
        <w:rPr>
          <w:rFonts w:hint="eastAsia" w:ascii="宋体" w:hAnsi="宋体" w:eastAsia="宋体"/>
          <w:b/>
          <w:bCs/>
          <w:color w:val="auto"/>
          <w:kern w:val="0"/>
          <w:sz w:val="28"/>
          <w:szCs w:val="28"/>
        </w:rPr>
        <w:t xml:space="preserve">                                                             </w:t>
      </w:r>
    </w:p>
    <w:p w14:paraId="44B8F8EA">
      <w:pPr>
        <w:spacing w:line="360" w:lineRule="auto"/>
        <w:ind w:firstLine="2800" w:firstLineChars="1000"/>
        <w:jc w:val="both"/>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bookmarkStart w:id="554" w:name="_Toc15366"/>
      <w:bookmarkStart w:id="555" w:name="_Toc28974"/>
      <w:bookmarkStart w:id="556" w:name="_Toc24054"/>
      <w:r>
        <w:rPr>
          <w:rFonts w:hint="eastAsia" w:ascii="宋体" w:hAnsi="宋体" w:eastAsia="宋体" w:cs="宋体"/>
          <w:color w:val="auto"/>
          <w:sz w:val="28"/>
          <w:szCs w:val="28"/>
          <w:u w:val="single"/>
        </w:rPr>
        <w:t>（项目名称）</w:t>
      </w:r>
      <w:bookmarkEnd w:id="554"/>
      <w:bookmarkEnd w:id="555"/>
      <w:bookmarkEnd w:id="556"/>
    </w:p>
    <w:p w14:paraId="7879D866">
      <w:pPr>
        <w:spacing w:line="360" w:lineRule="auto"/>
        <w:jc w:val="center"/>
        <w:outlineLvl w:val="0"/>
        <w:rPr>
          <w:rFonts w:ascii="宋体" w:hAnsi="宋体" w:eastAsia="宋体" w:cs="宋体"/>
          <w:color w:val="auto"/>
          <w:sz w:val="28"/>
          <w:szCs w:val="28"/>
        </w:rPr>
      </w:pPr>
      <w:bookmarkStart w:id="557" w:name="_Toc26224"/>
      <w:bookmarkStart w:id="558" w:name="_Toc14209"/>
      <w:bookmarkStart w:id="559" w:name="_Toc13495"/>
      <w:r>
        <w:rPr>
          <w:rFonts w:hint="eastAsia" w:ascii="宋体" w:hAnsi="宋体" w:eastAsia="宋体" w:cs="宋体"/>
          <w:color w:val="auto"/>
          <w:sz w:val="28"/>
          <w:szCs w:val="28"/>
        </w:rPr>
        <w:t>响  应  文  件</w:t>
      </w:r>
      <w:bookmarkEnd w:id="557"/>
      <w:bookmarkEnd w:id="558"/>
      <w:bookmarkEnd w:id="559"/>
    </w:p>
    <w:p w14:paraId="14FB42B4">
      <w:pPr>
        <w:spacing w:line="360" w:lineRule="auto"/>
        <w:rPr>
          <w:rFonts w:ascii="宋体" w:hAnsi="宋体" w:eastAsia="宋体" w:cs="宋体"/>
          <w:color w:val="auto"/>
          <w:sz w:val="28"/>
          <w:szCs w:val="28"/>
        </w:rPr>
      </w:pPr>
    </w:p>
    <w:p w14:paraId="524BDE59">
      <w:pPr>
        <w:pStyle w:val="2"/>
      </w:pPr>
    </w:p>
    <w:p w14:paraId="07695E15">
      <w:pPr>
        <w:pStyle w:val="3"/>
      </w:pPr>
    </w:p>
    <w:p w14:paraId="67623A62">
      <w:pPr>
        <w:spacing w:line="360" w:lineRule="auto"/>
        <w:ind w:firstLine="3220" w:firstLineChars="1150"/>
        <w:rPr>
          <w:rFonts w:ascii="宋体" w:hAnsi="宋体" w:eastAsia="宋体" w:cs="宋体"/>
          <w:color w:val="auto"/>
          <w:sz w:val="28"/>
          <w:szCs w:val="28"/>
        </w:rPr>
      </w:pPr>
      <w:r>
        <w:rPr>
          <w:rFonts w:hint="eastAsia" w:ascii="宋体" w:hAnsi="宋体" w:eastAsia="宋体" w:cs="宋体"/>
          <w:color w:val="auto"/>
          <w:sz w:val="28"/>
          <w:szCs w:val="28"/>
        </w:rPr>
        <w:t xml:space="preserve">项目编号： </w:t>
      </w:r>
    </w:p>
    <w:p w14:paraId="31D10CB2">
      <w:pPr>
        <w:pStyle w:val="20"/>
        <w:ind w:left="0" w:leftChars="0" w:firstLine="0" w:firstLineChars="0"/>
        <w:rPr>
          <w:rFonts w:ascii="宋体" w:hAnsi="宋体" w:eastAsia="宋体" w:cs="宋体"/>
          <w:color w:val="auto"/>
          <w:sz w:val="28"/>
          <w:szCs w:val="28"/>
        </w:rPr>
      </w:pPr>
    </w:p>
    <w:p w14:paraId="7BBBA2E8">
      <w:pPr>
        <w:pStyle w:val="20"/>
        <w:ind w:firstLine="240"/>
        <w:rPr>
          <w:rFonts w:ascii="宋体" w:hAnsi="宋体" w:eastAsia="宋体" w:cs="宋体"/>
          <w:color w:val="auto"/>
          <w:sz w:val="28"/>
          <w:szCs w:val="28"/>
        </w:rPr>
      </w:pPr>
    </w:p>
    <w:p w14:paraId="7B298804">
      <w:pPr>
        <w:pStyle w:val="21"/>
        <w:rPr>
          <w:rFonts w:ascii="宋体" w:hAnsi="宋体" w:eastAsia="宋体" w:cs="宋体"/>
          <w:color w:val="auto"/>
          <w:sz w:val="28"/>
          <w:szCs w:val="28"/>
        </w:rPr>
      </w:pPr>
    </w:p>
    <w:p w14:paraId="18734C1C">
      <w:pPr>
        <w:pStyle w:val="21"/>
        <w:rPr>
          <w:rFonts w:ascii="宋体" w:hAnsi="宋体" w:eastAsia="宋体" w:cs="宋体"/>
          <w:color w:val="auto"/>
          <w:sz w:val="28"/>
          <w:szCs w:val="28"/>
        </w:rPr>
      </w:pPr>
    </w:p>
    <w:p w14:paraId="1F441C24">
      <w:pPr>
        <w:pStyle w:val="21"/>
      </w:pPr>
    </w:p>
    <w:p w14:paraId="7E316563">
      <w:pPr>
        <w:spacing w:line="358" w:lineRule="exact"/>
        <w:ind w:firstLine="2240" w:firstLineChars="800"/>
        <w:jc w:val="both"/>
        <w:outlineLvl w:val="0"/>
        <w:rPr>
          <w:rFonts w:ascii="宋体" w:hAnsi="宋体" w:eastAsia="宋体" w:cs="宋体"/>
          <w:color w:val="auto"/>
          <w:sz w:val="28"/>
          <w:szCs w:val="28"/>
        </w:rPr>
      </w:pPr>
      <w:bookmarkStart w:id="560" w:name="_Toc16543"/>
      <w:bookmarkStart w:id="561" w:name="_Toc3755"/>
      <w:bookmarkStart w:id="562" w:name="_Toc26563"/>
      <w:r>
        <w:rPr>
          <w:rFonts w:hint="eastAsia" w:ascii="宋体" w:hAnsi="宋体" w:eastAsia="宋体" w:cs="宋体"/>
          <w:color w:val="auto"/>
          <w:sz w:val="28"/>
          <w:szCs w:val="28"/>
        </w:rPr>
        <w:t xml:space="preserve"> 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0"/>
      <w:bookmarkEnd w:id="561"/>
      <w:bookmarkEnd w:id="562"/>
    </w:p>
    <w:p w14:paraId="70719FC9">
      <w:pPr>
        <w:spacing w:line="358" w:lineRule="exact"/>
        <w:jc w:val="center"/>
        <w:rPr>
          <w:rFonts w:ascii="宋体" w:hAnsi="宋体" w:eastAsia="宋体" w:cs="宋体"/>
          <w:color w:val="auto"/>
          <w:sz w:val="28"/>
          <w:szCs w:val="28"/>
        </w:rPr>
      </w:pPr>
    </w:p>
    <w:p w14:paraId="1ECDF031">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r>
        <w:rPr>
          <w:rFonts w:hint="eastAsia" w:ascii="宋体" w:hAnsi="宋体" w:eastAsia="宋体" w:cs="宋体"/>
          <w:color w:val="auto"/>
          <w:sz w:val="28"/>
          <w:szCs w:val="28"/>
        </w:rPr>
        <w:t xml:space="preserve">   </w:t>
      </w:r>
      <w:bookmarkStart w:id="563" w:name="_Toc16729"/>
      <w:bookmarkStart w:id="564" w:name="_Toc24251"/>
      <w:bookmarkStart w:id="565" w:name="_Toc15935"/>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3"/>
      <w:bookmarkEnd w:id="564"/>
      <w:bookmarkEnd w:id="565"/>
    </w:p>
    <w:p w14:paraId="0534D349">
      <w:pPr>
        <w:spacing w:line="358" w:lineRule="exact"/>
        <w:rPr>
          <w:rFonts w:ascii="宋体" w:hAnsi="宋体" w:eastAsia="宋体" w:cs="宋体"/>
          <w:color w:val="auto"/>
          <w:sz w:val="28"/>
          <w:szCs w:val="28"/>
          <w:u w:val="single"/>
        </w:rPr>
      </w:pPr>
    </w:p>
    <w:p w14:paraId="2BC0BD64">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bookmarkStart w:id="566" w:name="_Toc6022"/>
      <w:bookmarkStart w:id="567" w:name="_Toc22871"/>
      <w:bookmarkStart w:id="568" w:name="_Toc11028"/>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566"/>
      <w:bookmarkEnd w:id="567"/>
      <w:bookmarkEnd w:id="568"/>
    </w:p>
    <w:p w14:paraId="20E331FA">
      <w:pPr>
        <w:spacing w:line="0" w:lineRule="atLeast"/>
        <w:ind w:left="42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031D5D3">
      <w:pPr>
        <w:spacing w:line="520" w:lineRule="exact"/>
        <w:ind w:firstLine="3935" w:firstLineChars="1400"/>
        <w:textAlignment w:val="center"/>
        <w:rPr>
          <w:rFonts w:hint="eastAsia" w:ascii="宋体" w:hAnsi="宋体" w:eastAsia="宋体" w:cs="宋体"/>
          <w:b/>
          <w:bCs/>
          <w:color w:val="auto"/>
          <w:sz w:val="28"/>
          <w:szCs w:val="28"/>
        </w:rPr>
      </w:pPr>
    </w:p>
    <w:p w14:paraId="13CFA59B">
      <w:pPr>
        <w:spacing w:line="520" w:lineRule="exact"/>
        <w:ind w:firstLine="3935" w:firstLineChars="1400"/>
        <w:textAlignment w:val="center"/>
        <w:rPr>
          <w:rFonts w:hint="eastAsia" w:ascii="宋体" w:hAnsi="宋体" w:eastAsia="宋体" w:cs="宋体"/>
          <w:b/>
          <w:bCs/>
          <w:color w:val="auto"/>
          <w:sz w:val="28"/>
          <w:szCs w:val="28"/>
        </w:rPr>
      </w:pPr>
    </w:p>
    <w:p w14:paraId="62B4C82D">
      <w:pPr>
        <w:spacing w:line="520" w:lineRule="exact"/>
        <w:ind w:firstLine="3935" w:firstLineChars="1400"/>
        <w:textAlignment w:val="center"/>
        <w:rPr>
          <w:rFonts w:hint="eastAsia" w:ascii="宋体" w:hAnsi="宋体" w:eastAsia="宋体" w:cs="宋体"/>
          <w:b/>
          <w:bCs/>
          <w:color w:val="auto"/>
          <w:sz w:val="28"/>
          <w:szCs w:val="28"/>
        </w:rPr>
      </w:pPr>
    </w:p>
    <w:p w14:paraId="1EF51DA6">
      <w:pPr>
        <w:spacing w:line="520" w:lineRule="exact"/>
        <w:ind w:firstLine="3935" w:firstLineChars="1400"/>
        <w:textAlignment w:val="center"/>
        <w:rPr>
          <w:rFonts w:hint="eastAsia" w:ascii="宋体" w:hAnsi="宋体" w:eastAsia="宋体" w:cs="宋体"/>
          <w:b/>
          <w:bCs/>
          <w:color w:val="auto"/>
          <w:sz w:val="28"/>
          <w:szCs w:val="28"/>
        </w:rPr>
      </w:pPr>
    </w:p>
    <w:p w14:paraId="5BB1028B">
      <w:pPr>
        <w:spacing w:line="520" w:lineRule="exact"/>
        <w:ind w:firstLine="3935" w:firstLineChars="1400"/>
        <w:textAlignment w:val="center"/>
        <w:rPr>
          <w:rFonts w:hint="eastAsia" w:ascii="宋体" w:hAnsi="宋体" w:eastAsia="宋体" w:cs="宋体"/>
          <w:b/>
          <w:bCs/>
          <w:color w:val="auto"/>
          <w:sz w:val="28"/>
          <w:szCs w:val="28"/>
        </w:rPr>
      </w:pPr>
    </w:p>
    <w:p w14:paraId="1A8CA674">
      <w:pPr>
        <w:spacing w:line="520" w:lineRule="exact"/>
        <w:ind w:firstLine="3935" w:firstLineChars="1400"/>
        <w:textAlignment w:val="center"/>
        <w:rPr>
          <w:rFonts w:hint="eastAsia" w:ascii="宋体" w:hAnsi="宋体" w:eastAsia="宋体" w:cs="宋体"/>
          <w:b/>
          <w:bCs/>
          <w:color w:val="auto"/>
          <w:sz w:val="28"/>
          <w:szCs w:val="28"/>
        </w:rPr>
      </w:pPr>
    </w:p>
    <w:p w14:paraId="44D076D4">
      <w:pPr>
        <w:spacing w:line="520" w:lineRule="exact"/>
        <w:ind w:firstLine="3935" w:firstLineChars="1400"/>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目   </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录</w:t>
      </w:r>
    </w:p>
    <w:p w14:paraId="27CBDC29">
      <w:pPr>
        <w:spacing w:line="520" w:lineRule="exact"/>
        <w:ind w:firstLine="280" w:firstLineChars="100"/>
        <w:textAlignment w:val="center"/>
        <w:rPr>
          <w:rFonts w:ascii="宋体" w:hAnsi="宋体" w:eastAsia="宋体"/>
          <w:color w:val="auto"/>
          <w:sz w:val="28"/>
          <w:szCs w:val="28"/>
        </w:rPr>
      </w:pPr>
    </w:p>
    <w:p w14:paraId="038DBB71">
      <w:pPr>
        <w:spacing w:line="520" w:lineRule="exact"/>
        <w:ind w:firstLine="560" w:firstLineChars="200"/>
        <w:jc w:val="left"/>
        <w:textAlignment w:val="center"/>
        <w:outlineLvl w:val="0"/>
        <w:rPr>
          <w:rFonts w:ascii="宋体" w:hAnsi="宋体" w:eastAsia="宋体" w:cs="宋体"/>
          <w:color w:val="auto"/>
          <w:sz w:val="28"/>
          <w:szCs w:val="28"/>
        </w:rPr>
      </w:pPr>
      <w:bookmarkStart w:id="569" w:name="_Toc28972"/>
      <w:bookmarkStart w:id="570" w:name="_Toc27724"/>
      <w:bookmarkStart w:id="571" w:name="_Toc6370"/>
      <w:r>
        <w:rPr>
          <w:rFonts w:hint="eastAsia" w:ascii="宋体" w:hAnsi="宋体" w:eastAsia="宋体" w:cs="宋体"/>
          <w:color w:val="auto"/>
          <w:sz w:val="28"/>
          <w:szCs w:val="28"/>
        </w:rPr>
        <w:t>一、磋商函及磋商函附录</w:t>
      </w:r>
      <w:bookmarkEnd w:id="569"/>
      <w:bookmarkEnd w:id="570"/>
      <w:bookmarkEnd w:id="571"/>
    </w:p>
    <w:p w14:paraId="608881FA">
      <w:pPr>
        <w:spacing w:line="520" w:lineRule="exact"/>
        <w:ind w:firstLine="560" w:firstLineChars="200"/>
        <w:jc w:val="left"/>
        <w:textAlignment w:val="center"/>
        <w:outlineLvl w:val="0"/>
        <w:rPr>
          <w:rFonts w:ascii="宋体" w:hAnsi="宋体" w:eastAsia="宋体" w:cs="宋体"/>
          <w:color w:val="auto"/>
          <w:sz w:val="28"/>
          <w:szCs w:val="28"/>
        </w:rPr>
      </w:pPr>
      <w:bookmarkStart w:id="572" w:name="_Toc1810"/>
      <w:bookmarkStart w:id="573" w:name="_Toc24563"/>
      <w:bookmarkStart w:id="574" w:name="_Toc32153"/>
      <w:r>
        <w:rPr>
          <w:rFonts w:hint="eastAsia" w:ascii="宋体" w:hAnsi="宋体" w:eastAsia="宋体" w:cs="宋体"/>
          <w:color w:val="auto"/>
          <w:sz w:val="28"/>
          <w:szCs w:val="28"/>
        </w:rPr>
        <w:t>二、法定代表人身份证明</w:t>
      </w:r>
      <w:bookmarkEnd w:id="572"/>
      <w:bookmarkEnd w:id="573"/>
      <w:bookmarkEnd w:id="574"/>
    </w:p>
    <w:p w14:paraId="086F2F23">
      <w:pPr>
        <w:spacing w:line="520" w:lineRule="exact"/>
        <w:ind w:firstLine="560" w:firstLineChars="200"/>
        <w:jc w:val="left"/>
        <w:textAlignment w:val="center"/>
        <w:outlineLvl w:val="0"/>
        <w:rPr>
          <w:rFonts w:ascii="宋体" w:hAnsi="宋体" w:eastAsia="宋体" w:cs="宋体"/>
          <w:color w:val="auto"/>
          <w:sz w:val="28"/>
          <w:szCs w:val="28"/>
        </w:rPr>
      </w:pPr>
      <w:bookmarkStart w:id="575" w:name="_Toc4349"/>
      <w:bookmarkStart w:id="576" w:name="_Toc23528"/>
      <w:bookmarkStart w:id="577" w:name="_Toc20097"/>
      <w:r>
        <w:rPr>
          <w:rFonts w:hint="eastAsia" w:ascii="宋体" w:hAnsi="宋体" w:eastAsia="宋体" w:cs="宋体"/>
          <w:color w:val="auto"/>
          <w:sz w:val="28"/>
          <w:szCs w:val="28"/>
        </w:rPr>
        <w:t>三、授权委托书</w:t>
      </w:r>
      <w:bookmarkEnd w:id="575"/>
      <w:bookmarkEnd w:id="576"/>
      <w:bookmarkEnd w:id="577"/>
      <w:r>
        <w:rPr>
          <w:rFonts w:hint="eastAsia" w:ascii="宋体" w:hAnsi="宋体" w:eastAsia="宋体" w:cs="宋体"/>
          <w:color w:val="auto"/>
          <w:sz w:val="28"/>
          <w:szCs w:val="28"/>
        </w:rPr>
        <w:t xml:space="preserve"> </w:t>
      </w:r>
    </w:p>
    <w:p w14:paraId="7DC3A6E2">
      <w:pPr>
        <w:spacing w:line="520" w:lineRule="exact"/>
        <w:ind w:firstLine="560" w:firstLineChars="200"/>
        <w:jc w:val="left"/>
        <w:textAlignment w:val="center"/>
        <w:outlineLvl w:val="0"/>
        <w:rPr>
          <w:rFonts w:ascii="宋体" w:hAnsi="宋体" w:eastAsia="宋体" w:cs="宋体"/>
          <w:color w:val="auto"/>
          <w:sz w:val="28"/>
          <w:szCs w:val="28"/>
        </w:rPr>
      </w:pPr>
      <w:bookmarkStart w:id="578" w:name="_Toc28263"/>
      <w:bookmarkStart w:id="579" w:name="_Toc14561"/>
      <w:bookmarkStart w:id="580" w:name="_Toc7394"/>
      <w:r>
        <w:rPr>
          <w:rFonts w:hint="eastAsia" w:ascii="宋体" w:hAnsi="宋体" w:eastAsia="宋体" w:cs="宋体"/>
          <w:color w:val="auto"/>
          <w:sz w:val="28"/>
          <w:szCs w:val="28"/>
        </w:rPr>
        <w:t>四、磋商承诺函</w:t>
      </w:r>
      <w:bookmarkEnd w:id="578"/>
      <w:bookmarkEnd w:id="579"/>
      <w:bookmarkEnd w:id="580"/>
    </w:p>
    <w:p w14:paraId="7E8A9FD6">
      <w:pPr>
        <w:spacing w:line="520" w:lineRule="exact"/>
        <w:ind w:firstLine="560" w:firstLineChars="200"/>
        <w:jc w:val="left"/>
        <w:textAlignment w:val="center"/>
        <w:outlineLvl w:val="0"/>
        <w:rPr>
          <w:rFonts w:ascii="宋体" w:hAnsi="宋体" w:eastAsia="宋体" w:cs="宋体"/>
          <w:color w:val="auto"/>
          <w:sz w:val="28"/>
          <w:szCs w:val="28"/>
        </w:rPr>
      </w:pPr>
      <w:bookmarkStart w:id="581" w:name="_Toc24556"/>
      <w:bookmarkStart w:id="582" w:name="_Toc21081"/>
      <w:bookmarkStart w:id="583" w:name="_Toc15068"/>
      <w:r>
        <w:rPr>
          <w:rFonts w:hint="eastAsia" w:ascii="宋体" w:hAnsi="宋体" w:eastAsia="宋体" w:cs="宋体"/>
          <w:color w:val="auto"/>
          <w:sz w:val="28"/>
          <w:szCs w:val="28"/>
        </w:rPr>
        <w:t>五、已标价工程量清单</w:t>
      </w:r>
      <w:bookmarkEnd w:id="581"/>
      <w:bookmarkEnd w:id="582"/>
      <w:bookmarkEnd w:id="583"/>
    </w:p>
    <w:p w14:paraId="57CEA258">
      <w:pPr>
        <w:spacing w:line="520" w:lineRule="exact"/>
        <w:ind w:firstLine="560" w:firstLineChars="200"/>
        <w:jc w:val="left"/>
        <w:textAlignment w:val="center"/>
        <w:outlineLvl w:val="0"/>
        <w:rPr>
          <w:rFonts w:ascii="宋体" w:hAnsi="宋体" w:eastAsia="宋体" w:cs="宋体"/>
          <w:color w:val="auto"/>
          <w:sz w:val="28"/>
          <w:szCs w:val="28"/>
        </w:rPr>
      </w:pPr>
      <w:bookmarkStart w:id="584" w:name="_Toc25875"/>
      <w:bookmarkStart w:id="585" w:name="_Toc32697"/>
      <w:bookmarkStart w:id="586" w:name="_Toc17396"/>
      <w:r>
        <w:rPr>
          <w:rFonts w:hint="eastAsia" w:ascii="宋体" w:hAnsi="宋体" w:eastAsia="宋体" w:cs="宋体"/>
          <w:color w:val="auto"/>
          <w:sz w:val="28"/>
          <w:szCs w:val="28"/>
        </w:rPr>
        <w:t>六、施工组织设计</w:t>
      </w:r>
      <w:bookmarkEnd w:id="584"/>
      <w:bookmarkEnd w:id="585"/>
      <w:bookmarkEnd w:id="586"/>
    </w:p>
    <w:p w14:paraId="7C48DFDF">
      <w:pPr>
        <w:spacing w:line="520" w:lineRule="exact"/>
        <w:ind w:firstLine="560" w:firstLineChars="200"/>
        <w:jc w:val="left"/>
        <w:textAlignment w:val="center"/>
        <w:outlineLvl w:val="0"/>
        <w:rPr>
          <w:rFonts w:ascii="宋体" w:hAnsi="宋体" w:eastAsia="宋体" w:cs="宋体"/>
          <w:color w:val="auto"/>
          <w:sz w:val="28"/>
          <w:szCs w:val="28"/>
        </w:rPr>
      </w:pPr>
      <w:bookmarkStart w:id="587" w:name="_Toc1937"/>
      <w:bookmarkStart w:id="588" w:name="_Toc16030"/>
      <w:bookmarkStart w:id="589" w:name="_Toc19254"/>
      <w:r>
        <w:rPr>
          <w:rFonts w:hint="eastAsia" w:ascii="宋体" w:hAnsi="宋体" w:eastAsia="宋体" w:cs="宋体"/>
          <w:color w:val="auto"/>
          <w:sz w:val="28"/>
          <w:szCs w:val="28"/>
        </w:rPr>
        <w:t>七、项目管理机构</w:t>
      </w:r>
      <w:bookmarkEnd w:id="587"/>
      <w:bookmarkEnd w:id="588"/>
      <w:bookmarkEnd w:id="589"/>
    </w:p>
    <w:p w14:paraId="5D20EE6C">
      <w:pPr>
        <w:spacing w:line="520" w:lineRule="exact"/>
        <w:ind w:firstLine="560" w:firstLineChars="200"/>
        <w:jc w:val="left"/>
        <w:textAlignment w:val="center"/>
        <w:outlineLvl w:val="0"/>
        <w:rPr>
          <w:rFonts w:ascii="宋体" w:hAnsi="宋体" w:eastAsia="宋体" w:cs="宋体"/>
          <w:color w:val="auto"/>
          <w:sz w:val="28"/>
          <w:szCs w:val="28"/>
        </w:rPr>
      </w:pPr>
      <w:bookmarkStart w:id="590" w:name="_Toc18463"/>
      <w:bookmarkStart w:id="591" w:name="_Toc27395"/>
      <w:bookmarkStart w:id="592" w:name="_Toc21658"/>
      <w:r>
        <w:rPr>
          <w:rFonts w:hint="eastAsia" w:ascii="宋体" w:hAnsi="宋体" w:eastAsia="宋体" w:cs="宋体"/>
          <w:color w:val="auto"/>
          <w:sz w:val="28"/>
          <w:szCs w:val="28"/>
        </w:rPr>
        <w:t>八、资格审查资料</w:t>
      </w:r>
      <w:bookmarkEnd w:id="590"/>
      <w:bookmarkEnd w:id="591"/>
      <w:bookmarkEnd w:id="592"/>
    </w:p>
    <w:p w14:paraId="14BA85B0">
      <w:pPr>
        <w:spacing w:line="520" w:lineRule="exact"/>
        <w:ind w:firstLine="560" w:firstLineChars="200"/>
        <w:textAlignment w:val="center"/>
        <w:outlineLvl w:val="0"/>
        <w:rPr>
          <w:rFonts w:ascii="宋体" w:hAnsi="宋体" w:eastAsia="宋体" w:cs="宋体"/>
          <w:color w:val="auto"/>
          <w:sz w:val="28"/>
          <w:szCs w:val="28"/>
        </w:rPr>
      </w:pPr>
      <w:bookmarkStart w:id="593" w:name="_Toc15358"/>
      <w:bookmarkStart w:id="594" w:name="_Toc9774"/>
      <w:bookmarkStart w:id="595" w:name="_Toc26943"/>
      <w:r>
        <w:rPr>
          <w:rFonts w:hint="eastAsia" w:ascii="宋体" w:hAnsi="宋体" w:eastAsia="宋体" w:cs="宋体"/>
          <w:color w:val="auto"/>
          <w:sz w:val="28"/>
          <w:szCs w:val="28"/>
        </w:rPr>
        <w:t>九、其他材料</w:t>
      </w:r>
      <w:bookmarkEnd w:id="593"/>
      <w:bookmarkEnd w:id="594"/>
      <w:bookmarkEnd w:id="595"/>
    </w:p>
    <w:p w14:paraId="7EB51FD6">
      <w:pPr>
        <w:spacing w:line="0" w:lineRule="atLeast"/>
        <w:jc w:val="center"/>
        <w:rPr>
          <w:rFonts w:ascii="宋体" w:hAnsi="宋体" w:eastAsia="宋体"/>
          <w:color w:val="auto"/>
          <w:sz w:val="28"/>
          <w:szCs w:val="28"/>
        </w:rPr>
      </w:pPr>
    </w:p>
    <w:p w14:paraId="0C95061D">
      <w:pPr>
        <w:spacing w:line="0" w:lineRule="atLeast"/>
        <w:jc w:val="center"/>
        <w:rPr>
          <w:rFonts w:ascii="宋体" w:hAnsi="宋体" w:eastAsia="宋体"/>
          <w:color w:val="auto"/>
          <w:sz w:val="28"/>
          <w:szCs w:val="28"/>
        </w:rPr>
      </w:pPr>
    </w:p>
    <w:p w14:paraId="526ABE62">
      <w:pPr>
        <w:spacing w:line="0" w:lineRule="atLeast"/>
        <w:jc w:val="center"/>
        <w:rPr>
          <w:rFonts w:ascii="宋体" w:hAnsi="宋体" w:eastAsia="宋体"/>
          <w:color w:val="auto"/>
          <w:sz w:val="28"/>
          <w:szCs w:val="28"/>
        </w:rPr>
      </w:pPr>
    </w:p>
    <w:p w14:paraId="7883DB0D">
      <w:pPr>
        <w:spacing w:line="0" w:lineRule="atLeast"/>
        <w:jc w:val="center"/>
        <w:rPr>
          <w:rFonts w:ascii="宋体" w:hAnsi="宋体" w:eastAsia="宋体"/>
          <w:color w:val="auto"/>
          <w:sz w:val="28"/>
          <w:szCs w:val="28"/>
        </w:rPr>
      </w:pPr>
    </w:p>
    <w:p w14:paraId="2C3CA1A6">
      <w:pPr>
        <w:spacing w:line="0" w:lineRule="atLeast"/>
        <w:jc w:val="center"/>
        <w:rPr>
          <w:rFonts w:ascii="宋体" w:hAnsi="宋体" w:eastAsia="宋体"/>
          <w:color w:val="auto"/>
          <w:sz w:val="28"/>
          <w:szCs w:val="28"/>
        </w:rPr>
      </w:pPr>
    </w:p>
    <w:p w14:paraId="4D376621">
      <w:pPr>
        <w:spacing w:line="0" w:lineRule="atLeast"/>
        <w:jc w:val="center"/>
        <w:rPr>
          <w:rFonts w:ascii="宋体" w:hAnsi="宋体" w:eastAsia="宋体"/>
          <w:color w:val="auto"/>
          <w:sz w:val="28"/>
          <w:szCs w:val="28"/>
        </w:rPr>
      </w:pPr>
    </w:p>
    <w:p w14:paraId="6F966A63">
      <w:pPr>
        <w:spacing w:line="0" w:lineRule="atLeast"/>
        <w:jc w:val="center"/>
        <w:rPr>
          <w:rFonts w:ascii="宋体" w:hAnsi="宋体" w:eastAsia="宋体"/>
          <w:color w:val="auto"/>
          <w:sz w:val="28"/>
          <w:szCs w:val="28"/>
        </w:rPr>
      </w:pPr>
    </w:p>
    <w:p w14:paraId="61F94E96">
      <w:pPr>
        <w:spacing w:line="0" w:lineRule="atLeast"/>
        <w:jc w:val="center"/>
        <w:rPr>
          <w:rFonts w:ascii="宋体" w:hAnsi="宋体" w:eastAsia="宋体"/>
          <w:color w:val="auto"/>
          <w:sz w:val="28"/>
          <w:szCs w:val="28"/>
        </w:rPr>
      </w:pPr>
    </w:p>
    <w:p w14:paraId="3A0AADAF">
      <w:pPr>
        <w:spacing w:line="0" w:lineRule="atLeast"/>
        <w:jc w:val="center"/>
        <w:rPr>
          <w:rFonts w:ascii="宋体" w:hAnsi="宋体" w:eastAsia="宋体"/>
          <w:color w:val="auto"/>
          <w:sz w:val="28"/>
          <w:szCs w:val="28"/>
        </w:rPr>
      </w:pPr>
    </w:p>
    <w:p w14:paraId="5DAB0644">
      <w:pPr>
        <w:spacing w:line="0" w:lineRule="atLeast"/>
        <w:jc w:val="center"/>
        <w:rPr>
          <w:rFonts w:ascii="宋体" w:hAnsi="宋体" w:eastAsia="宋体"/>
          <w:color w:val="auto"/>
          <w:sz w:val="28"/>
          <w:szCs w:val="28"/>
        </w:rPr>
      </w:pPr>
    </w:p>
    <w:p w14:paraId="42AA76DC">
      <w:pPr>
        <w:spacing w:line="0" w:lineRule="atLeast"/>
        <w:jc w:val="center"/>
        <w:rPr>
          <w:rFonts w:ascii="宋体" w:hAnsi="宋体" w:eastAsia="宋体"/>
          <w:color w:val="auto"/>
          <w:sz w:val="28"/>
          <w:szCs w:val="28"/>
        </w:rPr>
      </w:pPr>
    </w:p>
    <w:p w14:paraId="6097D21A">
      <w:pPr>
        <w:spacing w:line="0" w:lineRule="atLeast"/>
        <w:jc w:val="center"/>
        <w:rPr>
          <w:rFonts w:ascii="宋体" w:hAnsi="宋体" w:eastAsia="宋体"/>
          <w:color w:val="auto"/>
          <w:sz w:val="28"/>
          <w:szCs w:val="28"/>
        </w:rPr>
      </w:pPr>
    </w:p>
    <w:p w14:paraId="258C1057">
      <w:pPr>
        <w:spacing w:line="0" w:lineRule="atLeast"/>
        <w:jc w:val="center"/>
        <w:rPr>
          <w:rFonts w:ascii="宋体" w:hAnsi="宋体" w:eastAsia="宋体"/>
          <w:color w:val="auto"/>
          <w:sz w:val="28"/>
          <w:szCs w:val="28"/>
        </w:rPr>
      </w:pPr>
    </w:p>
    <w:p w14:paraId="097A3E22">
      <w:pPr>
        <w:spacing w:line="0" w:lineRule="atLeast"/>
        <w:jc w:val="center"/>
        <w:rPr>
          <w:rFonts w:ascii="宋体" w:hAnsi="宋体" w:eastAsia="宋体"/>
          <w:color w:val="auto"/>
          <w:sz w:val="28"/>
          <w:szCs w:val="28"/>
        </w:rPr>
      </w:pPr>
    </w:p>
    <w:p w14:paraId="57DAB737">
      <w:pPr>
        <w:spacing w:line="0" w:lineRule="atLeast"/>
        <w:jc w:val="center"/>
        <w:rPr>
          <w:rFonts w:ascii="宋体" w:hAnsi="宋体" w:eastAsia="宋体"/>
          <w:color w:val="auto"/>
          <w:sz w:val="28"/>
          <w:szCs w:val="28"/>
        </w:rPr>
      </w:pPr>
    </w:p>
    <w:p w14:paraId="4B87240D">
      <w:pPr>
        <w:spacing w:line="0" w:lineRule="atLeast"/>
        <w:jc w:val="center"/>
        <w:rPr>
          <w:rFonts w:ascii="宋体" w:hAnsi="宋体" w:eastAsia="宋体"/>
          <w:color w:val="auto"/>
          <w:sz w:val="28"/>
          <w:szCs w:val="28"/>
        </w:rPr>
      </w:pPr>
    </w:p>
    <w:p w14:paraId="0C088EDE">
      <w:pPr>
        <w:spacing w:line="0" w:lineRule="atLeast"/>
        <w:jc w:val="center"/>
        <w:rPr>
          <w:rFonts w:ascii="宋体" w:hAnsi="宋体" w:eastAsia="宋体" w:cs="宋体"/>
          <w:b/>
          <w:bCs/>
          <w:color w:val="auto"/>
          <w:sz w:val="28"/>
          <w:szCs w:val="28"/>
        </w:rPr>
      </w:pPr>
      <w:r>
        <w:rPr>
          <w:rFonts w:ascii="宋体" w:hAnsi="宋体" w:eastAsia="宋体"/>
          <w:color w:val="auto"/>
          <w:sz w:val="28"/>
          <w:szCs w:val="28"/>
        </w:rPr>
        <w:br w:type="page"/>
      </w:r>
    </w:p>
    <w:p w14:paraId="4ABB400B">
      <w:pPr>
        <w:spacing w:line="0" w:lineRule="atLeast"/>
        <w:jc w:val="center"/>
        <w:outlineLvl w:val="0"/>
        <w:rPr>
          <w:rFonts w:ascii="宋体" w:hAnsi="宋体" w:eastAsia="宋体" w:cs="宋体"/>
          <w:b/>
          <w:bCs/>
          <w:color w:val="auto"/>
          <w:sz w:val="28"/>
          <w:szCs w:val="28"/>
        </w:rPr>
      </w:pPr>
      <w:bookmarkStart w:id="596" w:name="_Toc9992"/>
      <w:bookmarkStart w:id="597" w:name="_Toc11316"/>
      <w:bookmarkStart w:id="598" w:name="_Toc21074"/>
      <w:bookmarkStart w:id="599" w:name="_Toc16807"/>
      <w:r>
        <w:rPr>
          <w:rFonts w:hint="eastAsia" w:ascii="宋体" w:hAnsi="宋体" w:eastAsia="宋体" w:cs="宋体"/>
          <w:b/>
          <w:bCs/>
          <w:color w:val="auto"/>
          <w:sz w:val="28"/>
          <w:szCs w:val="28"/>
        </w:rPr>
        <w:t>一、磋商函及磋商函附录</w:t>
      </w:r>
      <w:bookmarkEnd w:id="596"/>
      <w:bookmarkEnd w:id="597"/>
      <w:bookmarkEnd w:id="598"/>
      <w:bookmarkEnd w:id="599"/>
    </w:p>
    <w:p w14:paraId="5D8C29C5">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A210356">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（一）磋商函</w:t>
      </w:r>
    </w:p>
    <w:p w14:paraId="019A3873">
      <w:pPr>
        <w:spacing w:line="440" w:lineRule="exact"/>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9D5F100">
      <w:pPr>
        <w:spacing w:line="460" w:lineRule="exact"/>
        <w:jc w:val="left"/>
        <w:rPr>
          <w:rFonts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1214EA2A">
      <w:pPr>
        <w:spacing w:line="460" w:lineRule="exact"/>
        <w:rPr>
          <w:rFonts w:ascii="宋体" w:hAnsi="宋体" w:eastAsia="宋体" w:cs="宋体"/>
          <w:color w:val="auto"/>
          <w:sz w:val="28"/>
          <w:szCs w:val="28"/>
          <w:u w:val="single"/>
        </w:rPr>
      </w:pPr>
      <w:r>
        <w:rPr>
          <w:rFonts w:hint="eastAsia" w:ascii="宋体" w:hAnsi="宋体" w:eastAsia="宋体" w:cs="宋体"/>
          <w:color w:val="auto"/>
          <w:sz w:val="28"/>
          <w:szCs w:val="28"/>
        </w:rPr>
        <w:t xml:space="preserve">     1、我方已仔细研究了</w:t>
      </w:r>
      <w:r>
        <w:rPr>
          <w:rFonts w:hint="eastAsia" w:ascii="宋体" w:hAnsi="宋体" w:eastAsia="宋体" w:cs="宋体"/>
          <w:color w:val="auto"/>
          <w:sz w:val="28"/>
          <w:szCs w:val="28"/>
          <w:u w:val="single"/>
        </w:rPr>
        <w:t xml:space="preserve">    （项目名称</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项目编号）</w:t>
      </w:r>
      <w:r>
        <w:rPr>
          <w:rFonts w:hint="eastAsia" w:ascii="宋体" w:hAnsi="宋体" w:eastAsia="宋体" w:cs="宋体"/>
          <w:color w:val="auto"/>
          <w:sz w:val="28"/>
          <w:szCs w:val="28"/>
        </w:rPr>
        <w:t>竞争性磋商文件的全部内容，愿以人民币（大写：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元）的磋商总报价。 按合同约定实施和完成承包工程，修补工程中的任何缺陷。</w:t>
      </w:r>
    </w:p>
    <w:p w14:paraId="3AA9CC33">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2、如果我方中标，我方保证</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日历天内竣工，并确保工程质量</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77414E79">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3、我方承诺在磋商有效期</w:t>
      </w:r>
      <w:r>
        <w:rPr>
          <w:rFonts w:hint="eastAsia" w:ascii="宋体" w:hAnsi="宋体" w:eastAsia="宋体" w:cs="宋体"/>
          <w:color w:val="auto"/>
          <w:sz w:val="28"/>
          <w:szCs w:val="28"/>
          <w:u w:val="single"/>
        </w:rPr>
        <w:t xml:space="preserve"> 60 </w:t>
      </w:r>
      <w:r>
        <w:rPr>
          <w:rFonts w:hint="eastAsia" w:ascii="宋体" w:hAnsi="宋体" w:eastAsia="宋体" w:cs="宋体"/>
          <w:color w:val="auto"/>
          <w:sz w:val="28"/>
          <w:szCs w:val="28"/>
        </w:rPr>
        <w:t>日历天内不修改、撤销响应文件。</w:t>
      </w:r>
    </w:p>
    <w:p w14:paraId="6E3268CF">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4、如我方中标：</w:t>
      </w:r>
    </w:p>
    <w:p w14:paraId="7219E01E">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（1）我方承诺在收到通知后领取中标（成交）通知书，并在中标（成交）通知书规定的期限内与你方签订合同，逾期可视为放弃中标。</w:t>
      </w:r>
    </w:p>
    <w:p w14:paraId="5949D8C6">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（2）随同本磋商函递交的磋商函附录属于合同文件的组成部分。</w:t>
      </w:r>
    </w:p>
    <w:p w14:paraId="3CF42DB3">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）我方承诺在合同约定的期限内完成并移交全部合同工程。</w:t>
      </w:r>
    </w:p>
    <w:p w14:paraId="4F5D9BE1">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）我方承诺满足合同专用条款中补充条款的内容。</w:t>
      </w:r>
    </w:p>
    <w:p w14:paraId="5B332E8B">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）我方承诺并理解采购人不以最低磋商标价为中标价的唯一选择。</w:t>
      </w:r>
    </w:p>
    <w:p w14:paraId="7A7315B7">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5．我方在此声明，所递交的响应文件及有关资料内容完整、真实和准确。</w:t>
      </w:r>
    </w:p>
    <w:p w14:paraId="15A753B8">
      <w:pPr>
        <w:spacing w:line="460" w:lineRule="exact"/>
        <w:ind w:firstLine="4480" w:firstLineChars="1600"/>
        <w:jc w:val="left"/>
        <w:rPr>
          <w:rFonts w:ascii="宋体" w:hAnsi="宋体" w:eastAsia="宋体" w:cs="宋体"/>
          <w:color w:val="auto"/>
          <w:sz w:val="28"/>
          <w:szCs w:val="28"/>
        </w:rPr>
      </w:pPr>
    </w:p>
    <w:p w14:paraId="0F82D626">
      <w:pPr>
        <w:spacing w:line="460" w:lineRule="exact"/>
        <w:ind w:firstLine="4480" w:firstLineChars="1600"/>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1896630">
      <w:pPr>
        <w:spacing w:line="700" w:lineRule="exact"/>
        <w:ind w:right="480" w:firstLine="3920" w:firstLineChars="1400"/>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97FB88A">
      <w:pPr>
        <w:wordWrap w:val="0"/>
        <w:spacing w:line="700" w:lineRule="exact"/>
        <w:ind w:firstLine="540"/>
        <w:jc w:val="center"/>
        <w:rPr>
          <w:rFonts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1A78EBB7">
      <w:pPr>
        <w:spacing w:line="700" w:lineRule="exact"/>
        <w:ind w:right="480" w:firstLine="4060" w:firstLineChars="1450"/>
        <w:rPr>
          <w:rFonts w:ascii="宋体" w:hAnsi="宋体" w:eastAsia="宋体"/>
          <w:color w:val="auto"/>
          <w:sz w:val="28"/>
          <w:szCs w:val="28"/>
        </w:rPr>
      </w:pPr>
      <w:r>
        <w:rPr>
          <w:rFonts w:hint="eastAsia" w:ascii="宋体" w:hAnsi="宋体" w:eastAsia="宋体" w:cs="宋体"/>
          <w:color w:val="auto"/>
          <w:sz w:val="28"/>
          <w:szCs w:val="28"/>
        </w:rPr>
        <w:t xml:space="preserve">日  期：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p>
    <w:p w14:paraId="3C1A605F">
      <w:pPr>
        <w:spacing w:line="23" w:lineRule="exact"/>
        <w:rPr>
          <w:rFonts w:ascii="宋体" w:hAnsi="宋体" w:eastAsia="宋体" w:cs="宋体"/>
          <w:color w:val="auto"/>
          <w:sz w:val="28"/>
          <w:szCs w:val="28"/>
        </w:rPr>
      </w:pPr>
    </w:p>
    <w:p w14:paraId="42E99D1A">
      <w:pPr>
        <w:widowControl/>
        <w:jc w:val="left"/>
        <w:rPr>
          <w:rFonts w:ascii="宋体" w:hAnsi="宋体" w:eastAsia="宋体" w:cs="宋体"/>
          <w:color w:val="auto"/>
          <w:sz w:val="28"/>
          <w:szCs w:val="28"/>
        </w:rPr>
        <w:sectPr>
          <w:footerReference r:id="rId6" w:type="default"/>
          <w:pgSz w:w="11900" w:h="16838"/>
          <w:pgMar w:top="1077" w:right="1134" w:bottom="1077" w:left="1134" w:header="720" w:footer="720" w:gutter="0"/>
          <w:pgNumType w:fmt="decimal"/>
          <w:cols w:space="720" w:num="1"/>
          <w:docGrid w:type="lines" w:linePitch="360" w:charSpace="0"/>
        </w:sectPr>
      </w:pPr>
    </w:p>
    <w:p w14:paraId="190108D4">
      <w:pPr>
        <w:spacing w:before="312" w:beforeLines="100" w:after="156" w:afterLines="50" w:line="240" w:lineRule="exact"/>
        <w:jc w:val="both"/>
        <w:textAlignment w:val="center"/>
        <w:rPr>
          <w:rFonts w:ascii="宋体" w:hAnsi="宋体" w:eastAsia="宋体" w:cs="宋体"/>
          <w:b/>
          <w:bCs/>
          <w:color w:val="auto"/>
          <w:sz w:val="28"/>
          <w:szCs w:val="28"/>
        </w:rPr>
      </w:pPr>
      <w:bookmarkStart w:id="600" w:name="page58"/>
      <w:bookmarkEnd w:id="600"/>
    </w:p>
    <w:p w14:paraId="22179F8E">
      <w:pPr>
        <w:spacing w:before="312" w:beforeLines="100" w:after="156" w:afterLines="50" w:line="24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（二）磋商函附录（第一次报价）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10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F5E68E0">
            <w:pPr>
              <w:widowControl/>
              <w:spacing w:before="0" w:beforeLines="0" w:beforeAutospacing="0" w:after="0" w:afterLines="0" w:afterAutospacing="0" w:line="331"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0500F78">
            <w:pPr>
              <w:widowControl/>
              <w:spacing w:before="0" w:beforeLines="0" w:beforeAutospacing="0" w:after="0" w:afterLines="0" w:afterAutospacing="0" w:line="331" w:lineRule="exact"/>
              <w:ind w:left="0" w:right="0"/>
              <w:jc w:val="center"/>
              <w:rPr>
                <w:rFonts w:ascii="宋体" w:hAnsi="宋体" w:eastAsia="宋体" w:cs="宋体"/>
                <w:color w:val="auto"/>
                <w:kern w:val="2"/>
                <w:sz w:val="24"/>
                <w:szCs w:val="24"/>
              </w:rPr>
            </w:pPr>
          </w:p>
        </w:tc>
      </w:tr>
      <w:tr w14:paraId="775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29BE85">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17CD62F5">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05F8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8BA14A">
            <w:pPr>
              <w:widowControl/>
              <w:spacing w:before="0" w:beforeLines="0" w:beforeAutospacing="0" w:after="0" w:afterLines="0" w:afterAutospacing="0" w:line="300" w:lineRule="exact"/>
              <w:ind w:left="0" w:right="-239"/>
              <w:jc w:val="center"/>
              <w:rPr>
                <w:rFonts w:ascii="宋体" w:hAnsi="宋体" w:eastAsia="宋体" w:cs="宋体"/>
                <w:color w:val="auto"/>
                <w:spacing w:val="-1"/>
                <w:kern w:val="2"/>
                <w:sz w:val="24"/>
                <w:szCs w:val="24"/>
              </w:rPr>
            </w:pPr>
            <w:r>
              <w:rPr>
                <w:rFonts w:hint="eastAsia" w:ascii="宋体" w:hAnsi="宋体" w:eastAsia="宋体" w:cs="宋体"/>
                <w:color w:val="auto"/>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51639AF7">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4C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3B452B">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rPr>
              <w:t>响应人</w:t>
            </w:r>
            <w:r>
              <w:rPr>
                <w:rFonts w:hint="eastAsia" w:ascii="宋体" w:hAnsi="宋体" w:eastAsia="宋体" w:cs="宋体"/>
                <w:color w:val="auto"/>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4126B14F">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2FB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07082D">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6EE4334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61D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BD895C">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65A11B5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4EC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4183FA6">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633799F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AF11193">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1E49305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60111F3B">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6D8D3F8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0D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7E5AE1">
            <w:pPr>
              <w:widowControl/>
              <w:spacing w:before="0" w:beforeLines="0" w:beforeAutospacing="0" w:after="0" w:afterLines="0" w:afterAutospacing="0" w:line="295"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4770769">
            <w:pPr>
              <w:widowControl/>
              <w:spacing w:before="0" w:beforeLines="0" w:beforeAutospacing="0" w:after="0" w:afterLines="0" w:afterAutospacing="0" w:line="295" w:lineRule="exact"/>
              <w:ind w:left="0" w:right="0"/>
              <w:jc w:val="center"/>
              <w:rPr>
                <w:rFonts w:ascii="宋体" w:hAnsi="宋体" w:eastAsia="宋体" w:cs="宋体"/>
                <w:color w:val="auto"/>
                <w:kern w:val="2"/>
                <w:sz w:val="24"/>
                <w:szCs w:val="24"/>
                <w:u w:val="single"/>
              </w:rPr>
            </w:pPr>
          </w:p>
        </w:tc>
      </w:tr>
      <w:tr w14:paraId="1A0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C0CD797">
            <w:pPr>
              <w:widowControl/>
              <w:spacing w:before="0" w:beforeLines="0" w:beforeAutospacing="0" w:after="0" w:afterLines="0" w:afterAutospacing="0" w:line="240" w:lineRule="exact"/>
              <w:ind w:left="1164" w:right="-239"/>
              <w:jc w:val="center"/>
              <w:rPr>
                <w:rFonts w:ascii="宋体" w:hAnsi="宋体" w:eastAsia="宋体" w:cs="宋体"/>
                <w:color w:val="auto"/>
                <w:kern w:val="2"/>
                <w:sz w:val="24"/>
                <w:szCs w:val="24"/>
              </w:rPr>
            </w:pPr>
          </w:p>
          <w:p w14:paraId="7BFA3521">
            <w:pPr>
              <w:widowControl/>
              <w:spacing w:before="0" w:beforeLines="0" w:beforeAutospacing="0" w:after="0" w:afterLines="0" w:afterAutospacing="0" w:line="30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73E71763">
            <w:pPr>
              <w:widowControl/>
              <w:spacing w:before="0" w:beforeLines="0" w:beforeAutospacing="0" w:after="0" w:afterLines="0" w:afterAutospacing="0" w:line="240" w:lineRule="exact"/>
              <w:ind w:left="108" w:right="-239"/>
              <w:jc w:val="center"/>
              <w:rPr>
                <w:rFonts w:ascii="宋体" w:hAnsi="宋体" w:eastAsia="宋体" w:cs="宋体"/>
                <w:color w:val="auto"/>
                <w:kern w:val="2"/>
                <w:sz w:val="24"/>
                <w:szCs w:val="24"/>
              </w:rPr>
            </w:pPr>
          </w:p>
          <w:p w14:paraId="201F511E">
            <w:pPr>
              <w:widowControl/>
              <w:spacing w:before="0" w:beforeLines="0" w:beforeAutospacing="0" w:after="0" w:afterLines="0" w:afterAutospacing="0" w:line="307" w:lineRule="exact"/>
              <w:ind w:left="108"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大写：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w:t>
            </w:r>
            <w:r>
              <w:rPr>
                <w:rFonts w:hint="eastAsia" w:ascii="宋体" w:hAnsi="宋体" w:eastAsia="宋体" w:cs="宋体"/>
                <w:color w:val="auto"/>
                <w:kern w:val="2"/>
                <w:sz w:val="24"/>
                <w:szCs w:val="24"/>
              </w:rPr>
              <w:t> </w:t>
            </w:r>
            <w:r>
              <w:rPr>
                <w:rFonts w:hint="eastAsia" w:ascii="宋体" w:hAnsi="宋体" w:eastAsia="宋体" w:cs="宋体"/>
                <w:color w:val="auto"/>
                <w:spacing w:val="-1"/>
                <w:kern w:val="2"/>
                <w:sz w:val="24"/>
                <w:szCs w:val="24"/>
              </w:rPr>
              <w:t>小写：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元</w:t>
            </w:r>
          </w:p>
        </w:tc>
      </w:tr>
      <w:tr w14:paraId="505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E77642">
            <w:pPr>
              <w:widowControl/>
              <w:spacing w:before="0" w:beforeLines="0" w:beforeAutospacing="0" w:after="0" w:afterLines="0" w:afterAutospacing="0" w:line="38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58C716B6">
            <w:pPr>
              <w:widowControl/>
              <w:spacing w:before="0" w:beforeLines="0" w:beforeAutospacing="0" w:after="0" w:afterLines="0" w:afterAutospacing="0" w:line="387" w:lineRule="exact"/>
              <w:ind w:left="0" w:right="0"/>
              <w:jc w:val="center"/>
              <w:rPr>
                <w:rFonts w:ascii="宋体" w:hAnsi="宋体" w:eastAsia="宋体" w:cs="宋体"/>
                <w:color w:val="auto"/>
                <w:kern w:val="2"/>
                <w:sz w:val="24"/>
                <w:szCs w:val="24"/>
                <w:u w:val="single"/>
              </w:rPr>
            </w:pPr>
          </w:p>
        </w:tc>
      </w:tr>
      <w:tr w14:paraId="1DA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1C9E32">
            <w:pPr>
              <w:widowControl/>
              <w:spacing w:before="0" w:beforeLines="0" w:beforeAutospacing="0" w:after="0" w:afterLines="0" w:afterAutospacing="0" w:line="42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74ADE61">
            <w:pPr>
              <w:widowControl/>
              <w:spacing w:before="0" w:beforeLines="0" w:beforeAutospacing="0" w:after="0" w:afterLines="0" w:afterAutospacing="0" w:line="423"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杜绝死亡事故</w:t>
            </w:r>
          </w:p>
        </w:tc>
      </w:tr>
      <w:tr w14:paraId="48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4393B4">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color w:val="auto"/>
                <w:kern w:val="2"/>
                <w:sz w:val="24"/>
                <w:szCs w:val="24"/>
                <w:lang w:eastAsia="zh-CN"/>
              </w:rPr>
            </w:pPr>
            <w:r>
              <w:rPr>
                <w:rFonts w:hint="eastAsia" w:ascii="宋体" w:hAnsi="宋体" w:cs="宋体"/>
                <w:b w:val="0"/>
                <w:bCs/>
                <w:color w:val="auto"/>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A0D71E">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r w14:paraId="5CB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F70AC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color w:val="auto"/>
                <w:kern w:val="2"/>
                <w:sz w:val="24"/>
                <w:szCs w:val="24"/>
                <w:lang w:eastAsia="zh-CN"/>
              </w:rPr>
            </w:pPr>
            <w:r>
              <w:rPr>
                <w:rFonts w:hint="eastAsia" w:ascii="宋体" w:hAnsi="宋体" w:eastAsia="宋体" w:cs="宋体"/>
                <w:b w:val="0"/>
                <w:bCs/>
                <w:color w:val="auto"/>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03F697CB">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bl>
    <w:p w14:paraId="20F206E8">
      <w:pPr>
        <w:spacing w:line="440" w:lineRule="exact"/>
        <w:rPr>
          <w:rFonts w:ascii="宋体" w:hAnsi="宋体" w:eastAsia="宋体" w:cs="宋体"/>
          <w:color w:val="auto"/>
          <w:sz w:val="28"/>
          <w:szCs w:val="28"/>
        </w:rPr>
      </w:pPr>
    </w:p>
    <w:p w14:paraId="509BF1D7">
      <w:pPr>
        <w:spacing w:line="440" w:lineRule="exac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44AAD04">
      <w:pPr>
        <w:spacing w:line="700" w:lineRule="exact"/>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625DF1D3">
      <w:pPr>
        <w:spacing w:line="700" w:lineRule="exact"/>
        <w:rPr>
          <w:rFonts w:ascii="宋体" w:hAnsi="宋体" w:eastAsia="宋体" w:cs="宋体"/>
          <w:b/>
          <w:bCs/>
          <w:color w:val="auto"/>
          <w:sz w:val="28"/>
          <w:szCs w:val="28"/>
        </w:rPr>
      </w:pPr>
      <w:r>
        <w:rPr>
          <w:rFonts w:hint="eastAsia" w:ascii="宋体" w:hAnsi="宋体" w:eastAsia="宋体" w:cs="宋体"/>
          <w:color w:val="auto"/>
          <w:sz w:val="28"/>
          <w:szCs w:val="28"/>
        </w:rPr>
        <w:t xml:space="preserve">日期：   年   月   日 </w:t>
      </w:r>
    </w:p>
    <w:p w14:paraId="30B814ED">
      <w:pPr>
        <w:spacing w:line="440" w:lineRule="exact"/>
        <w:jc w:val="center"/>
        <w:outlineLvl w:val="0"/>
        <w:rPr>
          <w:rFonts w:ascii="宋体" w:hAnsi="宋体" w:eastAsia="宋体" w:cs="宋体"/>
          <w:b/>
          <w:bCs/>
          <w:color w:val="auto"/>
          <w:sz w:val="28"/>
          <w:szCs w:val="28"/>
        </w:rPr>
      </w:pPr>
      <w:bookmarkStart w:id="601" w:name="_Toc6390"/>
      <w:r>
        <w:rPr>
          <w:rFonts w:hint="eastAsia" w:ascii="宋体" w:hAnsi="宋体" w:eastAsia="宋体" w:cs="宋体"/>
          <w:b/>
          <w:bCs/>
          <w:color w:val="auto"/>
          <w:sz w:val="28"/>
          <w:szCs w:val="28"/>
        </w:rPr>
        <w:br w:type="page"/>
      </w:r>
      <w:bookmarkStart w:id="602" w:name="_Toc25657"/>
      <w:bookmarkStart w:id="603" w:name="_Toc9432"/>
      <w:bookmarkStart w:id="604" w:name="_Toc4763"/>
      <w:r>
        <w:rPr>
          <w:rFonts w:hint="eastAsia" w:ascii="宋体" w:hAnsi="宋体" w:eastAsia="宋体" w:cs="宋体"/>
          <w:b/>
          <w:bCs/>
          <w:color w:val="auto"/>
          <w:sz w:val="28"/>
          <w:szCs w:val="28"/>
        </w:rPr>
        <w:t>二、法定代表人身份证明</w:t>
      </w:r>
      <w:bookmarkEnd w:id="601"/>
      <w:bookmarkEnd w:id="602"/>
      <w:bookmarkEnd w:id="603"/>
      <w:bookmarkEnd w:id="604"/>
    </w:p>
    <w:p w14:paraId="24370C63">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AA47CA5">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响 应 人：</w:t>
      </w:r>
    </w:p>
    <w:p w14:paraId="5B5826A8">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单位性质：</w:t>
      </w:r>
    </w:p>
    <w:p w14:paraId="17B20B3D">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地    址：</w:t>
      </w:r>
    </w:p>
    <w:p w14:paraId="72AC98A1">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成立时间：     年  月  日</w:t>
      </w:r>
    </w:p>
    <w:p w14:paraId="62D433B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经营期限：</w:t>
      </w:r>
    </w:p>
    <w:p w14:paraId="6C1497D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姓    名：         性        别：</w:t>
      </w:r>
    </w:p>
    <w:p w14:paraId="6CF4C74E">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年    龄：         职        务：</w:t>
      </w:r>
    </w:p>
    <w:p w14:paraId="19A2611A">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（响应人名称）的法定代表人。</w:t>
      </w:r>
    </w:p>
    <w:p w14:paraId="3732F05F">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特此证明。</w:t>
      </w:r>
    </w:p>
    <w:p w14:paraId="0FFFFA9B">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284EFC">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20489E8B">
      <w:pPr>
        <w:wordWrap w:val="0"/>
        <w:spacing w:line="520" w:lineRule="exact"/>
        <w:jc w:val="righ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0212EBA">
      <w:pPr>
        <w:spacing w:line="480" w:lineRule="exact"/>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102C5DE8">
      <w:pPr>
        <w:spacing w:line="480" w:lineRule="exact"/>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年   月   日          </w:t>
      </w:r>
    </w:p>
    <w:p w14:paraId="75EF66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6A41AF1">
      <w:pPr>
        <w:spacing w:line="114" w:lineRule="exac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29B9B0">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40E7957">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F45A91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15904D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25E6906">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ADE6F4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D65A9AF">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358E265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1DD1F83">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EC86EE3">
      <w:pPr>
        <w:spacing w:line="0" w:lineRule="atLeas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5F734B6">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A78016B">
      <w:pPr>
        <w:spacing w:before="312" w:beforeLines="100" w:after="156" w:afterLines="50" w:line="480" w:lineRule="exact"/>
        <w:jc w:val="center"/>
        <w:textAlignment w:val="center"/>
        <w:outlineLvl w:val="0"/>
        <w:rPr>
          <w:rFonts w:ascii="宋体" w:hAnsi="宋体" w:eastAsia="宋体" w:cs="宋体"/>
          <w:color w:val="auto"/>
          <w:sz w:val="28"/>
          <w:szCs w:val="28"/>
        </w:rPr>
      </w:pPr>
      <w:r>
        <w:rPr>
          <w:rFonts w:ascii="宋体" w:hAnsi="宋体" w:eastAsia="宋体" w:cs="宋体"/>
          <w:b/>
          <w:bCs/>
          <w:color w:val="auto"/>
          <w:sz w:val="28"/>
          <w:szCs w:val="28"/>
        </w:rPr>
        <w:br w:type="page"/>
      </w:r>
      <w:bookmarkStart w:id="605" w:name="_Toc7629"/>
      <w:bookmarkStart w:id="606" w:name="_Toc14392"/>
      <w:bookmarkStart w:id="607" w:name="_Toc31687"/>
      <w:bookmarkStart w:id="608" w:name="_Toc30202"/>
      <w:r>
        <w:rPr>
          <w:rFonts w:hint="eastAsia" w:ascii="宋体" w:hAnsi="宋体" w:eastAsia="宋体" w:cs="宋体"/>
          <w:b/>
          <w:bCs/>
          <w:color w:val="auto"/>
          <w:sz w:val="28"/>
          <w:szCs w:val="28"/>
        </w:rPr>
        <w:t>三、授权委托书</w:t>
      </w:r>
      <w:bookmarkEnd w:id="605"/>
      <w:bookmarkEnd w:id="606"/>
      <w:bookmarkEnd w:id="607"/>
      <w:bookmarkEnd w:id="608"/>
    </w:p>
    <w:p w14:paraId="10733AD3">
      <w:pPr>
        <w:spacing w:line="480" w:lineRule="exact"/>
        <w:ind w:firstLine="840" w:firstLineChars="300"/>
        <w:textAlignment w:val="center"/>
        <w:rPr>
          <w:rFonts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（响应人名称）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为我方代理人。代理人根据授权，以我方名义签署、澄清、说明、补正、递交、撤回、修改</w:t>
      </w: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响应文件、签订合同和处理有关事宜，其法律后果由我方承担。</w:t>
      </w:r>
    </w:p>
    <w:p w14:paraId="182D9D0C">
      <w:pPr>
        <w:spacing w:before="312" w:beforeLines="100"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代理人无转委托权。</w:t>
      </w:r>
    </w:p>
    <w:p w14:paraId="32106D74">
      <w:pPr>
        <w:spacing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附：法定代表人身份证及委托代理人身份证扫描件</w:t>
      </w:r>
    </w:p>
    <w:p w14:paraId="31A83C72">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409223">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CF49BFF">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01805579">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3C4F2E8E">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委托代理人身份证号码：</w:t>
      </w:r>
      <w:r>
        <w:rPr>
          <w:rFonts w:hint="eastAsia" w:ascii="宋体" w:hAnsi="宋体" w:eastAsia="宋体" w:cs="宋体"/>
          <w:color w:val="auto"/>
          <w:sz w:val="28"/>
          <w:szCs w:val="28"/>
          <w:u w:val="single"/>
        </w:rPr>
        <w:t xml:space="preserve">                   </w:t>
      </w:r>
    </w:p>
    <w:p w14:paraId="27E94B89">
      <w:pPr>
        <w:spacing w:line="480" w:lineRule="exact"/>
        <w:ind w:firstLine="4480" w:firstLineChars="1600"/>
        <w:textAlignment w:val="center"/>
        <w:rPr>
          <w:rFonts w:hint="eastAsia" w:ascii="宋体" w:hAnsi="宋体" w:cs="宋体"/>
          <w:color w:val="auto"/>
          <w:sz w:val="28"/>
          <w:szCs w:val="28"/>
          <w:u w:val="single"/>
          <w:lang w:val="en-US" w:eastAsia="zh-CN"/>
        </w:rPr>
      </w:pPr>
      <w:r>
        <w:rPr>
          <w:rFonts w:ascii="宋体" w:hAnsi="宋体" w:eastAsia="宋体" w:cs="宋体"/>
          <w:color w:val="auto"/>
          <w:sz w:val="28"/>
          <w:szCs w:val="28"/>
        </w:rPr>
        <w:t>联系</w:t>
      </w:r>
      <w:r>
        <w:rPr>
          <w:rFonts w:hint="eastAsia" w:ascii="宋体" w:hAnsi="宋体" w:cs="宋体"/>
          <w:color w:val="auto"/>
          <w:sz w:val="28"/>
          <w:szCs w:val="28"/>
          <w:lang w:eastAsia="zh-CN"/>
        </w:rPr>
        <w:t>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p>
    <w:p w14:paraId="6315BE9D">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F0643DD">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C7EDCCE">
      <w:pPr>
        <w:widowControl/>
        <w:spacing w:line="400" w:lineRule="exact"/>
        <w:jc w:val="lef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09" w:name="_Toc466566720"/>
      <w:bookmarkEnd w:id="609"/>
    </w:p>
    <w:p w14:paraId="71436343">
      <w:pPr>
        <w:widowControl/>
        <w:spacing w:line="400" w:lineRule="exact"/>
        <w:jc w:val="center"/>
        <w:outlineLvl w:val="0"/>
        <w:rPr>
          <w:rFonts w:ascii="宋体" w:hAnsi="宋体" w:eastAsia="宋体" w:cs="宋体"/>
          <w:b/>
          <w:color w:val="auto"/>
          <w:sz w:val="28"/>
          <w:szCs w:val="28"/>
        </w:rPr>
      </w:pPr>
      <w:r>
        <w:rPr>
          <w:rFonts w:hint="eastAsia" w:ascii="宋体" w:hAnsi="宋体" w:eastAsia="宋体" w:cs="宋体"/>
          <w:b/>
          <w:bCs/>
          <w:color w:val="auto"/>
          <w:sz w:val="28"/>
          <w:szCs w:val="28"/>
        </w:rPr>
        <w:br w:type="page"/>
      </w:r>
      <w:bookmarkStart w:id="610" w:name="_Toc32717"/>
      <w:bookmarkStart w:id="611" w:name="_Toc11405"/>
      <w:bookmarkStart w:id="612" w:name="_Toc7633"/>
      <w:bookmarkStart w:id="613" w:name="_Toc6506"/>
      <w:r>
        <w:rPr>
          <w:rFonts w:hint="eastAsia" w:ascii="宋体" w:hAnsi="宋体" w:eastAsia="宋体" w:cs="宋体"/>
          <w:b/>
          <w:bCs/>
          <w:color w:val="auto"/>
          <w:sz w:val="28"/>
          <w:szCs w:val="28"/>
        </w:rPr>
        <w:t>四、磋商承诺函</w:t>
      </w:r>
      <w:bookmarkEnd w:id="610"/>
      <w:bookmarkEnd w:id="611"/>
      <w:bookmarkEnd w:id="612"/>
      <w:bookmarkEnd w:id="613"/>
    </w:p>
    <w:p w14:paraId="65AEF09A">
      <w:pPr>
        <w:spacing w:line="360" w:lineRule="auto"/>
        <w:rPr>
          <w:rFonts w:ascii="宋体" w:hAnsi="宋体" w:eastAsia="宋体"/>
          <w:color w:val="auto"/>
          <w:sz w:val="28"/>
          <w:szCs w:val="28"/>
          <w:u w:val="single"/>
        </w:rPr>
      </w:pPr>
      <w:r>
        <w:rPr>
          <w:rFonts w:hint="eastAsia" w:ascii="宋体" w:hAnsi="宋体" w:eastAsia="宋体"/>
          <w:color w:val="auto"/>
          <w:sz w:val="28"/>
          <w:szCs w:val="28"/>
        </w:rPr>
        <w:t>致</w:t>
      </w:r>
      <w:r>
        <w:rPr>
          <w:rFonts w:hint="eastAsia" w:ascii="宋体" w:hAnsi="宋体" w:eastAsia="宋体"/>
          <w:color w:val="auto"/>
          <w:sz w:val="28"/>
          <w:szCs w:val="28"/>
          <w:u w:val="single"/>
        </w:rPr>
        <w:t xml:space="preserve">（采购人）：               </w:t>
      </w:r>
    </w:p>
    <w:p w14:paraId="3C2AEC10">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我公司作为本次磋商项目的响应人，根据竞争性磋商文件要求，现郑重承诺如下：</w:t>
      </w:r>
    </w:p>
    <w:p w14:paraId="59B01D0C">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108C1F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二、参加本次磋商采购活动，不存在与单位负责人为同一人或者存在直接控股、管理关系的其他</w:t>
      </w:r>
      <w:r>
        <w:rPr>
          <w:rFonts w:hint="eastAsia" w:ascii="宋体" w:hAnsi="宋体"/>
          <w:color w:val="auto"/>
          <w:sz w:val="28"/>
          <w:szCs w:val="28"/>
          <w:lang w:eastAsia="zh-CN"/>
        </w:rPr>
        <w:t>响应人</w:t>
      </w:r>
      <w:r>
        <w:rPr>
          <w:rFonts w:hint="eastAsia" w:ascii="宋体" w:hAnsi="宋体" w:eastAsia="宋体"/>
          <w:color w:val="auto"/>
          <w:sz w:val="28"/>
          <w:szCs w:val="28"/>
        </w:rPr>
        <w:t>参与同一合同项下的政府采购活动的行为。</w:t>
      </w:r>
    </w:p>
    <w:p w14:paraId="4F2034AA">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三、参加本次磋商活动，不存在为磋商项目提供整体设计、规范编制或者项目管理、监理、检测等服务的行为。</w:t>
      </w:r>
    </w:p>
    <w:p w14:paraId="681C304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四、参加本次磋商活动，不存在和其他</w:t>
      </w:r>
      <w:r>
        <w:rPr>
          <w:rFonts w:hint="eastAsia" w:ascii="宋体" w:hAnsi="宋体"/>
          <w:color w:val="auto"/>
          <w:sz w:val="28"/>
          <w:szCs w:val="28"/>
          <w:lang w:eastAsia="zh-CN"/>
        </w:rPr>
        <w:t>响应人</w:t>
      </w:r>
      <w:r>
        <w:rPr>
          <w:rFonts w:hint="eastAsia" w:ascii="宋体" w:hAnsi="宋体" w:eastAsia="宋体"/>
          <w:color w:val="auto"/>
          <w:sz w:val="28"/>
          <w:szCs w:val="28"/>
        </w:rPr>
        <w:t>在同一合同项下的采购项目中，同时委托同一个自然人、同一家庭的人员、同一单位的人员作为代理人的行为。</w:t>
      </w:r>
    </w:p>
    <w:p w14:paraId="615A930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五、响应人参加本次磋商活动要求在近三年内响应人和其法定代表人没有行贿犯罪行为。</w:t>
      </w:r>
    </w:p>
    <w:p w14:paraId="0A88F66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六、参加本次磋商活动，不存在联合体磋商。</w:t>
      </w:r>
    </w:p>
    <w:p w14:paraId="730DED27">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七、竞争性磋商文件中提供的能够给予我公司带来优惠、好处的任何材料资料和技术、服务、</w:t>
      </w:r>
      <w:r>
        <w:rPr>
          <w:rFonts w:hint="eastAsia" w:ascii="宋体" w:hAnsi="宋体"/>
          <w:color w:val="auto"/>
          <w:sz w:val="28"/>
          <w:szCs w:val="28"/>
          <w:lang w:eastAsia="zh-CN"/>
        </w:rPr>
        <w:t>报价</w:t>
      </w:r>
      <w:r>
        <w:rPr>
          <w:rFonts w:hint="eastAsia" w:ascii="宋体" w:hAnsi="宋体" w:eastAsia="宋体"/>
          <w:color w:val="auto"/>
          <w:sz w:val="28"/>
          <w:szCs w:val="28"/>
        </w:rPr>
        <w:t>等响应承诺情况都是真实的、有效的、合法的。</w:t>
      </w:r>
    </w:p>
    <w:p w14:paraId="141B1CC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lang w:eastAsia="zh-CN"/>
        </w:rPr>
        <w:t>八</w:t>
      </w:r>
      <w:r>
        <w:rPr>
          <w:rFonts w:hint="eastAsia" w:ascii="宋体" w:hAnsi="宋体" w:eastAsia="宋体"/>
          <w:color w:val="auto"/>
          <w:sz w:val="28"/>
          <w:szCs w:val="28"/>
        </w:rPr>
        <w:t>、存在以下行为之一的愿意接受相关部门的处理：</w:t>
      </w:r>
    </w:p>
    <w:p w14:paraId="6D72090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（一）磋商有效期内撤销竞争性磋商文件的；</w:t>
      </w:r>
    </w:p>
    <w:p w14:paraId="54B1017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（二）在采购人确定中标人以前放弃中标候选资格的；</w:t>
      </w:r>
    </w:p>
    <w:p w14:paraId="45CA63C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（三）由于中标人的原因未能按照竞争性磋商文件的规定与采购人签订合同；</w:t>
      </w:r>
    </w:p>
    <w:p w14:paraId="6AE9EAF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四</w:t>
      </w:r>
      <w:r>
        <w:rPr>
          <w:rFonts w:hint="eastAsia" w:ascii="宋体" w:hAnsi="宋体" w:eastAsia="宋体"/>
          <w:color w:val="auto"/>
          <w:sz w:val="28"/>
          <w:szCs w:val="28"/>
        </w:rPr>
        <w:t>）在响应文件中提供虚假材料谋取中标；</w:t>
      </w:r>
    </w:p>
    <w:p w14:paraId="5B9A499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五</w:t>
      </w:r>
      <w:r>
        <w:rPr>
          <w:rFonts w:hint="eastAsia" w:ascii="宋体" w:hAnsi="宋体" w:eastAsia="宋体"/>
          <w:color w:val="auto"/>
          <w:sz w:val="28"/>
          <w:szCs w:val="28"/>
        </w:rPr>
        <w:t>）与采购人、其他响应人或者招标代理机构恶意串通的；</w:t>
      </w:r>
    </w:p>
    <w:p w14:paraId="1C01C6D9">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eastAsia="zh-CN"/>
        </w:rPr>
        <w:t>六</w:t>
      </w:r>
      <w:r>
        <w:rPr>
          <w:rFonts w:hint="eastAsia" w:ascii="宋体" w:hAnsi="宋体" w:eastAsia="宋体"/>
          <w:color w:val="auto"/>
          <w:sz w:val="28"/>
          <w:szCs w:val="28"/>
        </w:rPr>
        <w:t>）磋商有效期内，响应人在政府采购活动中有违法、违规、违纪行为。</w:t>
      </w:r>
    </w:p>
    <w:p w14:paraId="237D512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由此产生的一切法律后果和责任由我公司承担。我公司声明放弃对此提出任何异议和追索的权利。</w:t>
      </w:r>
    </w:p>
    <w:p w14:paraId="0C5595B1">
      <w:pPr>
        <w:spacing w:line="360" w:lineRule="auto"/>
        <w:ind w:firstLine="560" w:firstLineChars="200"/>
        <w:rPr>
          <w:rFonts w:hint="eastAsia" w:ascii="宋体" w:hAnsi="宋体" w:eastAsia="宋体"/>
          <w:color w:val="auto"/>
          <w:kern w:val="0"/>
          <w:sz w:val="28"/>
          <w:szCs w:val="28"/>
          <w:lang w:eastAsia="zh-CN"/>
        </w:rPr>
      </w:pPr>
      <w:r>
        <w:rPr>
          <w:rFonts w:hint="eastAsia" w:ascii="宋体" w:hAnsi="宋体" w:eastAsia="宋体"/>
          <w:color w:val="auto"/>
          <w:sz w:val="28"/>
          <w:szCs w:val="28"/>
        </w:rPr>
        <w:t>本公司对上述承诺的内容事项真实性负责。如经查实上述承诺的内容事项存在虚假，我公司愿意接受以提供虚假材料谋取中标追究法律责任。</w:t>
      </w:r>
    </w:p>
    <w:p w14:paraId="47F4D1A3">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响应人名称：（</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0C2BD66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法定代表人或授权代表：（</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4CBA725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日期：</w:t>
      </w:r>
    </w:p>
    <w:p w14:paraId="6D32FC00">
      <w:pPr>
        <w:spacing w:line="460" w:lineRule="exact"/>
        <w:ind w:firstLine="560" w:firstLineChars="200"/>
        <w:rPr>
          <w:rFonts w:ascii="宋体" w:hAnsi="宋体" w:eastAsia="宋体" w:cs="宋体"/>
          <w:color w:val="auto"/>
          <w:sz w:val="28"/>
          <w:szCs w:val="28"/>
        </w:rPr>
      </w:pPr>
    </w:p>
    <w:p w14:paraId="0595C8A6">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048ABEB">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C6C563C">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37019EC">
      <w:pPr>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72CD69A">
      <w:pPr>
        <w:pStyle w:val="5"/>
        <w:rPr>
          <w:color w:val="auto"/>
        </w:rPr>
      </w:pPr>
    </w:p>
    <w:p w14:paraId="0FDEDA20">
      <w:pPr>
        <w:spacing w:line="460" w:lineRule="exact"/>
        <w:ind w:firstLine="562" w:firstLineChars="200"/>
        <w:rPr>
          <w:rFonts w:hint="eastAsia" w:ascii="宋体" w:hAnsi="宋体" w:eastAsia="宋体" w:cs="宋体"/>
          <w:b/>
          <w:bCs/>
          <w:color w:val="auto"/>
          <w:sz w:val="28"/>
          <w:szCs w:val="28"/>
        </w:rPr>
      </w:pPr>
      <w:bookmarkStart w:id="614" w:name="_Toc2807"/>
      <w:bookmarkStart w:id="615" w:name="_Toc18966"/>
      <w:bookmarkStart w:id="616" w:name="_Toc5084"/>
      <w:bookmarkStart w:id="617" w:name="_Toc20745"/>
    </w:p>
    <w:p w14:paraId="62A70361">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五、已标价工程量清单</w:t>
      </w:r>
      <w:bookmarkEnd w:id="614"/>
      <w:bookmarkEnd w:id="615"/>
      <w:bookmarkEnd w:id="616"/>
      <w:bookmarkEnd w:id="617"/>
    </w:p>
    <w:p w14:paraId="0E8384B2">
      <w:pPr>
        <w:spacing w:line="480" w:lineRule="exact"/>
        <w:ind w:firstLine="490" w:firstLineChars="175"/>
        <w:textAlignment w:val="center"/>
        <w:rPr>
          <w:rFonts w:ascii="宋体" w:hAnsi="宋体" w:eastAsia="宋体" w:cs="宋体"/>
          <w:color w:val="auto"/>
          <w:sz w:val="28"/>
          <w:szCs w:val="28"/>
        </w:rPr>
      </w:pPr>
      <w:r>
        <w:rPr>
          <w:rFonts w:hint="eastAsia" w:ascii="宋体" w:hAnsi="宋体" w:eastAsia="宋体" w:cs="宋体"/>
          <w:color w:val="auto"/>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24221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AE1110D">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E2B5AB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F05F0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4A61E00">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018594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FBC601">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5713C87">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0697D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46159D6">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2A452A02">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63417D1">
      <w:pPr>
        <w:pStyle w:val="2"/>
        <w:rPr>
          <w:rFonts w:hint="eastAsia" w:ascii="宋体" w:hAnsi="宋体" w:eastAsia="宋体" w:cs="宋体"/>
          <w:b/>
          <w:bCs/>
          <w:color w:val="auto"/>
          <w:sz w:val="28"/>
          <w:szCs w:val="28"/>
        </w:rPr>
      </w:pPr>
    </w:p>
    <w:p w14:paraId="00C470EE">
      <w:pPr>
        <w:pStyle w:val="3"/>
        <w:rPr>
          <w:rFonts w:hint="eastAsia" w:ascii="宋体" w:hAnsi="宋体" w:eastAsia="宋体" w:cs="宋体"/>
          <w:b/>
          <w:bCs/>
          <w:color w:val="auto"/>
          <w:sz w:val="28"/>
          <w:szCs w:val="28"/>
        </w:rPr>
      </w:pPr>
    </w:p>
    <w:p w14:paraId="22159864">
      <w:pPr>
        <w:pStyle w:val="4"/>
        <w:rPr>
          <w:color w:val="auto"/>
        </w:rPr>
      </w:pPr>
    </w:p>
    <w:p w14:paraId="2905BF4C">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18" w:name="_Toc30855"/>
      <w:bookmarkStart w:id="619" w:name="_Toc12493"/>
      <w:bookmarkStart w:id="620" w:name="_Toc1933"/>
      <w:bookmarkStart w:id="621" w:name="_Toc3097"/>
    </w:p>
    <w:p w14:paraId="3F68EE09">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六、施工组织设计</w:t>
      </w:r>
      <w:bookmarkEnd w:id="618"/>
      <w:bookmarkEnd w:id="619"/>
      <w:bookmarkEnd w:id="620"/>
      <w:bookmarkEnd w:id="621"/>
    </w:p>
    <w:p w14:paraId="69BCCB37">
      <w:pPr>
        <w:spacing w:line="420" w:lineRule="exact"/>
        <w:ind w:firstLine="560" w:firstLineChars="200"/>
        <w:rPr>
          <w:rFonts w:ascii="宋体" w:hAnsi="宋体" w:eastAsia="宋体"/>
          <w:color w:val="auto"/>
          <w:sz w:val="28"/>
          <w:szCs w:val="28"/>
        </w:rPr>
      </w:pPr>
      <w:r>
        <w:rPr>
          <w:rFonts w:hint="eastAsia" w:ascii="宋体" w:hAnsi="宋体" w:eastAsia="宋体" w:cs="宋体"/>
          <w:color w:val="auto"/>
          <w:sz w:val="28"/>
          <w:szCs w:val="28"/>
        </w:rPr>
        <w:t>1．</w:t>
      </w:r>
      <w:r>
        <w:rPr>
          <w:rFonts w:hint="eastAsia" w:ascii="宋体" w:hAnsi="宋体" w:eastAsia="宋体"/>
          <w:color w:val="auto"/>
          <w:sz w:val="28"/>
          <w:szCs w:val="28"/>
        </w:rPr>
        <w:t>响应人应根据竞争性磋商文件和对现场的勘察情况，采用文字并结合图表形式，参考本竞争性磋商文件评分标准编制本工程的施工组织设计；</w:t>
      </w:r>
    </w:p>
    <w:p w14:paraId="45B4A121">
      <w:pPr>
        <w:spacing w:line="420" w:lineRule="exact"/>
        <w:ind w:firstLine="560" w:firstLineChars="200"/>
        <w:rPr>
          <w:rFonts w:hint="eastAsia" w:ascii="宋体" w:hAnsi="宋体"/>
          <w:b/>
          <w:bCs/>
          <w:color w:val="auto"/>
          <w:sz w:val="28"/>
          <w:szCs w:val="28"/>
          <w:lang w:val="en-US" w:eastAsia="zh-CN"/>
        </w:rPr>
      </w:pPr>
      <w:r>
        <w:rPr>
          <w:rFonts w:hint="eastAsia" w:ascii="宋体" w:hAnsi="宋体" w:eastAsia="宋体"/>
          <w:color w:val="auto"/>
          <w:sz w:val="28"/>
          <w:szCs w:val="28"/>
        </w:rPr>
        <w:t>2．施工组织设计除采用文字表述外可附下列图表，</w:t>
      </w:r>
      <w:r>
        <w:rPr>
          <w:rFonts w:hint="eastAsia" w:ascii="宋体" w:hAnsi="宋体" w:eastAsia="宋体"/>
          <w:b/>
          <w:bCs/>
          <w:color w:val="auto"/>
          <w:sz w:val="28"/>
          <w:szCs w:val="28"/>
        </w:rPr>
        <w:t>图表</w:t>
      </w:r>
      <w:r>
        <w:rPr>
          <w:rFonts w:hint="eastAsia" w:ascii="宋体" w:hAnsi="宋体"/>
          <w:b/>
          <w:bCs/>
          <w:color w:val="auto"/>
          <w:sz w:val="28"/>
          <w:szCs w:val="28"/>
          <w:lang w:val="en-US" w:eastAsia="zh-CN"/>
        </w:rPr>
        <w:t>格式可修改</w:t>
      </w:r>
    </w:p>
    <w:p w14:paraId="4A06202E">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附表一  拟投入本工程的主要施工设备表</w:t>
      </w:r>
    </w:p>
    <w:p w14:paraId="7C8718B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附表二  拟配备本工程的试验和检测仪器设备表</w:t>
      </w:r>
    </w:p>
    <w:p w14:paraId="7F3955E1">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附表三  劳动力计划表</w:t>
      </w:r>
    </w:p>
    <w:p w14:paraId="1F6CB17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附表四  计划开、竣工日期和施工进度网络图</w:t>
      </w:r>
    </w:p>
    <w:p w14:paraId="1ADE56FD">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附表五  施工总平面图</w:t>
      </w:r>
    </w:p>
    <w:p w14:paraId="293E61C5">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附表六  临时用地表</w:t>
      </w:r>
    </w:p>
    <w:p w14:paraId="42EEBB01">
      <w:pPr>
        <w:spacing w:line="480" w:lineRule="exact"/>
        <w:ind w:firstLine="492" w:firstLineChars="175"/>
        <w:textAlignment w:val="center"/>
        <w:rPr>
          <w:rFonts w:ascii="宋体" w:hAnsi="宋体" w:eastAsia="宋体" w:cs="宋体"/>
          <w:b/>
          <w:bCs/>
          <w:color w:val="auto"/>
          <w:sz w:val="28"/>
          <w:szCs w:val="28"/>
        </w:rPr>
      </w:pPr>
    </w:p>
    <w:p w14:paraId="26DBA418">
      <w:pPr>
        <w:spacing w:before="156" w:beforeLines="50" w:after="312" w:afterLines="100" w:line="480" w:lineRule="exact"/>
        <w:jc w:val="center"/>
        <w:textAlignment w:val="center"/>
        <w:rPr>
          <w:rFonts w:ascii="宋体" w:hAnsi="宋体" w:eastAsia="宋体" w:cs="宋体"/>
          <w:b/>
          <w:bCs/>
          <w:color w:val="auto"/>
          <w:sz w:val="28"/>
          <w:szCs w:val="28"/>
        </w:rPr>
      </w:pPr>
    </w:p>
    <w:p w14:paraId="0AAB2705">
      <w:pPr>
        <w:spacing w:before="156" w:beforeLines="50" w:after="312" w:afterLines="100" w:line="480" w:lineRule="exact"/>
        <w:jc w:val="center"/>
        <w:textAlignment w:val="center"/>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58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D33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7AAAA8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设备</w:t>
            </w:r>
          </w:p>
          <w:p w14:paraId="0DC911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1AFF0E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1B554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19E2F4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05F772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104457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464DC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2DBCCB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07EA09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额定功率</w:t>
            </w:r>
          </w:p>
          <w:p w14:paraId="633DFD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6C252B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生产</w:t>
            </w:r>
          </w:p>
          <w:p w14:paraId="237D6C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195FC9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用于施</w:t>
            </w:r>
          </w:p>
          <w:p w14:paraId="1056A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28069A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3CB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C6DA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9848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EDA45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BB46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738BE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47921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9974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3E84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9841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DC5C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C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D3A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818C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B57E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0782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12037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F84B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C51B8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EA222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6D69E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7246E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6D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EC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9832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5319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6043D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4BE459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45B924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954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B5194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229F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05E95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FC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653F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FD390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1F9F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F9709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C1283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9481A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A784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78A38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C3D0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B01A6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FB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9C80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81B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D8CE6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BA346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AEF63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DB607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6ACD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2040A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4CF61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6503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1A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82ED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DB9C9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F917A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DDAB6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919B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A737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65A02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53C02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E6574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D825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3F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B97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A9A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324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8E1F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756CB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974C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32876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3EE20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AAD7C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ABBD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DC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2C85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CD07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2BC923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AD5F0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B7CA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7529FB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3CFC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61BA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88239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43F4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BD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20E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83889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14A8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C4190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87E95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98E7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BCBF0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D8CA8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2890F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961D3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5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3CE6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E34E7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FA056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9B7FB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C019E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584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77F01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3C58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CB2F8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25F8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34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ABFB7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024F4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951923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D7846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16CB70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587E4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BCCE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9701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C2E86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7E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5F06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22C64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38BB5C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CA3D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A375D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58A38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EE73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4FDCD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CFA4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57F4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D2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E81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38FD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9E34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3072E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5B1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C30DC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BE1E1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3A7D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054D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C1DAB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36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C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5D6A1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B4194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A2027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36FE2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6EEAE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0753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703BA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65E00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56E30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6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C304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4214E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1EA3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BA46C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92CB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D50CE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F0EE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37B6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9D650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4F5BF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43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6A2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FEE4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57A5A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3CD51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084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70F329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B7028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007B0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D3789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CEEA5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73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DFFA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96767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0BA5D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150FA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476DFC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E0A0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B9DB4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47C7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1668B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A6A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A6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0D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CBACA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4F186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E58A4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EAE90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D620E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CFB1C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6973D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40076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817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3FFE69B">
      <w:pPr>
        <w:spacing w:before="156" w:beforeLines="50" w:after="312" w:afterLines="100" w:line="480" w:lineRule="exact"/>
        <w:jc w:val="center"/>
        <w:textAlignment w:val="center"/>
        <w:rPr>
          <w:rFonts w:ascii="宋体" w:hAnsi="宋体" w:eastAsia="宋体" w:cs="宋体"/>
          <w:b/>
          <w:bCs/>
          <w:color w:val="auto"/>
          <w:sz w:val="28"/>
          <w:szCs w:val="28"/>
        </w:rPr>
      </w:pPr>
    </w:p>
    <w:p w14:paraId="7571DD57">
      <w:pPr>
        <w:spacing w:before="156" w:beforeLines="50" w:after="312" w:afterLines="100" w:line="480" w:lineRule="exact"/>
        <w:jc w:val="center"/>
        <w:textAlignment w:val="center"/>
        <w:rPr>
          <w:rFonts w:ascii="宋体" w:hAnsi="宋体" w:eastAsia="宋体" w:cs="宋体"/>
          <w:b/>
          <w:bCs/>
          <w:color w:val="auto"/>
          <w:sz w:val="28"/>
          <w:szCs w:val="28"/>
        </w:rPr>
      </w:pPr>
    </w:p>
    <w:p w14:paraId="5E2C1740">
      <w:pPr>
        <w:spacing w:before="156" w:beforeLines="50" w:after="312" w:afterLines="100" w:line="480" w:lineRule="exact"/>
        <w:jc w:val="center"/>
        <w:textAlignment w:val="center"/>
        <w:rPr>
          <w:rFonts w:ascii="宋体" w:hAnsi="宋体" w:eastAsia="宋体" w:cs="宋体"/>
          <w:b/>
          <w:bCs/>
          <w:color w:val="auto"/>
          <w:sz w:val="28"/>
          <w:szCs w:val="28"/>
        </w:rPr>
      </w:pPr>
    </w:p>
    <w:p w14:paraId="64E19395">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166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4B6C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4D8A0A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仪器设备</w:t>
            </w:r>
          </w:p>
          <w:p w14:paraId="5D8F1F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47B01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536F43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27F94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4AA7F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4219F6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32A4CB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30C291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0781CC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已使用</w:t>
            </w:r>
          </w:p>
          <w:p w14:paraId="672F4B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236C89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2E83E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175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CEFFE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FF1F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0A9B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F2DE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521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7C74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3058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784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5049A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1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61B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18A6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A40E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34CD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D2EE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99A4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A8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9791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110BA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4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0B49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DC2A5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B4406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A8AE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1BCA7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A296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8B3C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A337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D1BDE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0C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F6FE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FA05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6D8D33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AB92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79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86A47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2D9EE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EE85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39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70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A40A3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A7ACD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C260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146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FBC2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7E88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448BD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3EF37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5A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7235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AFBC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57FCC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D2B1B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63D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94DB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149A9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3027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27E1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D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09A0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245E68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618BB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87CA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216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F1348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93C7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C1236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BA953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52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20F9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9E065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79823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FBEC7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70CCE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438D4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3B183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B538F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BD745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0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419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6FB2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7376F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D3052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51C6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37150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6BB0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C5283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F9B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7D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D95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181B2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DC3B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9C6C1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3B1B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96E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EC6E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C8411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50A05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5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882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1723B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7A7BF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B99BB9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DB8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67F5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FD42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67C8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23D8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19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3F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80288B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0DC4B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BB0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94678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6AC9D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BBAE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1D3044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CE69C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B9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C0F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A5AD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1BDF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EA730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1B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4C10E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DEA34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E71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0DBB9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F6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308D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500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0F2B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0815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6712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A7F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3211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59F1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946DE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A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149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02809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DA455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2B15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424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43C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F7EF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DF16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819B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8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7833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9BE7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249A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5C19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8755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68D84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95510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228E7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D0C0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4A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154F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6D8E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AC796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2B0B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4D45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2A5E6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E688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5D6A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1201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FC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FB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329AA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D0D40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2EAC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B515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6B1389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95D6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3C1C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D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0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DB2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05E4E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3926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397B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D2B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90D95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B39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B451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FA6D7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60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157F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C4F8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433CA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4D8D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058B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35E43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AFC1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FECB9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26025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74D60D03">
      <w:pPr>
        <w:spacing w:before="156" w:beforeLines="50" w:after="156" w:afterLines="50" w:line="480" w:lineRule="exact"/>
        <w:jc w:val="center"/>
        <w:textAlignment w:val="center"/>
        <w:rPr>
          <w:rFonts w:ascii="宋体" w:hAnsi="宋体" w:eastAsia="宋体" w:cs="宋体"/>
          <w:color w:val="auto"/>
          <w:sz w:val="28"/>
          <w:szCs w:val="28"/>
        </w:rPr>
      </w:pPr>
    </w:p>
    <w:p w14:paraId="7E372875">
      <w:pPr>
        <w:spacing w:before="156" w:beforeLines="50" w:after="156" w:afterLines="50" w:line="480" w:lineRule="exact"/>
        <w:ind w:firstLine="1124" w:firstLineChars="400"/>
        <w:jc w:val="center"/>
        <w:textAlignment w:val="center"/>
        <w:rPr>
          <w:rFonts w:hint="eastAsia" w:ascii="宋体" w:hAnsi="宋体" w:eastAsia="宋体" w:cs="宋体"/>
          <w:b/>
          <w:bCs/>
          <w:color w:val="auto"/>
          <w:sz w:val="28"/>
          <w:szCs w:val="28"/>
        </w:rPr>
      </w:pPr>
    </w:p>
    <w:p w14:paraId="59068E5D">
      <w:pPr>
        <w:spacing w:before="156" w:beforeLines="50" w:after="156" w:afterLines="50" w:line="480" w:lineRule="exact"/>
        <w:ind w:firstLine="1124" w:firstLineChars="400"/>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附表三：劳动力计划表</w:t>
      </w:r>
    </w:p>
    <w:p w14:paraId="15C3D5CE">
      <w:pPr>
        <w:spacing w:line="480" w:lineRule="exact"/>
        <w:ind w:right="360"/>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4A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E3974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1A51B8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按工程施工阶段投入劳动力情况</w:t>
            </w:r>
          </w:p>
        </w:tc>
      </w:tr>
      <w:tr w14:paraId="3A7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A8A7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469E4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2AD9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9727C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0392F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A089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0A8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D76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8E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F4E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52C9D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8587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3430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E86D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7680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C10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CE04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3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A9F9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0CD7B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09E3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04C0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350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E71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589B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FC6EB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9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0D983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2988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DAED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6DAC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76BF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E23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6AF9A9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2423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4794B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37936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F1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B3AB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3348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CD57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7964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5496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0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6C3D0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D974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EF12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9A1F5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D24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A5DF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8689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3AB3E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8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56FBA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B2CA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8FC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3A3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FE6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E77C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B1E8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FDD21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6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D873C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4F2C6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9439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043A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FAFD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A97A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3A2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F388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3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8F64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13C5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E0A6E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D2E0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3DB6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1D67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0A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34B4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A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BC9E3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F102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5967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45EEC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B87BF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7CF04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32F2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C483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E3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F98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5E532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CDAEF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459B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C101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37AC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AE3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E1E9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60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D126E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A1A4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E0D22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A879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B88C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67734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5A5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3C7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B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AAF71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D555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1362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B8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A40B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723B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074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5FF5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BB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852D2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F344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F53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798C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6AAA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6660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C7AE3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451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4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C576A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60EF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2F12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7E18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5D76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A3802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2102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21CF3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7B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FA791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4386E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2D824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F19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C8B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7CA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CF80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B396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31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5448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B857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09A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15D0E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AE33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E5D8F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F4E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FB2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0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C1B8B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B5761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63E6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D29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8BF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9CD46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E4C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FE45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D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18357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60B5B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C408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CF564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9A7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00F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AF32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CA26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82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27A88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9216D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E79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2AE4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962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0681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6C4D9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70AF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269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1A97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80A86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B81E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00F7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5A46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BFF4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96E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AADF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5E41D856">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p>
    <w:p w14:paraId="7E03A606">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附表四：计划开、竣工日期和施工进度网络图</w:t>
      </w:r>
    </w:p>
    <w:p w14:paraId="32802C85">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1．响应人应递交施工进度网络图或施工进度表，说明按磋商文件要求的计划工期进行施工的各个关键日期。</w:t>
      </w:r>
    </w:p>
    <w:p w14:paraId="20A5A784">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2．施工进度表可采用网络图和（或）横道图表示。</w:t>
      </w:r>
    </w:p>
    <w:p w14:paraId="5AE86A1A">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附表五：施工总平面图</w:t>
      </w:r>
    </w:p>
    <w:p w14:paraId="00FCC7A1">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附表六：临时用地表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00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129EDE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4E710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27B224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1950DF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需用时间</w:t>
            </w:r>
          </w:p>
        </w:tc>
      </w:tr>
      <w:tr w14:paraId="70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45532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C31C1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23FB1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E7751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F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690FF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F0D43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EB758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4F078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B9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A2D569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E9B5B9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BC03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A7BED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6E3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9D2C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9C71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0848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DB056A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39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7EE601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B0888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8AFC7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C8996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1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8D865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3984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B5AA3F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2C6BE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75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3BE1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26D63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BFF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2D60D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1D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12DD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9AA5E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11FC6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8EC6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CB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710C0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D3B17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3955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53E407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C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5A35A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3291B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79664C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10C15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200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F9549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ECEC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5E16B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4096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2D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3B2D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CEE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2426D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8C4F38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8A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E58C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11733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6E7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61B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F6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42A35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26D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2E36DC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D33E5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1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D98F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7024B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7D41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C990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FF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B8582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6A1C33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61374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C2F563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47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1D680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4B6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E8686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FF54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09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B71E8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ADF64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002D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D303D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64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6A4D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472BA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B231A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B4E81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D38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F7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61EE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5D8A6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33D82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AD8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B2DC9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E475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D15F1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3704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37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E66AD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335A0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6F11D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C5891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bl>
    <w:p w14:paraId="24EDCC52">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9BDD1C">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DD9C1C">
      <w:pPr>
        <w:spacing w:before="156" w:beforeLines="50" w:after="156" w:afterLines="50" w:line="480" w:lineRule="exact"/>
        <w:jc w:val="center"/>
        <w:textAlignment w:val="center"/>
        <w:rPr>
          <w:rFonts w:ascii="宋体" w:hAnsi="宋体" w:eastAsia="宋体" w:cs="宋体"/>
          <w:b/>
          <w:bCs/>
          <w:color w:val="auto"/>
          <w:sz w:val="28"/>
          <w:szCs w:val="28"/>
        </w:rPr>
      </w:pPr>
    </w:p>
    <w:p w14:paraId="320748EA">
      <w:pPr>
        <w:spacing w:before="156" w:beforeLines="50" w:after="156" w:afterLines="50" w:line="480" w:lineRule="exact"/>
        <w:jc w:val="center"/>
        <w:textAlignment w:val="center"/>
        <w:outlineLvl w:val="0"/>
        <w:rPr>
          <w:rFonts w:ascii="宋体" w:hAnsi="宋体" w:eastAsia="宋体" w:cs="宋体"/>
          <w:b/>
          <w:bCs/>
          <w:color w:val="auto"/>
          <w:sz w:val="28"/>
          <w:szCs w:val="28"/>
        </w:rPr>
      </w:pPr>
      <w:bookmarkStart w:id="622" w:name="_Toc3987"/>
      <w:bookmarkStart w:id="623" w:name="_Toc6339"/>
      <w:bookmarkStart w:id="624" w:name="_Toc14989"/>
      <w:bookmarkStart w:id="625" w:name="_Toc13347"/>
      <w:r>
        <w:rPr>
          <w:rFonts w:hint="eastAsia" w:ascii="宋体" w:hAnsi="宋体" w:eastAsia="宋体" w:cs="宋体"/>
          <w:b/>
          <w:bCs/>
          <w:color w:val="auto"/>
          <w:sz w:val="28"/>
          <w:szCs w:val="28"/>
        </w:rPr>
        <w:t>七、项目管理机构</w:t>
      </w:r>
      <w:bookmarkEnd w:id="622"/>
      <w:bookmarkEnd w:id="623"/>
      <w:bookmarkEnd w:id="624"/>
      <w:bookmarkEnd w:id="625"/>
    </w:p>
    <w:p w14:paraId="475ACB31">
      <w:pPr>
        <w:spacing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0C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64437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18EA1E8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8267F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7B4C77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28F7AB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4F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860D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66B3001">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9570348">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5DD7E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7AAD9E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774931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16108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0B9B0D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1E2AF12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r>
      <w:tr w14:paraId="7C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74D4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C6B8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AFD9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A4B3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86B89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535AF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9849D7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BD7E2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37139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7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F7ED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5FB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4C6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C597D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7A636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FC0E1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FC9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9266F1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54E5A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79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CFC6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7A1A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D5CB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1C14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61C49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A492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67D01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73F1B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7739E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9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EB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9C87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27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0972B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2E33B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2B79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AD74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AD080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B0FB6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EF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E877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E18B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C18F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36D9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A47D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41F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4282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69E53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9CD6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9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D07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9DD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FD6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F03D9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9B2B2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2DFF0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D1AD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8B884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300C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E4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F2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CD2B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1737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0FADB4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0C9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0BCE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ED9E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3669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AF4B5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5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E9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D50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FF215E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9E2D0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502F8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A1B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DDBC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B5FC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536AD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E8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B42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A97C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9A38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93F9F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7D534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AAA98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4F854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D3FB3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E977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81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3E70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E8E0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4AF2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46B03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26F41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0D27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27BD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D47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B9304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A5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102F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7F94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0E10C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0274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59130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0DEFF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AF01E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09D38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84BA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D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067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9754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0BB1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4D6DD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31FDC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5361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B30B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86D17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00667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8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E2C5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E29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F26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1E17E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FB6C0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7FAC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AE6B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FBAFFA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B47E6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E6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3B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70AD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55FE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3DE05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3F95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3F268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7275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EA9B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ACCBF8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E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91C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058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E128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0CFF9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FE407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38F4A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CC0FBF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1C59C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C85F9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3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9A9F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1225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9D452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2590B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66903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FED8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899D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13F3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F96C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89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C97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D09F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6369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1F766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2819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FA02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56DE2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FB08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653D6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0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C99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9B0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BD0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93FAB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7D66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26A08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E672F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7D85D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0A8680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2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574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4FA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94C1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39BAC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18877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F89D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0B2C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0479F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FB380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72EC019">
      <w:pPr>
        <w:spacing w:before="156" w:beforeLines="50" w:after="312" w:afterLines="100" w:line="40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3449A9">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t xml:space="preserve"> </w:t>
      </w:r>
    </w:p>
    <w:p w14:paraId="7E5A27C8">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（二）主要人员简历表</w:t>
      </w:r>
    </w:p>
    <w:p w14:paraId="5D7EFB01">
      <w:pPr>
        <w:pStyle w:val="5"/>
        <w:spacing w:line="360" w:lineRule="auto"/>
        <w:ind w:firstLine="560" w:firstLineChars="200"/>
        <w:jc w:val="left"/>
        <w:rPr>
          <w:rFonts w:hint="eastAsia" w:ascii="宋体" w:hAnsi="宋体" w:eastAsia="宋体" w:cs="宋体"/>
          <w:b/>
          <w:bCs/>
          <w:color w:val="auto"/>
          <w:sz w:val="28"/>
          <w:szCs w:val="28"/>
        </w:rPr>
      </w:pPr>
      <w:r>
        <w:rPr>
          <w:rFonts w:hint="eastAsia" w:ascii="宋体" w:hAnsi="宋体" w:eastAsia="宋体" w:cs="宋体"/>
          <w:color w:val="auto"/>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bl>
    <w:p w14:paraId="4ED05D34">
      <w:pPr>
        <w:spacing w:line="480" w:lineRule="exact"/>
        <w:jc w:val="center"/>
        <w:textAlignment w:val="center"/>
        <w:rPr>
          <w:rFonts w:hint="eastAsia" w:ascii="宋体" w:hAnsi="宋体" w:eastAsia="宋体" w:cs="宋体"/>
          <w:b/>
          <w:bCs/>
          <w:color w:val="auto"/>
          <w:sz w:val="28"/>
          <w:szCs w:val="28"/>
        </w:rPr>
      </w:pPr>
      <w:bookmarkStart w:id="626" w:name="_Toc19060"/>
      <w:bookmarkStart w:id="627" w:name="_Toc13861"/>
      <w:bookmarkStart w:id="628" w:name="_Toc14764"/>
      <w:bookmarkStart w:id="629" w:name="_Toc17594"/>
    </w:p>
    <w:p w14:paraId="40CE3F43">
      <w:pPr>
        <w:spacing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八、资格审查资料</w:t>
      </w:r>
      <w:bookmarkEnd w:id="626"/>
      <w:bookmarkEnd w:id="627"/>
      <w:bookmarkEnd w:id="628"/>
      <w:bookmarkEnd w:id="629"/>
    </w:p>
    <w:p w14:paraId="24EFD70E">
      <w:pPr>
        <w:keepNext/>
        <w:keepLines/>
        <w:spacing w:before="280" w:beforeLines="0" w:after="290" w:afterLines="0" w:line="420" w:lineRule="exact"/>
        <w:ind w:firstLine="562" w:firstLineChars="200"/>
        <w:jc w:val="center"/>
        <w:outlineLvl w:val="3"/>
        <w:rPr>
          <w:rFonts w:ascii="宋体" w:hAnsi="宋体" w:eastAsia="宋体" w:cs="宋体"/>
          <w:b/>
          <w:bCs/>
          <w:color w:val="auto"/>
          <w:sz w:val="28"/>
          <w:szCs w:val="28"/>
        </w:rPr>
      </w:pPr>
      <w:r>
        <w:rPr>
          <w:rFonts w:hint="eastAsia" w:ascii="宋体" w:hAnsi="宋体" w:eastAsia="宋体" w:cs="宋体"/>
          <w:b/>
          <w:bCs/>
          <w:color w:val="auto"/>
          <w:sz w:val="28"/>
          <w:szCs w:val="28"/>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0DB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AC9A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1D878D3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0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105EB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D7C745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262DEB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0398B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3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FB625E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5AA400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06D90BC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12B8B0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341CF2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E1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BD77EAC">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62965CA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7534A3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1E45981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77C68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8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8E426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AD423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C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B9840E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740FE72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53E0206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3ADF3BA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5DAE61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8C0A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68F2E0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C5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EBB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3515CFC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42418C3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4CAAE4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9DB5DC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FBB86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2C5CB44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4D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8E04A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15E36F1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CA275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1FA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9DBE5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企业资质</w:t>
            </w:r>
          </w:p>
          <w:p w14:paraId="62EEC68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6245D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DC2DC0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6B7545A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9038DE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4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E7F12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6F7E0F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160605F">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0EFB3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E134DF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5C4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7F2C1FA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2C16CD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2434785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C8E3B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B6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07A63D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D1BC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063059">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08B6AC4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1357A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3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A4F6A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CDD58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06E89A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98F78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38C518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EA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D4DF3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E8857E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E71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5D38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150CC15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3FA4AA80">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备注：本表后应附企业法人营业执照、资质证书、安全生产许可证等材料的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w:t>
      </w:r>
    </w:p>
    <w:p w14:paraId="2DA05CD7">
      <w:pPr>
        <w:jc w:val="center"/>
        <w:rPr>
          <w:rFonts w:ascii="宋体" w:hAnsi="宋体" w:eastAsia="宋体"/>
          <w:b/>
          <w:color w:val="auto"/>
          <w:sz w:val="28"/>
          <w:szCs w:val="28"/>
        </w:rPr>
      </w:pPr>
      <w:r>
        <w:rPr>
          <w:rFonts w:hint="eastAsia" w:ascii="宋体" w:hAnsi="宋体" w:eastAsia="宋体"/>
          <w:color w:val="auto"/>
          <w:sz w:val="28"/>
          <w:szCs w:val="28"/>
        </w:rPr>
        <w:br w:type="page"/>
      </w:r>
      <w:r>
        <w:rPr>
          <w:rFonts w:hint="eastAsia" w:ascii="宋体" w:hAnsi="宋体" w:eastAsia="宋体"/>
          <w:b/>
          <w:color w:val="auto"/>
          <w:sz w:val="28"/>
          <w:szCs w:val="28"/>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66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DD2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2EA3E21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78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57882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7053C0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20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B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7067B6A">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652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B5CAE78">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0DB727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6C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BBD0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6F2066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03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5E00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56E186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6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9607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56DBEB6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9914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188E07A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6B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1DCF1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5F82DF7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B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50D5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35995B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79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0CFC8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6C88494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88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01532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38224DF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3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B05696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8F61C7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A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374238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468EE22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E7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1CD104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201C561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70151EF9">
      <w:pPr>
        <w:spacing w:line="380" w:lineRule="exact"/>
        <w:ind w:left="720" w:hanging="720" w:hangingChars="300"/>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扫描件，具体年份要求见响应人须知前附表。每张表格只填写一个项目，并标明序号。</w:t>
      </w:r>
    </w:p>
    <w:p w14:paraId="15835944">
      <w:pPr>
        <w:keepNext/>
        <w:keepLines/>
        <w:spacing w:before="280" w:beforeLines="0" w:after="290" w:afterLines="0" w:line="420" w:lineRule="exact"/>
        <w:jc w:val="center"/>
        <w:outlineLvl w:val="3"/>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D54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32285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036A69B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8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27A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28BFEC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C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E62E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D7C915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D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28637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122951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093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2FB74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20DD60E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2F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45BC7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57D564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D5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9DC1C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022CC06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16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C4B2AA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34F6796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F6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44D6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471AD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B1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07CD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76937E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FB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A28B93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465BDD3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E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DDC3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2CC246E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8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463CC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59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83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FE1FB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FF8B4B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5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85376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7FDE1DF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64E35596">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w:t>
      </w:r>
      <w:r>
        <w:rPr>
          <w:rFonts w:hint="eastAsia" w:ascii="宋体" w:hAnsi="宋体"/>
          <w:color w:val="auto"/>
          <w:sz w:val="24"/>
          <w:szCs w:val="24"/>
          <w:lang w:eastAsia="zh-CN"/>
        </w:rPr>
        <w:t>原件</w:t>
      </w:r>
      <w:r>
        <w:rPr>
          <w:rFonts w:hint="eastAsia" w:ascii="宋体" w:hAnsi="宋体" w:eastAsia="宋体" w:cs="宋体"/>
          <w:color w:val="auto"/>
          <w:sz w:val="24"/>
          <w:szCs w:val="24"/>
        </w:rPr>
        <w:t>扫描件。每张表格只填写一个项目，并标明序号。</w:t>
      </w:r>
    </w:p>
    <w:p w14:paraId="5E98B74B">
      <w:pPr>
        <w:rPr>
          <w:rFonts w:ascii="宋体" w:hAnsi="宋体" w:eastAsia="宋体"/>
          <w:color w:val="auto"/>
          <w:sz w:val="24"/>
          <w:szCs w:val="24"/>
        </w:rPr>
      </w:pPr>
      <w:r>
        <w:rPr>
          <w:rFonts w:hint="eastAsia" w:ascii="宋体" w:hAnsi="宋体" w:eastAsia="宋体"/>
          <w:color w:val="auto"/>
          <w:sz w:val="24"/>
          <w:szCs w:val="24"/>
        </w:rPr>
        <w:t xml:space="preserve"> </w:t>
      </w:r>
    </w:p>
    <w:p w14:paraId="74AB637F">
      <w:pPr>
        <w:rPr>
          <w:rFonts w:ascii="宋体" w:hAnsi="宋体" w:eastAsia="宋体"/>
          <w:color w:val="auto"/>
          <w:sz w:val="28"/>
          <w:szCs w:val="28"/>
        </w:rPr>
      </w:pPr>
      <w:r>
        <w:rPr>
          <w:rFonts w:ascii="宋体" w:hAnsi="宋体" w:eastAsia="宋体"/>
          <w:color w:val="auto"/>
          <w:sz w:val="28"/>
          <w:szCs w:val="28"/>
        </w:rPr>
        <w:br w:type="page"/>
      </w:r>
    </w:p>
    <w:p w14:paraId="56B70340">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（四）</w:t>
      </w:r>
      <w:r>
        <w:rPr>
          <w:rFonts w:hint="eastAsia" w:ascii="宋体" w:hAnsi="宋体" w:eastAsia="宋体" w:cs="宋体"/>
          <w:b/>
          <w:bCs/>
          <w:color w:val="auto"/>
          <w:sz w:val="28"/>
          <w:szCs w:val="28"/>
        </w:rPr>
        <w:t>近年发生的诉讼和仲裁情况（20</w:t>
      </w: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年1月 1日至今）</w:t>
      </w:r>
    </w:p>
    <w:p w14:paraId="6A8C643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7779851F">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eastAsia="zh-CN"/>
        </w:rPr>
      </w:pPr>
    </w:p>
    <w:p w14:paraId="059AA56A">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无此情况可不提供</w:t>
      </w:r>
    </w:p>
    <w:p w14:paraId="2CCB0B66">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val="en-US" w:eastAsia="zh-CN"/>
        </w:rPr>
      </w:pPr>
    </w:p>
    <w:p w14:paraId="0F78AA7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172506B">
      <w:pPr>
        <w:pStyle w:val="2"/>
        <w:rPr>
          <w:rFonts w:hint="eastAsia" w:ascii="宋体" w:hAnsi="宋体" w:eastAsia="宋体" w:cs="宋体"/>
          <w:b/>
          <w:bCs/>
          <w:color w:val="auto"/>
          <w:sz w:val="28"/>
          <w:szCs w:val="28"/>
        </w:rPr>
      </w:pPr>
    </w:p>
    <w:p w14:paraId="5515F29F">
      <w:pPr>
        <w:pStyle w:val="17"/>
        <w:rPr>
          <w:rFonts w:hint="eastAsia" w:ascii="宋体" w:hAnsi="宋体" w:eastAsia="宋体" w:cs="宋体"/>
          <w:b/>
          <w:bCs/>
          <w:color w:val="auto"/>
          <w:sz w:val="28"/>
          <w:szCs w:val="28"/>
        </w:rPr>
      </w:pPr>
    </w:p>
    <w:p w14:paraId="0B806003">
      <w:pPr>
        <w:pStyle w:val="2"/>
        <w:rPr>
          <w:rFonts w:hint="eastAsia" w:ascii="宋体" w:hAnsi="宋体" w:eastAsia="宋体" w:cs="宋体"/>
          <w:b/>
          <w:bCs/>
          <w:color w:val="auto"/>
          <w:sz w:val="28"/>
          <w:szCs w:val="28"/>
        </w:rPr>
      </w:pPr>
    </w:p>
    <w:p w14:paraId="4FAE5121">
      <w:pPr>
        <w:pStyle w:val="17"/>
        <w:rPr>
          <w:rFonts w:hint="eastAsia" w:ascii="宋体" w:hAnsi="宋体" w:eastAsia="宋体" w:cs="宋体"/>
          <w:b/>
          <w:bCs/>
          <w:color w:val="auto"/>
          <w:sz w:val="28"/>
          <w:szCs w:val="28"/>
        </w:rPr>
      </w:pPr>
    </w:p>
    <w:p w14:paraId="2A2C2EE0">
      <w:pPr>
        <w:pStyle w:val="2"/>
        <w:rPr>
          <w:rFonts w:hint="eastAsia" w:ascii="宋体" w:hAnsi="宋体" w:eastAsia="宋体" w:cs="宋体"/>
          <w:b/>
          <w:bCs/>
          <w:color w:val="auto"/>
          <w:sz w:val="28"/>
          <w:szCs w:val="28"/>
        </w:rPr>
      </w:pPr>
    </w:p>
    <w:p w14:paraId="13E92A32">
      <w:pPr>
        <w:pStyle w:val="17"/>
        <w:rPr>
          <w:rFonts w:hint="eastAsia" w:ascii="宋体" w:hAnsi="宋体" w:eastAsia="宋体" w:cs="宋体"/>
          <w:b/>
          <w:bCs/>
          <w:color w:val="auto"/>
          <w:sz w:val="28"/>
          <w:szCs w:val="28"/>
        </w:rPr>
      </w:pPr>
    </w:p>
    <w:p w14:paraId="06E593E6">
      <w:pPr>
        <w:pStyle w:val="2"/>
        <w:rPr>
          <w:rFonts w:hint="eastAsia" w:ascii="宋体" w:hAnsi="宋体" w:eastAsia="宋体" w:cs="宋体"/>
          <w:b/>
          <w:bCs/>
          <w:color w:val="auto"/>
          <w:sz w:val="28"/>
          <w:szCs w:val="28"/>
        </w:rPr>
      </w:pPr>
    </w:p>
    <w:p w14:paraId="03B4C6CB">
      <w:pPr>
        <w:pStyle w:val="17"/>
        <w:rPr>
          <w:rFonts w:hint="eastAsia" w:ascii="宋体" w:hAnsi="宋体" w:eastAsia="宋体" w:cs="宋体"/>
          <w:b/>
          <w:bCs/>
          <w:color w:val="auto"/>
          <w:sz w:val="28"/>
          <w:szCs w:val="28"/>
        </w:rPr>
      </w:pPr>
    </w:p>
    <w:p w14:paraId="052E42BD">
      <w:pPr>
        <w:pStyle w:val="2"/>
        <w:rPr>
          <w:rFonts w:hint="eastAsia" w:ascii="宋体" w:hAnsi="宋体" w:eastAsia="宋体" w:cs="宋体"/>
          <w:b/>
          <w:bCs/>
          <w:color w:val="auto"/>
          <w:sz w:val="28"/>
          <w:szCs w:val="28"/>
        </w:rPr>
      </w:pPr>
    </w:p>
    <w:p w14:paraId="7848AEE5">
      <w:pPr>
        <w:pStyle w:val="17"/>
        <w:rPr>
          <w:rFonts w:hint="eastAsia" w:ascii="宋体" w:hAnsi="宋体" w:eastAsia="宋体" w:cs="宋体"/>
          <w:b/>
          <w:bCs/>
          <w:color w:val="auto"/>
          <w:sz w:val="28"/>
          <w:szCs w:val="28"/>
        </w:rPr>
      </w:pPr>
    </w:p>
    <w:p w14:paraId="7D5FD813">
      <w:pPr>
        <w:pStyle w:val="2"/>
        <w:rPr>
          <w:rFonts w:hint="eastAsia" w:ascii="宋体" w:hAnsi="宋体" w:eastAsia="宋体" w:cs="宋体"/>
          <w:b/>
          <w:bCs/>
          <w:color w:val="auto"/>
          <w:sz w:val="28"/>
          <w:szCs w:val="28"/>
        </w:rPr>
      </w:pPr>
    </w:p>
    <w:p w14:paraId="48230E44">
      <w:pPr>
        <w:pStyle w:val="17"/>
        <w:rPr>
          <w:rFonts w:hint="eastAsia" w:ascii="宋体" w:hAnsi="宋体" w:eastAsia="宋体" w:cs="宋体"/>
          <w:b/>
          <w:bCs/>
          <w:color w:val="auto"/>
          <w:sz w:val="28"/>
          <w:szCs w:val="28"/>
        </w:rPr>
      </w:pPr>
    </w:p>
    <w:p w14:paraId="37DED826">
      <w:pPr>
        <w:pStyle w:val="2"/>
        <w:rPr>
          <w:rFonts w:hint="eastAsia" w:ascii="宋体" w:hAnsi="宋体" w:eastAsia="宋体" w:cs="宋体"/>
          <w:b/>
          <w:bCs/>
          <w:color w:val="auto"/>
          <w:sz w:val="28"/>
          <w:szCs w:val="28"/>
        </w:rPr>
      </w:pPr>
    </w:p>
    <w:p w14:paraId="057BC0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cs="宋体"/>
          <w:b/>
          <w:bCs/>
          <w:color w:val="auto"/>
          <w:sz w:val="28"/>
          <w:szCs w:val="28"/>
          <w:lang w:eastAsia="zh-CN"/>
        </w:rPr>
      </w:pPr>
    </w:p>
    <w:p w14:paraId="44D29492">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（五）</w:t>
      </w:r>
      <w:r>
        <w:rPr>
          <w:rFonts w:hint="eastAsia" w:ascii="宋体" w:hAnsi="宋体" w:eastAsia="宋体" w:cs="宋体"/>
          <w:b/>
          <w:bCs/>
          <w:color w:val="auto"/>
          <w:sz w:val="28"/>
          <w:szCs w:val="28"/>
        </w:rPr>
        <w:t>良好的财务状况</w:t>
      </w:r>
    </w:p>
    <w:p w14:paraId="1A28F95B">
      <w:pPr>
        <w:numPr>
          <w:ilvl w:val="0"/>
          <w:numId w:val="0"/>
        </w:numPr>
        <w:jc w:val="both"/>
        <w:rPr>
          <w:rFonts w:hint="eastAsia" w:ascii="宋体" w:hAnsi="宋体" w:eastAsia="宋体"/>
          <w:color w:val="auto"/>
          <w:sz w:val="28"/>
          <w:szCs w:val="28"/>
        </w:rPr>
      </w:pPr>
    </w:p>
    <w:p w14:paraId="1B705256">
      <w:pPr>
        <w:numPr>
          <w:ilvl w:val="0"/>
          <w:numId w:val="0"/>
        </w:numPr>
        <w:jc w:val="both"/>
        <w:rPr>
          <w:rFonts w:hint="eastAsia" w:ascii="宋体" w:hAnsi="宋体" w:eastAsia="宋体" w:cs="宋体"/>
          <w:b/>
          <w:bCs/>
          <w:color w:val="auto"/>
          <w:sz w:val="28"/>
          <w:szCs w:val="28"/>
        </w:rPr>
      </w:pPr>
      <w:r>
        <w:rPr>
          <w:rFonts w:hint="eastAsia" w:ascii="宋体" w:hAnsi="宋体" w:eastAsia="宋体"/>
          <w:color w:val="auto"/>
          <w:sz w:val="28"/>
          <w:szCs w:val="28"/>
          <w:lang w:val="en-US" w:eastAsia="zh-CN"/>
        </w:rPr>
        <w:t>具有良好的财务状况且没有处于被责令停业，提供相关证明材料</w:t>
      </w:r>
      <w:r>
        <w:rPr>
          <w:rFonts w:hint="eastAsia" w:ascii="宋体" w:hAnsi="宋体"/>
          <w:color w:val="auto"/>
          <w:sz w:val="28"/>
          <w:szCs w:val="28"/>
          <w:lang w:val="en-US" w:eastAsia="zh-CN"/>
        </w:rPr>
        <w:t>。</w:t>
      </w:r>
    </w:p>
    <w:p w14:paraId="10807B8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3CD38410">
      <w:pPr>
        <w:numPr>
          <w:ilvl w:val="0"/>
          <w:numId w:val="0"/>
        </w:numPr>
        <w:jc w:val="both"/>
        <w:rPr>
          <w:rFonts w:hint="eastAsia" w:ascii="宋体" w:hAnsi="宋体" w:eastAsia="宋体" w:cs="宋体"/>
          <w:b/>
          <w:bCs/>
          <w:color w:val="auto"/>
          <w:sz w:val="28"/>
          <w:szCs w:val="28"/>
        </w:rPr>
      </w:pPr>
    </w:p>
    <w:p w14:paraId="65830864">
      <w:pPr>
        <w:numPr>
          <w:ilvl w:val="0"/>
          <w:numId w:val="0"/>
        </w:numPr>
        <w:jc w:val="both"/>
        <w:rPr>
          <w:rFonts w:hint="eastAsia" w:ascii="宋体" w:hAnsi="宋体" w:eastAsia="宋体" w:cs="宋体"/>
          <w:b/>
          <w:bCs/>
          <w:color w:val="auto"/>
          <w:sz w:val="28"/>
          <w:szCs w:val="28"/>
        </w:rPr>
      </w:pPr>
    </w:p>
    <w:p w14:paraId="3547A40D">
      <w:pPr>
        <w:numPr>
          <w:ilvl w:val="0"/>
          <w:numId w:val="0"/>
        </w:numPr>
        <w:jc w:val="both"/>
        <w:rPr>
          <w:rFonts w:hint="eastAsia" w:ascii="宋体" w:hAnsi="宋体" w:eastAsia="宋体" w:cs="宋体"/>
          <w:b/>
          <w:bCs/>
          <w:color w:val="auto"/>
          <w:sz w:val="28"/>
          <w:szCs w:val="28"/>
        </w:rPr>
      </w:pPr>
    </w:p>
    <w:p w14:paraId="4C33F930">
      <w:pPr>
        <w:numPr>
          <w:ilvl w:val="0"/>
          <w:numId w:val="0"/>
        </w:numPr>
        <w:jc w:val="both"/>
        <w:rPr>
          <w:rFonts w:hint="eastAsia" w:ascii="宋体" w:hAnsi="宋体" w:eastAsia="宋体" w:cs="宋体"/>
          <w:b/>
          <w:bCs/>
          <w:color w:val="auto"/>
          <w:sz w:val="28"/>
          <w:szCs w:val="28"/>
        </w:rPr>
      </w:pPr>
    </w:p>
    <w:p w14:paraId="2ECFF31C">
      <w:pPr>
        <w:numPr>
          <w:ilvl w:val="0"/>
          <w:numId w:val="0"/>
        </w:numPr>
        <w:jc w:val="both"/>
        <w:rPr>
          <w:rFonts w:hint="eastAsia" w:ascii="宋体" w:hAnsi="宋体" w:eastAsia="宋体" w:cs="宋体"/>
          <w:b/>
          <w:bCs/>
          <w:color w:val="auto"/>
          <w:sz w:val="28"/>
          <w:szCs w:val="28"/>
        </w:rPr>
      </w:pPr>
    </w:p>
    <w:p w14:paraId="22BCF31B">
      <w:pPr>
        <w:numPr>
          <w:ilvl w:val="0"/>
          <w:numId w:val="0"/>
        </w:numPr>
        <w:jc w:val="both"/>
        <w:rPr>
          <w:rFonts w:hint="eastAsia" w:ascii="宋体" w:hAnsi="宋体" w:eastAsia="宋体" w:cs="宋体"/>
          <w:b/>
          <w:bCs/>
          <w:color w:val="auto"/>
          <w:sz w:val="28"/>
          <w:szCs w:val="28"/>
        </w:rPr>
      </w:pPr>
    </w:p>
    <w:p w14:paraId="13122E3D">
      <w:pPr>
        <w:numPr>
          <w:ilvl w:val="0"/>
          <w:numId w:val="0"/>
        </w:numPr>
        <w:jc w:val="both"/>
        <w:rPr>
          <w:rFonts w:hint="eastAsia" w:ascii="宋体" w:hAnsi="宋体" w:eastAsia="宋体" w:cs="宋体"/>
          <w:b/>
          <w:bCs/>
          <w:color w:val="auto"/>
          <w:sz w:val="28"/>
          <w:szCs w:val="28"/>
        </w:rPr>
      </w:pPr>
    </w:p>
    <w:p w14:paraId="61029129">
      <w:pPr>
        <w:numPr>
          <w:ilvl w:val="0"/>
          <w:numId w:val="0"/>
        </w:numPr>
        <w:jc w:val="both"/>
        <w:rPr>
          <w:rFonts w:hint="eastAsia" w:ascii="宋体" w:hAnsi="宋体" w:eastAsia="宋体" w:cs="宋体"/>
          <w:b/>
          <w:bCs/>
          <w:color w:val="auto"/>
          <w:sz w:val="28"/>
          <w:szCs w:val="28"/>
        </w:rPr>
      </w:pPr>
    </w:p>
    <w:p w14:paraId="61CF1767">
      <w:pPr>
        <w:numPr>
          <w:ilvl w:val="0"/>
          <w:numId w:val="0"/>
        </w:numPr>
        <w:jc w:val="both"/>
        <w:rPr>
          <w:rFonts w:hint="eastAsia" w:ascii="宋体" w:hAnsi="宋体" w:eastAsia="宋体" w:cs="宋体"/>
          <w:b/>
          <w:bCs/>
          <w:color w:val="auto"/>
          <w:sz w:val="28"/>
          <w:szCs w:val="28"/>
        </w:rPr>
      </w:pPr>
    </w:p>
    <w:p w14:paraId="3AA1621D">
      <w:pPr>
        <w:numPr>
          <w:ilvl w:val="0"/>
          <w:numId w:val="0"/>
        </w:numPr>
        <w:jc w:val="both"/>
        <w:rPr>
          <w:rFonts w:hint="eastAsia" w:ascii="宋体" w:hAnsi="宋体" w:eastAsia="宋体" w:cs="宋体"/>
          <w:b/>
          <w:bCs/>
          <w:color w:val="auto"/>
          <w:sz w:val="28"/>
          <w:szCs w:val="28"/>
        </w:rPr>
      </w:pPr>
    </w:p>
    <w:p w14:paraId="3A2BF1FA">
      <w:pPr>
        <w:numPr>
          <w:ilvl w:val="0"/>
          <w:numId w:val="0"/>
        </w:numPr>
        <w:jc w:val="both"/>
        <w:rPr>
          <w:rFonts w:hint="eastAsia" w:ascii="宋体" w:hAnsi="宋体" w:eastAsia="宋体" w:cs="宋体"/>
          <w:b/>
          <w:bCs/>
          <w:color w:val="auto"/>
          <w:sz w:val="28"/>
          <w:szCs w:val="28"/>
        </w:rPr>
      </w:pPr>
    </w:p>
    <w:p w14:paraId="6CCE68B3">
      <w:pPr>
        <w:numPr>
          <w:ilvl w:val="0"/>
          <w:numId w:val="0"/>
        </w:numPr>
        <w:jc w:val="both"/>
        <w:rPr>
          <w:rFonts w:hint="eastAsia" w:ascii="宋体" w:hAnsi="宋体" w:eastAsia="宋体" w:cs="宋体"/>
          <w:b/>
          <w:bCs/>
          <w:color w:val="auto"/>
          <w:sz w:val="28"/>
          <w:szCs w:val="28"/>
        </w:rPr>
      </w:pPr>
    </w:p>
    <w:p w14:paraId="7B67D783">
      <w:pPr>
        <w:numPr>
          <w:ilvl w:val="0"/>
          <w:numId w:val="0"/>
        </w:numPr>
        <w:jc w:val="both"/>
        <w:rPr>
          <w:rFonts w:hint="eastAsia" w:ascii="宋体" w:hAnsi="宋体" w:eastAsia="宋体" w:cs="宋体"/>
          <w:b/>
          <w:bCs/>
          <w:color w:val="auto"/>
          <w:sz w:val="28"/>
          <w:szCs w:val="28"/>
        </w:rPr>
      </w:pPr>
    </w:p>
    <w:p w14:paraId="1EFA00A9">
      <w:pPr>
        <w:numPr>
          <w:ilvl w:val="0"/>
          <w:numId w:val="0"/>
        </w:numPr>
        <w:jc w:val="center"/>
        <w:rPr>
          <w:rFonts w:hint="eastAsia" w:ascii="宋体" w:hAnsi="宋体" w:cs="宋体"/>
          <w:b/>
          <w:bCs/>
          <w:color w:val="auto"/>
          <w:sz w:val="28"/>
          <w:szCs w:val="28"/>
          <w:lang w:eastAsia="zh-CN"/>
        </w:rPr>
      </w:pPr>
    </w:p>
    <w:p w14:paraId="51BFFB32">
      <w:pPr>
        <w:pStyle w:val="2"/>
        <w:rPr>
          <w:rFonts w:hint="eastAsia"/>
          <w:color w:val="auto"/>
          <w:lang w:eastAsia="zh-CN"/>
        </w:rPr>
      </w:pPr>
    </w:p>
    <w:p w14:paraId="21725F81">
      <w:pPr>
        <w:numPr>
          <w:ilvl w:val="0"/>
          <w:numId w:val="0"/>
        </w:numPr>
        <w:jc w:val="center"/>
        <w:rPr>
          <w:rFonts w:hint="eastAsia" w:ascii="宋体" w:hAnsi="宋体" w:cs="宋体"/>
          <w:b/>
          <w:bCs/>
          <w:color w:val="auto"/>
          <w:sz w:val="28"/>
          <w:szCs w:val="28"/>
          <w:lang w:eastAsia="zh-CN"/>
        </w:rPr>
      </w:pPr>
    </w:p>
    <w:p w14:paraId="511C95CA">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（六）</w:t>
      </w:r>
      <w:r>
        <w:rPr>
          <w:rFonts w:hint="eastAsia" w:ascii="宋体" w:hAnsi="宋体" w:eastAsia="宋体" w:cs="宋体"/>
          <w:b/>
          <w:bCs/>
          <w:color w:val="auto"/>
          <w:sz w:val="28"/>
          <w:szCs w:val="28"/>
        </w:rPr>
        <w:t>其他资格审查资料</w:t>
      </w:r>
    </w:p>
    <w:p w14:paraId="6000D7AD">
      <w:pPr>
        <w:numPr>
          <w:ilvl w:val="0"/>
          <w:numId w:val="0"/>
        </w:numPr>
        <w:jc w:val="center"/>
        <w:rPr>
          <w:rFonts w:hint="eastAsia" w:ascii="宋体" w:hAnsi="宋体"/>
          <w:bCs/>
          <w:color w:val="auto"/>
          <w:sz w:val="24"/>
          <w:szCs w:val="24"/>
          <w:lang w:eastAsia="zh-CN"/>
        </w:rPr>
      </w:pPr>
    </w:p>
    <w:p w14:paraId="1CAA531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F8BB1AA">
      <w:pPr>
        <w:spacing w:line="480" w:lineRule="exact"/>
        <w:jc w:val="center"/>
        <w:textAlignment w:val="center"/>
        <w:rPr>
          <w:rFonts w:ascii="宋体" w:hAnsi="宋体" w:eastAsia="宋体"/>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九、其他资料</w:t>
      </w:r>
    </w:p>
    <w:p w14:paraId="3CC66567">
      <w:pPr>
        <w:spacing w:line="480" w:lineRule="auto"/>
        <w:jc w:val="center"/>
        <w:outlineLvl w:val="0"/>
        <w:rPr>
          <w:rFonts w:ascii="宋体" w:hAnsi="宋体" w:eastAsia="宋体"/>
          <w:bCs/>
          <w:color w:val="auto"/>
          <w:sz w:val="24"/>
          <w:szCs w:val="24"/>
        </w:rPr>
      </w:pPr>
      <w:bookmarkStart w:id="630" w:name="_Toc2121"/>
      <w:bookmarkStart w:id="631" w:name="_Toc3760"/>
      <w:bookmarkStart w:id="632" w:name="_Toc23813"/>
      <w:r>
        <w:rPr>
          <w:rFonts w:hint="eastAsia" w:ascii="宋体" w:hAnsi="宋体" w:eastAsia="宋体"/>
          <w:bCs/>
          <w:color w:val="auto"/>
          <w:sz w:val="28"/>
          <w:szCs w:val="28"/>
        </w:rPr>
        <w:t>（</w:t>
      </w:r>
      <w:r>
        <w:rPr>
          <w:rFonts w:hint="eastAsia" w:ascii="宋体" w:hAnsi="宋体" w:cs="宋体"/>
          <w:color w:val="auto"/>
          <w:sz w:val="24"/>
        </w:rPr>
        <w:t>磋商文件及评分办法中要求的其他资料或投标人认为其他需提供的资料</w:t>
      </w:r>
      <w:r>
        <w:rPr>
          <w:rFonts w:hint="eastAsia" w:ascii="宋体" w:hAnsi="宋体" w:eastAsia="宋体"/>
          <w:bCs/>
          <w:color w:val="auto"/>
          <w:sz w:val="24"/>
          <w:szCs w:val="24"/>
        </w:rPr>
        <w:t>）</w:t>
      </w:r>
      <w:bookmarkEnd w:id="630"/>
      <w:bookmarkEnd w:id="631"/>
      <w:bookmarkEnd w:id="632"/>
    </w:p>
    <w:p w14:paraId="34AAC8D8">
      <w:pPr>
        <w:jc w:val="center"/>
        <w:rPr>
          <w:rFonts w:ascii="宋体" w:hAnsi="宋体" w:eastAsia="宋体"/>
          <w:color w:val="auto"/>
          <w:sz w:val="28"/>
          <w:szCs w:val="28"/>
        </w:rPr>
      </w:pPr>
      <w:r>
        <w:rPr>
          <w:rFonts w:hint="eastAsia" w:ascii="宋体" w:hAnsi="宋体"/>
          <w:bCs/>
          <w:color w:val="auto"/>
          <w:sz w:val="24"/>
          <w:szCs w:val="24"/>
          <w:lang w:eastAsia="zh-CN"/>
        </w:rPr>
        <w:t>格式自拟并逐页签章</w:t>
      </w:r>
    </w:p>
    <w:p w14:paraId="0603719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p>
    <w:p w14:paraId="1318D49D">
      <w:pPr>
        <w:rPr>
          <w:rFonts w:ascii="宋体" w:hAnsi="宋体" w:eastAsia="宋体"/>
          <w:color w:val="auto"/>
          <w:sz w:val="28"/>
          <w:szCs w:val="28"/>
        </w:rPr>
      </w:pPr>
    </w:p>
    <w:p w14:paraId="7A456BAC">
      <w:pPr>
        <w:rPr>
          <w:rFonts w:ascii="宋体" w:hAnsi="宋体" w:eastAsia="宋体"/>
          <w:color w:val="auto"/>
          <w:sz w:val="28"/>
          <w:szCs w:val="28"/>
        </w:rPr>
      </w:pPr>
    </w:p>
    <w:p w14:paraId="7C3CEC0C">
      <w:pPr>
        <w:rPr>
          <w:rFonts w:ascii="宋体" w:hAnsi="宋体" w:eastAsia="宋体"/>
          <w:color w:val="auto"/>
          <w:sz w:val="28"/>
          <w:szCs w:val="28"/>
        </w:rPr>
      </w:pPr>
    </w:p>
    <w:p w14:paraId="624A05C9">
      <w:pPr>
        <w:spacing w:line="480" w:lineRule="exact"/>
        <w:textAlignment w:val="center"/>
        <w:rPr>
          <w:rFonts w:ascii="宋体" w:hAnsi="宋体" w:eastAsia="宋体" w:cs="宋体"/>
          <w:color w:val="auto"/>
          <w:sz w:val="28"/>
          <w:szCs w:val="28"/>
        </w:rPr>
      </w:pPr>
    </w:p>
    <w:p w14:paraId="4A52EA1D">
      <w:pPr>
        <w:rPr>
          <w:rFonts w:ascii="宋体" w:hAnsi="宋体" w:eastAsia="宋体"/>
          <w:color w:val="auto"/>
          <w:sz w:val="28"/>
          <w:szCs w:val="28"/>
        </w:rPr>
      </w:pPr>
    </w:p>
    <w:p w14:paraId="53D6346F">
      <w:pPr>
        <w:spacing w:line="500" w:lineRule="exact"/>
        <w:rPr>
          <w:rFonts w:ascii="宋体" w:hAnsi="宋体" w:eastAsia="宋体"/>
          <w:color w:val="auto"/>
          <w:sz w:val="28"/>
          <w:szCs w:val="28"/>
        </w:rPr>
      </w:pPr>
    </w:p>
    <w:p w14:paraId="5215619E">
      <w:pPr>
        <w:widowControl w:val="0"/>
        <w:spacing w:beforeAutospacing="0" w:afterAutospacing="0" w:line="600" w:lineRule="exact"/>
        <w:jc w:val="both"/>
        <w:rPr>
          <w:rFonts w:ascii="宋体" w:hAnsi="宋体"/>
          <w:color w:val="auto"/>
          <w:sz w:val="28"/>
          <w:szCs w:val="28"/>
        </w:rPr>
      </w:pPr>
    </w:p>
    <w:p w14:paraId="636CB3FA">
      <w:pPr>
        <w:widowControl w:val="0"/>
        <w:spacing w:beforeAutospacing="0" w:afterAutospacing="0" w:line="600" w:lineRule="exact"/>
        <w:jc w:val="both"/>
        <w:rPr>
          <w:rFonts w:ascii="宋体" w:hAnsi="宋体"/>
          <w:color w:val="auto"/>
          <w:sz w:val="28"/>
          <w:szCs w:val="28"/>
        </w:rPr>
      </w:pPr>
    </w:p>
    <w:p w14:paraId="34F09511">
      <w:pPr>
        <w:widowControl w:val="0"/>
        <w:spacing w:beforeAutospacing="0" w:afterAutospacing="0" w:line="600" w:lineRule="exact"/>
        <w:jc w:val="both"/>
        <w:rPr>
          <w:rFonts w:ascii="宋体" w:hAnsi="宋体"/>
          <w:color w:val="auto"/>
          <w:sz w:val="28"/>
          <w:szCs w:val="28"/>
        </w:rPr>
      </w:pPr>
    </w:p>
    <w:p w14:paraId="7A3AC4F3">
      <w:pPr>
        <w:widowControl w:val="0"/>
        <w:spacing w:beforeAutospacing="0" w:afterAutospacing="0" w:line="600" w:lineRule="exact"/>
        <w:jc w:val="both"/>
        <w:rPr>
          <w:rFonts w:ascii="宋体" w:hAnsi="宋体"/>
          <w:color w:val="auto"/>
          <w:sz w:val="28"/>
          <w:szCs w:val="28"/>
        </w:rPr>
      </w:pPr>
    </w:p>
    <w:p w14:paraId="752151FB">
      <w:pPr>
        <w:widowControl w:val="0"/>
        <w:spacing w:beforeAutospacing="0" w:afterAutospacing="0" w:line="600" w:lineRule="exact"/>
        <w:jc w:val="both"/>
        <w:rPr>
          <w:rFonts w:ascii="宋体" w:hAnsi="宋体"/>
          <w:color w:val="auto"/>
          <w:sz w:val="28"/>
          <w:szCs w:val="28"/>
        </w:rPr>
      </w:pPr>
    </w:p>
    <w:p w14:paraId="58C5B734">
      <w:pPr>
        <w:widowControl w:val="0"/>
        <w:spacing w:beforeAutospacing="0" w:afterAutospacing="0" w:line="600" w:lineRule="exact"/>
        <w:jc w:val="both"/>
        <w:rPr>
          <w:rFonts w:ascii="宋体" w:hAnsi="宋体"/>
          <w:color w:val="auto"/>
          <w:sz w:val="28"/>
          <w:szCs w:val="28"/>
        </w:rPr>
      </w:pPr>
    </w:p>
    <w:p w14:paraId="2F62E582">
      <w:pPr>
        <w:widowControl w:val="0"/>
        <w:spacing w:beforeAutospacing="0" w:afterAutospacing="0" w:line="600" w:lineRule="exact"/>
        <w:jc w:val="both"/>
        <w:rPr>
          <w:rFonts w:ascii="宋体" w:hAnsi="宋体"/>
          <w:color w:val="auto"/>
          <w:sz w:val="28"/>
          <w:szCs w:val="28"/>
        </w:rPr>
      </w:pPr>
    </w:p>
    <w:p w14:paraId="3A47EC48">
      <w:pPr>
        <w:widowControl w:val="0"/>
        <w:spacing w:beforeAutospacing="0" w:afterAutospacing="0" w:line="600" w:lineRule="exact"/>
        <w:jc w:val="both"/>
        <w:rPr>
          <w:rFonts w:ascii="宋体" w:hAnsi="宋体"/>
          <w:color w:val="auto"/>
          <w:sz w:val="28"/>
          <w:szCs w:val="28"/>
        </w:rPr>
      </w:pPr>
    </w:p>
    <w:p w14:paraId="12417917">
      <w:pPr>
        <w:widowControl w:val="0"/>
        <w:spacing w:beforeAutospacing="0" w:afterAutospacing="0" w:line="600" w:lineRule="exact"/>
        <w:jc w:val="both"/>
        <w:rPr>
          <w:rFonts w:ascii="宋体" w:hAnsi="宋体"/>
          <w:color w:val="auto"/>
          <w:sz w:val="28"/>
          <w:szCs w:val="28"/>
        </w:rPr>
      </w:pPr>
    </w:p>
    <w:p w14:paraId="03CDA693">
      <w:pPr>
        <w:widowControl w:val="0"/>
        <w:spacing w:beforeAutospacing="0" w:afterAutospacing="0" w:line="600" w:lineRule="exact"/>
        <w:jc w:val="both"/>
        <w:rPr>
          <w:rFonts w:ascii="宋体" w:hAnsi="宋体"/>
          <w:color w:val="auto"/>
          <w:sz w:val="28"/>
          <w:szCs w:val="28"/>
        </w:rPr>
      </w:pPr>
    </w:p>
    <w:p w14:paraId="38E2F6F7">
      <w:pPr>
        <w:widowControl w:val="0"/>
        <w:spacing w:beforeAutospacing="0" w:afterAutospacing="0" w:line="600" w:lineRule="exact"/>
        <w:jc w:val="both"/>
        <w:rPr>
          <w:rFonts w:ascii="宋体" w:hAnsi="宋体"/>
          <w:color w:val="auto"/>
          <w:sz w:val="28"/>
          <w:szCs w:val="28"/>
        </w:rPr>
      </w:pPr>
    </w:p>
    <w:p w14:paraId="7BED148A">
      <w:pPr>
        <w:widowControl w:val="0"/>
        <w:spacing w:beforeAutospacing="0" w:afterAutospacing="0" w:line="600" w:lineRule="exact"/>
        <w:jc w:val="both"/>
        <w:rPr>
          <w:rFonts w:ascii="宋体" w:hAnsi="宋体"/>
          <w:color w:val="auto"/>
          <w:sz w:val="28"/>
          <w:szCs w:val="28"/>
        </w:rPr>
      </w:pPr>
    </w:p>
    <w:p w14:paraId="43422383">
      <w:pPr>
        <w:widowControl w:val="0"/>
        <w:spacing w:beforeAutospacing="0" w:afterAutospacing="0" w:line="600" w:lineRule="exact"/>
        <w:jc w:val="both"/>
        <w:rPr>
          <w:rFonts w:ascii="宋体" w:hAnsi="宋体"/>
          <w:color w:val="auto"/>
          <w:sz w:val="28"/>
          <w:szCs w:val="28"/>
        </w:rPr>
      </w:pPr>
    </w:p>
    <w:p w14:paraId="071276F2">
      <w:pPr>
        <w:rPr>
          <w:rFonts w:hint="eastAsia"/>
          <w:color w:val="auto"/>
          <w:sz w:val="28"/>
          <w:szCs w:val="28"/>
          <w:highlight w:val="none"/>
        </w:rPr>
      </w:pPr>
    </w:p>
    <w:p w14:paraId="51A8224E">
      <w:pPr>
        <w:rPr>
          <w:color w:val="auto"/>
          <w:sz w:val="28"/>
          <w:szCs w:val="28"/>
          <w:highlight w:val="none"/>
        </w:rPr>
      </w:pPr>
      <w:r>
        <w:rPr>
          <w:rFonts w:hint="eastAsia"/>
          <w:color w:val="auto"/>
          <w:sz w:val="28"/>
          <w:szCs w:val="28"/>
          <w:highlight w:val="none"/>
        </w:rPr>
        <w:t>附件1</w:t>
      </w:r>
    </w:p>
    <w:p w14:paraId="09A1707D">
      <w:pPr>
        <w:pStyle w:val="20"/>
        <w:ind w:firstLine="24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中小企业声明函（工程、服务）</w:t>
      </w:r>
    </w:p>
    <w:p w14:paraId="2A1C5381">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szCs w:val="24"/>
          <w:u w:val="single"/>
        </w:rPr>
        <w:t>（单位名称）</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u w:val="single"/>
        </w:rPr>
        <w:t>（项目名称）</w:t>
      </w:r>
      <w:r>
        <w:rPr>
          <w:rFonts w:hint="eastAsia" w:asciiTheme="minorEastAsia" w:hAnsiTheme="minorEastAsia" w:eastAsia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3BC14E">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480ABF9B">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15D23F9A">
      <w:pPr>
        <w:pStyle w:val="20"/>
        <w:ind w:firstLine="84" w:firstLineChars="3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p w14:paraId="64BBC24A">
      <w:pPr>
        <w:pStyle w:val="20"/>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以上企业，不属于大企业的分支机构，不存在控股股东为大企业的情形，也不存在与大企业的负责人为同一人的情形。</w:t>
      </w:r>
    </w:p>
    <w:p w14:paraId="02C2C1C3">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本企业对上述声明内容的真实性负责。如有虚假，将依法承担相应责任。</w:t>
      </w:r>
    </w:p>
    <w:p w14:paraId="3A4F9130">
      <w:pPr>
        <w:pStyle w:val="20"/>
        <w:ind w:firstLine="240"/>
        <w:rPr>
          <w:rFonts w:asciiTheme="minorEastAsia" w:hAnsiTheme="minorEastAsia" w:eastAsiaTheme="minorEastAsia"/>
          <w:color w:val="auto"/>
          <w:sz w:val="24"/>
          <w:szCs w:val="24"/>
        </w:rPr>
      </w:pPr>
    </w:p>
    <w:p w14:paraId="6C6DE3C5">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响应</w:t>
      </w:r>
      <w:r>
        <w:rPr>
          <w:rFonts w:hint="eastAsia" w:asciiTheme="minorEastAsia" w:hAnsiTheme="minorEastAsia" w:eastAsiaTheme="minorEastAsia"/>
          <w:color w:val="auto"/>
          <w:sz w:val="24"/>
          <w:szCs w:val="24"/>
        </w:rPr>
        <w:t>人：（企业电子签章）</w:t>
      </w:r>
    </w:p>
    <w:p w14:paraId="0CDA9973">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14:paraId="2F333C2E">
      <w:pPr>
        <w:pStyle w:val="20"/>
        <w:ind w:firstLine="240"/>
        <w:rPr>
          <w:rFonts w:asciiTheme="minorEastAsia" w:hAnsiTheme="minorEastAsia" w:eastAsiaTheme="minorEastAsia"/>
          <w:color w:val="auto"/>
          <w:sz w:val="24"/>
          <w:szCs w:val="24"/>
        </w:rPr>
      </w:pPr>
    </w:p>
    <w:p w14:paraId="2F5F4F2B">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注：从业人员、营业收入、资产总额填报上一年度数据，无上一年度数据的新成立企业可不填报。</w:t>
      </w:r>
    </w:p>
    <w:p w14:paraId="5FBEAAED">
      <w:pPr>
        <w:widowControl/>
        <w:jc w:val="center"/>
        <w:rPr>
          <w:rFonts w:cs="宋体" w:asciiTheme="minorEastAsia" w:hAnsiTheme="minorEastAsia" w:eastAsiaTheme="minorEastAsia"/>
          <w:b/>
          <w:color w:val="auto"/>
          <w:sz w:val="24"/>
        </w:rPr>
      </w:pPr>
    </w:p>
    <w:p w14:paraId="080C8443">
      <w:pPr>
        <w:pageBreakBefore/>
        <w:rPr>
          <w:color w:val="auto"/>
          <w:sz w:val="28"/>
          <w:szCs w:val="28"/>
          <w:highlight w:val="none"/>
        </w:rPr>
      </w:pPr>
      <w:r>
        <w:rPr>
          <w:rFonts w:hint="eastAsia"/>
          <w:color w:val="auto"/>
          <w:sz w:val="28"/>
          <w:szCs w:val="28"/>
          <w:highlight w:val="none"/>
        </w:rPr>
        <w:t>附件2</w:t>
      </w:r>
    </w:p>
    <w:p w14:paraId="0188740D">
      <w:pPr>
        <w:adjustRightInd w:val="0"/>
        <w:snapToGrid w:val="0"/>
        <w:ind w:firstLine="560" w:firstLineChars="200"/>
        <w:rPr>
          <w:color w:val="auto"/>
          <w:sz w:val="28"/>
          <w:szCs w:val="28"/>
          <w:highlight w:val="none"/>
        </w:rPr>
      </w:pPr>
    </w:p>
    <w:p w14:paraId="4D23CB4C">
      <w:pPr>
        <w:pStyle w:val="5"/>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553D179F">
      <w:pPr>
        <w:jc w:val="center"/>
        <w:rPr>
          <w:b/>
          <w:bCs/>
          <w:color w:val="auto"/>
          <w:sz w:val="28"/>
          <w:szCs w:val="28"/>
          <w:highlight w:val="none"/>
        </w:rPr>
      </w:pPr>
    </w:p>
    <w:p w14:paraId="55FD4BF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E8EC423">
      <w:pPr>
        <w:pStyle w:val="11"/>
        <w:ind w:left="1470" w:right="1470"/>
        <w:rPr>
          <w:b/>
          <w:bCs/>
          <w:color w:val="auto"/>
          <w:kern w:val="36"/>
          <w:sz w:val="22"/>
          <w:szCs w:val="42"/>
          <w:highlight w:val="none"/>
        </w:rPr>
      </w:pPr>
    </w:p>
    <w:p w14:paraId="4EF7FA6A">
      <w:pPr>
        <w:pStyle w:val="11"/>
        <w:ind w:left="1470" w:right="1470"/>
        <w:rPr>
          <w:b/>
          <w:bCs/>
          <w:color w:val="auto"/>
          <w:kern w:val="36"/>
          <w:sz w:val="22"/>
          <w:szCs w:val="42"/>
          <w:highlight w:val="none"/>
        </w:rPr>
      </w:pPr>
    </w:p>
    <w:p w14:paraId="12F5F681">
      <w:pPr>
        <w:pStyle w:val="11"/>
        <w:ind w:left="1470" w:right="1470"/>
        <w:rPr>
          <w:b/>
          <w:bCs/>
          <w:color w:val="auto"/>
          <w:kern w:val="36"/>
          <w:sz w:val="22"/>
          <w:szCs w:val="42"/>
          <w:highlight w:val="none"/>
        </w:rPr>
      </w:pPr>
    </w:p>
    <w:p w14:paraId="34BAE683">
      <w:pPr>
        <w:pStyle w:val="11"/>
        <w:ind w:left="1470" w:right="1470"/>
        <w:rPr>
          <w:b/>
          <w:bCs/>
          <w:color w:val="auto"/>
          <w:kern w:val="36"/>
          <w:sz w:val="22"/>
          <w:szCs w:val="42"/>
          <w:highlight w:val="none"/>
        </w:rPr>
      </w:pPr>
    </w:p>
    <w:p w14:paraId="0A7B3FC4">
      <w:pPr>
        <w:pStyle w:val="11"/>
        <w:ind w:left="1470" w:right="1470"/>
        <w:rPr>
          <w:b/>
          <w:bCs/>
          <w:color w:val="auto"/>
          <w:kern w:val="36"/>
          <w:sz w:val="22"/>
          <w:szCs w:val="42"/>
          <w:highlight w:val="none"/>
        </w:rPr>
      </w:pPr>
    </w:p>
    <w:p w14:paraId="2DF6A9A7">
      <w:pPr>
        <w:pStyle w:val="11"/>
        <w:ind w:left="1470" w:right="1470"/>
        <w:rPr>
          <w:b/>
          <w:bCs/>
          <w:color w:val="auto"/>
          <w:kern w:val="36"/>
          <w:sz w:val="22"/>
          <w:szCs w:val="42"/>
          <w:highlight w:val="none"/>
        </w:rPr>
      </w:pPr>
    </w:p>
    <w:p w14:paraId="6AAB8E5F">
      <w:pPr>
        <w:pStyle w:val="11"/>
        <w:ind w:left="1470" w:right="1470"/>
        <w:rPr>
          <w:b/>
          <w:bCs/>
          <w:color w:val="auto"/>
          <w:kern w:val="36"/>
          <w:sz w:val="22"/>
          <w:szCs w:val="42"/>
          <w:highlight w:val="none"/>
        </w:rPr>
      </w:pPr>
    </w:p>
    <w:p w14:paraId="5F92596F">
      <w:pPr>
        <w:pStyle w:val="11"/>
        <w:ind w:left="1470" w:right="1470"/>
        <w:rPr>
          <w:b/>
          <w:bCs/>
          <w:color w:val="auto"/>
          <w:kern w:val="36"/>
          <w:sz w:val="22"/>
          <w:szCs w:val="42"/>
          <w:highlight w:val="none"/>
        </w:rPr>
      </w:pPr>
    </w:p>
    <w:p w14:paraId="71953D61">
      <w:pPr>
        <w:pStyle w:val="11"/>
        <w:ind w:left="1470" w:right="1470"/>
        <w:rPr>
          <w:b/>
          <w:bCs/>
          <w:color w:val="auto"/>
          <w:kern w:val="36"/>
          <w:sz w:val="22"/>
          <w:szCs w:val="42"/>
          <w:highlight w:val="none"/>
        </w:rPr>
      </w:pPr>
    </w:p>
    <w:p w14:paraId="598DEADD">
      <w:pPr>
        <w:pStyle w:val="11"/>
        <w:ind w:left="1470" w:right="1470"/>
        <w:rPr>
          <w:b/>
          <w:bCs/>
          <w:color w:val="auto"/>
          <w:kern w:val="36"/>
          <w:sz w:val="22"/>
          <w:szCs w:val="42"/>
          <w:highlight w:val="none"/>
        </w:rPr>
      </w:pPr>
    </w:p>
    <w:p w14:paraId="329D0FB3">
      <w:pPr>
        <w:pStyle w:val="11"/>
        <w:ind w:left="1470" w:right="1470"/>
        <w:rPr>
          <w:b/>
          <w:bCs/>
          <w:color w:val="auto"/>
          <w:kern w:val="36"/>
          <w:sz w:val="22"/>
          <w:szCs w:val="42"/>
          <w:highlight w:val="none"/>
        </w:rPr>
      </w:pPr>
    </w:p>
    <w:p w14:paraId="1096C25C">
      <w:pPr>
        <w:pStyle w:val="11"/>
        <w:ind w:left="1470" w:right="1470"/>
        <w:rPr>
          <w:b/>
          <w:bCs/>
          <w:color w:val="auto"/>
          <w:kern w:val="36"/>
          <w:sz w:val="22"/>
          <w:szCs w:val="42"/>
          <w:highlight w:val="none"/>
        </w:rPr>
      </w:pPr>
    </w:p>
    <w:p w14:paraId="51D610E8">
      <w:pPr>
        <w:pStyle w:val="11"/>
        <w:ind w:left="1470" w:right="1470"/>
        <w:rPr>
          <w:b/>
          <w:bCs/>
          <w:color w:val="auto"/>
          <w:kern w:val="36"/>
          <w:sz w:val="22"/>
          <w:szCs w:val="42"/>
          <w:highlight w:val="none"/>
        </w:rPr>
      </w:pPr>
    </w:p>
    <w:p w14:paraId="24C6B5CD">
      <w:pPr>
        <w:pStyle w:val="11"/>
        <w:ind w:left="1470" w:right="1470"/>
        <w:rPr>
          <w:b/>
          <w:bCs/>
          <w:color w:val="auto"/>
          <w:kern w:val="36"/>
          <w:sz w:val="22"/>
          <w:szCs w:val="42"/>
          <w:highlight w:val="none"/>
        </w:rPr>
      </w:pPr>
    </w:p>
    <w:p w14:paraId="5F339620">
      <w:pPr>
        <w:pageBreakBefore/>
        <w:rPr>
          <w:color w:val="auto"/>
          <w:sz w:val="28"/>
          <w:szCs w:val="28"/>
          <w:highlight w:val="none"/>
        </w:rPr>
      </w:pPr>
      <w:r>
        <w:rPr>
          <w:rFonts w:hint="eastAsia"/>
          <w:color w:val="auto"/>
          <w:sz w:val="28"/>
          <w:szCs w:val="28"/>
          <w:highlight w:val="none"/>
        </w:rPr>
        <w:t>附件3</w:t>
      </w:r>
    </w:p>
    <w:p w14:paraId="45539897">
      <w:pPr>
        <w:pStyle w:val="11"/>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23139B86">
      <w:pPr>
        <w:pStyle w:val="11"/>
        <w:wordWrap/>
        <w:topLinePunct w:val="0"/>
        <w:spacing w:line="480" w:lineRule="exact"/>
        <w:ind w:left="0" w:leftChars="0" w:right="0" w:rightChars="0" w:firstLine="560" w:firstLineChars="200"/>
        <w:rPr>
          <w:color w:val="auto"/>
          <w:kern w:val="36"/>
          <w:sz w:val="28"/>
          <w:szCs w:val="28"/>
          <w:highlight w:val="none"/>
        </w:rPr>
      </w:pPr>
    </w:p>
    <w:p w14:paraId="26F115E5">
      <w:pPr>
        <w:pStyle w:val="11"/>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AD00592">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EE34E0D">
      <w:pPr>
        <w:spacing w:line="480" w:lineRule="auto"/>
        <w:jc w:val="center"/>
        <w:rPr>
          <w:rFonts w:hint="eastAsia"/>
          <w:color w:val="auto"/>
          <w:kern w:val="36"/>
          <w:sz w:val="24"/>
          <w:szCs w:val="24"/>
          <w:highlight w:val="none"/>
        </w:rPr>
      </w:pPr>
    </w:p>
    <w:p w14:paraId="33044917">
      <w:pPr>
        <w:spacing w:line="480" w:lineRule="auto"/>
        <w:jc w:val="center"/>
        <w:rPr>
          <w:rFonts w:hint="eastAsia"/>
          <w:color w:val="auto"/>
          <w:kern w:val="36"/>
          <w:sz w:val="24"/>
          <w:szCs w:val="24"/>
          <w:highlight w:val="none"/>
        </w:rPr>
      </w:pPr>
    </w:p>
    <w:p w14:paraId="35197C36">
      <w:pPr>
        <w:spacing w:line="480" w:lineRule="auto"/>
        <w:jc w:val="center"/>
        <w:rPr>
          <w:rFonts w:hint="eastAsia"/>
          <w:color w:val="auto"/>
          <w:kern w:val="36"/>
          <w:sz w:val="24"/>
          <w:szCs w:val="24"/>
          <w:highlight w:val="none"/>
        </w:rPr>
      </w:pPr>
    </w:p>
    <w:p w14:paraId="3FD6D72B">
      <w:pPr>
        <w:spacing w:line="480" w:lineRule="auto"/>
        <w:jc w:val="center"/>
        <w:rPr>
          <w:rFonts w:hint="eastAsia"/>
          <w:color w:val="auto"/>
          <w:kern w:val="36"/>
          <w:sz w:val="24"/>
          <w:szCs w:val="24"/>
          <w:highlight w:val="none"/>
        </w:rPr>
      </w:pPr>
    </w:p>
    <w:p w14:paraId="6C03DA0B">
      <w:pPr>
        <w:spacing w:line="480" w:lineRule="auto"/>
        <w:jc w:val="center"/>
        <w:rPr>
          <w:rFonts w:hint="eastAsia"/>
          <w:color w:val="auto"/>
          <w:kern w:val="36"/>
          <w:sz w:val="24"/>
          <w:szCs w:val="24"/>
          <w:highlight w:val="none"/>
        </w:rPr>
      </w:pPr>
    </w:p>
    <w:p w14:paraId="447D7D8E">
      <w:pPr>
        <w:spacing w:line="480" w:lineRule="auto"/>
        <w:jc w:val="center"/>
        <w:rPr>
          <w:rFonts w:hint="eastAsia"/>
          <w:color w:val="auto"/>
          <w:kern w:val="36"/>
          <w:sz w:val="24"/>
          <w:szCs w:val="24"/>
          <w:highlight w:val="none"/>
        </w:rPr>
      </w:pPr>
    </w:p>
    <w:p w14:paraId="6B1F2152">
      <w:pPr>
        <w:spacing w:line="480" w:lineRule="auto"/>
        <w:jc w:val="center"/>
        <w:rPr>
          <w:rFonts w:hint="eastAsia"/>
          <w:color w:val="auto"/>
          <w:kern w:val="36"/>
          <w:sz w:val="24"/>
          <w:szCs w:val="24"/>
          <w:highlight w:val="none"/>
        </w:rPr>
      </w:pPr>
    </w:p>
    <w:p w14:paraId="5D435406">
      <w:pPr>
        <w:spacing w:line="480" w:lineRule="auto"/>
        <w:jc w:val="center"/>
        <w:rPr>
          <w:rFonts w:hint="eastAsia"/>
          <w:color w:val="auto"/>
          <w:kern w:val="36"/>
          <w:sz w:val="24"/>
          <w:szCs w:val="24"/>
          <w:highlight w:val="none"/>
        </w:rPr>
      </w:pPr>
    </w:p>
    <w:p w14:paraId="7B04A1A8">
      <w:pPr>
        <w:spacing w:line="480" w:lineRule="auto"/>
        <w:jc w:val="center"/>
        <w:rPr>
          <w:rFonts w:hint="eastAsia"/>
          <w:color w:val="auto"/>
          <w:kern w:val="36"/>
          <w:sz w:val="24"/>
          <w:szCs w:val="24"/>
          <w:highlight w:val="none"/>
        </w:rPr>
      </w:pPr>
    </w:p>
    <w:p w14:paraId="0FE7CC40">
      <w:pPr>
        <w:spacing w:line="480" w:lineRule="auto"/>
        <w:jc w:val="center"/>
        <w:rPr>
          <w:rFonts w:hint="eastAsia"/>
          <w:color w:val="auto"/>
          <w:kern w:val="36"/>
          <w:sz w:val="24"/>
          <w:szCs w:val="24"/>
          <w:highlight w:val="none"/>
        </w:rPr>
      </w:pPr>
    </w:p>
    <w:p w14:paraId="1803F4C4">
      <w:pPr>
        <w:spacing w:line="480" w:lineRule="auto"/>
        <w:jc w:val="center"/>
        <w:rPr>
          <w:rFonts w:hint="eastAsia"/>
          <w:color w:val="auto"/>
          <w:kern w:val="36"/>
          <w:sz w:val="24"/>
          <w:szCs w:val="24"/>
          <w:highlight w:val="none"/>
        </w:rPr>
      </w:pPr>
    </w:p>
    <w:p w14:paraId="4FD4A136">
      <w:pPr>
        <w:spacing w:line="480" w:lineRule="auto"/>
        <w:jc w:val="center"/>
        <w:rPr>
          <w:rFonts w:hint="eastAsia"/>
          <w:color w:val="auto"/>
          <w:kern w:val="36"/>
          <w:sz w:val="24"/>
          <w:szCs w:val="24"/>
          <w:highlight w:val="none"/>
        </w:rPr>
      </w:pPr>
    </w:p>
    <w:p w14:paraId="19F8D7F3">
      <w:pPr>
        <w:spacing w:line="480" w:lineRule="auto"/>
        <w:jc w:val="center"/>
        <w:rPr>
          <w:rFonts w:hint="eastAsia"/>
          <w:color w:val="auto"/>
          <w:kern w:val="36"/>
          <w:sz w:val="24"/>
          <w:szCs w:val="24"/>
          <w:highlight w:val="none"/>
        </w:rPr>
      </w:pP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537FBD42">
      <w:pPr>
        <w:spacing w:line="48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贷款渠道和提供贷款的金融机构，可在河南省政府采购网“河南省政府采购合同融资平台”查询联系。</w:t>
      </w:r>
    </w:p>
    <w:p w14:paraId="49ED1A9B">
      <w:pPr>
        <w:pStyle w:val="11"/>
        <w:wordWrap/>
        <w:topLinePunct w:val="0"/>
        <w:spacing w:line="480" w:lineRule="exact"/>
        <w:ind w:left="0" w:leftChars="0" w:right="0" w:rightChars="0" w:firstLine="480" w:firstLineChars="200"/>
        <w:rPr>
          <w:color w:val="auto"/>
          <w:kern w:val="36"/>
          <w:sz w:val="24"/>
          <w:szCs w:val="24"/>
          <w:highlight w:val="none"/>
        </w:rPr>
      </w:pPr>
    </w:p>
    <w:p w14:paraId="4CF630B1">
      <w:pPr>
        <w:rPr>
          <w:color w:val="auto"/>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103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70A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8070A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789C">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559D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B559D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DD5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7BE6">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207BE6">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MlccH+R+Xa1gRMs7I+m9crJ2pA=" w:salt="IpYA7adU1ZfaZHvl7BBMq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63274"/>
    <w:rsid w:val="005F037B"/>
    <w:rsid w:val="009A13B3"/>
    <w:rsid w:val="00A010BF"/>
    <w:rsid w:val="00BE3629"/>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C6427C"/>
    <w:rsid w:val="04F33787"/>
    <w:rsid w:val="05111A52"/>
    <w:rsid w:val="05234485"/>
    <w:rsid w:val="052676B9"/>
    <w:rsid w:val="056F1060"/>
    <w:rsid w:val="05812B41"/>
    <w:rsid w:val="059E2A9F"/>
    <w:rsid w:val="05AB7BBE"/>
    <w:rsid w:val="05B86452"/>
    <w:rsid w:val="05C407F9"/>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C6076"/>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7154D"/>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DE628C"/>
    <w:rsid w:val="12EC0194"/>
    <w:rsid w:val="13076D7C"/>
    <w:rsid w:val="13345697"/>
    <w:rsid w:val="13604FE5"/>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5D0072"/>
    <w:rsid w:val="186453D5"/>
    <w:rsid w:val="187F2A1E"/>
    <w:rsid w:val="18BB38C2"/>
    <w:rsid w:val="18DF42F7"/>
    <w:rsid w:val="18ED431E"/>
    <w:rsid w:val="18FA5793"/>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AA299A"/>
    <w:rsid w:val="1BC11A92"/>
    <w:rsid w:val="1BD619E1"/>
    <w:rsid w:val="1BDD2D6F"/>
    <w:rsid w:val="1BE434EA"/>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C4144C"/>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9974A0"/>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0A7A53"/>
    <w:rsid w:val="301B57BD"/>
    <w:rsid w:val="30275F10"/>
    <w:rsid w:val="30406FD1"/>
    <w:rsid w:val="30474804"/>
    <w:rsid w:val="305C2E10"/>
    <w:rsid w:val="30797D93"/>
    <w:rsid w:val="3098529E"/>
    <w:rsid w:val="309D4424"/>
    <w:rsid w:val="30C56CFE"/>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3472C1"/>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2353CB"/>
    <w:rsid w:val="362C0724"/>
    <w:rsid w:val="36394B26"/>
    <w:rsid w:val="363E3FB3"/>
    <w:rsid w:val="364D10B1"/>
    <w:rsid w:val="36541A28"/>
    <w:rsid w:val="3656754F"/>
    <w:rsid w:val="36AB6ECE"/>
    <w:rsid w:val="36B204FD"/>
    <w:rsid w:val="36BC40E8"/>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570FAA"/>
    <w:rsid w:val="40645758"/>
    <w:rsid w:val="4077259B"/>
    <w:rsid w:val="407E7DCE"/>
    <w:rsid w:val="40E51BFB"/>
    <w:rsid w:val="412A5860"/>
    <w:rsid w:val="41413CFB"/>
    <w:rsid w:val="414A5F02"/>
    <w:rsid w:val="417A3783"/>
    <w:rsid w:val="417B04D9"/>
    <w:rsid w:val="41831ABD"/>
    <w:rsid w:val="418331C2"/>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A5105"/>
    <w:rsid w:val="446B68BB"/>
    <w:rsid w:val="44B94D31"/>
    <w:rsid w:val="44D36403"/>
    <w:rsid w:val="44D6506C"/>
    <w:rsid w:val="44D95F3F"/>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BC687F"/>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2F4BB0"/>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1D44CA"/>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5C56E5"/>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E84B29"/>
    <w:rsid w:val="52F474CB"/>
    <w:rsid w:val="52FE4D9E"/>
    <w:rsid w:val="531E2D4A"/>
    <w:rsid w:val="533E519B"/>
    <w:rsid w:val="53430A03"/>
    <w:rsid w:val="534529CD"/>
    <w:rsid w:val="53476745"/>
    <w:rsid w:val="534A1D91"/>
    <w:rsid w:val="534B74E4"/>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A36C8B"/>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8B6FE3"/>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8F075C"/>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4A1F19"/>
    <w:rsid w:val="67577A53"/>
    <w:rsid w:val="67642FCA"/>
    <w:rsid w:val="676C6322"/>
    <w:rsid w:val="678D5440"/>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306AF"/>
    <w:rsid w:val="6B2F7D93"/>
    <w:rsid w:val="6B464D6A"/>
    <w:rsid w:val="6B4D6F5F"/>
    <w:rsid w:val="6B5A337E"/>
    <w:rsid w:val="6B601CFA"/>
    <w:rsid w:val="6B673089"/>
    <w:rsid w:val="6B8359E9"/>
    <w:rsid w:val="6B8C6F93"/>
    <w:rsid w:val="6B9876E6"/>
    <w:rsid w:val="6BB838E4"/>
    <w:rsid w:val="6BC93D43"/>
    <w:rsid w:val="6BD058EA"/>
    <w:rsid w:val="6BD12BF8"/>
    <w:rsid w:val="6BE76EF6"/>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490CF7"/>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9631FF"/>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B848A4"/>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8F1EB3"/>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rPr>
      <w:rFonts w:ascii="Times New Roman" w:hAnsi="Times New Roman" w:eastAsia="宋体" w:cs="Times New Roman"/>
      <w:lang w:val="en-US" w:eastAsia="zh-CN" w:bidi="ar-SA"/>
    </w:rPr>
  </w:style>
  <w:style w:type="paragraph" w:styleId="5">
    <w:name w:val="heading 2"/>
    <w:basedOn w:val="1"/>
    <w:next w:val="6"/>
    <w:autoRedefine/>
    <w:qFormat/>
    <w:uiPriority w:val="0"/>
    <w:pPr>
      <w:keepNext/>
      <w:spacing w:before="240" w:beforeLines="0" w:after="60" w:afterLines="0"/>
      <w:outlineLvl w:val="1"/>
    </w:pPr>
    <w:rPr>
      <w:rFonts w:ascii="Arial" w:hAnsi="Arial"/>
      <w:kern w:val="2"/>
      <w:sz w:val="28"/>
      <w:szCs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val="0"/>
      <w:spacing w:after="120" w:afterLines="0"/>
      <w:jc w:val="both"/>
    </w:pPr>
    <w:rPr>
      <w:kern w:val="2"/>
      <w:sz w:val="21"/>
      <w:szCs w:val="24"/>
    </w:rPr>
  </w:style>
  <w:style w:type="paragraph" w:customStyle="1" w:styleId="3">
    <w:name w:val="style4"/>
    <w:basedOn w:val="1"/>
    <w:next w:val="4"/>
    <w:qFormat/>
    <w:uiPriority w:val="0"/>
    <w:pPr>
      <w:widowControl/>
      <w:autoSpaceDE/>
      <w:autoSpaceDN/>
      <w:spacing w:before="280" w:after="280" w:line="240" w:lineRule="auto"/>
      <w:ind w:left="0" w:firstLine="0"/>
      <w:jc w:val="both"/>
    </w:pPr>
    <w:rPr>
      <w:rFonts w:ascii="宋体" w:eastAsia="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pPr>
    <w:rPr>
      <w:rFonts w:ascii="Calibri" w:hAnsi="Calibri" w:eastAsia="宋体" w:cs="Times New Roman"/>
      <w:sz w:val="28"/>
      <w:szCs w:val="28"/>
    </w:rPr>
  </w:style>
  <w:style w:type="paragraph" w:styleId="7">
    <w:name w:val="toa heading"/>
    <w:basedOn w:val="1"/>
    <w:next w:val="1"/>
    <w:autoRedefine/>
    <w:unhideWhenUsed/>
    <w:qFormat/>
    <w:uiPriority w:val="99"/>
    <w:pPr>
      <w:spacing w:before="120"/>
    </w:pPr>
    <w:rPr>
      <w:rFonts w:ascii="Arial" w:hAnsi="Arial" w:cs="Arial"/>
      <w:sz w:val="24"/>
    </w:rPr>
  </w:style>
  <w:style w:type="paragraph" w:styleId="8">
    <w:name w:val="Body Text Indent"/>
    <w:basedOn w:val="1"/>
    <w:next w:val="9"/>
    <w:autoRedefine/>
    <w:unhideWhenUsed/>
    <w:qFormat/>
    <w:uiPriority w:val="99"/>
    <w:pPr>
      <w:spacing w:after="120" w:afterLines="0"/>
      <w:ind w:left="420" w:leftChars="200"/>
    </w:pPr>
  </w:style>
  <w:style w:type="paragraph" w:styleId="9">
    <w:name w:val="envelope return"/>
    <w:basedOn w:val="1"/>
    <w:autoRedefine/>
    <w:qFormat/>
    <w:uiPriority w:val="99"/>
    <w:rPr>
      <w:rFonts w:ascii="Arial" w:hAnsi="Arial"/>
    </w:rPr>
  </w:style>
  <w:style w:type="paragraph" w:styleId="10">
    <w:name w:val="List 2"/>
    <w:basedOn w:val="1"/>
    <w:autoRedefine/>
    <w:qFormat/>
    <w:uiPriority w:val="0"/>
    <w:pPr>
      <w:ind w:left="100" w:leftChars="200" w:hanging="200" w:hangingChars="200"/>
    </w:pPr>
  </w:style>
  <w:style w:type="paragraph" w:styleId="11">
    <w:name w:val="Block Text"/>
    <w:basedOn w:val="1"/>
    <w:qFormat/>
    <w:uiPriority w:val="99"/>
    <w:pPr>
      <w:spacing w:after="120"/>
      <w:ind w:left="1440" w:leftChars="700" w:right="1440" w:rightChars="700"/>
    </w:pPr>
  </w:style>
  <w:style w:type="paragraph" w:styleId="12">
    <w:name w:val="Plain Text"/>
    <w:basedOn w:val="1"/>
    <w:autoRedefine/>
    <w:unhideWhenUsed/>
    <w:qFormat/>
    <w:uiPriority w:val="0"/>
    <w:rPr>
      <w:rFonts w:hint="eastAsia" w:ascii="宋体" w:hAnsi="Courier New"/>
      <w:sz w:val="21"/>
      <w:szCs w:val="21"/>
    </w:rPr>
  </w:style>
  <w:style w:type="paragraph" w:styleId="13">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4">
    <w:name w:val="footer"/>
    <w:basedOn w:val="1"/>
    <w:autoRedefine/>
    <w:unhideWhenUsed/>
    <w:qFormat/>
    <w:uiPriority w:val="0"/>
    <w:pPr>
      <w:tabs>
        <w:tab w:val="center" w:pos="4153"/>
        <w:tab w:val="right" w:pos="8306"/>
      </w:tabs>
      <w:snapToGrid w:val="0"/>
    </w:pPr>
    <w:rPr>
      <w:kern w:val="2"/>
      <w:sz w:val="18"/>
    </w:rPr>
  </w:style>
  <w:style w:type="paragraph" w:styleId="15">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6">
    <w:name w:val="toc 1"/>
    <w:basedOn w:val="1"/>
    <w:next w:val="1"/>
    <w:autoRedefine/>
    <w:qFormat/>
    <w:uiPriority w:val="39"/>
    <w:pPr>
      <w:widowControl w:val="0"/>
      <w:jc w:val="both"/>
    </w:pPr>
    <w:rPr>
      <w:kern w:val="2"/>
      <w:sz w:val="21"/>
      <w:szCs w:val="24"/>
    </w:rPr>
  </w:style>
  <w:style w:type="paragraph" w:styleId="17">
    <w:name w:val="Body Text 2"/>
    <w:basedOn w:val="1"/>
    <w:next w:val="12"/>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8">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9">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20">
    <w:name w:val="Body Text First Indent"/>
    <w:basedOn w:val="2"/>
    <w:next w:val="21"/>
    <w:autoRedefine/>
    <w:qFormat/>
    <w:uiPriority w:val="0"/>
    <w:pPr>
      <w:ind w:firstLine="420"/>
    </w:pPr>
    <w:rPr>
      <w:rFonts w:eastAsia="楷体_GB2312"/>
      <w:sz w:val="32"/>
      <w:szCs w:val="32"/>
    </w:rPr>
  </w:style>
  <w:style w:type="paragraph" w:styleId="21">
    <w:name w:val="Body Text First Indent 2"/>
    <w:basedOn w:val="8"/>
    <w:autoRedefine/>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8">
    <w:name w:val="WPSOffice手动目录 3"/>
    <w:autoRedefine/>
    <w:qFormat/>
    <w:uiPriority w:val="0"/>
    <w:pPr>
      <w:ind w:leftChars="400"/>
    </w:pPr>
    <w:rPr>
      <w:rFonts w:ascii="Times New Roman" w:hAnsi="Times New Roman" w:eastAsia="宋体" w:cs="Times New Roman"/>
      <w:sz w:val="20"/>
      <w:szCs w:val="20"/>
    </w:rPr>
  </w:style>
  <w:style w:type="paragraph" w:customStyle="1" w:styleId="39">
    <w:name w:val="我的正文"/>
    <w:basedOn w:val="8"/>
    <w:autoRedefine/>
    <w:qFormat/>
    <w:uiPriority w:val="0"/>
    <w:pPr>
      <w:ind w:firstLine="480" w:firstLineChars="200"/>
    </w:pPr>
    <w:rPr>
      <w:szCs w:val="20"/>
    </w:rPr>
  </w:style>
  <w:style w:type="character" w:customStyle="1" w:styleId="40">
    <w:name w:val="first-child"/>
    <w:basedOn w:val="23"/>
    <w:qFormat/>
    <w:uiPriority w:val="0"/>
  </w:style>
  <w:style w:type="character" w:customStyle="1" w:styleId="41">
    <w:name w:val="layui-layer-tabnow"/>
    <w:basedOn w:val="23"/>
    <w:qFormat/>
    <w:uiPriority w:val="0"/>
    <w:rPr>
      <w:bdr w:val="single" w:color="CCCCCC" w:sz="6" w:space="0"/>
      <w:shd w:val="clear" w:fill="FFFFFF"/>
    </w:rPr>
  </w:style>
  <w:style w:type="paragraph" w:styleId="42">
    <w:name w:val="List Paragraph"/>
    <w:basedOn w:val="1"/>
    <w:autoRedefine/>
    <w:qFormat/>
    <w:uiPriority w:val="99"/>
    <w:pPr>
      <w:ind w:firstLine="420" w:firstLineChars="200"/>
    </w:pPr>
  </w:style>
  <w:style w:type="character" w:customStyle="1" w:styleId="43">
    <w:name w:val="hover"/>
    <w:basedOn w:val="23"/>
    <w:qFormat/>
    <w:uiPriority w:val="0"/>
  </w:style>
  <w:style w:type="character" w:customStyle="1" w:styleId="44">
    <w:name w:val="hover1"/>
    <w:basedOn w:val="23"/>
    <w:qFormat/>
    <w:uiPriority w:val="0"/>
    <w:rPr>
      <w:color w:val="2590EB"/>
    </w:rPr>
  </w:style>
  <w:style w:type="character" w:customStyle="1" w:styleId="45">
    <w:name w:val="hover2"/>
    <w:basedOn w:val="23"/>
    <w:qFormat/>
    <w:uiPriority w:val="0"/>
    <w:rPr>
      <w:color w:val="2590EB"/>
    </w:rPr>
  </w:style>
  <w:style w:type="character" w:customStyle="1" w:styleId="46">
    <w:name w:val="mini-outputtext1"/>
    <w:basedOn w:val="23"/>
    <w:qFormat/>
    <w:uiPriority w:val="0"/>
  </w:style>
  <w:style w:type="character" w:customStyle="1" w:styleId="47">
    <w:name w:val="hover3"/>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15667</Words>
  <Characters>17529</Characters>
  <Lines>0</Lines>
  <Paragraphs>0</Paragraphs>
  <TotalTime>147</TotalTime>
  <ScaleCrop>false</ScaleCrop>
  <LinksUpToDate>false</LinksUpToDate>
  <CharactersWithSpaces>18278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Administrator</cp:lastModifiedBy>
  <cp:lastPrinted>2026-06-10T09:16:00Z</cp:lastPrinted>
  <dcterms:modified xsi:type="dcterms:W3CDTF">2026-06-11T10:21:34Z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1F5EAF122DBE4C6DA98F01901429CC0A_13</vt:lpwstr>
  </property>
  <property fmtid="{D5CDD505-2E9C-101B-9397-08002B2CF9AE}" pid="4" name="KSOTemplateDocerSaveRecord">
    <vt:lpwstr>eyJoZGlkIjoiNjc4N2IzMjhjMmQ0YWMzNmM1ZDU2OTdhY2FkZDQzYTciLCJ1c2VySWQiOiIyNjMyNTU4ODUifQ==</vt:lpwstr>
  </property>
</Properties>
</file>