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7176A">
      <w:r>
        <w:drawing>
          <wp:inline distT="0" distB="0" distL="114300" distR="114300">
            <wp:extent cx="6189345" cy="8219440"/>
            <wp:effectExtent l="0" t="0" r="1905" b="10160"/>
            <wp:docPr id="5" name="图片 5" descr="fcf83f82-6495-4f02-a1fa-f29c71fd3c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cf83f82-6495-4f02-a1fa-f29c71fd3c55"/>
                    <pic:cNvPicPr>
                      <a:picLocks noChangeAspect="1"/>
                    </pic:cNvPicPr>
                  </pic:nvPicPr>
                  <pic:blipFill>
                    <a:blip r:embed="rId8"/>
                    <a:stretch>
                      <a:fillRect/>
                    </a:stretch>
                  </pic:blipFill>
                  <pic:spPr>
                    <a:xfrm>
                      <a:off x="0" y="0"/>
                      <a:ext cx="6189345" cy="8219440"/>
                    </a:xfrm>
                    <a:prstGeom prst="rect">
                      <a:avLst/>
                    </a:prstGeom>
                  </pic:spPr>
                </pic:pic>
              </a:graphicData>
            </a:graphic>
          </wp:inline>
        </w:drawing>
      </w:r>
      <w:bookmarkStart w:id="66" w:name="_GoBack"/>
      <w:bookmarkEnd w:id="66"/>
    </w:p>
    <w:p w14:paraId="587C1D83"/>
    <w:p w14:paraId="6F18DB16"/>
    <w:p w14:paraId="09914239">
      <w:pPr>
        <w:rPr>
          <w:rFonts w:hint="eastAsia"/>
          <w:lang w:val="en-US" w:eastAsia="zh-CN"/>
        </w:rPr>
      </w:pPr>
    </w:p>
    <w:p w14:paraId="09D84087">
      <w:pPr>
        <w:keepNext w:val="0"/>
        <w:keepLines w:val="0"/>
        <w:widowControl/>
        <w:suppressLineNumbers w:val="0"/>
        <w:jc w:val="center"/>
        <w:rPr>
          <w:rFonts w:hint="eastAsia" w:ascii="宋体" w:hAnsi="宋体" w:cs="宋体"/>
          <w:b/>
          <w:bCs/>
          <w:color w:val="auto"/>
          <w:kern w:val="0"/>
          <w:sz w:val="52"/>
          <w:szCs w:val="52"/>
          <w:highlight w:val="none"/>
          <w:lang w:val="en-US" w:eastAsia="zh-CN" w:bidi="ar"/>
        </w:rPr>
      </w:pPr>
      <w:r>
        <w:rPr>
          <w:rFonts w:hint="eastAsia" w:ascii="宋体" w:hAnsi="宋体" w:cs="宋体"/>
          <w:b/>
          <w:bCs/>
          <w:color w:val="auto"/>
          <w:kern w:val="0"/>
          <w:sz w:val="52"/>
          <w:szCs w:val="52"/>
          <w:highlight w:val="none"/>
          <w:lang w:val="en-US" w:eastAsia="zh-CN" w:bidi="ar"/>
        </w:rPr>
        <w:t>义马市人民路雨水管网及泄洪沟等排水防涝设施提质改造工程施工图设计（二次）</w:t>
      </w:r>
    </w:p>
    <w:p w14:paraId="6B926DC5">
      <w:pPr>
        <w:keepNext w:val="0"/>
        <w:keepLines w:val="0"/>
        <w:widowControl/>
        <w:suppressLineNumbers w:val="0"/>
        <w:jc w:val="center"/>
        <w:rPr>
          <w:rFonts w:hint="eastAsia" w:ascii="宋体" w:hAnsi="宋体" w:cs="宋体"/>
          <w:b/>
          <w:bCs/>
          <w:color w:val="auto"/>
          <w:kern w:val="0"/>
          <w:sz w:val="56"/>
          <w:szCs w:val="56"/>
          <w:highlight w:val="none"/>
          <w:lang w:val="en-US" w:eastAsia="zh-CN" w:bidi="ar"/>
        </w:rPr>
      </w:pPr>
    </w:p>
    <w:p w14:paraId="4B691126">
      <w:pPr>
        <w:keepNext w:val="0"/>
        <w:keepLines w:val="0"/>
        <w:widowControl/>
        <w:suppressLineNumbers w:val="0"/>
        <w:jc w:val="center"/>
        <w:rPr>
          <w:rFonts w:hint="eastAsia" w:ascii="宋体" w:hAnsi="宋体" w:cs="宋体"/>
          <w:b/>
          <w:bCs/>
          <w:color w:val="auto"/>
          <w:kern w:val="0"/>
          <w:sz w:val="56"/>
          <w:szCs w:val="56"/>
          <w:highlight w:val="none"/>
          <w:lang w:val="en-US" w:eastAsia="zh-CN" w:bidi="ar"/>
        </w:rPr>
      </w:pPr>
    </w:p>
    <w:p w14:paraId="3C84FF51">
      <w:pPr>
        <w:keepNext w:val="0"/>
        <w:keepLines w:val="0"/>
        <w:widowControl/>
        <w:suppressLineNumbers w:val="0"/>
        <w:jc w:val="center"/>
        <w:rPr>
          <w:rFonts w:hint="eastAsia" w:ascii="宋体" w:hAnsi="宋体" w:cs="宋体"/>
          <w:b/>
          <w:bCs/>
          <w:color w:val="auto"/>
          <w:kern w:val="0"/>
          <w:sz w:val="56"/>
          <w:szCs w:val="56"/>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ascii="宋体" w:hAnsi="宋体" w:cs="宋体"/>
        </w:rPr>
        <w:drawing>
          <wp:anchor distT="0" distB="0" distL="114300" distR="114300" simplePos="0" relativeHeight="251661312" behindDoc="0" locked="0" layoutInCell="1" allowOverlap="1">
            <wp:simplePos x="0" y="0"/>
            <wp:positionH relativeFrom="column">
              <wp:posOffset>2149475</wp:posOffset>
            </wp:positionH>
            <wp:positionV relativeFrom="paragraph">
              <wp:posOffset>-343535</wp:posOffset>
            </wp:positionV>
            <wp:extent cx="1786255" cy="2374265"/>
            <wp:effectExtent l="0" t="0" r="4445" b="6985"/>
            <wp:wrapNone/>
            <wp:docPr id="13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 descr="IMG_256"/>
                    <pic:cNvPicPr>
                      <a:picLocks noChangeAspect="1"/>
                    </pic:cNvPicPr>
                  </pic:nvPicPr>
                  <pic:blipFill>
                    <a:blip r:embed="rId9"/>
                    <a:stretch>
                      <a:fillRect/>
                    </a:stretch>
                  </pic:blipFill>
                  <pic:spPr>
                    <a:xfrm>
                      <a:off x="0" y="0"/>
                      <a:ext cx="1786255" cy="2374265"/>
                    </a:xfrm>
                    <a:prstGeom prst="rect">
                      <a:avLst/>
                    </a:prstGeom>
                    <a:noFill/>
                    <a:ln>
                      <a:noFill/>
                    </a:ln>
                  </pic:spPr>
                </pic:pic>
              </a:graphicData>
            </a:graphic>
          </wp:anchor>
        </w:drawing>
      </w:r>
    </w:p>
    <w:p w14:paraId="61418A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5F2A22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1C06E85">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62110A1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0E43C016">
      <w:pPr>
        <w:keepNext w:val="0"/>
        <w:keepLines w:val="0"/>
        <w:widowControl/>
        <w:suppressLineNumbers w:val="0"/>
        <w:spacing w:line="360" w:lineRule="auto"/>
        <w:ind w:firstLine="3112" w:firstLineChars="1000"/>
        <w:jc w:val="both"/>
        <w:outlineLvl w:val="9"/>
        <w:rPr>
          <w:rFonts w:hint="default"/>
          <w:color w:val="auto"/>
          <w:highlight w:val="none"/>
          <w:lang w:val="en-US"/>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义马市住房和城乡建设局</w:t>
      </w:r>
    </w:p>
    <w:p w14:paraId="4773E74D">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中瑞建园工程管理有限公司</w:t>
      </w:r>
    </w:p>
    <w:p w14:paraId="0EF2A78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sdt>
      <w:sdtPr>
        <w:rPr>
          <w:rFonts w:ascii="宋体" w:hAnsi="宋体" w:eastAsia="宋体" w:cs="Times New Roman"/>
          <w:kern w:val="2"/>
          <w:sz w:val="28"/>
          <w:szCs w:val="36"/>
          <w:lang w:val="en-US" w:eastAsia="zh-CN" w:bidi="ar-SA"/>
        </w:rPr>
        <w:id w:val="147464151"/>
        <w15:color w:val="DBDBDB"/>
        <w:docPartObj>
          <w:docPartGallery w:val="Table of Contents"/>
          <w:docPartUnique/>
        </w:docPartObj>
      </w:sdtPr>
      <w:sdtEndPr>
        <w:rPr>
          <w:rFonts w:ascii="宋体" w:hAnsi="宋体" w:eastAsia="宋体" w:cs="宋体"/>
          <w:b/>
          <w:bCs/>
          <w:color w:val="auto"/>
          <w:kern w:val="2"/>
          <w:sz w:val="28"/>
          <w:szCs w:val="28"/>
          <w:highlight w:val="none"/>
          <w:lang w:val="en-US" w:eastAsia="zh-CN" w:bidi="ar-SA"/>
        </w:rPr>
      </w:sdtEndPr>
      <w:sdtContent>
        <w:p w14:paraId="1D9FC006">
          <w:pPr>
            <w:spacing w:before="0" w:beforeLines="0" w:after="0" w:afterLines="0" w:line="240" w:lineRule="auto"/>
            <w:ind w:left="0" w:leftChars="0" w:right="0" w:rightChars="0" w:firstLine="0" w:firstLineChars="0"/>
            <w:jc w:val="center"/>
            <w:rPr>
              <w:sz w:val="28"/>
              <w:szCs w:val="36"/>
            </w:rPr>
          </w:pPr>
          <w:r>
            <w:rPr>
              <w:rFonts w:ascii="宋体" w:hAnsi="宋体" w:eastAsia="宋体"/>
              <w:sz w:val="28"/>
              <w:szCs w:val="36"/>
            </w:rPr>
            <w:t>目录</w:t>
          </w:r>
        </w:p>
        <w:p w14:paraId="0DFFC781">
          <w:pPr>
            <w:pStyle w:val="9"/>
            <w:tabs>
              <w:tab w:val="right" w:leader="dot" w:pos="9026"/>
            </w:tabs>
            <w:spacing w:line="480" w:lineRule="auto"/>
            <w:rPr>
              <w:sz w:val="24"/>
              <w:szCs w:val="32"/>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4"/>
              <w:szCs w:val="32"/>
              <w:highlight w:val="none"/>
            </w:rPr>
            <w:fldChar w:fldCharType="begin"/>
          </w:r>
          <w:r>
            <w:rPr>
              <w:sz w:val="24"/>
              <w:szCs w:val="32"/>
              <w:highlight w:val="none"/>
            </w:rPr>
            <w:instrText xml:space="preserve"> HYPERLINK \l _Toc22092 </w:instrText>
          </w:r>
          <w:r>
            <w:rPr>
              <w:sz w:val="24"/>
              <w:szCs w:val="32"/>
              <w:highlight w:val="none"/>
            </w:rPr>
            <w:fldChar w:fldCharType="separate"/>
          </w:r>
          <w:r>
            <w:rPr>
              <w:sz w:val="24"/>
              <w:szCs w:val="32"/>
              <w:highlight w:val="none"/>
            </w:rPr>
            <w:t>第一章</w:t>
          </w:r>
          <w:r>
            <w:rPr>
              <w:rFonts w:hint="eastAsia"/>
              <w:sz w:val="24"/>
              <w:szCs w:val="32"/>
              <w:highlight w:val="none"/>
              <w:lang w:val="en-US" w:eastAsia="zh-CN"/>
            </w:rPr>
            <w:t xml:space="preserve"> </w:t>
          </w:r>
          <w:r>
            <w:rPr>
              <w:sz w:val="24"/>
              <w:szCs w:val="32"/>
              <w:highlight w:val="none"/>
            </w:rPr>
            <w:t>竞争性磋商公告</w:t>
          </w:r>
          <w:r>
            <w:rPr>
              <w:sz w:val="24"/>
              <w:szCs w:val="32"/>
            </w:rPr>
            <w:tab/>
          </w:r>
          <w:r>
            <w:rPr>
              <w:sz w:val="24"/>
              <w:szCs w:val="32"/>
            </w:rPr>
            <w:fldChar w:fldCharType="begin"/>
          </w:r>
          <w:r>
            <w:rPr>
              <w:sz w:val="24"/>
              <w:szCs w:val="32"/>
            </w:rPr>
            <w:instrText xml:space="preserve"> PAGEREF _Toc22092 \h </w:instrText>
          </w:r>
          <w:r>
            <w:rPr>
              <w:sz w:val="24"/>
              <w:szCs w:val="32"/>
            </w:rPr>
            <w:fldChar w:fldCharType="separate"/>
          </w:r>
          <w:r>
            <w:rPr>
              <w:sz w:val="24"/>
              <w:szCs w:val="32"/>
            </w:rPr>
            <w:t>1</w:t>
          </w:r>
          <w:r>
            <w:rPr>
              <w:sz w:val="24"/>
              <w:szCs w:val="32"/>
            </w:rPr>
            <w:fldChar w:fldCharType="end"/>
          </w:r>
          <w:r>
            <w:rPr>
              <w:color w:val="auto"/>
              <w:sz w:val="24"/>
              <w:szCs w:val="32"/>
              <w:highlight w:val="none"/>
            </w:rPr>
            <w:fldChar w:fldCharType="end"/>
          </w:r>
        </w:p>
        <w:p w14:paraId="168794E9">
          <w:pPr>
            <w:pStyle w:val="9"/>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_Toc11906 </w:instrText>
          </w:r>
          <w:r>
            <w:rPr>
              <w:sz w:val="24"/>
              <w:szCs w:val="32"/>
              <w:highlight w:val="none"/>
            </w:rPr>
            <w:fldChar w:fldCharType="separate"/>
          </w:r>
          <w:r>
            <w:rPr>
              <w:sz w:val="24"/>
              <w:szCs w:val="32"/>
              <w:highlight w:val="none"/>
            </w:rPr>
            <w:t>第二章</w:t>
          </w:r>
          <w:r>
            <w:rPr>
              <w:rFonts w:hint="eastAsia"/>
              <w:sz w:val="24"/>
              <w:szCs w:val="32"/>
              <w:highlight w:val="none"/>
              <w:lang w:val="en-US" w:eastAsia="zh-CN"/>
            </w:rPr>
            <w:t xml:space="preserve"> </w:t>
          </w:r>
          <w:r>
            <w:rPr>
              <w:sz w:val="24"/>
              <w:szCs w:val="32"/>
              <w:highlight w:val="none"/>
            </w:rPr>
            <w:t>供应商须知</w:t>
          </w:r>
          <w:r>
            <w:rPr>
              <w:sz w:val="24"/>
              <w:szCs w:val="32"/>
            </w:rPr>
            <w:tab/>
          </w:r>
          <w:r>
            <w:rPr>
              <w:sz w:val="24"/>
              <w:szCs w:val="32"/>
            </w:rPr>
            <w:fldChar w:fldCharType="begin"/>
          </w:r>
          <w:r>
            <w:rPr>
              <w:sz w:val="24"/>
              <w:szCs w:val="32"/>
            </w:rPr>
            <w:instrText xml:space="preserve"> PAGEREF _Toc11906 \h </w:instrText>
          </w:r>
          <w:r>
            <w:rPr>
              <w:sz w:val="24"/>
              <w:szCs w:val="32"/>
            </w:rPr>
            <w:fldChar w:fldCharType="separate"/>
          </w:r>
          <w:r>
            <w:rPr>
              <w:sz w:val="24"/>
              <w:szCs w:val="32"/>
            </w:rPr>
            <w:t>5</w:t>
          </w:r>
          <w:r>
            <w:rPr>
              <w:sz w:val="24"/>
              <w:szCs w:val="32"/>
            </w:rPr>
            <w:fldChar w:fldCharType="end"/>
          </w:r>
          <w:r>
            <w:rPr>
              <w:color w:val="auto"/>
              <w:sz w:val="24"/>
              <w:szCs w:val="32"/>
              <w:highlight w:val="none"/>
            </w:rPr>
            <w:fldChar w:fldCharType="end"/>
          </w:r>
        </w:p>
        <w:p w14:paraId="72C0D7AE">
          <w:pPr>
            <w:pStyle w:val="9"/>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_Toc14560 </w:instrText>
          </w:r>
          <w:r>
            <w:rPr>
              <w:sz w:val="24"/>
              <w:szCs w:val="32"/>
              <w:highlight w:val="none"/>
            </w:rPr>
            <w:fldChar w:fldCharType="separate"/>
          </w:r>
          <w:r>
            <w:rPr>
              <w:sz w:val="24"/>
              <w:szCs w:val="40"/>
              <w:highlight w:val="none"/>
            </w:rPr>
            <w:t>第三章</w:t>
          </w:r>
          <w:r>
            <w:rPr>
              <w:rFonts w:hint="eastAsia"/>
              <w:sz w:val="24"/>
              <w:szCs w:val="40"/>
              <w:highlight w:val="none"/>
              <w:lang w:val="en-US" w:eastAsia="zh-CN"/>
            </w:rPr>
            <w:t xml:space="preserve"> </w:t>
          </w:r>
          <w:r>
            <w:rPr>
              <w:sz w:val="24"/>
              <w:szCs w:val="40"/>
              <w:highlight w:val="none"/>
            </w:rPr>
            <w:t>评标办法</w:t>
          </w:r>
          <w:r>
            <w:rPr>
              <w:sz w:val="24"/>
              <w:szCs w:val="32"/>
            </w:rPr>
            <w:tab/>
          </w:r>
          <w:r>
            <w:rPr>
              <w:sz w:val="24"/>
              <w:szCs w:val="32"/>
            </w:rPr>
            <w:fldChar w:fldCharType="begin"/>
          </w:r>
          <w:r>
            <w:rPr>
              <w:sz w:val="24"/>
              <w:szCs w:val="32"/>
            </w:rPr>
            <w:instrText xml:space="preserve"> PAGEREF _Toc14560 \h </w:instrText>
          </w:r>
          <w:r>
            <w:rPr>
              <w:sz w:val="24"/>
              <w:szCs w:val="32"/>
            </w:rPr>
            <w:fldChar w:fldCharType="separate"/>
          </w:r>
          <w:r>
            <w:rPr>
              <w:sz w:val="24"/>
              <w:szCs w:val="32"/>
            </w:rPr>
            <w:t>23</w:t>
          </w:r>
          <w:r>
            <w:rPr>
              <w:sz w:val="24"/>
              <w:szCs w:val="32"/>
            </w:rPr>
            <w:fldChar w:fldCharType="end"/>
          </w:r>
          <w:r>
            <w:rPr>
              <w:color w:val="auto"/>
              <w:sz w:val="24"/>
              <w:szCs w:val="32"/>
              <w:highlight w:val="none"/>
            </w:rPr>
            <w:fldChar w:fldCharType="end"/>
          </w:r>
        </w:p>
        <w:p w14:paraId="20DEF6C4">
          <w:pPr>
            <w:pStyle w:val="9"/>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_Toc9396 </w:instrText>
          </w:r>
          <w:r>
            <w:rPr>
              <w:sz w:val="24"/>
              <w:szCs w:val="32"/>
              <w:highlight w:val="none"/>
            </w:rPr>
            <w:fldChar w:fldCharType="separate"/>
          </w:r>
          <w:r>
            <w:rPr>
              <w:rFonts w:hint="eastAsia"/>
              <w:sz w:val="24"/>
              <w:szCs w:val="32"/>
              <w:highlight w:val="none"/>
              <w:lang w:val="en-US" w:eastAsia="zh-CN"/>
            </w:rPr>
            <w:t xml:space="preserve">第四章 </w:t>
          </w:r>
          <w:r>
            <w:rPr>
              <w:rFonts w:hint="eastAsia"/>
              <w:sz w:val="24"/>
              <w:szCs w:val="32"/>
              <w:highlight w:val="none"/>
            </w:rPr>
            <w:t>合同主要条款及格式</w:t>
          </w:r>
          <w:r>
            <w:rPr>
              <w:sz w:val="24"/>
              <w:szCs w:val="32"/>
            </w:rPr>
            <w:tab/>
          </w:r>
          <w:r>
            <w:rPr>
              <w:sz w:val="24"/>
              <w:szCs w:val="32"/>
            </w:rPr>
            <w:fldChar w:fldCharType="begin"/>
          </w:r>
          <w:r>
            <w:rPr>
              <w:sz w:val="24"/>
              <w:szCs w:val="32"/>
            </w:rPr>
            <w:instrText xml:space="preserve"> PAGEREF _Toc9396 \h </w:instrText>
          </w:r>
          <w:r>
            <w:rPr>
              <w:sz w:val="24"/>
              <w:szCs w:val="32"/>
            </w:rPr>
            <w:fldChar w:fldCharType="separate"/>
          </w:r>
          <w:r>
            <w:rPr>
              <w:sz w:val="24"/>
              <w:szCs w:val="32"/>
            </w:rPr>
            <w:t>30</w:t>
          </w:r>
          <w:r>
            <w:rPr>
              <w:sz w:val="24"/>
              <w:szCs w:val="32"/>
            </w:rPr>
            <w:fldChar w:fldCharType="end"/>
          </w:r>
          <w:r>
            <w:rPr>
              <w:color w:val="auto"/>
              <w:sz w:val="24"/>
              <w:szCs w:val="32"/>
              <w:highlight w:val="none"/>
            </w:rPr>
            <w:fldChar w:fldCharType="end"/>
          </w:r>
        </w:p>
        <w:p w14:paraId="5874C40F">
          <w:pPr>
            <w:pStyle w:val="9"/>
            <w:tabs>
              <w:tab w:val="right" w:leader="dot" w:pos="9026"/>
            </w:tabs>
            <w:spacing w:line="480" w:lineRule="auto"/>
            <w:rPr>
              <w:sz w:val="24"/>
              <w:szCs w:val="32"/>
            </w:rPr>
          </w:pPr>
          <w:r>
            <w:rPr>
              <w:color w:val="auto"/>
              <w:sz w:val="24"/>
              <w:szCs w:val="32"/>
              <w:highlight w:val="none"/>
            </w:rPr>
            <w:fldChar w:fldCharType="begin"/>
          </w:r>
          <w:r>
            <w:rPr>
              <w:sz w:val="24"/>
              <w:szCs w:val="32"/>
              <w:highlight w:val="none"/>
            </w:rPr>
            <w:instrText xml:space="preserve"> HYPERLINK \l _Toc13467 </w:instrText>
          </w:r>
          <w:r>
            <w:rPr>
              <w:sz w:val="24"/>
              <w:szCs w:val="32"/>
              <w:highlight w:val="none"/>
            </w:rPr>
            <w:fldChar w:fldCharType="separate"/>
          </w:r>
          <w:r>
            <w:rPr>
              <w:rFonts w:hint="eastAsia" w:ascii="Calibri" w:hAnsi="Calibri" w:eastAsia="宋体" w:cs="Times New Roman"/>
              <w:kern w:val="2"/>
              <w:sz w:val="24"/>
              <w:szCs w:val="32"/>
              <w:lang w:val="en-US" w:eastAsia="zh-CN" w:bidi="ar-SA"/>
            </w:rPr>
            <w:t>第五章</w:t>
          </w:r>
          <w:r>
            <w:rPr>
              <w:rFonts w:hint="eastAsia" w:cs="Times New Roman"/>
              <w:sz w:val="24"/>
              <w:szCs w:val="32"/>
              <w:highlight w:val="none"/>
              <w:lang w:val="en-US" w:eastAsia="zh-CN"/>
            </w:rPr>
            <w:t xml:space="preserve"> 服务要求</w:t>
          </w:r>
          <w:r>
            <w:rPr>
              <w:sz w:val="24"/>
              <w:szCs w:val="32"/>
            </w:rPr>
            <w:tab/>
          </w:r>
          <w:r>
            <w:rPr>
              <w:sz w:val="24"/>
              <w:szCs w:val="32"/>
            </w:rPr>
            <w:fldChar w:fldCharType="begin"/>
          </w:r>
          <w:r>
            <w:rPr>
              <w:sz w:val="24"/>
              <w:szCs w:val="32"/>
            </w:rPr>
            <w:instrText xml:space="preserve"> PAGEREF _Toc13467 \h </w:instrText>
          </w:r>
          <w:r>
            <w:rPr>
              <w:sz w:val="24"/>
              <w:szCs w:val="32"/>
            </w:rPr>
            <w:fldChar w:fldCharType="separate"/>
          </w:r>
          <w:r>
            <w:rPr>
              <w:sz w:val="24"/>
              <w:szCs w:val="32"/>
            </w:rPr>
            <w:t>38</w:t>
          </w:r>
          <w:r>
            <w:rPr>
              <w:sz w:val="24"/>
              <w:szCs w:val="32"/>
            </w:rPr>
            <w:fldChar w:fldCharType="end"/>
          </w:r>
          <w:r>
            <w:rPr>
              <w:color w:val="auto"/>
              <w:sz w:val="24"/>
              <w:szCs w:val="32"/>
              <w:highlight w:val="none"/>
            </w:rPr>
            <w:fldChar w:fldCharType="end"/>
          </w:r>
        </w:p>
        <w:p w14:paraId="369A5436">
          <w:pPr>
            <w:pStyle w:val="9"/>
            <w:tabs>
              <w:tab w:val="right" w:leader="dot" w:pos="9026"/>
            </w:tabs>
            <w:spacing w:line="480" w:lineRule="auto"/>
            <w:rPr>
              <w:rFonts w:hint="eastAsia" w:eastAsia="宋体"/>
              <w:lang w:val="en-US" w:eastAsia="zh-CN"/>
            </w:rPr>
          </w:pPr>
          <w:r>
            <w:rPr>
              <w:color w:val="auto"/>
              <w:sz w:val="24"/>
              <w:szCs w:val="32"/>
              <w:highlight w:val="none"/>
            </w:rPr>
            <w:fldChar w:fldCharType="begin"/>
          </w:r>
          <w:r>
            <w:rPr>
              <w:sz w:val="24"/>
              <w:szCs w:val="32"/>
              <w:highlight w:val="none"/>
            </w:rPr>
            <w:instrText xml:space="preserve"> HYPERLINK \l _Toc28209 </w:instrText>
          </w:r>
          <w:r>
            <w:rPr>
              <w:sz w:val="24"/>
              <w:szCs w:val="32"/>
              <w:highlight w:val="none"/>
            </w:rPr>
            <w:fldChar w:fldCharType="separate"/>
          </w:r>
          <w:r>
            <w:rPr>
              <w:rFonts w:hint="eastAsia" w:cs="Times New Roman"/>
              <w:sz w:val="24"/>
              <w:szCs w:val="32"/>
              <w:highlight w:val="none"/>
              <w:lang w:val="en-US" w:eastAsia="zh-CN"/>
            </w:rPr>
            <w:t>第六章 响应文件内容及格式</w:t>
          </w:r>
          <w:r>
            <w:rPr>
              <w:sz w:val="24"/>
              <w:szCs w:val="32"/>
            </w:rPr>
            <w:tab/>
          </w:r>
          <w:r>
            <w:rPr>
              <w:rFonts w:hint="eastAsia"/>
              <w:sz w:val="24"/>
              <w:szCs w:val="32"/>
              <w:lang w:val="en-US" w:eastAsia="zh-CN"/>
            </w:rPr>
            <w:t>4</w:t>
          </w:r>
          <w:r>
            <w:rPr>
              <w:color w:val="auto"/>
              <w:sz w:val="24"/>
              <w:szCs w:val="32"/>
              <w:highlight w:val="none"/>
            </w:rPr>
            <w:fldChar w:fldCharType="end"/>
          </w:r>
          <w:r>
            <w:rPr>
              <w:rFonts w:hint="eastAsia"/>
              <w:color w:val="auto"/>
              <w:sz w:val="24"/>
              <w:szCs w:val="32"/>
              <w:highlight w:val="none"/>
              <w:lang w:val="en-US" w:eastAsia="zh-CN"/>
            </w:rPr>
            <w:t>0</w:t>
          </w:r>
        </w:p>
        <w:p w14:paraId="569E97A7">
          <w:pPr>
            <w:pStyle w:val="9"/>
            <w:tabs>
              <w:tab w:val="right" w:leader="dot" w:pos="9026"/>
            </w:tabs>
          </w:pPr>
        </w:p>
        <w:p w14:paraId="1021D8FE">
          <w:pPr>
            <w:pStyle w:val="2"/>
            <w:tabs>
              <w:tab w:val="left" w:pos="1125"/>
            </w:tabs>
            <w:rPr>
              <w:rFonts w:ascii="宋体" w:hAnsi="宋体" w:eastAsia="宋体" w:cs="宋体"/>
              <w:b/>
              <w:bCs/>
              <w:color w:val="auto"/>
              <w:kern w:val="2"/>
              <w:sz w:val="28"/>
              <w:szCs w:val="28"/>
              <w:highlight w:val="none"/>
              <w:lang w:val="en-US" w:eastAsia="zh-CN" w:bidi="ar-SA"/>
            </w:rPr>
          </w:pPr>
          <w:r>
            <w:rPr>
              <w:color w:val="auto"/>
              <w:highlight w:val="none"/>
            </w:rPr>
            <w:fldChar w:fldCharType="end"/>
          </w:r>
        </w:p>
      </w:sdtContent>
    </w:sdt>
    <w:p w14:paraId="5195BDA8">
      <w:p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2"/>
        <w:tabs>
          <w:tab w:val="left" w:pos="1125"/>
        </w:tabs>
        <w:rPr>
          <w:color w:val="auto"/>
          <w:highlight w:val="none"/>
        </w:rPr>
      </w:pPr>
      <w:bookmarkStart w:id="2" w:name="_Toc22092"/>
      <w:r>
        <w:rPr>
          <w:color w:val="auto"/>
          <w:highlight w:val="none"/>
        </w:rPr>
        <w:t>第一章</w:t>
      </w:r>
      <w:r>
        <w:rPr>
          <w:rFonts w:hint="eastAsia"/>
          <w:color w:val="auto"/>
          <w:highlight w:val="none"/>
          <w:lang w:val="en-US" w:eastAsia="zh-CN"/>
        </w:rPr>
        <w:t xml:space="preserve"> </w:t>
      </w:r>
      <w:r>
        <w:rPr>
          <w:color w:val="auto"/>
          <w:highlight w:val="none"/>
        </w:rPr>
        <w:t>竞争性磋商公告</w:t>
      </w:r>
      <w:bookmarkEnd w:id="2"/>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义马市人民路雨水管网及泄洪沟等排水防涝设施提质改造工程施工图设计（二次）</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000000" w:themeColor="text1"/>
          <w:kern w:val="0"/>
          <w:sz w:val="24"/>
          <w:szCs w:val="24"/>
          <w:highlight w:val="none"/>
          <w:lang w:eastAsia="zh-CN"/>
          <w14:textFill>
            <w14:solidFill>
              <w14:schemeClr w14:val="tx1"/>
            </w14:solidFill>
          </w14:textFill>
        </w:rPr>
        <w:fldChar w:fldCharType="begin"/>
      </w:r>
      <w:r>
        <w:rPr>
          <w:rFonts w:hint="eastAsia" w:ascii="宋体" w:hAnsi="宋体" w:eastAsia="宋体" w:cs="宋体"/>
          <w:color w:val="000000" w:themeColor="text1"/>
          <w:kern w:val="0"/>
          <w:sz w:val="24"/>
          <w:szCs w:val="24"/>
          <w:highlight w:val="none"/>
          <w:lang w:eastAsia="zh-CN"/>
          <w14:textFill>
            <w14:solidFill>
              <w14:schemeClr w14:val="tx1"/>
            </w14:solidFill>
          </w14:textFill>
        </w:rPr>
        <w:instrText xml:space="preserve"> HYPERLINK "http://gzjy.smx.gov.cn/）获取磋商文件，并于2024年" </w:instrText>
      </w:r>
      <w:r>
        <w:rPr>
          <w:rFonts w:hint="eastAsia" w:ascii="宋体" w:hAnsi="宋体" w:eastAsia="宋体" w:cs="宋体"/>
          <w:color w:val="000000" w:themeColor="text1"/>
          <w:kern w:val="0"/>
          <w:sz w:val="24"/>
          <w:szCs w:val="24"/>
          <w:highlight w:val="none"/>
          <w:lang w:eastAsia="zh-CN"/>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lang w:eastAsia="zh-CN"/>
          <w14:textFill>
            <w14:solidFill>
              <w14:schemeClr w14:val="tx1"/>
            </w14:solidFill>
          </w14:textFill>
        </w:rPr>
        <w:t>http://gzjy.smx.gov.cn/）获取磋商文件，并于202</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年</w:t>
      </w:r>
      <w:r>
        <w:rPr>
          <w:rFonts w:hint="eastAsia" w:ascii="宋体" w:hAnsi="宋体" w:eastAsia="宋体" w:cs="宋体"/>
          <w:color w:val="000000" w:themeColor="text1"/>
          <w:kern w:val="0"/>
          <w:sz w:val="24"/>
          <w:szCs w:val="24"/>
          <w:highlight w:val="none"/>
          <w:lang w:eastAsia="zh-CN"/>
          <w14:textFill>
            <w14:solidFill>
              <w14:schemeClr w14:val="tx1"/>
            </w14:solidFill>
          </w14:textFill>
        </w:rPr>
        <w:fldChar w:fldCharType="end"/>
      </w:r>
      <w:r>
        <w:rPr>
          <w:rFonts w:hint="eastAsia" w:ascii="宋体" w:hAnsi="宋体" w:cs="宋体"/>
          <w:color w:val="000000" w:themeColor="text1"/>
          <w:kern w:val="0"/>
          <w:sz w:val="24"/>
          <w:szCs w:val="24"/>
          <w:highlight w:val="none"/>
          <w:lang w:val="en-US" w:eastAsia="zh-CN"/>
          <w14:textFill>
            <w14:solidFill>
              <w14:schemeClr w14:val="tx1"/>
            </w14:solidFill>
          </w14:textFill>
        </w:rPr>
        <w:t>6月30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时</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0分（北京</w:t>
      </w:r>
      <w:r>
        <w:rPr>
          <w:rFonts w:hint="eastAsia" w:ascii="宋体" w:hAnsi="宋体" w:eastAsia="宋体" w:cs="宋体"/>
          <w:color w:val="auto"/>
          <w:kern w:val="0"/>
          <w:sz w:val="24"/>
          <w:szCs w:val="24"/>
          <w:highlight w:val="none"/>
          <w:lang w:eastAsia="zh-CN"/>
        </w:rPr>
        <w:t>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rPr>
        <w:t>1</w:t>
      </w:r>
      <w:r>
        <w:rPr>
          <w:rFonts w:hint="eastAsia" w:ascii="宋体" w:hAnsi="宋体" w:eastAsia="宋体" w:cs="宋体"/>
          <w:color w:val="000000" w:themeColor="text1"/>
          <w:kern w:val="0"/>
          <w:sz w:val="24"/>
          <w:szCs w:val="24"/>
          <w:highlight w:val="none"/>
          <w14:textFill>
            <w14:solidFill>
              <w14:schemeClr w14:val="tx1"/>
            </w14:solidFill>
          </w14:textFill>
        </w:rPr>
        <w:t>、采购编号：</w:t>
      </w:r>
      <w:r>
        <w:rPr>
          <w:rFonts w:hint="eastAsia" w:ascii="宋体" w:hAnsi="宋体" w:cs="宋体"/>
          <w:color w:val="000000" w:themeColor="text1"/>
          <w:kern w:val="0"/>
          <w:sz w:val="24"/>
          <w:szCs w:val="24"/>
          <w:highlight w:val="none"/>
          <w:lang w:eastAsia="zh-CN"/>
          <w14:textFill>
            <w14:solidFill>
              <w14:schemeClr w14:val="tx1"/>
            </w14:solidFill>
          </w14:textFill>
        </w:rPr>
        <w:t>义马竞磋采购-2026-40</w:t>
      </w:r>
      <w:r>
        <w:rPr>
          <w:rFonts w:hint="eastAsia" w:ascii="宋体" w:hAnsi="宋体" w:eastAsia="宋体" w:cs="宋体"/>
          <w:color w:val="000000" w:themeColor="text1"/>
          <w:kern w:val="0"/>
          <w:sz w:val="24"/>
          <w:szCs w:val="24"/>
          <w:highlight w:val="none"/>
          <w14:textFill>
            <w14:solidFill>
              <w14:schemeClr w14:val="tx1"/>
            </w14:solidFill>
          </w14:textFill>
        </w:rPr>
        <w:t>；项目编号：</w:t>
      </w:r>
      <w:r>
        <w:rPr>
          <w:rFonts w:hint="eastAsia" w:ascii="宋体" w:hAnsi="宋体" w:cs="宋体"/>
          <w:color w:val="000000" w:themeColor="text1"/>
          <w:kern w:val="0"/>
          <w:sz w:val="24"/>
          <w:szCs w:val="24"/>
          <w:highlight w:val="none"/>
          <w:lang w:eastAsia="zh-CN"/>
          <w14:textFill>
            <w14:solidFill>
              <w14:schemeClr w14:val="tx1"/>
            </w14:solidFill>
          </w14:textFill>
        </w:rPr>
        <w:t>YMGZ[2026]065-ZC057</w:t>
      </w:r>
    </w:p>
    <w:p w14:paraId="049114B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2、项目名称：</w:t>
      </w:r>
      <w:r>
        <w:rPr>
          <w:rFonts w:hint="eastAsia" w:ascii="宋体" w:hAnsi="宋体" w:cs="宋体"/>
          <w:color w:val="000000" w:themeColor="text1"/>
          <w:kern w:val="0"/>
          <w:sz w:val="24"/>
          <w:szCs w:val="24"/>
          <w:highlight w:val="none"/>
          <w:lang w:eastAsia="zh-CN"/>
          <w14:textFill>
            <w14:solidFill>
              <w14:schemeClr w14:val="tx1"/>
            </w14:solidFill>
          </w14:textFill>
        </w:rPr>
        <w:t>义马市人民路雨水管网及泄洪沟等排水防涝设施提质改造工程施工图设计（二次）</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3、采购方式：竞争性磋商</w:t>
      </w:r>
    </w:p>
    <w:p w14:paraId="200BFDF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4、预算金额：</w:t>
      </w:r>
      <w:r>
        <w:rPr>
          <w:rFonts w:hint="eastAsia" w:ascii="宋体" w:hAnsi="宋体" w:cs="宋体"/>
          <w:color w:val="000000" w:themeColor="text1"/>
          <w:kern w:val="0"/>
          <w:sz w:val="24"/>
          <w:szCs w:val="24"/>
          <w:highlight w:val="none"/>
          <w:lang w:val="en-US" w:eastAsia="zh-CN"/>
          <w14:textFill>
            <w14:solidFill>
              <w14:schemeClr w14:val="tx1"/>
            </w14:solidFill>
          </w14:textFill>
        </w:rPr>
        <w:t>809000.00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最高限价：</w:t>
      </w:r>
      <w:r>
        <w:rPr>
          <w:rFonts w:hint="eastAsia" w:ascii="宋体" w:hAnsi="宋体" w:cs="宋体"/>
          <w:color w:val="000000" w:themeColor="text1"/>
          <w:kern w:val="0"/>
          <w:sz w:val="24"/>
          <w:szCs w:val="24"/>
          <w:highlight w:val="none"/>
          <w:lang w:val="en-US" w:eastAsia="zh-CN"/>
          <w14:textFill>
            <w14:solidFill>
              <w14:schemeClr w14:val="tx1"/>
            </w14:solidFill>
          </w14:textFill>
        </w:rPr>
        <w:t>809000.00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bl>
      <w:tblPr>
        <w:tblStyle w:val="11"/>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54"/>
        <w:gridCol w:w="2947"/>
        <w:gridCol w:w="1819"/>
        <w:gridCol w:w="2118"/>
      </w:tblGrid>
      <w:tr w14:paraId="4BB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29AD5FE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序号</w:t>
            </w:r>
          </w:p>
        </w:tc>
        <w:tc>
          <w:tcPr>
            <w:tcW w:w="2054" w:type="dxa"/>
            <w:noWrap/>
            <w:vAlign w:val="center"/>
          </w:tcPr>
          <w:p w14:paraId="006AA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包号</w:t>
            </w:r>
          </w:p>
        </w:tc>
        <w:tc>
          <w:tcPr>
            <w:tcW w:w="2947" w:type="dxa"/>
            <w:noWrap/>
            <w:vAlign w:val="center"/>
          </w:tcPr>
          <w:p w14:paraId="6C2B34B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包名称</w:t>
            </w:r>
          </w:p>
        </w:tc>
        <w:tc>
          <w:tcPr>
            <w:tcW w:w="1819" w:type="dxa"/>
            <w:noWrap/>
            <w:vAlign w:val="center"/>
          </w:tcPr>
          <w:p w14:paraId="7E1896F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包预算（元）</w:t>
            </w:r>
          </w:p>
        </w:tc>
        <w:tc>
          <w:tcPr>
            <w:tcW w:w="2118" w:type="dxa"/>
            <w:noWrap/>
            <w:vAlign w:val="center"/>
          </w:tcPr>
          <w:p w14:paraId="7F2D0C1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包最高限价（元）</w:t>
            </w:r>
          </w:p>
        </w:tc>
      </w:tr>
      <w:tr w14:paraId="2899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4B9455A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2054" w:type="dxa"/>
            <w:noWrap/>
            <w:vAlign w:val="center"/>
          </w:tcPr>
          <w:p w14:paraId="7D16298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YMGZ[2026]065-ZC057-1</w:t>
            </w:r>
          </w:p>
        </w:tc>
        <w:tc>
          <w:tcPr>
            <w:tcW w:w="2947" w:type="dxa"/>
            <w:noWrap/>
            <w:vAlign w:val="center"/>
          </w:tcPr>
          <w:p w14:paraId="75AF53E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义马市人民路雨水管网及泄洪沟等排水防涝设施提质改造工程施工图设计（二次）</w:t>
            </w:r>
          </w:p>
        </w:tc>
        <w:tc>
          <w:tcPr>
            <w:tcW w:w="1819" w:type="dxa"/>
            <w:noWrap/>
            <w:vAlign w:val="center"/>
          </w:tcPr>
          <w:p w14:paraId="7671D67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809000.00</w:t>
            </w:r>
          </w:p>
        </w:tc>
        <w:tc>
          <w:tcPr>
            <w:tcW w:w="2118" w:type="dxa"/>
            <w:noWrap/>
            <w:vAlign w:val="center"/>
          </w:tcPr>
          <w:p w14:paraId="42115455">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809000.00</w:t>
            </w:r>
          </w:p>
        </w:tc>
      </w:tr>
    </w:tbl>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431F992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采购内容</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完成项目施工图设计，并通过技术审查，后续设计服务工作(包含设计变更、应参加的现场验收、技术处理、现场技术服务等工作)以及与本工程设计有关的其它事宜。</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义马市</w:t>
      </w:r>
    </w:p>
    <w:p w14:paraId="152791F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w:t>
      </w:r>
      <w:r>
        <w:rPr>
          <w:rFonts w:hint="eastAsia" w:ascii="宋体" w:hAnsi="宋体" w:cs="宋体"/>
          <w:color w:val="auto"/>
          <w:kern w:val="0"/>
          <w:sz w:val="24"/>
          <w:szCs w:val="24"/>
          <w:highlight w:val="none"/>
          <w:lang w:eastAsia="zh-CN"/>
        </w:rPr>
        <w:t>符合国家相关技术规范、规程和有关技术规定</w:t>
      </w:r>
    </w:p>
    <w:p w14:paraId="7C6AF96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5.5、服务周期：20日历天</w:t>
      </w:r>
    </w:p>
    <w:p w14:paraId="6389F5A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eastAsia="宋体" w:cs="宋体"/>
          <w:color w:val="000000" w:themeColor="text1"/>
          <w:sz w:val="24"/>
          <w:szCs w:val="24"/>
          <w:lang w:eastAsia="zh-CN"/>
          <w14:textFill>
            <w14:solidFill>
              <w14:schemeClr w14:val="tx1"/>
            </w14:solidFill>
          </w14:textFill>
        </w:rPr>
        <w:t>（设计周期）</w:t>
      </w:r>
      <w:r>
        <w:rPr>
          <w:rFonts w:hint="eastAsia" w:ascii="宋体" w:hAnsi="宋体" w:eastAsia="宋体" w:cs="宋体"/>
          <w:color w:val="auto"/>
          <w:kern w:val="0"/>
          <w:sz w:val="24"/>
          <w:szCs w:val="24"/>
          <w:highlight w:val="none"/>
        </w:rPr>
        <w:t>：自合同签订之日起，至本工程竣工验收合格之日止</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w:t>
      </w:r>
      <w:r>
        <w:rPr>
          <w:rFonts w:hint="eastAsia" w:ascii="宋体" w:hAnsi="宋体" w:cs="宋体"/>
          <w:color w:val="auto"/>
          <w:kern w:val="0"/>
          <w:sz w:val="24"/>
          <w:szCs w:val="24"/>
          <w:highlight w:val="none"/>
          <w:lang w:val="en-US" w:eastAsia="zh-CN"/>
        </w:rPr>
        <w:t>否</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0D81F93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本项目非专门面向中小微企业采购项目,执行促进中小企业（监狱企业、残疾人福利性企业）发展等政府采购政策；</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3.1供应商须具有有效的企业营业执照或事业单位法人证书或其他有效登记证书；</w:t>
      </w:r>
    </w:p>
    <w:p w14:paraId="451FD2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3.2</w:t>
      </w:r>
      <w:r>
        <w:rPr>
          <w:rFonts w:hint="eastAsia" w:ascii="宋体" w:hAnsi="宋体" w:cs="宋体"/>
          <w:b w:val="0"/>
          <w:bCs w:val="0"/>
          <w:color w:val="auto"/>
          <w:kern w:val="0"/>
          <w:sz w:val="24"/>
          <w:szCs w:val="24"/>
          <w:highlight w:val="none"/>
          <w:lang w:val="en-US" w:eastAsia="zh-CN"/>
        </w:rPr>
        <w:t>供应商须具备建设行政主管部门颁发的工程设计市政行业（道路工程、排水工程）专业甲级或工程设计市政行业甲级（燃气工程、轨道交通工程除外）或工程设计市政行业甲级或工程设计综合甲级资质；</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b w:val="0"/>
          <w:bCs w:val="0"/>
          <w:color w:val="0000FF"/>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3.3</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拟派项目设计负责人须具有注册公用设备工程师（给水排水）证书；为本单位员工且已缴纳社会保险</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eastAsia="宋体" w:cs="宋体"/>
          <w:color w:val="000000" w:themeColor="text1"/>
          <w:kern w:val="0"/>
          <w:sz w:val="24"/>
          <w:szCs w:val="24"/>
          <w:highlight w:val="none"/>
          <w14:textFill>
            <w14:solidFill>
              <w14:schemeClr w14:val="tx1"/>
            </w14:solidFill>
          </w14:textFill>
        </w:rPr>
        <w:t>2026年06月1</w:t>
      </w:r>
      <w:r>
        <w:rPr>
          <w:rFonts w:hint="eastAsia" w:ascii="宋体" w:hAnsi="宋体" w:cs="宋体"/>
          <w:color w:val="000000" w:themeColor="text1"/>
          <w:kern w:val="0"/>
          <w:sz w:val="24"/>
          <w:szCs w:val="24"/>
          <w:highlight w:val="none"/>
          <w:lang w:eastAsia="zh-CN"/>
          <w14:textFill>
            <w14:solidFill>
              <w14:schemeClr w14:val="tx1"/>
            </w14:solidFill>
          </w14:textFill>
        </w:rPr>
        <w:t>8</w:t>
      </w:r>
      <w:r>
        <w:rPr>
          <w:rFonts w:hint="eastAsia" w:ascii="宋体" w:hAnsi="宋体" w:eastAsia="宋体" w:cs="宋体"/>
          <w:color w:val="000000" w:themeColor="text1"/>
          <w:kern w:val="0"/>
          <w:sz w:val="24"/>
          <w:szCs w:val="24"/>
          <w:highlight w:val="none"/>
          <w14:textFill>
            <w14:solidFill>
              <w14:schemeClr w14:val="tx1"/>
            </w14:solidFill>
          </w14:textFill>
        </w:rPr>
        <w:t>日至2026年06月</w:t>
      </w:r>
      <w:r>
        <w:rPr>
          <w:rFonts w:hint="eastAsia" w:ascii="宋体" w:hAnsi="宋体" w:cs="宋体"/>
          <w:color w:val="000000" w:themeColor="text1"/>
          <w:kern w:val="0"/>
          <w:sz w:val="24"/>
          <w:szCs w:val="24"/>
          <w:highlight w:val="none"/>
          <w:lang w:eastAsia="zh-CN"/>
          <w14:textFill>
            <w14:solidFill>
              <w14:schemeClr w14:val="tx1"/>
            </w14:solidFill>
          </w14:textFill>
        </w:rPr>
        <w:t>2</w:t>
      </w:r>
      <w:r>
        <w:rPr>
          <w:rFonts w:hint="eastAsia" w:ascii="宋体" w:hAnsi="宋体" w:cs="宋体"/>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color w:val="000000" w:themeColor="text1"/>
          <w:kern w:val="0"/>
          <w:sz w:val="24"/>
          <w:szCs w:val="24"/>
          <w:highlight w:val="none"/>
          <w14:textFill>
            <w14:solidFill>
              <w14:schemeClr w14:val="tx1"/>
            </w14:solidFill>
          </w14:textFill>
        </w:rPr>
        <w:t>日，每天上</w:t>
      </w:r>
      <w:r>
        <w:rPr>
          <w:rFonts w:hint="eastAsia" w:ascii="宋体" w:hAnsi="宋体" w:eastAsia="宋体" w:cs="宋体"/>
          <w:color w:val="auto"/>
          <w:kern w:val="0"/>
          <w:sz w:val="24"/>
          <w:szCs w:val="24"/>
          <w:highlight w:val="none"/>
        </w:rPr>
        <w:t>午00:00至12:00，下午12:00至23:59（北京时间，法定节假日除外。）</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13"/>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eastAsia="zh-CN"/>
          <w14:textFill>
            <w14:solidFill>
              <w14:schemeClr w14:val="tx1"/>
            </w14:solidFill>
          </w14:textFill>
        </w:rPr>
        <w:t>2026年</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cs="宋体"/>
          <w:color w:val="000000" w:themeColor="text1"/>
          <w:kern w:val="0"/>
          <w:sz w:val="24"/>
          <w:szCs w:val="24"/>
          <w:highlight w:val="none"/>
          <w:lang w:eastAsia="zh-CN"/>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30</w:t>
      </w:r>
      <w:r>
        <w:rPr>
          <w:rFonts w:hint="eastAsia" w:ascii="宋体" w:hAnsi="宋体" w:cs="宋体"/>
          <w:color w:val="000000" w:themeColor="text1"/>
          <w:kern w:val="0"/>
          <w:sz w:val="24"/>
          <w:szCs w:val="24"/>
          <w:highlight w:val="none"/>
          <w:lang w:eastAsia="zh-CN"/>
          <w14:textFill>
            <w14:solidFill>
              <w14:schemeClr w14:val="tx1"/>
            </w14:solidFill>
          </w14:textFill>
        </w:rPr>
        <w:t>日8时30分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北京时间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2、地点：三门峡市公共资源交易中心网（网址：http://gzjy.smx.gov.cn/</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响应文件开启</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1、时间：</w:t>
      </w:r>
      <w:r>
        <w:rPr>
          <w:rFonts w:hint="eastAsia" w:ascii="宋体" w:hAnsi="宋体" w:cs="宋体"/>
          <w:color w:val="000000" w:themeColor="text1"/>
          <w:kern w:val="0"/>
          <w:sz w:val="24"/>
          <w:szCs w:val="24"/>
          <w:highlight w:val="none"/>
          <w:lang w:eastAsia="zh-CN"/>
          <w14:textFill>
            <w14:solidFill>
              <w14:schemeClr w14:val="tx1"/>
            </w14:solidFill>
          </w14:textFill>
        </w:rPr>
        <w:t>2026年6月3</w:t>
      </w:r>
      <w:r>
        <w:rPr>
          <w:rFonts w:hint="eastAsia" w:ascii="宋体" w:hAnsi="宋体" w:cs="宋体"/>
          <w:color w:val="000000" w:themeColor="text1"/>
          <w:kern w:val="0"/>
          <w:sz w:val="24"/>
          <w:szCs w:val="24"/>
          <w:highlight w:val="none"/>
          <w:lang w:val="en-US" w:eastAsia="zh-CN"/>
          <w14:textFill>
            <w14:solidFill>
              <w14:schemeClr w14:val="tx1"/>
            </w14:solidFill>
          </w14:textFill>
        </w:rPr>
        <w:t>0</w:t>
      </w:r>
      <w:r>
        <w:rPr>
          <w:rFonts w:hint="eastAsia" w:ascii="宋体" w:hAnsi="宋体" w:cs="宋体"/>
          <w:color w:val="000000" w:themeColor="text1"/>
          <w:kern w:val="0"/>
          <w:sz w:val="24"/>
          <w:szCs w:val="24"/>
          <w:highlight w:val="none"/>
          <w:lang w:eastAsia="zh-CN"/>
          <w14:textFill>
            <w14:solidFill>
              <w14:schemeClr w14:val="tx1"/>
            </w14:solidFill>
          </w14:textFill>
        </w:rPr>
        <w:t>日8时30分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北京时间</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themeColor="text1"/>
          <w:kern w:val="0"/>
          <w:sz w:val="24"/>
          <w:szCs w:val="24"/>
          <w:highlight w:val="none"/>
          <w14:textFill>
            <w14:solidFill>
              <w14:schemeClr w14:val="tx1"/>
            </w14:solidFill>
          </w14:textFill>
        </w:rPr>
        <w:t>2、地点：</w:t>
      </w:r>
      <w:r>
        <w:rPr>
          <w:rFonts w:hint="eastAsia" w:ascii="宋体" w:hAnsi="宋体" w:cs="宋体"/>
          <w:color w:val="000000" w:themeColor="text1"/>
          <w:kern w:val="0"/>
          <w:sz w:val="24"/>
          <w:szCs w:val="24"/>
          <w:highlight w:val="none"/>
          <w:lang w:eastAsia="zh-CN"/>
          <w14:textFill>
            <w14:solidFill>
              <w14:schemeClr w14:val="tx1"/>
            </w14:solidFill>
          </w14:textFill>
        </w:rPr>
        <w:t>义马市</w:t>
      </w:r>
      <w:r>
        <w:rPr>
          <w:rFonts w:hint="eastAsia" w:ascii="宋体" w:hAnsi="宋体" w:eastAsia="宋体" w:cs="宋体"/>
          <w:color w:val="000000" w:themeColor="text1"/>
          <w:kern w:val="0"/>
          <w:sz w:val="24"/>
          <w:szCs w:val="24"/>
          <w:highlight w:val="none"/>
          <w14:textFill>
            <w14:solidFill>
              <w14:schemeClr w14:val="tx1"/>
            </w14:solidFill>
          </w14:textFill>
        </w:rPr>
        <w:t>公共资源交易中心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开标</w:t>
      </w:r>
      <w:r>
        <w:rPr>
          <w:rFonts w:hint="eastAsia" w:ascii="宋体" w:hAnsi="宋体" w:cs="宋体"/>
          <w:color w:val="000000" w:themeColor="text1"/>
          <w:kern w:val="0"/>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室</w:t>
      </w:r>
      <w:r>
        <w:rPr>
          <w:rFonts w:hint="eastAsia" w:ascii="宋体" w:hAnsi="宋体" w:eastAsia="宋体" w:cs="宋体"/>
          <w:color w:val="000000" w:themeColor="text1"/>
          <w:kern w:val="0"/>
          <w:sz w:val="24"/>
          <w:szCs w:val="24"/>
          <w:highlight w:val="none"/>
          <w14:textFill>
            <w14:solidFill>
              <w14:schemeClr w14:val="tx1"/>
            </w14:solidFill>
          </w14:textFill>
        </w:rPr>
        <w:t>（网址：htt</w:t>
      </w:r>
      <w:r>
        <w:rPr>
          <w:rFonts w:hint="eastAsia" w:ascii="宋体" w:hAnsi="宋体" w:eastAsia="宋体" w:cs="宋体"/>
          <w:color w:val="auto"/>
          <w:kern w:val="0"/>
          <w:sz w:val="24"/>
          <w:szCs w:val="24"/>
          <w:highlight w:val="none"/>
        </w:rPr>
        <w: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本次竞争性磋商公告同时在《河南省政府采购网》、《中国招标投标公共服务平台》和《三门峡市公共资源交易中心网》</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上</w:t>
      </w:r>
      <w:r>
        <w:rPr>
          <w:rFonts w:hint="eastAsia" w:ascii="宋体" w:hAnsi="宋体" w:eastAsia="宋体" w:cs="宋体"/>
          <w:color w:val="000000" w:themeColor="text1"/>
          <w:kern w:val="0"/>
          <w:sz w:val="24"/>
          <w:szCs w:val="24"/>
          <w:highlight w:val="none"/>
          <w14:textFill>
            <w14:solidFill>
              <w14:schemeClr w14:val="tx1"/>
            </w14:solidFill>
          </w14:textFill>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47A7C27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采购人信息</w:t>
      </w:r>
    </w:p>
    <w:p w14:paraId="40B755C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名称：</w:t>
      </w:r>
      <w:r>
        <w:rPr>
          <w:rFonts w:hint="eastAsia" w:ascii="宋体" w:hAnsi="宋体" w:cs="宋体"/>
          <w:color w:val="auto"/>
          <w:kern w:val="0"/>
          <w:sz w:val="24"/>
          <w:szCs w:val="24"/>
          <w:highlight w:val="none"/>
          <w:lang w:eastAsia="zh-CN"/>
        </w:rPr>
        <w:t>义马市住房和城乡建设局</w:t>
      </w:r>
    </w:p>
    <w:p w14:paraId="28990C4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r>
        <w:rPr>
          <w:rFonts w:hint="eastAsia" w:ascii="宋体" w:hAnsi="宋体" w:cs="宋体"/>
          <w:color w:val="auto"/>
          <w:kern w:val="0"/>
          <w:sz w:val="24"/>
          <w:szCs w:val="24"/>
          <w:highlight w:val="none"/>
          <w:lang w:eastAsia="zh-CN"/>
        </w:rPr>
        <w:t>义马市珠江路中段</w:t>
      </w:r>
    </w:p>
    <w:p w14:paraId="744F103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eastAsia="zh-CN"/>
        </w:rPr>
        <w:t>安艳艳</w:t>
      </w:r>
    </w:p>
    <w:p w14:paraId="1A6674A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eastAsia="zh-CN"/>
        </w:rPr>
        <w:t>15036496727</w:t>
      </w:r>
    </w:p>
    <w:p w14:paraId="4308680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0AF7ABA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名称：</w:t>
      </w:r>
      <w:r>
        <w:rPr>
          <w:rFonts w:hint="eastAsia" w:ascii="宋体" w:hAnsi="宋体" w:cs="宋体"/>
          <w:color w:val="auto"/>
          <w:kern w:val="0"/>
          <w:sz w:val="24"/>
          <w:szCs w:val="24"/>
          <w:highlight w:val="none"/>
          <w:lang w:eastAsia="zh-CN"/>
        </w:rPr>
        <w:t>中瑞建园工程管理有限公司</w:t>
      </w:r>
    </w:p>
    <w:p w14:paraId="669E313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r>
        <w:rPr>
          <w:rFonts w:hint="eastAsia" w:ascii="宋体" w:hAnsi="宋体" w:cs="宋体"/>
          <w:color w:val="auto"/>
          <w:kern w:val="0"/>
          <w:sz w:val="24"/>
          <w:szCs w:val="24"/>
          <w:highlight w:val="none"/>
          <w:lang w:eastAsia="zh-CN"/>
        </w:rPr>
        <w:t>河南自贸试验区郑州片区（郑东）金水东路80号绿地新都会8号楼901号</w:t>
      </w:r>
    </w:p>
    <w:p w14:paraId="61C128C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赵敏</w:t>
      </w:r>
    </w:p>
    <w:p w14:paraId="62C5E5F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eastAsia="zh-CN"/>
        </w:rPr>
        <w:t>13193973900</w:t>
      </w:r>
    </w:p>
    <w:p w14:paraId="2910371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3、监督单位信息：</w:t>
      </w:r>
    </w:p>
    <w:p w14:paraId="16C231D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名称：义马市财政局政府采购监督管理科</w:t>
      </w:r>
    </w:p>
    <w:p w14:paraId="3D942EC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联系方式：0398-5832143</w:t>
      </w:r>
    </w:p>
    <w:p w14:paraId="487058B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11347664">
      <w:pPr>
        <w:tabs>
          <w:tab w:val="left" w:pos="1283"/>
        </w:tabs>
        <w:spacing w:before="55"/>
        <w:ind w:left="0" w:right="22" w:firstLine="0"/>
        <w:jc w:val="center"/>
        <w:outlineLvl w:val="0"/>
        <w:rPr>
          <w:b/>
          <w:color w:val="auto"/>
          <w:sz w:val="32"/>
          <w:highlight w:val="none"/>
        </w:rPr>
      </w:pPr>
      <w:bookmarkStart w:id="3" w:name="_Toc11906"/>
      <w:r>
        <w:rPr>
          <w:b/>
          <w:color w:val="auto"/>
          <w:sz w:val="32"/>
          <w:highlight w:val="none"/>
        </w:rPr>
        <w:t>第二章</w:t>
      </w:r>
      <w:r>
        <w:rPr>
          <w:rFonts w:hint="eastAsia"/>
          <w:b/>
          <w:color w:val="auto"/>
          <w:sz w:val="32"/>
          <w:highlight w:val="none"/>
          <w:lang w:val="en-US" w:eastAsia="zh-CN"/>
        </w:rPr>
        <w:t xml:space="preserve"> </w:t>
      </w:r>
      <w:r>
        <w:rPr>
          <w:b/>
          <w:color w:val="auto"/>
          <w:sz w:val="32"/>
          <w:highlight w:val="none"/>
        </w:rPr>
        <w:t>供应商须知</w:t>
      </w:r>
      <w:bookmarkEnd w:id="3"/>
    </w:p>
    <w:p w14:paraId="73E24EB6">
      <w:pPr>
        <w:pStyle w:val="6"/>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1"/>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76D03427">
            <w:pPr>
              <w:pStyle w:val="14"/>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名称：</w:t>
            </w:r>
            <w:r>
              <w:rPr>
                <w:rFonts w:hint="eastAsia" w:cs="Times New Roman"/>
                <w:color w:val="auto"/>
                <w:sz w:val="24"/>
                <w:szCs w:val="24"/>
                <w:highlight w:val="none"/>
                <w:lang w:eastAsia="zh-CN"/>
              </w:rPr>
              <w:t>义马市住房和城乡建设局</w:t>
            </w:r>
          </w:p>
          <w:p w14:paraId="7A9E7CC0">
            <w:pPr>
              <w:pStyle w:val="14"/>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地址：</w:t>
            </w:r>
            <w:r>
              <w:rPr>
                <w:rFonts w:hint="eastAsia" w:cs="Times New Roman"/>
                <w:color w:val="auto"/>
                <w:sz w:val="24"/>
                <w:szCs w:val="24"/>
                <w:highlight w:val="none"/>
                <w:lang w:eastAsia="zh-CN"/>
              </w:rPr>
              <w:t>义马市珠江路中段</w:t>
            </w:r>
          </w:p>
          <w:p w14:paraId="37E91371">
            <w:pPr>
              <w:pStyle w:val="14"/>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联系人：</w:t>
            </w:r>
            <w:r>
              <w:rPr>
                <w:rFonts w:hint="eastAsia" w:cs="Times New Roman"/>
                <w:color w:val="auto"/>
                <w:sz w:val="24"/>
                <w:szCs w:val="24"/>
                <w:highlight w:val="none"/>
                <w:lang w:eastAsia="zh-CN"/>
              </w:rPr>
              <w:t>安艳艳</w:t>
            </w:r>
          </w:p>
          <w:p w14:paraId="03166BD1">
            <w:pPr>
              <w:pStyle w:val="14"/>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联系方式：</w:t>
            </w:r>
            <w:r>
              <w:rPr>
                <w:rFonts w:hint="eastAsia" w:cs="Times New Roman"/>
                <w:color w:val="auto"/>
                <w:sz w:val="24"/>
                <w:szCs w:val="24"/>
                <w:highlight w:val="none"/>
                <w:lang w:eastAsia="zh-CN"/>
              </w:rPr>
              <w:t>15036496727</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530D5F6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名称：</w:t>
            </w:r>
            <w:r>
              <w:rPr>
                <w:rFonts w:hint="eastAsia" w:ascii="宋体" w:hAnsi="宋体" w:cs="Times New Roman"/>
                <w:color w:val="auto"/>
                <w:sz w:val="24"/>
                <w:szCs w:val="24"/>
                <w:highlight w:val="none"/>
                <w:lang w:val="en-US" w:eastAsia="zh-CN"/>
              </w:rPr>
              <w:t>中瑞建园工程管理有限公司</w:t>
            </w:r>
          </w:p>
          <w:p w14:paraId="1F357C3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地址：</w:t>
            </w:r>
            <w:r>
              <w:rPr>
                <w:rFonts w:hint="eastAsia" w:ascii="宋体" w:hAnsi="宋体" w:cs="Times New Roman"/>
                <w:color w:val="auto"/>
                <w:sz w:val="24"/>
                <w:szCs w:val="24"/>
                <w:highlight w:val="none"/>
                <w:lang w:val="en-US" w:eastAsia="zh-CN"/>
              </w:rPr>
              <w:t>河南自贸试验区郑州片区（郑东）金水东路80号绿地新都会8号楼901号</w:t>
            </w:r>
          </w:p>
          <w:p w14:paraId="5D5CA8C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ascii="宋体" w:hAnsi="宋体" w:cs="Times New Roman"/>
                <w:color w:val="auto"/>
                <w:sz w:val="24"/>
                <w:szCs w:val="24"/>
                <w:highlight w:val="none"/>
                <w:lang w:val="en-US" w:eastAsia="zh-CN"/>
              </w:rPr>
              <w:t>赵敏</w:t>
            </w:r>
          </w:p>
          <w:p w14:paraId="0F3C270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联系方式：</w:t>
            </w:r>
            <w:r>
              <w:rPr>
                <w:rFonts w:hint="eastAsia" w:ascii="宋体" w:hAnsi="宋体" w:cs="Times New Roman"/>
                <w:color w:val="auto"/>
                <w:sz w:val="24"/>
                <w:szCs w:val="24"/>
                <w:highlight w:val="none"/>
                <w:lang w:val="en-US" w:eastAsia="zh-CN"/>
              </w:rPr>
              <w:t>13193973900</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809000.00元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项目名称：</w:t>
            </w:r>
            <w:r>
              <w:rPr>
                <w:rFonts w:hint="eastAsia" w:ascii="宋体" w:hAnsi="宋体" w:cs="宋体"/>
                <w:color w:val="000000" w:themeColor="text1"/>
                <w:sz w:val="24"/>
                <w:highlight w:val="none"/>
                <w:lang w:val="en-US" w:eastAsia="zh-CN"/>
                <w14:textFill>
                  <w14:solidFill>
                    <w14:schemeClr w14:val="tx1"/>
                  </w14:solidFill>
                </w14:textFill>
              </w:rPr>
              <w:t>义马市人民路雨水管网及泄洪沟等排水防涝设施提质改造工程施工图设计（二次）</w:t>
            </w:r>
          </w:p>
          <w:p w14:paraId="14941C36">
            <w:pPr>
              <w:spacing w:line="460" w:lineRule="exac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采购编号：</w:t>
            </w:r>
            <w:r>
              <w:rPr>
                <w:rFonts w:hint="eastAsia" w:ascii="宋体" w:hAnsi="宋体" w:cs="宋体"/>
                <w:color w:val="000000" w:themeColor="text1"/>
                <w:kern w:val="0"/>
                <w:sz w:val="24"/>
                <w:szCs w:val="24"/>
                <w:highlight w:val="none"/>
                <w:lang w:eastAsia="zh-CN"/>
                <w14:textFill>
                  <w14:solidFill>
                    <w14:schemeClr w14:val="tx1"/>
                  </w14:solidFill>
                </w14:textFill>
              </w:rPr>
              <w:t>义马竞磋采购-2026-40</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CFC2AF3">
            <w:pPr>
              <w:spacing w:line="460" w:lineRule="exact"/>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项目编号：</w:t>
            </w:r>
            <w:r>
              <w:rPr>
                <w:rFonts w:hint="eastAsia" w:ascii="宋体" w:hAnsi="宋体" w:cs="宋体"/>
                <w:color w:val="000000" w:themeColor="text1"/>
                <w:kern w:val="0"/>
                <w:sz w:val="24"/>
                <w:szCs w:val="24"/>
                <w:highlight w:val="none"/>
                <w:lang w:eastAsia="zh-CN"/>
                <w14:textFill>
                  <w14:solidFill>
                    <w14:schemeClr w14:val="tx1"/>
                  </w14:solidFill>
                </w14:textFill>
              </w:rPr>
              <w:t>YMGZ[2026]065-ZC057</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财政资金</w:t>
            </w:r>
            <w:r>
              <w:rPr>
                <w:rFonts w:hint="eastAsia" w:ascii="宋体" w:hAnsi="宋体" w:cs="宋体"/>
                <w:color w:val="000000" w:themeColor="text1"/>
                <w:kern w:val="0"/>
                <w:sz w:val="24"/>
                <w:szCs w:val="24"/>
                <w:highlight w:val="none"/>
                <w14:textFill>
                  <w14:solidFill>
                    <w14:schemeClr w14:val="tx1"/>
                  </w14:solidFill>
                </w14:textFill>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义马市</w:t>
            </w:r>
          </w:p>
        </w:tc>
      </w:tr>
      <w:tr w14:paraId="50B39062">
        <w:tblPrEx>
          <w:tblCellMar>
            <w:top w:w="0" w:type="dxa"/>
            <w:left w:w="108" w:type="dxa"/>
            <w:bottom w:w="0" w:type="dxa"/>
            <w:right w:w="108" w:type="dxa"/>
          </w:tblCellMar>
        </w:tblPrEx>
        <w:trPr>
          <w:trHeight w:val="995"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采购内容</w:t>
            </w:r>
          </w:p>
        </w:tc>
        <w:tc>
          <w:tcPr>
            <w:tcW w:w="6645" w:type="dxa"/>
            <w:tcBorders>
              <w:top w:val="nil"/>
              <w:left w:val="nil"/>
              <w:bottom w:val="single" w:color="auto" w:sz="4" w:space="0"/>
              <w:right w:val="single" w:color="auto" w:sz="4" w:space="0"/>
            </w:tcBorders>
            <w:noWrap w:val="0"/>
            <w:vAlign w:val="center"/>
          </w:tcPr>
          <w:p w14:paraId="068B1F87">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完成项目施工图设计，并通过技术审查，后续设计服务工作(包含设计变更、应参加的现场验收、技术处理、现场技术服务等工作)以及与本工程设计有关的其它事宜</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default" w:ascii="宋体" w:hAnsi="宋体" w:eastAsia="宋体" w:cs="Times New Roman"/>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服务周期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符合国家相关技术规范、规程和有关技术规定</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3458E6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523F6E8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7D1F804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本项目非专门面向中小微企业采购项目,执行促进中小企业（监狱企业、残疾人福利性企业）发展等政府采购政策；</w:t>
            </w:r>
          </w:p>
          <w:p w14:paraId="289D6CF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2B09275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3.1供应商须具有有效的企业营业执照或事业单位法人证书或其他有效登记证书；</w:t>
            </w:r>
          </w:p>
          <w:p w14:paraId="6D688C8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w:t>
            </w:r>
            <w:r>
              <w:rPr>
                <w:rFonts w:hint="eastAsia" w:ascii="宋体" w:hAnsi="宋体" w:cs="宋体"/>
                <w:color w:val="auto"/>
                <w:kern w:val="0"/>
                <w:sz w:val="24"/>
                <w:szCs w:val="24"/>
                <w:highlight w:val="none"/>
                <w:lang w:val="en-US" w:eastAsia="zh-CN"/>
              </w:rPr>
              <w:t>供应商须具备建设行政主管部门颁发的工程设计市政行业（道路工程、排水工程）专业甲级或工程设计市政行业甲级（燃气工程、轨道交通工程除外）或工程设计市政行业甲级或工程设计综合甲级资质；</w:t>
            </w:r>
          </w:p>
          <w:p w14:paraId="0A15046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w:t>
            </w:r>
            <w:r>
              <w:rPr>
                <w:rFonts w:hint="eastAsia" w:ascii="宋体" w:hAnsi="宋体" w:eastAsia="宋体" w:cs="宋体"/>
                <w:b w:val="0"/>
                <w:bCs w:val="0"/>
                <w:color w:val="auto"/>
                <w:kern w:val="0"/>
                <w:sz w:val="24"/>
                <w:szCs w:val="24"/>
                <w:highlight w:val="none"/>
                <w:lang w:val="en-US" w:eastAsia="zh-CN"/>
              </w:rPr>
              <w:t>拟派项目设计负责人须具有注册公用设备工程师（给水排水）证书；为本单位员工且已缴纳社会保险</w:t>
            </w:r>
          </w:p>
          <w:p w14:paraId="785612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859B7C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7F4687E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2AD90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19FC0AB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color w:val="auto"/>
                <w:kern w:val="1"/>
                <w:sz w:val="24"/>
                <w:szCs w:val="28"/>
                <w:highlight w:val="none"/>
                <w:lang w:eastAsia="zh-CN"/>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8"/>
                <w:highlight w:val="none"/>
                <w:lang w:eastAsia="zh-CN"/>
                <w14:textFill>
                  <w14:solidFill>
                    <w14:schemeClr w14:val="tx1"/>
                  </w14:solidFill>
                </w14:textFill>
              </w:rPr>
              <w:t>2026年6月3</w:t>
            </w:r>
            <w:r>
              <w:rPr>
                <w:rFonts w:hint="eastAsia" w:ascii="宋体" w:hAnsi="宋体" w:cs="Times New Roman"/>
                <w:color w:val="000000" w:themeColor="text1"/>
                <w:sz w:val="24"/>
                <w:szCs w:val="28"/>
                <w:highlight w:val="none"/>
                <w:lang w:val="en-US" w:eastAsia="zh-CN"/>
                <w14:textFill>
                  <w14:solidFill>
                    <w14:schemeClr w14:val="tx1"/>
                  </w14:solidFill>
                </w14:textFill>
              </w:rPr>
              <w:t>0</w:t>
            </w:r>
            <w:r>
              <w:rPr>
                <w:rFonts w:hint="eastAsia" w:ascii="宋体" w:hAnsi="宋体" w:cs="Times New Roman"/>
                <w:color w:val="000000" w:themeColor="text1"/>
                <w:sz w:val="24"/>
                <w:szCs w:val="28"/>
                <w:highlight w:val="none"/>
                <w:lang w:eastAsia="zh-CN"/>
                <w14:textFill>
                  <w14:solidFill>
                    <w14:schemeClr w14:val="tx1"/>
                  </w14:solidFill>
                </w14:textFill>
              </w:rPr>
              <w:t>日8时30分</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北京时间</w:t>
            </w:r>
            <w:r>
              <w:rPr>
                <w:rFonts w:hint="eastAsia" w:ascii="宋体" w:hAnsi="宋体" w:cs="宋体"/>
                <w:color w:val="000000" w:themeColor="text1"/>
                <w:kern w:val="0"/>
                <w:sz w:val="24"/>
                <w:szCs w:val="24"/>
                <w:highlight w:val="none"/>
                <w:lang w:eastAsia="zh-CN"/>
                <w14:textFill>
                  <w14:solidFill>
                    <w14:schemeClr w14:val="tx1"/>
                  </w14:solidFill>
                </w14:textFill>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w:t>
            </w:r>
            <w:r>
              <w:rPr>
                <w:rFonts w:hint="eastAsia" w:ascii="宋体" w:hAnsi="宋体" w:cs="Times New Roman"/>
                <w:color w:val="auto"/>
                <w:sz w:val="24"/>
                <w:szCs w:val="24"/>
                <w:highlight w:val="none"/>
                <w:lang w:val="en-US" w:eastAsia="zh-CN"/>
              </w:rPr>
              <w:t>磋商</w:t>
            </w:r>
            <w:r>
              <w:rPr>
                <w:rFonts w:hint="eastAsia" w:ascii="宋体" w:hAnsi="宋体" w:eastAsia="宋体" w:cs="Times New Roman"/>
                <w:color w:val="auto"/>
                <w:sz w:val="24"/>
                <w:szCs w:val="24"/>
                <w:highlight w:val="none"/>
              </w:rPr>
              <w:t>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000000" w:themeColor="text1"/>
                <w:sz w:val="24"/>
                <w:szCs w:val="28"/>
                <w:highlight w:val="none"/>
                <w:lang w:eastAsia="zh-CN"/>
                <w14:textFill>
                  <w14:solidFill>
                    <w14:schemeClr w14:val="tx1"/>
                  </w14:solidFill>
                </w14:textFill>
              </w:rPr>
              <w:t>2026年6月3</w:t>
            </w:r>
            <w:r>
              <w:rPr>
                <w:rFonts w:hint="eastAsia" w:ascii="宋体" w:hAnsi="宋体" w:cs="Times New Roman"/>
                <w:color w:val="000000" w:themeColor="text1"/>
                <w:sz w:val="24"/>
                <w:szCs w:val="28"/>
                <w:highlight w:val="none"/>
                <w:lang w:val="en-US" w:eastAsia="zh-CN"/>
                <w14:textFill>
                  <w14:solidFill>
                    <w14:schemeClr w14:val="tx1"/>
                  </w14:solidFill>
                </w14:textFill>
              </w:rPr>
              <w:t>0</w:t>
            </w:r>
            <w:r>
              <w:rPr>
                <w:rFonts w:hint="eastAsia" w:ascii="宋体" w:hAnsi="宋体" w:cs="Times New Roman"/>
                <w:color w:val="000000" w:themeColor="text1"/>
                <w:sz w:val="24"/>
                <w:szCs w:val="28"/>
                <w:highlight w:val="none"/>
                <w:lang w:eastAsia="zh-CN"/>
                <w14:textFill>
                  <w14:solidFill>
                    <w14:schemeClr w14:val="tx1"/>
                  </w14:solidFill>
                </w14:textFill>
              </w:rPr>
              <w:t>日8时30分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义马市</w:t>
            </w:r>
            <w:r>
              <w:rPr>
                <w:rFonts w:hint="eastAsia" w:ascii="宋体" w:hAnsi="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开标一室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06C4A3D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捌拾万零玖仟元整</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809000.00元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技术服务业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竞争性磋商文件中要求磋商响应供应商盖章的，以签盖单位章为准；要求法定代表人签章的，以签盖法定代表人签章为准。</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采购内容</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服务周期</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服务要求</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服务方案</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7</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2"/>
        <w:tabs>
          <w:tab w:val="left" w:pos="1123"/>
        </w:tabs>
        <w:spacing w:before="62"/>
        <w:rPr>
          <w:b/>
          <w:bCs/>
          <w:color w:val="auto"/>
          <w:sz w:val="32"/>
          <w:szCs w:val="36"/>
          <w:highlight w:val="none"/>
        </w:rPr>
      </w:pPr>
      <w:bookmarkStart w:id="4" w:name="_Toc14560"/>
      <w:r>
        <w:rPr>
          <w:color w:val="auto"/>
          <w:sz w:val="32"/>
          <w:szCs w:val="32"/>
          <w:highlight w:val="none"/>
        </w:rPr>
        <w:t>第三章</w:t>
      </w:r>
      <w:r>
        <w:rPr>
          <w:rFonts w:hint="eastAsia"/>
          <w:color w:val="auto"/>
          <w:sz w:val="32"/>
          <w:szCs w:val="32"/>
          <w:highlight w:val="none"/>
          <w:lang w:val="en-US" w:eastAsia="zh-CN"/>
        </w:rPr>
        <w:t xml:space="preserve"> </w:t>
      </w:r>
      <w:r>
        <w:rPr>
          <w:color w:val="auto"/>
          <w:sz w:val="32"/>
          <w:szCs w:val="32"/>
          <w:highlight w:val="none"/>
        </w:rPr>
        <w:t>评标办法</w:t>
      </w:r>
      <w:bookmarkEnd w:id="4"/>
    </w:p>
    <w:p w14:paraId="4A633411">
      <w:pPr>
        <w:pStyle w:val="6"/>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6"/>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与企业营业执照或事业单位法人证书或其他有效登记证书一致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0F117ED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rPr>
              <w:t>供应商证明文件</w:t>
            </w:r>
          </w:p>
        </w:tc>
        <w:tc>
          <w:tcPr>
            <w:tcW w:w="5575" w:type="dxa"/>
            <w:noWrap w:val="0"/>
            <w:vAlign w:val="center"/>
          </w:tcPr>
          <w:p w14:paraId="181CA85C">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供应商具有有效的企业营业执照或事业单位法人证书或其他有效登记证书</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w:t>
            </w:r>
          </w:p>
        </w:tc>
        <w:tc>
          <w:tcPr>
            <w:tcW w:w="5575" w:type="dxa"/>
            <w:noWrap w:val="0"/>
            <w:vAlign w:val="center"/>
          </w:tcPr>
          <w:p w14:paraId="57F1173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rPr>
              <w:t>供应商须具备建设行政主管部门颁发的工程设计市政行业（道路工程、排水工程）专业甲级或工程设计市政行业甲级（燃气工程、轨道交通工程除外）或工程设计市政行业甲级或工程设计综合甲级资质；</w:t>
            </w:r>
          </w:p>
        </w:tc>
      </w:tr>
      <w:tr w14:paraId="6453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E45CD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6A4EDB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rPr>
              <w:t>项目负责人</w:t>
            </w:r>
          </w:p>
        </w:tc>
        <w:tc>
          <w:tcPr>
            <w:tcW w:w="5575" w:type="dxa"/>
            <w:noWrap w:val="0"/>
            <w:vAlign w:val="center"/>
          </w:tcPr>
          <w:p w14:paraId="367A5DA7">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拟派项目设计负责人须具有注册公用设备工程师（给水排水）证书；为本单位员工且已缴纳社会保险</w:t>
            </w:r>
            <w:r>
              <w:rPr>
                <w:rFonts w:hint="eastAsia" w:ascii="宋体" w:hAnsi="宋体" w:eastAsia="宋体" w:cs="宋体"/>
                <w:color w:val="auto"/>
                <w:kern w:val="2"/>
                <w:sz w:val="24"/>
                <w:szCs w:val="24"/>
                <w:highlight w:val="none"/>
                <w:lang w:val="en-US" w:eastAsia="zh-CN" w:bidi="ar-SA"/>
              </w:rPr>
              <w:t>；</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A1919F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服务周期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20日历天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F176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符合国家相关技术规范、规程和有关技术规定</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55F69FFF">
      <w:pPr>
        <w:pStyle w:val="6"/>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1"/>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w:t>
            </w:r>
            <w:r>
              <w:rPr>
                <w:rFonts w:hint="eastAsia" w:ascii="宋体" w:hAnsi="宋体" w:cs="宋体"/>
                <w:b/>
                <w:color w:val="auto"/>
                <w:kern w:val="0"/>
                <w:sz w:val="24"/>
                <w:szCs w:val="22"/>
                <w:highlight w:val="none"/>
                <w:lang w:val="en-US" w:eastAsia="zh-CN"/>
              </w:rPr>
              <w:t>30</w:t>
            </w:r>
            <w:r>
              <w:rPr>
                <w:rFonts w:hint="eastAsia" w:ascii="宋体" w:hAnsi="宋体" w:eastAsia="宋体" w:cs="宋体"/>
                <w:b/>
                <w:color w:val="auto"/>
                <w:kern w:val="0"/>
                <w:sz w:val="24"/>
                <w:szCs w:val="22"/>
                <w:highlight w:val="none"/>
              </w:rPr>
              <w:t>分）</w:t>
            </w:r>
          </w:p>
        </w:tc>
        <w:tc>
          <w:tcPr>
            <w:tcW w:w="1310"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4BCEA0DD">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1、满足竞争性磋商文件要求的最后报价为有效最后报价。报价最低的有效最后报价即为评标基准价，该供应商价格分为满分。</w:t>
            </w:r>
          </w:p>
          <w:p w14:paraId="7C0EF7CE">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2、其他供应商的最后报价分按照下列公式计算：</w:t>
            </w:r>
          </w:p>
          <w:p w14:paraId="0F957B42">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磋商报价得分＝（评标基准价/磋商报价）×</w:t>
            </w:r>
            <w:r>
              <w:rPr>
                <w:rFonts w:hint="eastAsia" w:ascii="宋体" w:hAnsi="宋体" w:cs="宋体"/>
                <w:color w:val="auto"/>
                <w:sz w:val="24"/>
                <w:szCs w:val="22"/>
                <w:highlight w:val="none"/>
                <w:lang w:val="en-US" w:eastAsia="zh-CN"/>
              </w:rPr>
              <w:t>3</w:t>
            </w:r>
            <w:r>
              <w:rPr>
                <w:rFonts w:hint="eastAsia" w:ascii="宋体" w:hAnsi="宋体" w:eastAsia="宋体" w:cs="宋体"/>
                <w:color w:val="auto"/>
                <w:sz w:val="24"/>
                <w:szCs w:val="22"/>
                <w:highlight w:val="none"/>
              </w:rPr>
              <w:t>0(精确到小数点后两位,四舍五入)</w:t>
            </w:r>
          </w:p>
          <w:p w14:paraId="065AA45F">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磋商小组认为供应商的报价明显低于其他通过符合性审查供应商的报价，有可能影响服务质量或者不能诚信履约的，则磋商小组可以以网上答疑形式要求该供应商作出说明并提供相关证明材料。供应商不能合理说明或不能提供相关证明材料的，磋商小组对其商务标部分不再进行评审。</w:t>
            </w:r>
          </w:p>
          <w:p w14:paraId="3C49B61C">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价格扣除：投标供应商为中小微企业的，对所投标的小型和微型企业制造的产品的价格给予20%的扣除，用扣除后的价格参与评审。</w:t>
            </w:r>
          </w:p>
          <w:p w14:paraId="73DDA6AD">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所投中小微企业产品报价=所投中小微企业产品报价合计×（1-20%）</w:t>
            </w:r>
          </w:p>
          <w:p w14:paraId="4818538B">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注：（1）价格分计算保留小数点后两位。</w:t>
            </w:r>
          </w:p>
        </w:tc>
        <w:tc>
          <w:tcPr>
            <w:tcW w:w="875"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cs="宋体"/>
                <w:color w:val="auto"/>
                <w:kern w:val="0"/>
                <w:sz w:val="24"/>
                <w:szCs w:val="22"/>
                <w:highlight w:val="none"/>
                <w:lang w:val="en-US" w:eastAsia="zh-CN"/>
              </w:rPr>
              <w:t>3</w:t>
            </w:r>
            <w:r>
              <w:rPr>
                <w:rFonts w:hint="eastAsia" w:ascii="宋体" w:hAnsi="宋体" w:eastAsia="宋体" w:cs="宋体"/>
                <w:color w:val="auto"/>
                <w:kern w:val="0"/>
                <w:sz w:val="24"/>
                <w:szCs w:val="22"/>
                <w:highlight w:val="none"/>
              </w:rPr>
              <w:t>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81"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w:t>
            </w:r>
            <w:r>
              <w:rPr>
                <w:rFonts w:hint="eastAsia" w:ascii="宋体" w:hAnsi="宋体" w:cs="宋体"/>
                <w:b/>
                <w:color w:val="auto"/>
                <w:kern w:val="0"/>
                <w:sz w:val="24"/>
                <w:szCs w:val="22"/>
                <w:highlight w:val="none"/>
                <w:lang w:val="en-US" w:eastAsia="zh-CN"/>
              </w:rPr>
              <w:t>50</w:t>
            </w:r>
            <w:r>
              <w:rPr>
                <w:rFonts w:hint="eastAsia" w:ascii="宋体" w:hAnsi="宋体" w:eastAsia="宋体" w:cs="宋体"/>
                <w:b/>
                <w:color w:val="auto"/>
                <w:kern w:val="0"/>
                <w:sz w:val="24"/>
                <w:szCs w:val="22"/>
                <w:highlight w:val="none"/>
              </w:rPr>
              <w:t>分）</w:t>
            </w:r>
          </w:p>
        </w:tc>
        <w:tc>
          <w:tcPr>
            <w:tcW w:w="1310" w:type="dxa"/>
            <w:shd w:val="clear" w:color="auto" w:fill="auto"/>
            <w:vAlign w:val="center"/>
          </w:tcPr>
          <w:p w14:paraId="152D1734">
            <w:pPr>
              <w:spacing w:line="360" w:lineRule="auto"/>
              <w:jc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对本项目的认识、理解</w:t>
            </w:r>
          </w:p>
          <w:p w14:paraId="37C2548B">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6"/>
                <w:sz w:val="24"/>
                <w:szCs w:val="24"/>
                <w:lang w:val="en-US" w:eastAsia="zh-CN"/>
              </w:rPr>
              <w:t>（8分）</w:t>
            </w:r>
          </w:p>
        </w:tc>
        <w:tc>
          <w:tcPr>
            <w:tcW w:w="7531" w:type="dxa"/>
            <w:gridSpan w:val="2"/>
            <w:shd w:val="clear" w:color="auto" w:fill="auto"/>
            <w:vAlign w:val="center"/>
          </w:tcPr>
          <w:p w14:paraId="6D766041">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根据供应商对本项目背景、现状、工作重点、工作难点、预期效果的理解和认识等方面进行综合评分：</w:t>
            </w:r>
          </w:p>
          <w:p w14:paraId="764C6FB5">
            <w:pPr>
              <w:numPr>
                <w:ilvl w:val="0"/>
                <w:numId w:val="3"/>
              </w:num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对项目背景及现状理解透彻、具体、全面，工作思路及重点、难点分析清晰，针对性强，可行性强，得8分。</w:t>
            </w:r>
          </w:p>
          <w:p w14:paraId="1E2186C7">
            <w:pPr>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.对项目背景及现状理解清晰、具体，工作思路及重点、难点分析较清晰，针对性较强，可行性较强，得5分。</w:t>
            </w:r>
          </w:p>
          <w:p w14:paraId="224E036F">
            <w:pPr>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3.对项目背景及现状理解不全面，工作思路及重点、难点分析基本完整，针对性不强，得1分。</w:t>
            </w:r>
          </w:p>
          <w:p w14:paraId="692DD130">
            <w:pPr>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4.未提供方案得0分</w:t>
            </w:r>
          </w:p>
        </w:tc>
      </w:tr>
      <w:tr w14:paraId="51110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8"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0167BC5">
            <w:pPr>
              <w:spacing w:line="360" w:lineRule="auto"/>
              <w:jc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实施方案</w:t>
            </w:r>
          </w:p>
          <w:p w14:paraId="5AC74414">
            <w:pPr>
              <w:spacing w:line="360" w:lineRule="auto"/>
              <w:jc w:val="center"/>
              <w:rPr>
                <w:rFonts w:hint="eastAsia" w:ascii="宋体" w:hAnsi="宋体" w:eastAsia="宋体" w:cs="宋体"/>
                <w:kern w:val="0"/>
                <w:sz w:val="24"/>
                <w:szCs w:val="24"/>
              </w:rPr>
            </w:pPr>
            <w:r>
              <w:rPr>
                <w:rFonts w:hint="eastAsia" w:ascii="宋体" w:hAnsi="宋体" w:eastAsia="宋体" w:cs="宋体"/>
                <w:color w:val="auto"/>
                <w:spacing w:val="-6"/>
                <w:sz w:val="24"/>
                <w:szCs w:val="24"/>
                <w:lang w:val="en-US" w:eastAsia="zh-CN"/>
              </w:rPr>
              <w:t>（7分）</w:t>
            </w:r>
          </w:p>
        </w:tc>
        <w:tc>
          <w:tcPr>
            <w:tcW w:w="7531" w:type="dxa"/>
            <w:gridSpan w:val="2"/>
            <w:shd w:val="clear" w:color="auto" w:fill="auto"/>
            <w:vAlign w:val="center"/>
          </w:tcPr>
          <w:p w14:paraId="733EF827">
            <w:p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根据供应商对本项目实施方案，包括但不限于主要工作内容、工作方法、技术路线、队伍组织、实施步骤等方面进行综合评分：</w:t>
            </w:r>
          </w:p>
          <w:p w14:paraId="28A54B48">
            <w:pPr>
              <w:numPr>
                <w:ilvl w:val="0"/>
                <w:numId w:val="4"/>
              </w:num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实施方案工作内容详细精确，工作方法可行性强，工作流程及时间安排，技术路线清晰，队伍组织科学性强，实施步骤合理高效，得7分。</w:t>
            </w:r>
          </w:p>
          <w:p w14:paraId="77513570">
            <w:pPr>
              <w:numPr>
                <w:ilvl w:val="0"/>
                <w:numId w:val="4"/>
              </w:numPr>
              <w:spacing w:line="360" w:lineRule="auto"/>
              <w:ind w:left="0" w:leftChars="0" w:firstLine="0" w:firstLineChars="0"/>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实施方案工作内容描述准确，工作方法比较可行，工作流程及时间安排，技术路线比较准确，队伍组织和实施步骤安排比较合理，得4分。</w:t>
            </w:r>
          </w:p>
          <w:p w14:paraId="25F1FAD8">
            <w:pPr>
              <w:numPr>
                <w:ilvl w:val="0"/>
                <w:numId w:val="4"/>
              </w:numPr>
              <w:spacing w:line="360" w:lineRule="auto"/>
              <w:ind w:left="0" w:leftChars="0" w:firstLine="0" w:firstLineChars="0"/>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实施方案工作内容描述简单，工作方法可行性不强，工作流程及时间安排，技术路线不够全面，队伍组织科学性不合理，得1分。</w:t>
            </w:r>
          </w:p>
          <w:p w14:paraId="006E666A">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lang w:val="en-US" w:eastAsia="zh-CN"/>
              </w:rPr>
              <w:t>4.未提供方案得0分</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48" w:hRule="atLeast"/>
          <w:jc w:val="center"/>
        </w:trPr>
        <w:tc>
          <w:tcPr>
            <w:tcW w:w="1122" w:type="dxa"/>
            <w:vMerge w:val="continue"/>
            <w:vAlign w:val="center"/>
          </w:tcPr>
          <w:p w14:paraId="4E54C34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CBD49D0">
            <w:pPr>
              <w:numPr>
                <w:ilvl w:val="0"/>
                <w:numId w:val="0"/>
              </w:numPr>
              <w:spacing w:line="360" w:lineRule="auto"/>
              <w:ind w:left="0" w:leftChars="0" w:firstLine="0" w:firstLineChars="0"/>
              <w:jc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质量保障措施方案</w:t>
            </w:r>
          </w:p>
          <w:p w14:paraId="7DC46314">
            <w:pPr>
              <w:numPr>
                <w:ilvl w:val="0"/>
                <w:numId w:val="0"/>
              </w:numPr>
              <w:spacing w:line="360" w:lineRule="auto"/>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6"/>
                <w:sz w:val="24"/>
                <w:szCs w:val="24"/>
                <w:lang w:val="en-US" w:eastAsia="zh-CN"/>
              </w:rPr>
              <w:t>(7分)</w:t>
            </w:r>
          </w:p>
        </w:tc>
        <w:tc>
          <w:tcPr>
            <w:tcW w:w="7531" w:type="dxa"/>
            <w:gridSpan w:val="2"/>
            <w:shd w:val="clear" w:color="auto" w:fill="auto"/>
            <w:vAlign w:val="center"/>
          </w:tcPr>
          <w:p w14:paraId="33B62979">
            <w:pPr>
              <w:numPr>
                <w:ilvl w:val="0"/>
                <w:numId w:val="0"/>
              </w:num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根据供应商提供项目质量保障措施方案，方案内容包括不限于质量管理目标、质量保障组织架构、质量控制措施等进行综合评分：</w:t>
            </w:r>
          </w:p>
          <w:p w14:paraId="14F5373D">
            <w:pPr>
              <w:numPr>
                <w:ilvl w:val="0"/>
                <w:numId w:val="0"/>
              </w:num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1.质量管理目标内容详细清晰、质量保障组织架构科学合理、质量控制措施具体切实可行性强，得7分；</w:t>
            </w:r>
          </w:p>
          <w:p w14:paraId="31C88334">
            <w:pPr>
              <w:numPr>
                <w:ilvl w:val="0"/>
                <w:numId w:val="0"/>
              </w:num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2.质量管理目标内容较详细、质量保障组织架构比较合理、质量控制措施可行性较强，得4分；</w:t>
            </w:r>
          </w:p>
          <w:p w14:paraId="2DE9E3EA">
            <w:pPr>
              <w:numPr>
                <w:ilvl w:val="0"/>
                <w:numId w:val="0"/>
              </w:numPr>
              <w:spacing w:line="360" w:lineRule="auto"/>
              <w:jc w:val="left"/>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3.质量管理目标内容不够具体、质量保障组织架构一般、质量控制措施不够全面、实施可行性一般，得1分。</w:t>
            </w:r>
          </w:p>
          <w:p w14:paraId="092E5994">
            <w:pPr>
              <w:numPr>
                <w:ilvl w:val="0"/>
                <w:numId w:val="0"/>
              </w:numPr>
              <w:spacing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lang w:val="en-US" w:eastAsia="zh-CN"/>
              </w:rPr>
              <w:t>4.未提供方案得0分。</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16"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ACF74CE">
            <w:pPr>
              <w:pStyle w:val="14"/>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snapToGrid w:val="0"/>
                <w:color w:val="000000"/>
                <w:sz w:val="24"/>
                <w:szCs w:val="24"/>
                <w:highlight w:val="none"/>
                <w:lang w:bidi="ar"/>
              </w:rPr>
            </w:pPr>
            <w:r>
              <w:rPr>
                <w:rFonts w:hint="eastAsia" w:ascii="宋体" w:hAnsi="宋体" w:eastAsia="宋体" w:cs="宋体"/>
                <w:snapToGrid w:val="0"/>
                <w:color w:val="000000"/>
                <w:sz w:val="24"/>
                <w:szCs w:val="24"/>
                <w:highlight w:val="none"/>
                <w:lang w:bidi="ar"/>
              </w:rPr>
              <w:t>工作进度的安排</w:t>
            </w:r>
          </w:p>
          <w:p w14:paraId="2FC89E7C">
            <w:pPr>
              <w:pStyle w:val="14"/>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sz w:val="24"/>
                <w:szCs w:val="24"/>
                <w:highlight w:val="none"/>
                <w:lang w:val="en-US" w:bidi="ar-SA"/>
              </w:rPr>
              <w:t>（</w:t>
            </w:r>
            <w:r>
              <w:rPr>
                <w:rFonts w:hint="eastAsia" w:ascii="宋体" w:hAnsi="宋体" w:eastAsia="宋体" w:cs="宋体"/>
                <w:snapToGrid w:val="0"/>
                <w:sz w:val="24"/>
                <w:szCs w:val="24"/>
                <w:highlight w:val="none"/>
                <w:lang w:val="en-US" w:eastAsia="zh-CN" w:bidi="ar-SA"/>
              </w:rPr>
              <w:t>7</w:t>
            </w:r>
            <w:r>
              <w:rPr>
                <w:rFonts w:hint="eastAsia" w:ascii="宋体" w:hAnsi="宋体" w:eastAsia="宋体" w:cs="宋体"/>
                <w:snapToGrid w:val="0"/>
                <w:sz w:val="24"/>
                <w:szCs w:val="24"/>
                <w:highlight w:val="none"/>
                <w:lang w:val="en-US" w:bidi="ar-SA"/>
              </w:rPr>
              <w:t>分）</w:t>
            </w:r>
          </w:p>
        </w:tc>
        <w:tc>
          <w:tcPr>
            <w:tcW w:w="7531" w:type="dxa"/>
            <w:gridSpan w:val="2"/>
            <w:shd w:val="clear" w:color="auto" w:fill="auto"/>
            <w:vAlign w:val="center"/>
          </w:tcPr>
          <w:p w14:paraId="7509C6BB">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1、项目进度安排详实具体、合理可行，完全满足各阶段要求的得</w:t>
            </w:r>
            <w:r>
              <w:rPr>
                <w:rFonts w:hint="eastAsia" w:ascii="宋体" w:hAnsi="宋体" w:eastAsia="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分；</w:t>
            </w:r>
          </w:p>
          <w:p w14:paraId="67189E0A">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2、项目进度安排基本合理，基本满足各阶段要求的得</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分；</w:t>
            </w:r>
          </w:p>
          <w:p w14:paraId="720BCECC">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3、工作计划不够合理，可行性差的得1分。</w:t>
            </w:r>
          </w:p>
          <w:p w14:paraId="73B3ADA5">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kern w:val="0"/>
                <w:sz w:val="24"/>
                <w:szCs w:val="24"/>
                <w:lang w:eastAsia="zh-CN"/>
              </w:rPr>
            </w:pPr>
            <w:r>
              <w:rPr>
                <w:rFonts w:hint="eastAsia" w:ascii="宋体" w:hAnsi="宋体" w:eastAsia="宋体" w:cs="宋体"/>
                <w:color w:val="auto"/>
                <w:spacing w:val="0"/>
                <w:sz w:val="24"/>
                <w:szCs w:val="24"/>
                <w:highlight w:val="none"/>
              </w:rPr>
              <w:t>没有不得分。</w:t>
            </w:r>
          </w:p>
        </w:tc>
      </w:tr>
      <w:tr w14:paraId="2DDF1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122" w:type="dxa"/>
            <w:vMerge w:val="continue"/>
            <w:vAlign w:val="center"/>
          </w:tcPr>
          <w:p w14:paraId="49A6448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8315B1C">
            <w:pPr>
              <w:pStyle w:val="14"/>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新工艺应用</w:t>
            </w:r>
          </w:p>
          <w:p w14:paraId="732AF793">
            <w:pPr>
              <w:pStyle w:val="14"/>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kern w:val="0"/>
                <w:sz w:val="24"/>
                <w:szCs w:val="24"/>
              </w:rPr>
            </w:pPr>
            <w:r>
              <w:rPr>
                <w:rFonts w:hint="eastAsia" w:ascii="宋体" w:hAnsi="宋体" w:eastAsia="宋体" w:cs="宋体"/>
                <w:snapToGrid w:val="0"/>
                <w:color w:val="000000"/>
                <w:sz w:val="24"/>
                <w:szCs w:val="24"/>
                <w:highlight w:val="none"/>
                <w:lang w:val="en-US" w:eastAsia="zh-CN" w:bidi="ar"/>
              </w:rPr>
              <w:t>（7分）</w:t>
            </w:r>
          </w:p>
        </w:tc>
        <w:tc>
          <w:tcPr>
            <w:tcW w:w="7531" w:type="dxa"/>
            <w:gridSpan w:val="2"/>
            <w:shd w:val="clear" w:color="auto" w:fill="auto"/>
            <w:vAlign w:val="center"/>
          </w:tcPr>
          <w:p w14:paraId="33E6A139">
            <w:pPr>
              <w:pStyle w:val="14"/>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1、新工艺、新技术、新材料选用符合地方实际，并在本项目经济可行，内容全面可实施性合理得7分；</w:t>
            </w:r>
          </w:p>
          <w:p w14:paraId="19A0E431">
            <w:pPr>
              <w:pStyle w:val="14"/>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2、新工艺、新技术、新材料选用符合地方实际，并在本项目经济可行，内容全面可实施性较合理得4分；</w:t>
            </w:r>
          </w:p>
          <w:p w14:paraId="54B080D1">
            <w:pPr>
              <w:pStyle w:val="14"/>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3、新工艺、新技术、新材料选用符合地方实际，并在本项目经济可行，内容全面可实施性不强得1分；</w:t>
            </w:r>
          </w:p>
          <w:p w14:paraId="0CB2BD22">
            <w:pPr>
              <w:pStyle w:val="14"/>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000000"/>
                <w:sz w:val="24"/>
                <w:szCs w:val="24"/>
                <w:highlight w:val="none"/>
                <w:lang w:val="en-US" w:eastAsia="zh-CN" w:bidi="ar"/>
              </w:rPr>
              <w:t>注：若缺项，该项为0分。</w:t>
            </w:r>
          </w:p>
        </w:tc>
      </w:tr>
      <w:tr w14:paraId="1A1C3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43" w:hRule="atLeast"/>
          <w:jc w:val="center"/>
        </w:trPr>
        <w:tc>
          <w:tcPr>
            <w:tcW w:w="1122" w:type="dxa"/>
            <w:vMerge w:val="continue"/>
            <w:vAlign w:val="center"/>
          </w:tcPr>
          <w:p w14:paraId="224D1B02">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CFE6917">
            <w:pPr>
              <w:pStyle w:val="14"/>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降低工程造价保障</w:t>
            </w:r>
          </w:p>
          <w:p w14:paraId="3FEABD78">
            <w:pPr>
              <w:pStyle w:val="14"/>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（7分）</w:t>
            </w:r>
          </w:p>
        </w:tc>
        <w:tc>
          <w:tcPr>
            <w:tcW w:w="7531" w:type="dxa"/>
            <w:gridSpan w:val="2"/>
            <w:shd w:val="clear" w:color="auto" w:fill="auto"/>
            <w:vAlign w:val="center"/>
          </w:tcPr>
          <w:p w14:paraId="5BDF52D0">
            <w:pPr>
              <w:pStyle w:val="14"/>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1、在工程造价限额内，提出能降低工程造价的保证，内容全面可实施性合理得7分；</w:t>
            </w:r>
          </w:p>
          <w:p w14:paraId="389B2A32">
            <w:pPr>
              <w:pStyle w:val="14"/>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2、在工程造价限额内，提出能降低工程造价的保证，内容较全面可实施性较合理得4分；</w:t>
            </w:r>
          </w:p>
          <w:p w14:paraId="0E598917">
            <w:pPr>
              <w:pStyle w:val="14"/>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3、在工程造价限额内，提出能降低工程造价的保证，内容一般可实施性不强得1分；</w:t>
            </w:r>
          </w:p>
          <w:p w14:paraId="46B59755">
            <w:pPr>
              <w:pStyle w:val="14"/>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4"/>
                <w:szCs w:val="24"/>
                <w:highlight w:val="none"/>
                <w:lang w:val="en-US" w:eastAsia="zh-CN" w:bidi="ar"/>
              </w:rPr>
            </w:pPr>
            <w:r>
              <w:rPr>
                <w:rFonts w:hint="eastAsia" w:ascii="宋体" w:hAnsi="宋体" w:eastAsia="宋体" w:cs="宋体"/>
                <w:snapToGrid w:val="0"/>
                <w:color w:val="000000"/>
                <w:sz w:val="24"/>
                <w:szCs w:val="24"/>
                <w:highlight w:val="none"/>
                <w:lang w:val="en-US" w:eastAsia="zh-CN" w:bidi="ar"/>
              </w:rPr>
              <w:t>注：若缺项，该项为0分。</w:t>
            </w:r>
          </w:p>
        </w:tc>
      </w:tr>
      <w:tr w14:paraId="2906A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69" w:hRule="atLeast"/>
          <w:jc w:val="center"/>
        </w:trPr>
        <w:tc>
          <w:tcPr>
            <w:tcW w:w="1122" w:type="dxa"/>
            <w:vMerge w:val="continue"/>
            <w:vAlign w:val="center"/>
          </w:tcPr>
          <w:p w14:paraId="6B9F56BF">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FDC9B62">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重点难点进行分析、合理化建议</w:t>
            </w:r>
          </w:p>
          <w:p w14:paraId="30F64DD7">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kern w:val="0"/>
                <w:sz w:val="24"/>
                <w:szCs w:val="24"/>
              </w:rPr>
            </w:pPr>
            <w:r>
              <w:rPr>
                <w:rFonts w:hint="eastAsia" w:ascii="宋体" w:hAnsi="宋体" w:eastAsia="宋体" w:cs="宋体"/>
                <w:snapToGrid w:val="0"/>
                <w:kern w:val="2"/>
                <w:sz w:val="24"/>
                <w:szCs w:val="24"/>
                <w:highlight w:val="none"/>
                <w:lang w:val="en-US" w:eastAsia="zh-CN"/>
              </w:rPr>
              <w:t>(7分)</w:t>
            </w:r>
          </w:p>
        </w:tc>
        <w:tc>
          <w:tcPr>
            <w:tcW w:w="7531" w:type="dxa"/>
            <w:gridSpan w:val="2"/>
            <w:shd w:val="clear" w:color="auto" w:fill="auto"/>
            <w:vAlign w:val="center"/>
          </w:tcPr>
          <w:p w14:paraId="35ABBB72">
            <w:pPr>
              <w:pageBreakBefore w:val="0"/>
              <w:numPr>
                <w:ilvl w:val="0"/>
                <w:numId w:val="0"/>
              </w:numPr>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bidi="ar-SA"/>
              </w:rPr>
              <w:t>（1）</w:t>
            </w:r>
            <w:r>
              <w:rPr>
                <w:rFonts w:hint="eastAsia" w:ascii="宋体" w:hAnsi="宋体" w:eastAsia="宋体" w:cs="宋体"/>
                <w:snapToGrid w:val="0"/>
                <w:kern w:val="2"/>
                <w:sz w:val="24"/>
                <w:szCs w:val="24"/>
                <w:highlight w:val="none"/>
                <w:lang w:val="en-US" w:eastAsia="zh-CN"/>
              </w:rPr>
              <w:t>重点难点分析；</w:t>
            </w:r>
            <w:r>
              <w:rPr>
                <w:rFonts w:hint="eastAsia" w:ascii="宋体" w:hAnsi="宋体" w:eastAsia="宋体" w:cs="宋体"/>
                <w:snapToGrid w:val="0"/>
                <w:kern w:val="2"/>
                <w:sz w:val="24"/>
                <w:szCs w:val="24"/>
                <w:highlight w:val="none"/>
                <w:lang w:val="en-US" w:eastAsia="zh-CN" w:bidi="ar-SA"/>
              </w:rPr>
              <w:t>（2）</w:t>
            </w:r>
            <w:r>
              <w:rPr>
                <w:rFonts w:hint="eastAsia" w:ascii="宋体" w:hAnsi="宋体" w:eastAsia="宋体" w:cs="宋体"/>
                <w:snapToGrid w:val="0"/>
                <w:kern w:val="2"/>
                <w:sz w:val="24"/>
                <w:szCs w:val="24"/>
                <w:highlight w:val="none"/>
                <w:lang w:val="en-US" w:eastAsia="zh-CN"/>
              </w:rPr>
              <w:t>应对措施；</w:t>
            </w:r>
            <w:r>
              <w:rPr>
                <w:rFonts w:hint="eastAsia" w:ascii="宋体" w:hAnsi="宋体" w:eastAsia="宋体" w:cs="宋体"/>
                <w:snapToGrid w:val="0"/>
                <w:kern w:val="2"/>
                <w:sz w:val="24"/>
                <w:szCs w:val="24"/>
                <w:highlight w:val="none"/>
                <w:lang w:val="en-US" w:eastAsia="zh-CN" w:bidi="ar-SA"/>
              </w:rPr>
              <w:t>（3）</w:t>
            </w:r>
            <w:r>
              <w:rPr>
                <w:rFonts w:hint="eastAsia" w:ascii="宋体" w:hAnsi="宋体" w:eastAsia="宋体" w:cs="宋体"/>
                <w:snapToGrid w:val="0"/>
                <w:kern w:val="2"/>
                <w:sz w:val="24"/>
                <w:szCs w:val="24"/>
                <w:highlight w:val="none"/>
                <w:lang w:val="en-US" w:eastAsia="zh-CN"/>
              </w:rPr>
              <w:t>相关的合理化建议。</w:t>
            </w:r>
          </w:p>
          <w:p w14:paraId="2E1071B7">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1.以上方案的三点内容全面具体、针对性强、可操作性强，得7分；</w:t>
            </w:r>
          </w:p>
          <w:p w14:paraId="7BB3DC0A">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2.以上方案的三点内容较全面、针对性较强、可操作性较强，得4分；</w:t>
            </w:r>
          </w:p>
          <w:p w14:paraId="0197E42B">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3.以上方案的三点内容完整性、针对性、可操作性均不强，得1分。</w:t>
            </w:r>
          </w:p>
          <w:p w14:paraId="79ECDDD4">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kern w:val="0"/>
                <w:sz w:val="24"/>
                <w:szCs w:val="24"/>
              </w:rPr>
            </w:pPr>
            <w:r>
              <w:rPr>
                <w:rFonts w:hint="eastAsia" w:ascii="宋体" w:hAnsi="宋体" w:eastAsia="宋体" w:cs="宋体"/>
                <w:snapToGrid w:val="0"/>
                <w:kern w:val="2"/>
                <w:sz w:val="24"/>
                <w:szCs w:val="24"/>
                <w:highlight w:val="none"/>
                <w:lang w:val="en-US" w:eastAsia="zh-CN"/>
              </w:rPr>
              <w:t>4.未提供方案得0分。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42"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20</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411A4D08">
            <w:pPr>
              <w:spacing w:line="360" w:lineRule="auto"/>
              <w:ind w:right="-97" w:rightChars="-46"/>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048E8501">
            <w:pPr>
              <w:spacing w:line="360" w:lineRule="auto"/>
              <w:ind w:right="-97" w:rightChars="-46"/>
              <w:jc w:val="center"/>
              <w:rPr>
                <w:rFonts w:hint="default"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(0-6分）</w:t>
            </w:r>
          </w:p>
        </w:tc>
        <w:tc>
          <w:tcPr>
            <w:tcW w:w="7531" w:type="dxa"/>
            <w:gridSpan w:val="2"/>
            <w:vAlign w:val="center"/>
          </w:tcPr>
          <w:p w14:paraId="5F54A376">
            <w:pPr>
              <w:pStyle w:val="15"/>
              <w:spacing w:line="360" w:lineRule="auto"/>
              <w:ind w:firstLine="240" w:firstLineChars="1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分。</w:t>
            </w:r>
          </w:p>
          <w:p w14:paraId="3790F3CA">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以</w:t>
            </w:r>
            <w:r>
              <w:rPr>
                <w:rFonts w:hint="eastAsia" w:ascii="宋体" w:hAnsi="宋体" w:eastAsia="宋体" w:cs="宋体"/>
                <w:bCs/>
                <w:color w:val="auto"/>
                <w:sz w:val="24"/>
                <w:szCs w:val="24"/>
                <w:highlight w:val="none"/>
              </w:rPr>
              <w:t>供应商提供</w:t>
            </w:r>
            <w:r>
              <w:rPr>
                <w:rFonts w:hint="eastAsia" w:ascii="宋体" w:hAnsi="宋体" w:eastAsia="宋体" w:cs="宋体"/>
                <w:bCs/>
                <w:color w:val="auto"/>
                <w:sz w:val="24"/>
                <w:szCs w:val="24"/>
                <w:highlight w:val="none"/>
                <w:lang w:val="en-US" w:eastAsia="zh-CN"/>
              </w:rPr>
              <w:t>中标通知书</w:t>
            </w:r>
            <w:r>
              <w:rPr>
                <w:rFonts w:hint="eastAsia" w:ascii="宋体" w:hAnsi="宋体" w:cs="宋体"/>
                <w:bCs/>
                <w:color w:val="auto"/>
                <w:sz w:val="24"/>
                <w:szCs w:val="24"/>
                <w:highlight w:val="none"/>
                <w:lang w:val="en-US" w:eastAsia="zh-CN"/>
              </w:rPr>
              <w:t>或</w:t>
            </w:r>
            <w:r>
              <w:rPr>
                <w:rFonts w:hint="eastAsia" w:ascii="宋体" w:hAnsi="宋体" w:eastAsia="宋体" w:cs="宋体"/>
                <w:bCs/>
                <w:color w:val="auto"/>
                <w:sz w:val="24"/>
                <w:szCs w:val="24"/>
                <w:highlight w:val="none"/>
              </w:rPr>
              <w:t>合同协议书为准,内容不完整则不得分）</w:t>
            </w:r>
          </w:p>
        </w:tc>
      </w:tr>
      <w:tr w14:paraId="1B1D6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65"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46F1E21A">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项目管理机构</w:t>
            </w:r>
          </w:p>
          <w:p w14:paraId="1786ADF3">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0-8</w:t>
            </w:r>
            <w:r>
              <w:rPr>
                <w:rFonts w:hint="eastAsia" w:ascii="宋体" w:hAnsi="宋体" w:eastAsia="宋体" w:cs="宋体"/>
                <w:color w:val="auto"/>
                <w:kern w:val="0"/>
                <w:sz w:val="24"/>
                <w:highlight w:val="none"/>
              </w:rPr>
              <w:t>分）</w:t>
            </w:r>
          </w:p>
          <w:p w14:paraId="72F7C5B1">
            <w:pPr>
              <w:jc w:val="center"/>
              <w:textAlignment w:val="baseline"/>
              <w:rPr>
                <w:rFonts w:hint="eastAsia" w:ascii="宋体" w:hAnsi="宋体" w:eastAsia="宋体" w:cs="宋体"/>
                <w:color w:val="auto"/>
                <w:kern w:val="0"/>
                <w:sz w:val="24"/>
                <w:highlight w:val="none"/>
              </w:rPr>
            </w:pPr>
          </w:p>
        </w:tc>
        <w:tc>
          <w:tcPr>
            <w:tcW w:w="7531" w:type="dxa"/>
            <w:gridSpan w:val="2"/>
            <w:vAlign w:val="center"/>
          </w:tcPr>
          <w:p w14:paraId="6326B63A">
            <w:pPr>
              <w:pStyle w:val="16"/>
              <w:spacing w:line="360" w:lineRule="auto"/>
              <w:ind w:firstLine="0" w:firstLineChars="0"/>
              <w:contextualSpacing/>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拟派</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负责人具有相关专业高级及以上技术职称的得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w:t>
            </w:r>
          </w:p>
          <w:p w14:paraId="32967878">
            <w:pPr>
              <w:spacing w:line="480" w:lineRule="exact"/>
              <w:contextualSpacing/>
              <w:jc w:val="left"/>
              <w:rPr>
                <w:rFonts w:hint="eastAsia" w:ascii="宋体" w:hAnsi="宋体" w:eastAsia="宋体" w:cs="宋体"/>
                <w:bCs/>
                <w:color w:val="auto"/>
                <w:kern w:val="0"/>
                <w:sz w:val="24"/>
                <w:szCs w:val="21"/>
                <w:highlight w:val="none"/>
                <w:lang w:val="en-US" w:eastAsia="zh-CN" w:bidi="ar-SA"/>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bCs/>
                <w:color w:val="auto"/>
                <w:kern w:val="0"/>
                <w:sz w:val="24"/>
                <w:szCs w:val="21"/>
                <w:highlight w:val="none"/>
                <w:lang w:val="en-US" w:eastAsia="zh-CN" w:bidi="ar-SA"/>
              </w:rPr>
              <w:t>拟派项目部人员配备 (项目负责人除外)，注册土木工程师（道路工程）、一级注册结构工程师、注册公用设备工程师（给水排水）每有1个得1分，最多得3分；没有不得分。以上取得注册证书专业人员且同时具备相应专业高级(含)及以上工程师职称的，每有一人得1分，最多得3分；没有不得分。</w:t>
            </w:r>
          </w:p>
          <w:p w14:paraId="6C4B8B1F">
            <w:pPr>
              <w:spacing w:line="480" w:lineRule="exact"/>
              <w:contextualSpacing/>
              <w:jc w:val="left"/>
              <w:rPr>
                <w:rFonts w:hint="default" w:ascii="宋体" w:hAnsi="宋体" w:eastAsia="宋体" w:cs="宋体"/>
                <w:color w:val="auto"/>
                <w:kern w:val="0"/>
                <w:sz w:val="24"/>
                <w:highlight w:val="none"/>
                <w:lang w:val="en-US" w:eastAsia="zh-CN"/>
              </w:rPr>
            </w:pPr>
            <w:r>
              <w:rPr>
                <w:rFonts w:hint="eastAsia" w:ascii="宋体" w:hAnsi="宋体" w:eastAsia="宋体" w:cs="宋体"/>
                <w:bCs/>
                <w:color w:val="auto"/>
                <w:kern w:val="0"/>
                <w:sz w:val="24"/>
                <w:szCs w:val="21"/>
                <w:highlight w:val="none"/>
                <w:lang w:val="en-US" w:eastAsia="zh-CN" w:bidi="ar-SA"/>
              </w:rPr>
              <w:t>(需在响应文件中附相关证书原件扫描件及</w:t>
            </w:r>
            <w:r>
              <w:rPr>
                <w:rFonts w:hint="eastAsia" w:ascii="宋体" w:hAnsi="宋体" w:cs="宋体"/>
                <w:bCs/>
                <w:color w:val="auto"/>
                <w:kern w:val="0"/>
                <w:sz w:val="24"/>
                <w:szCs w:val="21"/>
                <w:highlight w:val="none"/>
                <w:lang w:val="en-US" w:eastAsia="zh-CN" w:bidi="ar-SA"/>
              </w:rPr>
              <w:t>近三个月</w:t>
            </w:r>
            <w:r>
              <w:rPr>
                <w:rFonts w:hint="eastAsia" w:ascii="宋体" w:hAnsi="宋体" w:eastAsia="宋体" w:cs="宋体"/>
                <w:bCs/>
                <w:color w:val="auto"/>
                <w:kern w:val="0"/>
                <w:sz w:val="24"/>
                <w:szCs w:val="21"/>
                <w:highlight w:val="none"/>
                <w:lang w:val="en-US" w:eastAsia="zh-CN" w:bidi="ar-SA"/>
              </w:rPr>
              <w:t>以来本单位为其缴纳社保证明或劳务合同，否则不得分)。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0836631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763663EA">
            <w:pPr>
              <w:spacing w:line="360" w:lineRule="auto"/>
              <w:ind w:right="-97" w:rightChars="-46"/>
              <w:jc w:val="center"/>
              <w:rPr>
                <w:rFonts w:hint="eastAsia" w:ascii="宋体" w:hAnsi="宋体" w:eastAsia="宋体" w:cs="宋体"/>
                <w:color w:val="0000FF"/>
                <w:sz w:val="24"/>
                <w:szCs w:val="22"/>
                <w:highlight w:val="none"/>
              </w:rPr>
            </w:pPr>
            <w:r>
              <w:rPr>
                <w:rFonts w:hint="eastAsia" w:ascii="宋体" w:hAnsi="宋体" w:eastAsia="宋体" w:cs="宋体"/>
                <w:snapToGrid w:val="0"/>
                <w:color w:val="auto"/>
                <w:kern w:val="0"/>
                <w:sz w:val="24"/>
                <w:highlight w:val="none"/>
              </w:rPr>
              <w:t>服务承诺</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lang w:val="en-US" w:eastAsia="zh-CN"/>
              </w:rPr>
              <w:t>0-6分</w:t>
            </w:r>
            <w:r>
              <w:rPr>
                <w:rFonts w:hint="eastAsia" w:ascii="宋体" w:hAnsi="宋体" w:cs="宋体"/>
                <w:snapToGrid w:val="0"/>
                <w:color w:val="auto"/>
                <w:kern w:val="0"/>
                <w:sz w:val="24"/>
                <w:highlight w:val="none"/>
                <w:lang w:eastAsia="zh-CN"/>
              </w:rPr>
              <w:t>）</w:t>
            </w:r>
          </w:p>
        </w:tc>
        <w:tc>
          <w:tcPr>
            <w:tcW w:w="7531" w:type="dxa"/>
            <w:gridSpan w:val="2"/>
            <w:vAlign w:val="center"/>
          </w:tcPr>
          <w:p w14:paraId="64BC1D2F">
            <w:pPr>
              <w:pStyle w:val="16"/>
              <w:spacing w:line="360" w:lineRule="auto"/>
              <w:ind w:firstLine="0" w:firstLineChars="0"/>
              <w:contextualSpacing/>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ascii="宋体" w:hAnsi="宋体" w:eastAsia="宋体" w:cs="宋体"/>
                <w:sz w:val="24"/>
                <w:szCs w:val="24"/>
              </w:rPr>
              <w:t>服务承诺内容全面完善，明确服务方式、具体响应时限，包含服务标准、人员岗位职责、服务质量考核、违约处置细则等全部核心内容，承诺条款可落地、可核查、指标可量化，全面覆盖项目全流程服务需求，得 6 分</w:t>
            </w:r>
            <w:r>
              <w:rPr>
                <w:rFonts w:hint="eastAsia" w:ascii="宋体" w:hAnsi="宋体" w:eastAsia="宋体" w:cs="宋体"/>
                <w:color w:val="auto"/>
                <w:sz w:val="24"/>
                <w:highlight w:val="none"/>
              </w:rPr>
              <w:t>；</w:t>
            </w:r>
          </w:p>
          <w:p w14:paraId="24F6C549">
            <w:pPr>
              <w:pStyle w:val="16"/>
              <w:spacing w:line="360" w:lineRule="auto"/>
              <w:ind w:firstLine="0" w:firstLineChars="0"/>
              <w:contextualSpacing/>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ascii="宋体" w:hAnsi="宋体" w:eastAsia="宋体" w:cs="宋体"/>
                <w:sz w:val="24"/>
                <w:szCs w:val="24"/>
              </w:rPr>
              <w:t>服务承诺内容较为完善，明确主要服务方式、响应时限，包含服务标准、人员配置等核心内容，条款基本可落地、可核查，能够覆盖项目主要服务需求，得 4 分</w:t>
            </w:r>
            <w:r>
              <w:rPr>
                <w:rFonts w:hint="eastAsia" w:ascii="宋体" w:hAnsi="宋体" w:eastAsia="宋体" w:cs="宋体"/>
                <w:color w:val="auto"/>
                <w:sz w:val="24"/>
                <w:highlight w:val="none"/>
              </w:rPr>
              <w:t>；</w:t>
            </w:r>
          </w:p>
          <w:p w14:paraId="0A3C5920">
            <w:pPr>
              <w:pStyle w:val="16"/>
              <w:spacing w:line="360" w:lineRule="auto"/>
              <w:ind w:firstLine="0" w:firstLineChars="0"/>
              <w:contextualSpacing/>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ascii="宋体" w:hAnsi="宋体" w:eastAsia="宋体" w:cs="宋体"/>
                <w:sz w:val="24"/>
                <w:szCs w:val="24"/>
              </w:rPr>
              <w:t>服务承诺内容存在缺项，未明确具体响应时限，缺失服务标准、违约处置等核心内容，条款笼统、可操作性弱，仅能满足基础服务需求，得 2 分</w:t>
            </w:r>
            <w:r>
              <w:rPr>
                <w:rFonts w:hint="eastAsia" w:ascii="宋体" w:hAnsi="宋体" w:eastAsia="宋体" w:cs="宋体"/>
                <w:color w:val="auto"/>
                <w:sz w:val="24"/>
                <w:highlight w:val="none"/>
              </w:rPr>
              <w:t>；</w:t>
            </w:r>
          </w:p>
          <w:p w14:paraId="56733E7E">
            <w:pPr>
              <w:spacing w:line="360" w:lineRule="auto"/>
              <w:jc w:val="left"/>
              <w:rPr>
                <w:rFonts w:hint="eastAsia" w:ascii="宋体" w:hAnsi="宋体" w:eastAsia="宋体" w:cs="宋体"/>
                <w:color w:val="0000FF"/>
                <w:kern w:val="0"/>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ascii="宋体" w:hAnsi="宋体" w:eastAsia="宋体" w:cs="宋体"/>
                <w:sz w:val="24"/>
                <w:szCs w:val="24"/>
              </w:rPr>
              <w:t>未提供本项内容，得 0 分</w:t>
            </w:r>
            <w:r>
              <w:rPr>
                <w:rFonts w:hint="eastAsia" w:ascii="宋体" w:hAnsi="宋体" w:eastAsia="宋体" w:cs="宋体"/>
                <w:color w:val="auto"/>
                <w:sz w:val="24"/>
                <w:highlight w:val="none"/>
                <w:lang w:val="en-US" w:eastAsia="zh-CN"/>
              </w:rPr>
              <w:t>。</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供应商最终得分=报价得分+技术部分得分+</w:t>
            </w:r>
            <w:r>
              <w:rPr>
                <w:rFonts w:hint="eastAsia" w:ascii="宋体" w:hAnsi="宋体" w:cs="宋体"/>
                <w:snapToGrid w:val="0"/>
                <w:color w:val="auto"/>
                <w:kern w:val="0"/>
                <w:sz w:val="24"/>
                <w:highlight w:val="none"/>
                <w:lang w:val="en-US" w:eastAsia="zh-CN"/>
              </w:rPr>
              <w:t>综合</w:t>
            </w:r>
            <w:r>
              <w:rPr>
                <w:rFonts w:hint="eastAsia" w:ascii="宋体" w:hAnsi="宋体" w:eastAsia="宋体" w:cs="宋体"/>
                <w:snapToGrid w:val="0"/>
                <w:color w:val="auto"/>
                <w:kern w:val="0"/>
                <w:sz w:val="24"/>
                <w:highlight w:val="none"/>
              </w:rPr>
              <w:t>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0"/>
        </w:numPr>
        <w:tabs>
          <w:tab w:val="left" w:pos="1283"/>
        </w:tabs>
        <w:spacing w:before="55"/>
        <w:ind w:left="0" w:leftChars="0" w:right="22" w:rightChars="0" w:firstLine="0" w:firstLineChars="0"/>
        <w:jc w:val="center"/>
        <w:outlineLvl w:val="0"/>
        <w:rPr>
          <w:rFonts w:hint="eastAsia"/>
          <w:b/>
          <w:color w:val="auto"/>
          <w:sz w:val="32"/>
          <w:highlight w:val="none"/>
        </w:rPr>
      </w:pPr>
      <w:r>
        <w:rPr>
          <w:rFonts w:hint="eastAsia"/>
          <w:b/>
          <w:color w:val="auto"/>
          <w:sz w:val="32"/>
          <w:highlight w:val="none"/>
        </w:rPr>
        <w:br w:type="page"/>
      </w:r>
      <w:bookmarkStart w:id="6" w:name="_Toc9396"/>
      <w:r>
        <w:rPr>
          <w:rFonts w:hint="eastAsia"/>
          <w:b/>
          <w:color w:val="auto"/>
          <w:sz w:val="32"/>
          <w:highlight w:val="none"/>
          <w:lang w:val="en-US" w:eastAsia="zh-CN"/>
        </w:rPr>
        <w:t xml:space="preserve">第四章 </w:t>
      </w:r>
      <w:r>
        <w:rPr>
          <w:rFonts w:hint="eastAsia"/>
          <w:b/>
          <w:color w:val="auto"/>
          <w:sz w:val="32"/>
          <w:highlight w:val="none"/>
        </w:rPr>
        <w:t>合同主要条款及格式</w:t>
      </w:r>
      <w:bookmarkEnd w:id="6"/>
    </w:p>
    <w:p w14:paraId="6CBA79CD">
      <w:pPr>
        <w:rPr>
          <w:rFonts w:hint="eastAsia" w:ascii="宋体" w:hAnsi="宋体" w:eastAsia="宋体" w:cs="宋体"/>
          <w:b/>
          <w:color w:val="auto"/>
          <w:sz w:val="32"/>
          <w:szCs w:val="32"/>
          <w:highlight w:val="none"/>
        </w:rPr>
      </w:pPr>
    </w:p>
    <w:p w14:paraId="04B93C3F">
      <w:pPr>
        <w:snapToGrid/>
        <w:spacing w:line="240" w:lineRule="auto"/>
        <w:jc w:val="center"/>
        <w:rPr>
          <w:rFonts w:hint="eastAsia" w:eastAsia="黑体"/>
          <w:spacing w:val="20"/>
          <w:sz w:val="52"/>
        </w:rPr>
      </w:pPr>
    </w:p>
    <w:p w14:paraId="52AC3BCA">
      <w:pPr>
        <w:jc w:val="center"/>
        <w:rPr>
          <w:rFonts w:hint="eastAsia" w:eastAsia="黑体"/>
          <w:sz w:val="30"/>
        </w:rPr>
      </w:pPr>
      <w:r>
        <w:rPr>
          <w:rFonts w:hint="eastAsia" w:eastAsia="黑体"/>
          <w:spacing w:val="20"/>
          <w:sz w:val="52"/>
        </w:rPr>
        <w:t>建设工程</w:t>
      </w:r>
      <w:r>
        <w:rPr>
          <w:rFonts w:hint="eastAsia" w:eastAsia="黑体"/>
          <w:spacing w:val="20"/>
          <w:sz w:val="52"/>
          <w:lang w:val="en-US" w:eastAsia="zh-CN"/>
        </w:rPr>
        <w:t>设计</w:t>
      </w:r>
      <w:r>
        <w:rPr>
          <w:rFonts w:hint="eastAsia" w:eastAsia="黑体"/>
          <w:spacing w:val="20"/>
          <w:sz w:val="52"/>
        </w:rPr>
        <w:t>合同</w:t>
      </w:r>
    </w:p>
    <w:p w14:paraId="4794CB95">
      <w:pPr>
        <w:rPr>
          <w:rFonts w:hint="eastAsia"/>
        </w:rPr>
      </w:pPr>
    </w:p>
    <w:p w14:paraId="4705A0E7">
      <w:pPr>
        <w:pStyle w:val="18"/>
        <w:rPr>
          <w:rFonts w:hint="eastAsia"/>
        </w:rPr>
      </w:pPr>
    </w:p>
    <w:p w14:paraId="36CB70F9">
      <w:pPr>
        <w:pStyle w:val="18"/>
        <w:rPr>
          <w:rFonts w:hint="eastAsia"/>
        </w:rPr>
      </w:pPr>
    </w:p>
    <w:p w14:paraId="557007C0">
      <w:pPr>
        <w:spacing w:line="700" w:lineRule="exact"/>
        <w:rPr>
          <w:rFonts w:hint="eastAsia" w:eastAsia="黑体"/>
          <w:sz w:val="30"/>
        </w:rPr>
      </w:pPr>
    </w:p>
    <w:p w14:paraId="0E9E27B2">
      <w:pPr>
        <w:spacing w:line="600" w:lineRule="exact"/>
        <w:ind w:left="2340" w:hanging="2080" w:hangingChars="650"/>
        <w:rPr>
          <w:rFonts w:hint="eastAsia"/>
          <w:spacing w:val="-30"/>
          <w:sz w:val="28"/>
          <w:szCs w:val="28"/>
          <w:u w:val="single"/>
        </w:rPr>
      </w:pPr>
      <w:r>
        <w:rPr>
          <w:rFonts w:hint="eastAsia"/>
          <w:spacing w:val="10"/>
          <w:sz w:val="30"/>
          <w:szCs w:val="30"/>
        </w:rPr>
        <w:t>工 程 名 称</w:t>
      </w:r>
      <w:r>
        <w:rPr>
          <w:rFonts w:hint="eastAsia"/>
          <w:spacing w:val="-20"/>
          <w:sz w:val="30"/>
          <w:szCs w:val="30"/>
        </w:rPr>
        <w:t>：</w:t>
      </w:r>
      <w:r>
        <w:rPr>
          <w:rFonts w:hint="eastAsia"/>
          <w:spacing w:val="-20"/>
          <w:sz w:val="30"/>
          <w:szCs w:val="30"/>
          <w:u w:val="single"/>
        </w:rPr>
        <w:t xml:space="preserve">     </w:t>
      </w:r>
      <w:r>
        <w:rPr>
          <w:rFonts w:hint="eastAsia"/>
          <w:spacing w:val="-20"/>
          <w:sz w:val="30"/>
          <w:szCs w:val="30"/>
          <w:u w:val="single"/>
          <w:lang w:val="en-US" w:eastAsia="zh-CN"/>
        </w:rPr>
        <w:t xml:space="preserve">                     </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p>
    <w:p w14:paraId="4B1D01E3">
      <w:pPr>
        <w:spacing w:line="600" w:lineRule="exact"/>
        <w:rPr>
          <w:rFonts w:hint="eastAsia" w:ascii="楷体_GB2312" w:hAnsi="宋体"/>
          <w:sz w:val="30"/>
          <w:szCs w:val="30"/>
          <w:u w:val="single"/>
        </w:rPr>
      </w:pPr>
      <w:r>
        <w:rPr>
          <w:rFonts w:hint="eastAsia"/>
          <w:spacing w:val="10"/>
          <w:sz w:val="30"/>
          <w:szCs w:val="30"/>
        </w:rPr>
        <w:t>工 程 地 点</w:t>
      </w:r>
      <w:r>
        <w:rPr>
          <w:rFonts w:hint="eastAsia"/>
          <w:sz w:val="30"/>
          <w:szCs w:val="30"/>
        </w:rPr>
        <w:t>：</w:t>
      </w:r>
      <w:r>
        <w:rPr>
          <w:rFonts w:hint="eastAsia" w:ascii="楷体_GB2312" w:hAnsi="宋体"/>
          <w:sz w:val="30"/>
          <w:szCs w:val="30"/>
          <w:u w:val="single"/>
        </w:rPr>
        <w:t xml:space="preserve">        </w:t>
      </w:r>
      <w:r>
        <w:rPr>
          <w:rFonts w:hint="eastAsia" w:ascii="楷体_GB2312" w:hAnsi="宋体"/>
          <w:sz w:val="30"/>
          <w:szCs w:val="30"/>
          <w:u w:val="single"/>
          <w:lang w:val="en-US" w:eastAsia="zh-CN"/>
        </w:rPr>
        <w:t xml:space="preserve">               </w:t>
      </w:r>
      <w:r>
        <w:rPr>
          <w:rFonts w:hint="eastAsia" w:ascii="楷体_GB2312" w:hAnsi="宋体"/>
          <w:sz w:val="30"/>
          <w:szCs w:val="30"/>
          <w:u w:val="single"/>
        </w:rPr>
        <w:t xml:space="preserve">         </w:t>
      </w:r>
    </w:p>
    <w:p w14:paraId="04EB115C">
      <w:pPr>
        <w:spacing w:line="600" w:lineRule="exact"/>
        <w:rPr>
          <w:rFonts w:hint="eastAsia"/>
          <w:sz w:val="30"/>
          <w:szCs w:val="30"/>
          <w:u w:val="single"/>
        </w:rPr>
      </w:pPr>
      <w:r>
        <w:rPr>
          <w:rFonts w:hint="eastAsia"/>
          <w:spacing w:val="10"/>
          <w:sz w:val="30"/>
          <w:szCs w:val="30"/>
        </w:rPr>
        <w:t>合 同 编 号</w:t>
      </w:r>
      <w:r>
        <w:rPr>
          <w:rFonts w:hint="eastAsia"/>
          <w:sz w:val="30"/>
          <w:szCs w:val="30"/>
        </w:rPr>
        <w:t>：</w:t>
      </w:r>
      <w:r>
        <w:rPr>
          <w:rFonts w:hint="eastAsia"/>
          <w:bCs/>
          <w:sz w:val="30"/>
          <w:szCs w:val="30"/>
          <w:u w:val="single"/>
        </w:rPr>
        <w:t xml:space="preserve">                               </w:t>
      </w:r>
    </w:p>
    <w:p w14:paraId="7D64CF81">
      <w:pPr>
        <w:spacing w:line="600" w:lineRule="exact"/>
        <w:ind w:left="2380" w:hanging="2100" w:hangingChars="700"/>
        <w:rPr>
          <w:rFonts w:hint="eastAsia"/>
          <w:sz w:val="30"/>
          <w:szCs w:val="30"/>
          <w:u w:val="single"/>
        </w:rPr>
      </w:pPr>
      <w:r>
        <w:rPr>
          <w:rFonts w:hint="eastAsia"/>
          <w:sz w:val="30"/>
          <w:szCs w:val="30"/>
        </w:rPr>
        <w:t>发   包   人：</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p>
    <w:p w14:paraId="1A3EFFF3">
      <w:pPr>
        <w:spacing w:line="600" w:lineRule="exact"/>
        <w:ind w:left="2380" w:hanging="2100" w:hangingChars="700"/>
        <w:rPr>
          <w:rFonts w:hint="eastAsia"/>
          <w:sz w:val="30"/>
          <w:szCs w:val="30"/>
          <w:u w:val="single"/>
        </w:rPr>
      </w:pPr>
      <w:r>
        <w:rPr>
          <w:rFonts w:hint="eastAsia"/>
          <w:sz w:val="30"/>
          <w:szCs w:val="30"/>
          <w:lang w:val="en-US" w:eastAsia="zh-CN"/>
        </w:rPr>
        <w:t>设</w:t>
      </w:r>
      <w:r>
        <w:rPr>
          <w:rFonts w:hint="eastAsia"/>
          <w:sz w:val="30"/>
          <w:szCs w:val="30"/>
        </w:rPr>
        <w:t xml:space="preserve">   </w:t>
      </w:r>
      <w:r>
        <w:rPr>
          <w:rFonts w:hint="eastAsia"/>
          <w:sz w:val="30"/>
          <w:szCs w:val="30"/>
          <w:lang w:val="en-US" w:eastAsia="zh-CN"/>
        </w:rPr>
        <w:t>计</w:t>
      </w:r>
      <w:r>
        <w:rPr>
          <w:rFonts w:hint="eastAsia"/>
          <w:sz w:val="30"/>
          <w:szCs w:val="30"/>
        </w:rPr>
        <w:t xml:space="preserve">   人：</w:t>
      </w:r>
      <w:r>
        <w:rPr>
          <w:rFonts w:hint="eastAsia"/>
          <w:sz w:val="30"/>
          <w:szCs w:val="30"/>
          <w:u w:val="single"/>
        </w:rPr>
        <w:t xml:space="preserve">  </w:t>
      </w:r>
      <w:r>
        <w:rPr>
          <w:rFonts w:hint="eastAsia"/>
          <w:sz w:val="30"/>
          <w:szCs w:val="30"/>
          <w:u w:val="single"/>
          <w:lang w:val="en-US" w:eastAsia="zh-CN"/>
        </w:rPr>
        <w:t xml:space="preserve">                           </w:t>
      </w:r>
      <w:r>
        <w:rPr>
          <w:rFonts w:hint="eastAsia"/>
          <w:sz w:val="30"/>
          <w:szCs w:val="30"/>
          <w:u w:val="single"/>
        </w:rPr>
        <w:t xml:space="preserve"> </w:t>
      </w:r>
    </w:p>
    <w:p w14:paraId="6410035D">
      <w:pPr>
        <w:spacing w:line="600" w:lineRule="exact"/>
        <w:rPr>
          <w:rFonts w:hint="eastAsia"/>
          <w:sz w:val="32"/>
          <w:szCs w:val="32"/>
        </w:rPr>
      </w:pPr>
      <w:r>
        <w:rPr>
          <w:rFonts w:hint="eastAsia"/>
          <w:spacing w:val="10"/>
          <w:sz w:val="30"/>
          <w:szCs w:val="30"/>
        </w:rPr>
        <w:t>签 订 日 期</w:t>
      </w:r>
      <w:r>
        <w:rPr>
          <w:rFonts w:hint="eastAsia"/>
          <w:sz w:val="30"/>
          <w:szCs w:val="30"/>
        </w:rPr>
        <w:t>：</w:t>
      </w:r>
      <w:r>
        <w:rPr>
          <w:rFonts w:hint="eastAsia"/>
          <w:spacing w:val="-20"/>
          <w:sz w:val="30"/>
          <w:szCs w:val="30"/>
          <w:u w:val="single"/>
        </w:rPr>
        <w:t xml:space="preserve">         </w:t>
      </w:r>
      <w:r>
        <w:rPr>
          <w:rFonts w:hint="eastAsia"/>
          <w:spacing w:val="-20"/>
          <w:sz w:val="30"/>
          <w:szCs w:val="30"/>
          <w:u w:val="single"/>
          <w:lang w:val="en-US" w:eastAsia="zh-CN"/>
        </w:rPr>
        <w:t xml:space="preserve"> </w:t>
      </w:r>
      <w:r>
        <w:rPr>
          <w:rFonts w:hint="eastAsia"/>
          <w:spacing w:val="-20"/>
          <w:sz w:val="30"/>
          <w:szCs w:val="30"/>
          <w:u w:val="single"/>
        </w:rPr>
        <w:t xml:space="preserve"> </w:t>
      </w:r>
      <w:r>
        <w:rPr>
          <w:rFonts w:hint="eastAsia"/>
          <w:spacing w:val="-20"/>
          <w:sz w:val="30"/>
          <w:szCs w:val="30"/>
          <w:u w:val="single"/>
          <w:lang w:val="en-US" w:eastAsia="zh-CN"/>
        </w:rPr>
        <w:t xml:space="preserve">  </w:t>
      </w:r>
      <w:r>
        <w:rPr>
          <w:rFonts w:hint="eastAsia"/>
          <w:spacing w:val="-20"/>
          <w:sz w:val="30"/>
          <w:szCs w:val="30"/>
          <w:u w:val="single"/>
        </w:rPr>
        <w:t>年</w:t>
      </w:r>
      <w:r>
        <w:rPr>
          <w:rFonts w:hint="eastAsia"/>
          <w:spacing w:val="-20"/>
          <w:sz w:val="30"/>
          <w:szCs w:val="30"/>
          <w:u w:val="single"/>
          <w:lang w:val="en-US" w:eastAsia="zh-CN"/>
        </w:rPr>
        <w:t xml:space="preserve">      </w:t>
      </w:r>
      <w:r>
        <w:rPr>
          <w:rFonts w:hint="eastAsia"/>
          <w:spacing w:val="-20"/>
          <w:sz w:val="30"/>
          <w:szCs w:val="30"/>
          <w:u w:val="single"/>
        </w:rPr>
        <w:t>月</w:t>
      </w:r>
      <w:r>
        <w:rPr>
          <w:rFonts w:hint="eastAsia"/>
          <w:spacing w:val="-20"/>
          <w:sz w:val="30"/>
          <w:szCs w:val="30"/>
          <w:u w:val="single"/>
          <w:lang w:val="en-US" w:eastAsia="zh-CN"/>
        </w:rPr>
        <w:t xml:space="preserve">     </w:t>
      </w:r>
      <w:r>
        <w:rPr>
          <w:rFonts w:hint="eastAsia"/>
          <w:spacing w:val="-20"/>
          <w:sz w:val="30"/>
          <w:szCs w:val="30"/>
          <w:u w:val="single"/>
        </w:rPr>
        <w:t xml:space="preserve">日     </w:t>
      </w:r>
      <w:r>
        <w:rPr>
          <w:rFonts w:hint="eastAsia"/>
          <w:sz w:val="30"/>
          <w:szCs w:val="30"/>
          <w:u w:val="single"/>
        </w:rPr>
        <w:t xml:space="preserve">     </w:t>
      </w:r>
    </w:p>
    <w:p w14:paraId="3CADD629">
      <w:pPr>
        <w:spacing w:line="700" w:lineRule="exact"/>
        <w:ind w:left="555"/>
        <w:rPr>
          <w:rFonts w:hint="eastAsia" w:eastAsia="黑体"/>
          <w:sz w:val="52"/>
        </w:rPr>
      </w:pPr>
    </w:p>
    <w:p w14:paraId="5483A1D5">
      <w:pPr>
        <w:spacing w:line="700" w:lineRule="exact"/>
        <w:ind w:left="555"/>
        <w:rPr>
          <w:rFonts w:hint="eastAsia" w:eastAsia="黑体"/>
          <w:sz w:val="52"/>
        </w:rPr>
      </w:pPr>
    </w:p>
    <w:p w14:paraId="43160A6E">
      <w:pPr>
        <w:spacing w:line="640" w:lineRule="exact"/>
        <w:jc w:val="center"/>
        <w:rPr>
          <w:rFonts w:hint="eastAsia" w:ascii="宋体" w:eastAsia="宋体"/>
          <w:b/>
          <w:sz w:val="32"/>
          <w:szCs w:val="32"/>
        </w:rPr>
      </w:pPr>
    </w:p>
    <w:p w14:paraId="33C55891">
      <w:pPr>
        <w:spacing w:line="640" w:lineRule="exact"/>
        <w:jc w:val="center"/>
        <w:rPr>
          <w:rFonts w:hint="eastAsia" w:ascii="宋体" w:eastAsia="宋体"/>
          <w:b/>
          <w:sz w:val="32"/>
          <w:szCs w:val="32"/>
        </w:rPr>
      </w:pPr>
    </w:p>
    <w:p w14:paraId="0DC97303">
      <w:pPr>
        <w:spacing w:line="640" w:lineRule="exact"/>
        <w:jc w:val="center"/>
        <w:rPr>
          <w:rFonts w:hint="eastAsia" w:ascii="宋体" w:eastAsia="宋体"/>
          <w:b/>
          <w:sz w:val="32"/>
          <w:szCs w:val="32"/>
        </w:rPr>
      </w:pPr>
    </w:p>
    <w:p w14:paraId="5FC0AE50">
      <w:pPr>
        <w:spacing w:line="640" w:lineRule="exact"/>
        <w:jc w:val="center"/>
        <w:rPr>
          <w:rFonts w:hint="eastAsia" w:ascii="宋体" w:eastAsia="宋体"/>
          <w:b/>
          <w:sz w:val="32"/>
          <w:szCs w:val="32"/>
        </w:rPr>
      </w:pPr>
      <w:r>
        <w:rPr>
          <w:rFonts w:ascii="宋体" w:eastAsia="宋体"/>
          <w:b/>
          <w:sz w:val="32"/>
          <w:szCs w:val="32"/>
        </w:rPr>
        <mc:AlternateContent>
          <mc:Choice Requires="wps">
            <w:drawing>
              <wp:anchor distT="0" distB="0" distL="114300" distR="114300" simplePos="0" relativeHeight="251660288" behindDoc="0" locked="0" layoutInCell="1" allowOverlap="1">
                <wp:simplePos x="0" y="0"/>
                <wp:positionH relativeFrom="column">
                  <wp:posOffset>4069080</wp:posOffset>
                </wp:positionH>
                <wp:positionV relativeFrom="paragraph">
                  <wp:posOffset>180975</wp:posOffset>
                </wp:positionV>
                <wp:extent cx="800735" cy="6305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00735" cy="630555"/>
                        </a:xfrm>
                        <a:prstGeom prst="rect">
                          <a:avLst/>
                        </a:prstGeom>
                        <a:noFill/>
                        <a:ln>
                          <a:noFill/>
                        </a:ln>
                      </wps:spPr>
                      <wps:txbx>
                        <w:txbxContent>
                          <w:p w14:paraId="652526B3">
                            <w:pPr>
                              <w:spacing w:line="520" w:lineRule="exact"/>
                            </w:pPr>
                            <w:r>
                              <w:rPr>
                                <w:rFonts w:hint="eastAsia" w:ascii="宋体" w:eastAsia="宋体"/>
                                <w:b/>
                                <w:sz w:val="32"/>
                                <w:szCs w:val="32"/>
                              </w:rPr>
                              <w:t>监制</w:t>
                            </w:r>
                          </w:p>
                        </w:txbxContent>
                      </wps:txbx>
                      <wps:bodyPr upright="1"/>
                    </wps:wsp>
                  </a:graphicData>
                </a:graphic>
              </wp:anchor>
            </w:drawing>
          </mc:Choice>
          <mc:Fallback>
            <w:pict>
              <v:shape id="_x0000_s1026" o:spid="_x0000_s1026" o:spt="202" type="#_x0000_t202" style="position:absolute;left:0pt;margin-left:320.4pt;margin-top:14.25pt;height:49.65pt;width:63.05pt;z-index:251660288;mso-width-relative:page;mso-height-relative:page;" filled="f" stroked="f" coordsize="21600,21600" o:gfxdata="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2OhStgA&#10;AAAKAQAADwAAAAAAAAABACAAAAAiAAAAZHJzL2Rvd25yZXYueG1sUEsBAhQAFAAAAAgAh07iQPLg&#10;P6StAQAATQMAAA4AAAAAAAAAAQAgAAAAJwEAAGRycy9lMm9Eb2MueG1sUEsFBgAAAAAGAAYAWQEA&#10;AEYFAAAAAA==&#10;">
                <v:fill on="f" focussize="0,0"/>
                <v:stroke on="f"/>
                <v:imagedata o:title=""/>
                <o:lock v:ext="edit" aspectratio="f"/>
                <v:textbox>
                  <w:txbxContent>
                    <w:p w14:paraId="652526B3">
                      <w:pPr>
                        <w:spacing w:line="520" w:lineRule="exact"/>
                      </w:pPr>
                      <w:r>
                        <w:rPr>
                          <w:rFonts w:hint="eastAsia" w:ascii="宋体" w:eastAsia="宋体"/>
                          <w:b/>
                          <w:sz w:val="32"/>
                          <w:szCs w:val="32"/>
                        </w:rPr>
                        <w:t>监制</w:t>
                      </w:r>
                    </w:p>
                  </w:txbxContent>
                </v:textbox>
              </v:shape>
            </w:pict>
          </mc:Fallback>
        </mc:AlternateContent>
      </w:r>
      <w:r>
        <w:rPr>
          <w:rFonts w:hint="eastAsia" w:ascii="宋体" w:eastAsia="宋体"/>
          <w:b/>
          <w:sz w:val="32"/>
          <w:szCs w:val="32"/>
        </w:rPr>
        <w:t>中华人民共和国建设部</w:t>
      </w:r>
    </w:p>
    <w:p w14:paraId="6DF65B80">
      <w:pPr>
        <w:spacing w:line="640" w:lineRule="exact"/>
        <w:jc w:val="center"/>
        <w:rPr>
          <w:rFonts w:hint="eastAsia" w:ascii="宋体" w:eastAsia="宋体"/>
          <w:b/>
          <w:spacing w:val="20"/>
          <w:sz w:val="32"/>
          <w:szCs w:val="32"/>
        </w:rPr>
      </w:pPr>
      <w:r>
        <w:rPr>
          <w:rFonts w:hint="eastAsia" w:ascii="宋体" w:eastAsia="宋体"/>
          <w:b/>
          <w:spacing w:val="20"/>
          <w:sz w:val="32"/>
          <w:szCs w:val="32"/>
        </w:rPr>
        <w:t>国家工商行政管理局</w:t>
      </w:r>
    </w:p>
    <w:p w14:paraId="2638EB64">
      <w:pPr>
        <w:rPr>
          <w:rFonts w:hint="eastAsia" w:ascii="宋体" w:hAnsi="宋体"/>
          <w:sz w:val="28"/>
        </w:rPr>
      </w:pPr>
    </w:p>
    <w:p w14:paraId="68197A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p>
    <w:p w14:paraId="4C69831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发包人：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14:paraId="4CCBB6C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lang w:val="en-US" w:eastAsia="zh-CN"/>
        </w:rPr>
        <w:t>设计</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p>
    <w:p w14:paraId="5A63ABB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发包人委托</w:t>
      </w:r>
      <w:r>
        <w:rPr>
          <w:rFonts w:hint="eastAsia" w:asciiTheme="minorEastAsia" w:hAnsiTheme="minorEastAsia" w:eastAsiaTheme="minorEastAsia" w:cstheme="minorEastAsia"/>
          <w:sz w:val="28"/>
          <w:szCs w:val="28"/>
          <w:lang w:val="en-US" w:eastAsia="zh-CN"/>
        </w:rPr>
        <w:t>设计</w:t>
      </w:r>
      <w:r>
        <w:rPr>
          <w:rFonts w:hint="eastAsia" w:asciiTheme="minorEastAsia" w:hAnsiTheme="minorEastAsia" w:eastAsiaTheme="minorEastAsia" w:cstheme="minorEastAsia"/>
          <w:sz w:val="28"/>
          <w:szCs w:val="28"/>
        </w:rPr>
        <w:t>人承担</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项目设计服务工作，工程地点为</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，经双方协商一致，签订本合同，共同执行。</w:t>
      </w:r>
    </w:p>
    <w:p w14:paraId="3F15B501">
      <w:pPr>
        <w:keepNext w:val="0"/>
        <w:keepLines w:val="0"/>
        <w:pageBreakBefore w:val="0"/>
        <w:kinsoku/>
        <w:wordWrap/>
        <w:overflowPunct/>
        <w:topLinePunct w:val="0"/>
        <w:autoSpaceDE/>
        <w:autoSpaceDN/>
        <w:bidi w:val="0"/>
        <w:adjustRightInd/>
        <w:snapToGrid/>
        <w:spacing w:line="360" w:lineRule="auto"/>
        <w:ind w:firstLine="555"/>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第一条 本合同签订依据</w:t>
      </w:r>
    </w:p>
    <w:p w14:paraId="7DC9B79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《中华人民共和国民法典</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《中华人民共和国建筑法》。</w:t>
      </w:r>
    </w:p>
    <w:p w14:paraId="3644ED0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国家及地方有关建设工程设计管理法规和规章。</w:t>
      </w:r>
    </w:p>
    <w:p w14:paraId="4B2F62B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建设工程批准文件。</w:t>
      </w:r>
    </w:p>
    <w:p w14:paraId="2E341C5A">
      <w:pPr>
        <w:keepNext w:val="0"/>
        <w:keepLines w:val="0"/>
        <w:pageBreakBefore w:val="0"/>
        <w:kinsoku/>
        <w:wordWrap/>
        <w:overflowPunct/>
        <w:topLinePunct w:val="0"/>
        <w:autoSpaceDE/>
        <w:autoSpaceDN/>
        <w:bidi w:val="0"/>
        <w:adjustRightInd/>
        <w:snapToGrid/>
        <w:spacing w:line="360" w:lineRule="auto"/>
        <w:ind w:firstLine="555"/>
        <w:textAlignment w:val="auto"/>
        <w:outlineLvl w:val="0"/>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z w:val="28"/>
          <w:szCs w:val="28"/>
        </w:rPr>
        <w:t xml:space="preserve">第二条 </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依据</w:t>
      </w:r>
    </w:p>
    <w:p w14:paraId="553AD31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 发包人给</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人的委托书或设计合同</w:t>
      </w:r>
    </w:p>
    <w:p w14:paraId="73C6653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发包人提交的基础资料及意见</w:t>
      </w:r>
    </w:p>
    <w:p w14:paraId="11BF4FF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pacing w:val="6"/>
          <w:sz w:val="28"/>
          <w:szCs w:val="28"/>
          <w:u w:val="single"/>
          <w:lang w:eastAsia="zh-CN"/>
        </w:rPr>
      </w:pPr>
      <w:r>
        <w:rPr>
          <w:rFonts w:hint="eastAsia" w:asciiTheme="minorEastAsia" w:hAnsiTheme="minorEastAsia" w:eastAsiaTheme="minorEastAsia" w:cstheme="minorEastAsia"/>
          <w:sz w:val="28"/>
          <w:szCs w:val="28"/>
        </w:rPr>
        <w:t xml:space="preserve">2.3 </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人采用的主要技术标准是：</w:t>
      </w:r>
      <w:r>
        <w:rPr>
          <w:rFonts w:hint="eastAsia" w:asciiTheme="minorEastAsia" w:hAnsiTheme="minorEastAsia" w:eastAsiaTheme="minorEastAsia" w:cstheme="minorEastAsia"/>
          <w:spacing w:val="6"/>
          <w:sz w:val="28"/>
          <w:szCs w:val="28"/>
          <w:u w:val="single"/>
        </w:rPr>
        <w:t>国家、地方现行的有关技术标准和规范</w:t>
      </w:r>
      <w:r>
        <w:rPr>
          <w:rFonts w:hint="eastAsia" w:asciiTheme="minorEastAsia" w:hAnsiTheme="minorEastAsia" w:eastAsiaTheme="minorEastAsia" w:cstheme="minorEastAsia"/>
          <w:spacing w:val="6"/>
          <w:sz w:val="28"/>
          <w:szCs w:val="28"/>
          <w:u w:val="single"/>
          <w:lang w:eastAsia="zh-CN"/>
        </w:rPr>
        <w:t>；</w:t>
      </w:r>
    </w:p>
    <w:p w14:paraId="47E931F9">
      <w:pPr>
        <w:keepNext w:val="0"/>
        <w:keepLines w:val="0"/>
        <w:pageBreakBefore w:val="0"/>
        <w:kinsoku/>
        <w:wordWrap/>
        <w:overflowPunct/>
        <w:topLinePunct w:val="0"/>
        <w:autoSpaceDE/>
        <w:autoSpaceDN/>
        <w:bidi w:val="0"/>
        <w:adjustRightInd/>
        <w:snapToGrid/>
        <w:spacing w:line="360" w:lineRule="auto"/>
        <w:ind w:firstLine="555"/>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第三条 合同文件的优先次序</w:t>
      </w:r>
    </w:p>
    <w:p w14:paraId="591DB6B4">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构成本合同的文件可视为是能互相说明的，如果合同文件存在歧义或不一致，则根据如下优先次序来判断：</w:t>
      </w:r>
    </w:p>
    <w:p w14:paraId="60E0CBA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 合同书</w:t>
      </w:r>
    </w:p>
    <w:p w14:paraId="5B96F26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 发包人要求及委托书</w:t>
      </w:r>
    </w:p>
    <w:p w14:paraId="722DB5D5">
      <w:pPr>
        <w:keepNext w:val="0"/>
        <w:keepLines w:val="0"/>
        <w:pageBreakBefore w:val="0"/>
        <w:kinsoku/>
        <w:wordWrap/>
        <w:overflowPunct/>
        <w:topLinePunct w:val="0"/>
        <w:autoSpaceDE/>
        <w:autoSpaceDN/>
        <w:bidi w:val="0"/>
        <w:adjustRightInd/>
        <w:snapToGrid/>
        <w:spacing w:line="360" w:lineRule="auto"/>
        <w:ind w:firstLine="496" w:firstLineChars="200"/>
        <w:textAlignment w:val="auto"/>
        <w:outlineLvl w:val="0"/>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6"/>
          <w:sz w:val="28"/>
          <w:szCs w:val="28"/>
        </w:rPr>
        <w:t xml:space="preserve">第四条 </w:t>
      </w:r>
      <w:r>
        <w:rPr>
          <w:rFonts w:hint="eastAsia" w:asciiTheme="minorEastAsia" w:hAnsiTheme="minorEastAsia" w:eastAsiaTheme="minorEastAsia" w:cstheme="minorEastAsia"/>
          <w:sz w:val="28"/>
          <w:szCs w:val="28"/>
        </w:rPr>
        <w:t>本合同项目的名称、规模、阶段及</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内容（根据行业特点填写）</w:t>
      </w:r>
    </w:p>
    <w:p w14:paraId="7863A0AD">
      <w:pPr>
        <w:keepNext w:val="0"/>
        <w:keepLines w:val="0"/>
        <w:pageBreakBefore w:val="0"/>
        <w:kinsoku/>
        <w:wordWrap/>
        <w:overflowPunct/>
        <w:topLinePunct w:val="0"/>
        <w:autoSpaceDE/>
        <w:autoSpaceDN/>
        <w:bidi w:val="0"/>
        <w:adjustRightInd/>
        <w:snapToGrid/>
        <w:spacing w:line="360" w:lineRule="auto"/>
        <w:ind w:firstLine="544" w:firstLineChars="200"/>
        <w:textAlignment w:val="auto"/>
        <w:rPr>
          <w:rFonts w:hint="eastAsia" w:asciiTheme="minorEastAsia" w:hAnsiTheme="minorEastAsia" w:eastAsiaTheme="minorEastAsia" w:cstheme="minorEastAsia"/>
          <w:spacing w:val="-20"/>
          <w:sz w:val="28"/>
          <w:szCs w:val="28"/>
          <w:u w:val="single"/>
        </w:rPr>
      </w:pPr>
      <w:r>
        <w:rPr>
          <w:rFonts w:hint="eastAsia" w:asciiTheme="minorEastAsia" w:hAnsiTheme="minorEastAsia" w:eastAsiaTheme="minorEastAsia" w:cstheme="minorEastAsia"/>
          <w:spacing w:val="-4"/>
          <w:sz w:val="28"/>
          <w:szCs w:val="28"/>
          <w:u w:val="single"/>
        </w:rPr>
        <w:t>1、名称：</w:t>
      </w:r>
      <w:r>
        <w:rPr>
          <w:rFonts w:hint="eastAsia" w:asciiTheme="minorEastAsia" w:hAnsiTheme="minorEastAsia" w:eastAsiaTheme="minorEastAsia" w:cstheme="minorEastAsia"/>
          <w:spacing w:val="-4"/>
          <w:sz w:val="28"/>
          <w:szCs w:val="28"/>
          <w:u w:val="single"/>
          <w:lang w:val="en-US" w:eastAsia="zh-CN"/>
        </w:rPr>
        <w:t xml:space="preserve">                   </w:t>
      </w:r>
      <w:r>
        <w:rPr>
          <w:rFonts w:hint="eastAsia" w:asciiTheme="minorEastAsia" w:hAnsiTheme="minorEastAsia" w:eastAsiaTheme="minorEastAsia" w:cstheme="minorEastAsia"/>
          <w:spacing w:val="-4"/>
          <w:sz w:val="28"/>
          <w:szCs w:val="28"/>
        </w:rPr>
        <w:t>。</w:t>
      </w:r>
    </w:p>
    <w:p w14:paraId="4C26EDFD">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pacing w:val="-4"/>
          <w:sz w:val="28"/>
          <w:szCs w:val="28"/>
          <w:u w:val="single"/>
        </w:rPr>
      </w:pPr>
      <w:r>
        <w:rPr>
          <w:rFonts w:hint="eastAsia" w:asciiTheme="minorEastAsia" w:hAnsiTheme="minorEastAsia" w:eastAsiaTheme="minorEastAsia" w:cstheme="minorEastAsia"/>
          <w:sz w:val="28"/>
          <w:szCs w:val="28"/>
          <w:u w:val="single"/>
        </w:rPr>
        <w:t>2、</w:t>
      </w:r>
      <w:r>
        <w:rPr>
          <w:rFonts w:hint="eastAsia" w:asciiTheme="minorEastAsia" w:hAnsiTheme="minorEastAsia" w:eastAsiaTheme="minorEastAsia" w:cstheme="minorEastAsia"/>
          <w:spacing w:val="-4"/>
          <w:sz w:val="28"/>
          <w:szCs w:val="28"/>
          <w:u w:val="single"/>
          <w:lang w:val="en-US" w:eastAsia="zh-CN"/>
        </w:rPr>
        <w:t xml:space="preserve">规模：                       </w:t>
      </w:r>
      <w:r>
        <w:rPr>
          <w:rFonts w:hint="eastAsia" w:asciiTheme="minorEastAsia" w:hAnsiTheme="minorEastAsia" w:eastAsiaTheme="minorEastAsia" w:cstheme="minorEastAsia"/>
          <w:spacing w:val="-4"/>
          <w:sz w:val="28"/>
          <w:szCs w:val="28"/>
          <w:u w:val="single"/>
        </w:rPr>
        <w:t>。</w:t>
      </w:r>
    </w:p>
    <w:p w14:paraId="7E37632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3、阶段：</w:t>
      </w:r>
      <w:r>
        <w:rPr>
          <w:rFonts w:hint="eastAsia" w:asciiTheme="minorEastAsia" w:hAnsiTheme="minorEastAsia" w:eastAsiaTheme="minorEastAsia" w:cstheme="minorEastAsia"/>
          <w:spacing w:val="-4"/>
          <w:sz w:val="28"/>
          <w:szCs w:val="28"/>
          <w:u w:val="single"/>
          <w:lang w:val="en-US" w:eastAsia="zh-CN"/>
        </w:rPr>
        <w:t xml:space="preserve">                    </w:t>
      </w:r>
      <w:r>
        <w:rPr>
          <w:rFonts w:hint="eastAsia" w:asciiTheme="minorEastAsia" w:hAnsiTheme="minorEastAsia" w:eastAsiaTheme="minorEastAsia" w:cstheme="minorEastAsia"/>
          <w:spacing w:val="-4"/>
          <w:sz w:val="28"/>
          <w:szCs w:val="28"/>
          <w:u w:val="single"/>
        </w:rPr>
        <w:t>。</w:t>
      </w:r>
    </w:p>
    <w:p w14:paraId="43DA735B">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4、</w:t>
      </w:r>
      <w:r>
        <w:rPr>
          <w:rFonts w:hint="eastAsia" w:asciiTheme="minorEastAsia" w:hAnsiTheme="minorEastAsia" w:eastAsiaTheme="minorEastAsia" w:cstheme="minorEastAsia"/>
          <w:sz w:val="28"/>
          <w:szCs w:val="28"/>
          <w:u w:val="single"/>
          <w:lang w:eastAsia="zh-CN"/>
        </w:rPr>
        <w:t>设计</w:t>
      </w:r>
      <w:r>
        <w:rPr>
          <w:rFonts w:hint="eastAsia" w:asciiTheme="minorEastAsia" w:hAnsiTheme="minorEastAsia" w:eastAsiaTheme="minorEastAsia" w:cstheme="minorEastAsia"/>
          <w:sz w:val="28"/>
          <w:szCs w:val="28"/>
          <w:u w:val="single"/>
        </w:rPr>
        <w:t>内容：</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w:t>
      </w:r>
    </w:p>
    <w:p w14:paraId="2685BDEC">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第五条 发包人向</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人提交的有关基础资料、文件及时间：</w:t>
      </w:r>
    </w:p>
    <w:p w14:paraId="461B6508">
      <w:pPr>
        <w:keepNext w:val="0"/>
        <w:keepLines w:val="0"/>
        <w:pageBreakBefore w:val="0"/>
        <w:kinsoku/>
        <w:wordWrap/>
        <w:overflowPunct/>
        <w:topLinePunct w:val="0"/>
        <w:autoSpaceDE/>
        <w:autoSpaceDN/>
        <w:bidi w:val="0"/>
        <w:adjustRightInd/>
        <w:snapToGrid/>
        <w:spacing w:line="360" w:lineRule="auto"/>
        <w:ind w:firstLine="523" w:firstLineChars="187"/>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发包人应在本合同签订</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日历天内提供的资料，（电子版及纸质文件）：</w:t>
      </w:r>
    </w:p>
    <w:p w14:paraId="07BB2881">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1.其他相关资料。</w:t>
      </w:r>
    </w:p>
    <w:p w14:paraId="0709095D">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2.其余与本项目相关的资料。</w:t>
      </w:r>
    </w:p>
    <w:p w14:paraId="1D85EAC4">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0"/>
        <w:rPr>
          <w:rFonts w:hint="eastAsia" w:asciiTheme="minorEastAsia" w:hAnsiTheme="minorEastAsia" w:eastAsiaTheme="minorEastAsia" w:cstheme="minorEastAsia"/>
          <w:spacing w:val="22"/>
          <w:sz w:val="28"/>
          <w:szCs w:val="28"/>
        </w:rPr>
      </w:pPr>
      <w:r>
        <w:rPr>
          <w:rFonts w:hint="eastAsia" w:asciiTheme="minorEastAsia" w:hAnsiTheme="minorEastAsia" w:eastAsiaTheme="minorEastAsia" w:cstheme="minorEastAsia"/>
          <w:sz w:val="28"/>
          <w:szCs w:val="28"/>
        </w:rPr>
        <w:t xml:space="preserve">第六条 </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人向发包人交付的</w:t>
      </w:r>
      <w:r>
        <w:rPr>
          <w:rFonts w:hint="eastAsia" w:asciiTheme="minorEastAsia" w:hAnsiTheme="minorEastAsia" w:eastAsiaTheme="minorEastAsia" w:cstheme="minorEastAsia"/>
          <w:sz w:val="28"/>
          <w:szCs w:val="28"/>
          <w:lang w:eastAsia="zh-CN"/>
        </w:rPr>
        <w:t>设计</w:t>
      </w:r>
      <w:r>
        <w:rPr>
          <w:rFonts w:hint="eastAsia" w:asciiTheme="minorEastAsia" w:hAnsiTheme="minorEastAsia" w:eastAsiaTheme="minorEastAsia" w:cstheme="minorEastAsia"/>
          <w:sz w:val="28"/>
          <w:szCs w:val="28"/>
        </w:rPr>
        <w:t>文件、份数、地点及时间</w:t>
      </w:r>
    </w:p>
    <w:p w14:paraId="65EA7B6C">
      <w:pPr>
        <w:pStyle w:val="19"/>
        <w:keepNext w:val="0"/>
        <w:keepLines w:val="0"/>
        <w:pageBreakBefore w:val="0"/>
        <w:kinsoku/>
        <w:wordWrap/>
        <w:overflowPunct/>
        <w:topLinePunct w:val="0"/>
        <w:autoSpaceDE/>
        <w:autoSpaceDN/>
        <w:bidi w:val="0"/>
        <w:adjustRightInd/>
        <w:snapToGrid/>
        <w:spacing w:line="360" w:lineRule="auto"/>
        <w:ind w:firstLine="576" w:firstLineChars="200"/>
        <w:jc w:val="left"/>
        <w:textAlignment w:val="auto"/>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发包人按上述第五条提供有关资料齐全后</w:t>
      </w:r>
      <w:r>
        <w:rPr>
          <w:rFonts w:hint="eastAsia" w:asciiTheme="minorEastAsia" w:hAnsiTheme="minorEastAsia" w:eastAsiaTheme="minorEastAsia" w:cstheme="minorEastAsia"/>
          <w:spacing w:val="4"/>
          <w:sz w:val="28"/>
          <w:szCs w:val="28"/>
          <w:u w:val="single"/>
        </w:rPr>
        <w:t xml:space="preserve"> </w:t>
      </w:r>
      <w:r>
        <w:rPr>
          <w:rFonts w:hint="eastAsia" w:asciiTheme="minorEastAsia" w:hAnsiTheme="minorEastAsia" w:eastAsiaTheme="minorEastAsia" w:cstheme="minorEastAsia"/>
          <w:spacing w:val="4"/>
          <w:sz w:val="28"/>
          <w:szCs w:val="28"/>
          <w:u w:val="single"/>
          <w:lang w:val="en-US" w:eastAsia="zh-CN"/>
        </w:rPr>
        <w:t xml:space="preserve">   </w:t>
      </w:r>
      <w:r>
        <w:rPr>
          <w:rFonts w:hint="eastAsia" w:asciiTheme="minorEastAsia" w:hAnsiTheme="minorEastAsia" w:eastAsiaTheme="minorEastAsia" w:cstheme="minorEastAsia"/>
          <w:spacing w:val="4"/>
          <w:sz w:val="28"/>
          <w:szCs w:val="28"/>
        </w:rPr>
        <w:t>天内，</w:t>
      </w:r>
      <w:r>
        <w:rPr>
          <w:rFonts w:hint="eastAsia" w:asciiTheme="minorEastAsia" w:hAnsiTheme="minorEastAsia" w:eastAsiaTheme="minorEastAsia" w:cstheme="minorEastAsia"/>
          <w:spacing w:val="4"/>
          <w:sz w:val="28"/>
          <w:szCs w:val="28"/>
          <w:lang w:eastAsia="zh-CN"/>
        </w:rPr>
        <w:t>设计</w:t>
      </w:r>
      <w:r>
        <w:rPr>
          <w:rFonts w:hint="eastAsia" w:asciiTheme="minorEastAsia" w:hAnsiTheme="minorEastAsia" w:eastAsiaTheme="minorEastAsia" w:cstheme="minorEastAsia"/>
          <w:spacing w:val="4"/>
          <w:sz w:val="28"/>
          <w:szCs w:val="28"/>
        </w:rPr>
        <w:t>人交付成果文件</w:t>
      </w:r>
      <w:r>
        <w:rPr>
          <w:rFonts w:hint="eastAsia" w:asciiTheme="minorEastAsia" w:hAnsiTheme="minorEastAsia" w:eastAsiaTheme="minorEastAsia" w:cstheme="minorEastAsia"/>
          <w:spacing w:val="4"/>
          <w:sz w:val="28"/>
          <w:szCs w:val="28"/>
          <w:lang w:eastAsia="zh-CN"/>
        </w:rPr>
        <w:t>。</w:t>
      </w:r>
    </w:p>
    <w:p w14:paraId="06147007">
      <w:pPr>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第七条 费用</w:t>
      </w:r>
    </w:p>
    <w:p w14:paraId="1293F704">
      <w:pPr>
        <w:keepNext w:val="0"/>
        <w:keepLines w:val="0"/>
        <w:pageBreakBefore w:val="0"/>
        <w:kinsoku/>
        <w:wordWrap/>
        <w:overflowPunct/>
        <w:topLinePunct w:val="0"/>
        <w:autoSpaceDE/>
        <w:autoSpaceDN/>
        <w:bidi w:val="0"/>
        <w:adjustRightInd/>
        <w:snapToGrid/>
        <w:spacing w:line="360" w:lineRule="auto"/>
        <w:ind w:firstLine="483" w:firstLineChars="189"/>
        <w:textAlignment w:val="auto"/>
        <w:rPr>
          <w:rFonts w:hint="eastAsia" w:asciiTheme="minorEastAsia" w:hAnsiTheme="minorEastAsia" w:eastAsiaTheme="minorEastAsia" w:cstheme="minorEastAsia"/>
          <w:spacing w:val="-12"/>
          <w:sz w:val="28"/>
          <w:szCs w:val="28"/>
          <w:highlight w:val="yellow"/>
          <w:u w:val="single"/>
        </w:rPr>
      </w:pPr>
      <w:r>
        <w:rPr>
          <w:rFonts w:hint="eastAsia" w:asciiTheme="minorEastAsia" w:hAnsiTheme="minorEastAsia" w:eastAsiaTheme="minorEastAsia" w:cstheme="minorEastAsia"/>
          <w:spacing w:val="-12"/>
          <w:sz w:val="28"/>
          <w:szCs w:val="28"/>
        </w:rPr>
        <w:t>双方商定，本合同总价为人民币（大写）xxxxxxxxxx (￥000000.00元），该价款为含税价格，税率X%。甲方付款之前，乙方应先出具相应合格发票。此价格为固定总价，包含完成本项目全部设计工作的所有费用。</w:t>
      </w:r>
    </w:p>
    <w:p w14:paraId="23FFE6FC">
      <w:pPr>
        <w:keepNext w:val="0"/>
        <w:keepLines w:val="0"/>
        <w:pageBreakBefore w:val="0"/>
        <w:numPr>
          <w:ilvl w:val="0"/>
          <w:numId w:val="5"/>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支付方式</w:t>
      </w:r>
    </w:p>
    <w:p w14:paraId="00795415">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经双方商议，合同支付采用三阶段支付，乙方在接收款项之前，应当先行向甲方出具相应数额的发票， 否则甲方有权拒绝向乙方支付工程款：</w:t>
      </w:r>
    </w:p>
    <w:p w14:paraId="7A9C9684">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合同签订后，承包人完成项目设计并取得有关部门的批复后，发包人支付设计人合同额的30%；</w:t>
      </w:r>
    </w:p>
    <w:p w14:paraId="62548E6E">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设计开工后一个月内，发包人支付设计人合同额的40%；</w:t>
      </w:r>
    </w:p>
    <w:p w14:paraId="2FADBF4F">
      <w:pPr>
        <w:keepNext w:val="0"/>
        <w:keepLines w:val="0"/>
        <w:pageBreakBefore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项目完工后，发包人支付设计人合同额的30%；</w:t>
      </w:r>
    </w:p>
    <w:p w14:paraId="03C130C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第九条 双方责任</w:t>
      </w:r>
    </w:p>
    <w:p w14:paraId="2F20BE38">
      <w:pPr>
        <w:keepNext w:val="0"/>
        <w:keepLines w:val="0"/>
        <w:pageBreakBefore w:val="0"/>
        <w:tabs>
          <w:tab w:val="center" w:pos="4166"/>
        </w:tabs>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9.1 发包人责任</w:t>
      </w:r>
    </w:p>
    <w:p w14:paraId="014A7CBB">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9.1.1 发包人按本合同第五条规定的内容，在规定的时间内向</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人提交基础资料及文件，并对其完整性、正确性</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2"/>
          <w:sz w:val="28"/>
          <w:szCs w:val="28"/>
          <w:lang w:val="en-US" w:eastAsia="zh-CN"/>
        </w:rPr>
        <w:t>合法性</w:t>
      </w:r>
      <w:r>
        <w:rPr>
          <w:rFonts w:hint="eastAsia" w:asciiTheme="minorEastAsia" w:hAnsiTheme="minorEastAsia" w:eastAsiaTheme="minorEastAsia" w:cstheme="minorEastAsia"/>
          <w:spacing w:val="-12"/>
          <w:sz w:val="28"/>
          <w:szCs w:val="28"/>
        </w:rPr>
        <w:t>及时限负责。发包人不得要求</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人违反国家有关标准进行工作。</w:t>
      </w:r>
    </w:p>
    <w:p w14:paraId="3A633668">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发包人提交上述资料及文件超过规定期</w:t>
      </w:r>
      <w:r>
        <w:rPr>
          <w:rFonts w:hint="eastAsia" w:asciiTheme="minorEastAsia" w:hAnsiTheme="minorEastAsia" w:eastAsiaTheme="minorEastAsia" w:cstheme="minorEastAsia"/>
          <w:spacing w:val="-20"/>
          <w:sz w:val="28"/>
          <w:szCs w:val="28"/>
        </w:rPr>
        <w:t>限15天</w:t>
      </w:r>
      <w:r>
        <w:rPr>
          <w:rFonts w:hint="eastAsia" w:asciiTheme="minorEastAsia" w:hAnsiTheme="minorEastAsia" w:eastAsiaTheme="minorEastAsia" w:cstheme="minorEastAsia"/>
          <w:spacing w:val="-12"/>
          <w:sz w:val="28"/>
          <w:szCs w:val="28"/>
        </w:rPr>
        <w:t>以内，</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人按本合同第六条规定的交付</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文件时间顺延；发包人交付上述资料及文件超过规定期限15天以上时，</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人有权重新确定提交</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文件的时间。</w:t>
      </w:r>
    </w:p>
    <w:p w14:paraId="7BB2977F">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9.1.2 发包人变更委托</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项目、规模、条件，或因提交的资料错误，或所提交资料作较大修改，以致造成</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人工作返工时，双方除另行协商签订补充协议（或另订合同）、重新明确有关条款外，发包人应按</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人所耗工作量向</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人支付返工费。</w:t>
      </w:r>
    </w:p>
    <w:p w14:paraId="3B7DA52E">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在未签订合同前发包人已</w:t>
      </w:r>
      <w:r>
        <w:rPr>
          <w:rFonts w:hint="eastAsia" w:asciiTheme="minorEastAsia" w:hAnsiTheme="minorEastAsia" w:eastAsiaTheme="minorEastAsia" w:cstheme="minorEastAsia"/>
          <w:spacing w:val="-12"/>
          <w:sz w:val="28"/>
          <w:szCs w:val="28"/>
          <w:lang w:val="en-US" w:eastAsia="zh-CN"/>
        </w:rPr>
        <w:t>书面</w:t>
      </w:r>
      <w:r>
        <w:rPr>
          <w:rFonts w:hint="eastAsia" w:asciiTheme="minorEastAsia" w:hAnsiTheme="minorEastAsia" w:eastAsiaTheme="minorEastAsia" w:cstheme="minorEastAsia"/>
          <w:spacing w:val="-12"/>
          <w:sz w:val="28"/>
          <w:szCs w:val="28"/>
        </w:rPr>
        <w:t>同意，</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人为发包人所做的各项</w:t>
      </w:r>
      <w:r>
        <w:rPr>
          <w:rFonts w:hint="eastAsia" w:asciiTheme="minorEastAsia" w:hAnsiTheme="minorEastAsia" w:eastAsiaTheme="minorEastAsia" w:cstheme="minorEastAsia"/>
          <w:spacing w:val="-12"/>
          <w:sz w:val="28"/>
          <w:szCs w:val="28"/>
          <w:lang w:val="en-US" w:eastAsia="zh-CN"/>
        </w:rPr>
        <w:t>设计</w:t>
      </w:r>
      <w:r>
        <w:rPr>
          <w:rFonts w:hint="eastAsia" w:asciiTheme="minorEastAsia" w:hAnsiTheme="minorEastAsia" w:eastAsiaTheme="minorEastAsia" w:cstheme="minorEastAsia"/>
          <w:spacing w:val="-12"/>
          <w:sz w:val="28"/>
          <w:szCs w:val="28"/>
        </w:rPr>
        <w:t>工作，发包人应支付相应</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费。</w:t>
      </w:r>
    </w:p>
    <w:p w14:paraId="4D8513CB">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 xml:space="preserve">9.1.3 </w:t>
      </w:r>
      <w:r>
        <w:rPr>
          <w:rFonts w:hint="eastAsia" w:asciiTheme="minorEastAsia" w:hAnsiTheme="minorEastAsia" w:eastAsiaTheme="minorEastAsia" w:cstheme="minorEastAsia"/>
          <w:spacing w:val="-12"/>
          <w:sz w:val="28"/>
          <w:szCs w:val="28"/>
          <w:lang w:val="en-US" w:eastAsia="zh-CN"/>
        </w:rPr>
        <w:t>在合同履行期间，发包人因自身原因要求终止或解除合同，设计人未开始设计工作的，不退还</w:t>
      </w:r>
      <w:r>
        <w:rPr>
          <w:rFonts w:hint="eastAsia" w:asciiTheme="minorEastAsia" w:hAnsiTheme="minorEastAsia" w:eastAsiaTheme="minorEastAsia" w:cstheme="minorEastAsia"/>
          <w:spacing w:val="-12"/>
          <w:sz w:val="28"/>
          <w:szCs w:val="28"/>
        </w:rPr>
        <w:t>发包人</w:t>
      </w:r>
      <w:r>
        <w:rPr>
          <w:rFonts w:hint="eastAsia" w:asciiTheme="minorEastAsia" w:hAnsiTheme="minorEastAsia" w:eastAsiaTheme="minorEastAsia" w:cstheme="minorEastAsia"/>
          <w:spacing w:val="-12"/>
          <w:sz w:val="28"/>
          <w:szCs w:val="28"/>
          <w:lang w:val="en-US" w:eastAsia="zh-CN"/>
        </w:rPr>
        <w:t>已付的定金；已开始设计工作的，发包人应根据设计人已进行的实际工作量，不足一半时，按该阶段设计费的一半支付；超过一半时，按该阶段设计费的全部支付</w:t>
      </w:r>
      <w:r>
        <w:rPr>
          <w:rFonts w:hint="eastAsia" w:asciiTheme="minorEastAsia" w:hAnsiTheme="minorEastAsia" w:eastAsiaTheme="minorEastAsia" w:cstheme="minorEastAsia"/>
          <w:spacing w:val="-12"/>
          <w:sz w:val="28"/>
          <w:szCs w:val="28"/>
        </w:rPr>
        <w:t>。</w:t>
      </w:r>
    </w:p>
    <w:p w14:paraId="5CB3868B">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lang w:val="en-US" w:eastAsia="zh-CN"/>
        </w:rPr>
      </w:pPr>
      <w:r>
        <w:rPr>
          <w:rFonts w:hint="eastAsia" w:asciiTheme="minorEastAsia" w:hAnsiTheme="minorEastAsia" w:eastAsiaTheme="minorEastAsia" w:cstheme="minorEastAsia"/>
          <w:spacing w:val="-12"/>
          <w:sz w:val="28"/>
          <w:szCs w:val="28"/>
        </w:rPr>
        <w:t>9.1.4 发包人应</w:t>
      </w:r>
      <w:r>
        <w:rPr>
          <w:rFonts w:hint="eastAsia" w:asciiTheme="minorEastAsia" w:hAnsiTheme="minorEastAsia" w:eastAsiaTheme="minorEastAsia" w:cstheme="minorEastAsia"/>
          <w:spacing w:val="-12"/>
          <w:sz w:val="28"/>
          <w:szCs w:val="28"/>
          <w:lang w:val="en-US" w:eastAsia="zh-CN"/>
        </w:rPr>
        <w:t>按本合同规定的金额和日期向设计人支付设计费。发包人的上级或设计审批部门对设计文件非因设计人原因不审批或本合同项目停缓建，发包人均应支付相应的设计费。</w:t>
      </w:r>
    </w:p>
    <w:p w14:paraId="22F8F01E">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lang w:val="en-US" w:eastAsia="zh-CN"/>
        </w:rPr>
      </w:pPr>
      <w:r>
        <w:rPr>
          <w:rFonts w:hint="eastAsia" w:asciiTheme="minorEastAsia" w:hAnsiTheme="minorEastAsia" w:eastAsiaTheme="minorEastAsia" w:cstheme="minorEastAsia"/>
          <w:spacing w:val="-12"/>
          <w:sz w:val="28"/>
          <w:szCs w:val="28"/>
        </w:rPr>
        <w:t xml:space="preserve">9.1.5 </w:t>
      </w:r>
      <w:r>
        <w:rPr>
          <w:rFonts w:hint="eastAsia" w:asciiTheme="minorEastAsia" w:hAnsiTheme="minorEastAsia" w:eastAsiaTheme="minorEastAsia" w:cstheme="minorEastAsia"/>
          <w:spacing w:val="-12"/>
          <w:sz w:val="28"/>
          <w:szCs w:val="28"/>
          <w:lang w:val="en-US" w:eastAsia="zh-CN"/>
        </w:rPr>
        <w:t>发包人要求设计人比合同规定时间提前交付设计文件时，须征得设计人同意，不得严重背离合理设计周期。</w:t>
      </w:r>
    </w:p>
    <w:p w14:paraId="6337914E">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lang w:val="en-US" w:eastAsia="zh-CN"/>
        </w:rPr>
      </w:pPr>
      <w:r>
        <w:rPr>
          <w:rFonts w:hint="eastAsia" w:asciiTheme="minorEastAsia" w:hAnsiTheme="minorEastAsia" w:eastAsiaTheme="minorEastAsia" w:cstheme="minorEastAsia"/>
          <w:spacing w:val="-12"/>
          <w:sz w:val="28"/>
          <w:szCs w:val="28"/>
          <w:lang w:val="en-US" w:eastAsia="zh-CN"/>
        </w:rPr>
        <w:t>9.1.6发包人应为设计人派驻现场的工作人员提供工作便利条件。</w:t>
      </w:r>
    </w:p>
    <w:p w14:paraId="0FD92703">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 xml:space="preserve">9.2 </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人责任</w:t>
      </w:r>
    </w:p>
    <w:p w14:paraId="5DFFB915">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 xml:space="preserve">9.2.1 </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人应按国家规定和合同约定的技术规范、标准</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2"/>
          <w:sz w:val="28"/>
          <w:szCs w:val="28"/>
          <w:lang w:val="en-US" w:eastAsia="zh-CN"/>
        </w:rPr>
        <w:t>规程及发包人提出的设计要求，进行工程设计</w:t>
      </w:r>
      <w:r>
        <w:rPr>
          <w:rFonts w:hint="eastAsia" w:asciiTheme="minorEastAsia" w:hAnsiTheme="minorEastAsia" w:eastAsiaTheme="minorEastAsia" w:cstheme="minorEastAsia"/>
          <w:spacing w:val="-12"/>
          <w:sz w:val="28"/>
          <w:szCs w:val="28"/>
        </w:rPr>
        <w:t>，按本合同第六条规定的内容、时间及份数向发包人交付</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文件（</w:t>
      </w:r>
      <w:r>
        <w:rPr>
          <w:rFonts w:hint="eastAsia" w:asciiTheme="minorEastAsia" w:hAnsiTheme="minorEastAsia" w:eastAsiaTheme="minorEastAsia" w:cstheme="minorEastAsia"/>
          <w:spacing w:val="-12"/>
          <w:sz w:val="28"/>
          <w:szCs w:val="28"/>
          <w:lang w:val="en-US" w:eastAsia="zh-CN"/>
        </w:rPr>
        <w:t>除</w:t>
      </w:r>
      <w:r>
        <w:rPr>
          <w:rFonts w:hint="eastAsia" w:asciiTheme="minorEastAsia" w:hAnsiTheme="minorEastAsia" w:eastAsiaTheme="minorEastAsia" w:cstheme="minorEastAsia"/>
          <w:spacing w:val="-12"/>
          <w:sz w:val="28"/>
          <w:szCs w:val="28"/>
        </w:rPr>
        <w:t>9.1.1、9.1.2</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2"/>
          <w:sz w:val="28"/>
          <w:szCs w:val="28"/>
          <w:lang w:val="en-US" w:eastAsia="zh-CN"/>
        </w:rPr>
        <w:t>9.1.3、9.1.4、9.1.5</w:t>
      </w:r>
      <w:r>
        <w:rPr>
          <w:rFonts w:hint="eastAsia" w:asciiTheme="minorEastAsia" w:hAnsiTheme="minorEastAsia" w:eastAsiaTheme="minorEastAsia" w:cstheme="minorEastAsia"/>
          <w:spacing w:val="-12"/>
          <w:sz w:val="28"/>
          <w:szCs w:val="28"/>
        </w:rPr>
        <w:t>规定有关交付</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文件顺延的情况除外），并对提交的</w:t>
      </w:r>
      <w:r>
        <w:rPr>
          <w:rFonts w:hint="eastAsia" w:asciiTheme="minorEastAsia" w:hAnsiTheme="minorEastAsia" w:eastAsiaTheme="minorEastAsia" w:cstheme="minorEastAsia"/>
          <w:spacing w:val="-12"/>
          <w:sz w:val="28"/>
          <w:szCs w:val="28"/>
          <w:lang w:eastAsia="zh-CN"/>
        </w:rPr>
        <w:t>设计</w:t>
      </w:r>
      <w:r>
        <w:rPr>
          <w:rFonts w:hint="eastAsia" w:asciiTheme="minorEastAsia" w:hAnsiTheme="minorEastAsia" w:eastAsiaTheme="minorEastAsia" w:cstheme="minorEastAsia"/>
          <w:spacing w:val="-12"/>
          <w:sz w:val="28"/>
          <w:szCs w:val="28"/>
        </w:rPr>
        <w:t>文件的质量负责。</w:t>
      </w:r>
    </w:p>
    <w:p w14:paraId="74AC06A1">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 xml:space="preserve">9.2.2 </w:t>
      </w:r>
      <w:r>
        <w:rPr>
          <w:rFonts w:hint="eastAsia" w:asciiTheme="minorEastAsia" w:hAnsiTheme="minorEastAsia" w:eastAsiaTheme="minorEastAsia" w:cstheme="minorEastAsia"/>
          <w:color w:val="auto"/>
          <w:sz w:val="28"/>
          <w:szCs w:val="28"/>
          <w:highlight w:val="none"/>
        </w:rPr>
        <w:t>设计合理使用年限为</w:t>
      </w:r>
      <w:r>
        <w:rPr>
          <w:rFonts w:hint="eastAsia" w:asciiTheme="minorEastAsia" w:hAnsiTheme="minorEastAsia" w:eastAsiaTheme="minorEastAsia" w:cstheme="minorEastAsia"/>
          <w:color w:val="auto"/>
          <w:sz w:val="28"/>
          <w:szCs w:val="28"/>
          <w:highlight w:val="none"/>
          <w:u w:val="single"/>
        </w:rPr>
        <w:t xml:space="preserve">  /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年。</w:t>
      </w:r>
    </w:p>
    <w:p w14:paraId="72890577">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pacing w:val="-14"/>
          <w:sz w:val="28"/>
          <w:szCs w:val="28"/>
        </w:rPr>
        <w:t xml:space="preserve">9.2.3 </w:t>
      </w:r>
      <w:r>
        <w:rPr>
          <w:rFonts w:hint="eastAsia" w:asciiTheme="minorEastAsia" w:hAnsiTheme="minorEastAsia" w:eastAsiaTheme="minorEastAsia" w:cstheme="minorEastAsia"/>
          <w:color w:val="auto"/>
          <w:sz w:val="28"/>
          <w:szCs w:val="28"/>
          <w:highlight w:val="none"/>
          <w:lang w:val="en-US" w:eastAsia="zh-CN"/>
        </w:rPr>
        <w:t>乙方</w:t>
      </w:r>
      <w:r>
        <w:rPr>
          <w:rFonts w:hint="eastAsia" w:asciiTheme="minorEastAsia" w:hAnsiTheme="minorEastAsia" w:eastAsiaTheme="minorEastAsia" w:cstheme="minorEastAsia"/>
          <w:color w:val="auto"/>
          <w:sz w:val="28"/>
          <w:szCs w:val="28"/>
          <w:highlight w:val="none"/>
        </w:rPr>
        <w:t>对设计资料及文件出现的遗漏或错误负责修改或补充。由于</w:t>
      </w:r>
      <w:r>
        <w:rPr>
          <w:rFonts w:hint="eastAsia" w:asciiTheme="minorEastAsia" w:hAnsiTheme="minorEastAsia" w:eastAsiaTheme="minorEastAsia" w:cstheme="minorEastAsia"/>
          <w:color w:val="auto"/>
          <w:sz w:val="28"/>
          <w:szCs w:val="28"/>
          <w:highlight w:val="none"/>
          <w:lang w:val="en-US" w:eastAsia="zh-CN"/>
        </w:rPr>
        <w:t>乙方</w:t>
      </w:r>
      <w:r>
        <w:rPr>
          <w:rFonts w:hint="eastAsia" w:asciiTheme="minorEastAsia" w:hAnsiTheme="minorEastAsia" w:eastAsiaTheme="minorEastAsia" w:cstheme="minorEastAsia"/>
          <w:color w:val="auto"/>
          <w:sz w:val="28"/>
          <w:szCs w:val="28"/>
          <w:highlight w:val="none"/>
        </w:rPr>
        <w:t>错误</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含失误，以下同</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造成工程质量事故损失</w:t>
      </w:r>
      <w:r>
        <w:rPr>
          <w:rFonts w:hint="eastAsia" w:asciiTheme="minorEastAsia" w:hAnsiTheme="minorEastAsia" w:eastAsiaTheme="minorEastAsia" w:cstheme="minorEastAsia"/>
          <w:color w:val="auto"/>
          <w:sz w:val="28"/>
          <w:szCs w:val="28"/>
          <w:highlight w:val="none"/>
          <w:lang w:val="en-US" w:eastAsia="zh-CN"/>
        </w:rPr>
        <w:t>或者其它损失的</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乙方</w:t>
      </w:r>
      <w:r>
        <w:rPr>
          <w:rFonts w:hint="eastAsia" w:asciiTheme="minorEastAsia" w:hAnsiTheme="minorEastAsia" w:eastAsiaTheme="minorEastAsia" w:cstheme="minorEastAsia"/>
          <w:color w:val="auto"/>
          <w:sz w:val="28"/>
          <w:szCs w:val="28"/>
          <w:highlight w:val="none"/>
        </w:rPr>
        <w:t>除负责采取补救措施外，应免收</w:t>
      </w:r>
      <w:r>
        <w:rPr>
          <w:rFonts w:hint="eastAsia" w:asciiTheme="minorEastAsia" w:hAnsiTheme="minorEastAsia" w:eastAsiaTheme="minorEastAsia" w:cstheme="minorEastAsia"/>
          <w:color w:val="auto"/>
          <w:sz w:val="28"/>
          <w:szCs w:val="28"/>
          <w:highlight w:val="none"/>
          <w:lang w:val="en-US" w:eastAsia="zh-CN"/>
        </w:rPr>
        <w:t>相应部分</w:t>
      </w:r>
      <w:r>
        <w:rPr>
          <w:rFonts w:hint="eastAsia" w:asciiTheme="minorEastAsia" w:hAnsiTheme="minorEastAsia" w:eastAsiaTheme="minorEastAsia" w:cstheme="minorEastAsia"/>
          <w:color w:val="auto"/>
          <w:sz w:val="28"/>
          <w:szCs w:val="28"/>
          <w:highlight w:val="none"/>
        </w:rPr>
        <w:t>设计费</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且应赔偿相关损失</w:t>
      </w:r>
      <w:r>
        <w:rPr>
          <w:rFonts w:hint="eastAsia" w:asciiTheme="minorEastAsia" w:hAnsiTheme="minorEastAsia" w:eastAsiaTheme="minorEastAsia" w:cstheme="minorEastAsia"/>
          <w:color w:val="auto"/>
          <w:sz w:val="28"/>
          <w:szCs w:val="28"/>
          <w:highlight w:val="none"/>
        </w:rPr>
        <w:t>。</w:t>
      </w:r>
    </w:p>
    <w:p w14:paraId="28A167A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甲方对乙方的任何指示、指导、监督，以及甲方或者相关机构、人员对设计资料的任何审查、审核，均不能减轻或者免除乙方应当对其设计错误造成的工程质量损失或者其它损失承担赔偿责任。</w:t>
      </w:r>
    </w:p>
    <w:p w14:paraId="4D5B21A7">
      <w:pPr>
        <w:keepNext w:val="0"/>
        <w:keepLines w:val="0"/>
        <w:pageBreakBefore w:val="0"/>
        <w:kinsoku/>
        <w:wordWrap/>
        <w:overflowPunct/>
        <w:topLinePunct w:val="0"/>
        <w:autoSpaceDE/>
        <w:autoSpaceDN/>
        <w:bidi w:val="0"/>
        <w:adjustRightInd/>
        <w:snapToGrid/>
        <w:spacing w:line="360" w:lineRule="auto"/>
        <w:ind w:firstLine="504" w:firstLineChars="200"/>
        <w:jc w:val="left"/>
        <w:textAlignment w:val="auto"/>
        <w:rPr>
          <w:rFonts w:hint="eastAsia" w:asciiTheme="minorEastAsia" w:hAnsiTheme="minorEastAsia" w:eastAsiaTheme="minorEastAsia" w:cstheme="minorEastAsia"/>
          <w:spacing w:val="-14"/>
          <w:sz w:val="28"/>
          <w:szCs w:val="28"/>
        </w:rPr>
      </w:pPr>
      <w:r>
        <w:rPr>
          <w:rFonts w:hint="eastAsia" w:asciiTheme="minorEastAsia" w:hAnsiTheme="minorEastAsia" w:eastAsiaTheme="minorEastAsia" w:cstheme="minorEastAsia"/>
          <w:spacing w:val="-14"/>
          <w:sz w:val="28"/>
          <w:szCs w:val="28"/>
        </w:rPr>
        <w:t>9.2.4 由于</w:t>
      </w:r>
      <w:r>
        <w:rPr>
          <w:rFonts w:hint="eastAsia" w:asciiTheme="minorEastAsia" w:hAnsiTheme="minorEastAsia" w:eastAsiaTheme="minorEastAsia" w:cstheme="minorEastAsia"/>
          <w:spacing w:val="-14"/>
          <w:sz w:val="28"/>
          <w:szCs w:val="28"/>
          <w:lang w:eastAsia="zh-CN"/>
        </w:rPr>
        <w:t>设计</w:t>
      </w:r>
      <w:r>
        <w:rPr>
          <w:rFonts w:hint="eastAsia" w:asciiTheme="minorEastAsia" w:hAnsiTheme="minorEastAsia" w:eastAsiaTheme="minorEastAsia" w:cstheme="minorEastAsia"/>
          <w:spacing w:val="-14"/>
          <w:sz w:val="28"/>
          <w:szCs w:val="28"/>
        </w:rPr>
        <w:t>人原因，延误了</w:t>
      </w:r>
      <w:r>
        <w:rPr>
          <w:rFonts w:hint="eastAsia" w:asciiTheme="minorEastAsia" w:hAnsiTheme="minorEastAsia" w:eastAsiaTheme="minorEastAsia" w:cstheme="minorEastAsia"/>
          <w:spacing w:val="-14"/>
          <w:sz w:val="28"/>
          <w:szCs w:val="28"/>
          <w:lang w:eastAsia="zh-CN"/>
        </w:rPr>
        <w:t>设计</w:t>
      </w:r>
      <w:r>
        <w:rPr>
          <w:rFonts w:hint="eastAsia" w:asciiTheme="minorEastAsia" w:hAnsiTheme="minorEastAsia" w:eastAsiaTheme="minorEastAsia" w:cstheme="minorEastAsia"/>
          <w:spacing w:val="-14"/>
          <w:sz w:val="28"/>
          <w:szCs w:val="28"/>
        </w:rPr>
        <w:t>文件交付时间，</w:t>
      </w:r>
      <w:r>
        <w:rPr>
          <w:rFonts w:hint="eastAsia" w:asciiTheme="minorEastAsia" w:hAnsiTheme="minorEastAsia" w:eastAsiaTheme="minorEastAsia" w:cstheme="minorEastAsia"/>
          <w:color w:val="auto"/>
          <w:sz w:val="28"/>
          <w:szCs w:val="28"/>
          <w:highlight w:val="none"/>
        </w:rPr>
        <w:t>每延误一天，应减收该项目应收设计费的千分之二</w:t>
      </w:r>
      <w:r>
        <w:rPr>
          <w:rFonts w:hint="eastAsia" w:asciiTheme="minorEastAsia" w:hAnsiTheme="minorEastAsia" w:eastAsiaTheme="minorEastAsia" w:cstheme="minorEastAsia"/>
          <w:color w:val="auto"/>
          <w:sz w:val="28"/>
          <w:szCs w:val="28"/>
          <w:highlight w:val="none"/>
          <w:lang w:eastAsia="zh-CN"/>
        </w:rPr>
        <w:t>，减收金额不超过总设计费的10%；</w:t>
      </w:r>
      <w:r>
        <w:rPr>
          <w:rFonts w:hint="eastAsia" w:asciiTheme="minorEastAsia" w:hAnsiTheme="minorEastAsia" w:eastAsiaTheme="minorEastAsia" w:cstheme="minorEastAsia"/>
          <w:color w:val="auto"/>
          <w:sz w:val="28"/>
          <w:szCs w:val="28"/>
          <w:highlight w:val="none"/>
          <w:lang w:val="en-US" w:eastAsia="zh-CN"/>
        </w:rPr>
        <w:t>超过20天的，甲方有权解除本合同，且设计人应退还已经收取的费用</w:t>
      </w:r>
      <w:r>
        <w:rPr>
          <w:rFonts w:hint="eastAsia" w:asciiTheme="minorEastAsia" w:hAnsiTheme="minorEastAsia" w:eastAsiaTheme="minorEastAsia" w:cstheme="minorEastAsia"/>
          <w:color w:val="auto"/>
          <w:sz w:val="28"/>
          <w:szCs w:val="28"/>
          <w:highlight w:val="none"/>
        </w:rPr>
        <w:t>；</w:t>
      </w:r>
    </w:p>
    <w:p w14:paraId="60CFC0F9">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pacing w:val="-14"/>
          <w:sz w:val="28"/>
          <w:szCs w:val="28"/>
        </w:rPr>
        <w:t xml:space="preserve">9.2.5 </w:t>
      </w:r>
      <w:r>
        <w:rPr>
          <w:rFonts w:hint="eastAsia" w:asciiTheme="minorEastAsia" w:hAnsiTheme="minorEastAsia" w:eastAsiaTheme="minorEastAsia" w:cstheme="minorEastAsia"/>
          <w:color w:val="auto"/>
          <w:sz w:val="28"/>
          <w:szCs w:val="28"/>
          <w:highlight w:val="none"/>
        </w:rPr>
        <w:t>合同生效后，设计人因自身原因要求终止或解除合同，设计人</w:t>
      </w:r>
      <w:r>
        <w:rPr>
          <w:rFonts w:hint="eastAsia" w:asciiTheme="minorEastAsia" w:hAnsiTheme="minorEastAsia" w:eastAsiaTheme="minorEastAsia" w:cstheme="minorEastAsia"/>
          <w:color w:val="auto"/>
          <w:sz w:val="28"/>
          <w:szCs w:val="28"/>
          <w:highlight w:val="none"/>
          <w:lang w:val="en-US" w:eastAsia="zh-CN"/>
        </w:rPr>
        <w:t>除</w:t>
      </w:r>
      <w:r>
        <w:rPr>
          <w:rFonts w:hint="eastAsia" w:asciiTheme="minorEastAsia" w:hAnsiTheme="minorEastAsia" w:eastAsiaTheme="minorEastAsia" w:cstheme="minorEastAsia"/>
          <w:color w:val="auto"/>
          <w:sz w:val="28"/>
          <w:szCs w:val="28"/>
          <w:highlight w:val="none"/>
        </w:rPr>
        <w:t>应双倍返还发包人已支付的定金</w:t>
      </w:r>
      <w:r>
        <w:rPr>
          <w:rFonts w:hint="eastAsia" w:asciiTheme="minorEastAsia" w:hAnsiTheme="minorEastAsia" w:eastAsiaTheme="minorEastAsia" w:cstheme="minorEastAsia"/>
          <w:color w:val="auto"/>
          <w:sz w:val="28"/>
          <w:szCs w:val="28"/>
          <w:highlight w:val="none"/>
          <w:lang w:val="en-US" w:eastAsia="zh-CN"/>
        </w:rPr>
        <w:t>外</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发包人已经支付的费用也应一并予以退还</w:t>
      </w:r>
      <w:r>
        <w:rPr>
          <w:rFonts w:hint="eastAsia" w:asciiTheme="minorEastAsia" w:hAnsiTheme="minorEastAsia" w:eastAsiaTheme="minorEastAsia" w:cstheme="minorEastAsia"/>
          <w:color w:val="auto"/>
          <w:sz w:val="28"/>
          <w:szCs w:val="28"/>
          <w:highlight w:val="none"/>
        </w:rPr>
        <w:t>。</w:t>
      </w:r>
    </w:p>
    <w:p w14:paraId="7F85EA0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pacing w:val="-14"/>
          <w:sz w:val="28"/>
          <w:szCs w:val="28"/>
        </w:rPr>
        <w:t>9.2.</w:t>
      </w:r>
      <w:r>
        <w:rPr>
          <w:rFonts w:hint="eastAsia" w:asciiTheme="minorEastAsia" w:hAnsiTheme="minorEastAsia" w:eastAsiaTheme="minorEastAsia" w:cstheme="minorEastAsia"/>
          <w:spacing w:val="-14"/>
          <w:sz w:val="28"/>
          <w:szCs w:val="28"/>
          <w:lang w:val="en-US" w:eastAsia="zh-CN"/>
        </w:rPr>
        <w:t>6</w:t>
      </w:r>
      <w:r>
        <w:rPr>
          <w:rFonts w:hint="eastAsia" w:asciiTheme="minorEastAsia" w:hAnsiTheme="minorEastAsia" w:eastAsiaTheme="minorEastAsia" w:cstheme="minorEastAsia"/>
          <w:color w:val="auto"/>
          <w:sz w:val="28"/>
          <w:szCs w:val="28"/>
          <w:highlight w:val="none"/>
        </w:rPr>
        <w:t>设计人交付设计资料及文件后，按规定参加有关的设计审查</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审核</w:t>
      </w:r>
      <w:r>
        <w:rPr>
          <w:rFonts w:hint="eastAsia" w:asciiTheme="minorEastAsia" w:hAnsiTheme="minorEastAsia" w:eastAsiaTheme="minorEastAsia" w:cstheme="minorEastAsia"/>
          <w:color w:val="auto"/>
          <w:sz w:val="28"/>
          <w:szCs w:val="28"/>
          <w:highlight w:val="none"/>
        </w:rPr>
        <w:t>，并根据审查</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审核</w:t>
      </w:r>
      <w:r>
        <w:rPr>
          <w:rFonts w:hint="eastAsia" w:asciiTheme="minorEastAsia" w:hAnsiTheme="minorEastAsia" w:eastAsiaTheme="minorEastAsia" w:cstheme="minorEastAsia"/>
          <w:color w:val="auto"/>
          <w:sz w:val="28"/>
          <w:szCs w:val="28"/>
          <w:highlight w:val="none"/>
        </w:rPr>
        <w:t>结论负责调整补充</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且在设计审查和审核不通过后7日内完成调整和补充。经一次调整补充仍不能通过相关设计审查或者会审的，发包人有权解除本合同，且设计人应退还已经收取的费用</w:t>
      </w:r>
      <w:r>
        <w:rPr>
          <w:rFonts w:hint="eastAsia" w:asciiTheme="minorEastAsia" w:hAnsiTheme="minorEastAsia" w:eastAsiaTheme="minorEastAsia" w:cstheme="minorEastAsia"/>
          <w:color w:val="auto"/>
          <w:sz w:val="28"/>
          <w:szCs w:val="28"/>
          <w:highlight w:val="none"/>
        </w:rPr>
        <w:t>；</w:t>
      </w:r>
    </w:p>
    <w:p w14:paraId="33AF2BB2">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设计人按合同规定时限交付设计文件一年内项目开始施工，负责向发包人及施工单位进行设计交底、处理有关设计问题和参加竣工验收</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费用自理</w:t>
      </w:r>
      <w:r>
        <w:rPr>
          <w:rFonts w:hint="eastAsia" w:asciiTheme="minorEastAsia" w:hAnsiTheme="minorEastAsia" w:eastAsiaTheme="minorEastAsia" w:cstheme="minorEastAsia"/>
          <w:color w:val="auto"/>
          <w:sz w:val="28"/>
          <w:szCs w:val="28"/>
          <w:highlight w:val="none"/>
        </w:rPr>
        <w:t>。在一年内项目尚未开始施工，设计人仍负责上述工作，</w:t>
      </w:r>
      <w:r>
        <w:rPr>
          <w:rFonts w:hint="eastAsia" w:asciiTheme="minorEastAsia" w:hAnsiTheme="minorEastAsia" w:eastAsiaTheme="minorEastAsia" w:cstheme="minorEastAsia"/>
          <w:color w:val="auto"/>
          <w:sz w:val="28"/>
          <w:szCs w:val="28"/>
          <w:highlight w:val="none"/>
          <w:lang w:val="en-US" w:eastAsia="zh-CN"/>
        </w:rPr>
        <w:t>是否另行</w:t>
      </w:r>
      <w:r>
        <w:rPr>
          <w:rFonts w:hint="eastAsia" w:asciiTheme="minorEastAsia" w:hAnsiTheme="minorEastAsia" w:eastAsiaTheme="minorEastAsia" w:cstheme="minorEastAsia"/>
          <w:color w:val="auto"/>
          <w:sz w:val="28"/>
          <w:szCs w:val="28"/>
          <w:highlight w:val="none"/>
        </w:rPr>
        <w:t>收费由双方商定。</w:t>
      </w:r>
    </w:p>
    <w:p w14:paraId="287DC279">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9.2.7 设计人承担初设编制专家评审的所有费用。</w:t>
      </w:r>
    </w:p>
    <w:p w14:paraId="0D1EC47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9.2.</w:t>
      </w: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 xml:space="preserve"> 设计人采用的主要技术标准是：</w:t>
      </w:r>
    </w:p>
    <w:p w14:paraId="5505D58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国家现行设计规范，法规及标准及地方政府法规及管理条例。</w:t>
      </w:r>
    </w:p>
    <w:p w14:paraId="19C6D7F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第十条 保密</w:t>
      </w:r>
    </w:p>
    <w:p w14:paraId="250B1212">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4290128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第十一条 </w:t>
      </w:r>
      <w:r>
        <w:rPr>
          <w:rFonts w:hint="eastAsia" w:asciiTheme="minorEastAsia" w:hAnsiTheme="minorEastAsia" w:eastAsiaTheme="minorEastAsia" w:cstheme="minorEastAsia"/>
          <w:sz w:val="28"/>
          <w:szCs w:val="28"/>
          <w:lang w:val="en-US" w:eastAsia="zh-CN"/>
        </w:rPr>
        <w:t>争议解决</w:t>
      </w:r>
    </w:p>
    <w:p w14:paraId="24B6C743">
      <w:pPr>
        <w:keepNext w:val="0"/>
        <w:keepLines w:val="0"/>
        <w:pageBreakBefore w:val="0"/>
        <w:kinsoku/>
        <w:wordWrap/>
        <w:overflowPunct/>
        <w:topLinePunct w:val="0"/>
        <w:autoSpaceDE/>
        <w:autoSpaceDN/>
        <w:bidi w:val="0"/>
        <w:adjustRightInd/>
        <w:snapToGrid/>
        <w:spacing w:line="360" w:lineRule="auto"/>
        <w:ind w:firstLine="512" w:firstLineChars="200"/>
        <w:textAlignment w:val="auto"/>
        <w:rPr>
          <w:rFonts w:hint="eastAsia" w:asciiTheme="minorEastAsia" w:hAnsiTheme="minorEastAsia" w:eastAsiaTheme="minorEastAsia" w:cstheme="minorEastAsia"/>
          <w:spacing w:val="-12"/>
          <w:sz w:val="28"/>
          <w:szCs w:val="28"/>
        </w:rPr>
      </w:pPr>
      <w:r>
        <w:rPr>
          <w:rFonts w:hint="eastAsia" w:asciiTheme="minorEastAsia" w:hAnsiTheme="minorEastAsia" w:eastAsiaTheme="minorEastAsia" w:cstheme="minorEastAsia"/>
          <w:spacing w:val="-12"/>
          <w:sz w:val="28"/>
          <w:szCs w:val="28"/>
        </w:rPr>
        <w:t>本合同在履行过程中发生的争议，由双方当事人协商解决，协商不成的，</w:t>
      </w:r>
      <w:r>
        <w:rPr>
          <w:rFonts w:hint="eastAsia" w:asciiTheme="minorEastAsia" w:hAnsiTheme="minorEastAsia" w:eastAsiaTheme="minorEastAsia" w:cstheme="minorEastAsia"/>
          <w:color w:val="auto"/>
          <w:sz w:val="28"/>
          <w:szCs w:val="28"/>
          <w:highlight w:val="none"/>
        </w:rPr>
        <w:t>可依法向</w:t>
      </w:r>
      <w:r>
        <w:rPr>
          <w:rFonts w:hint="eastAsia" w:asciiTheme="minorEastAsia" w:hAnsiTheme="minorEastAsia" w:eastAsiaTheme="minorEastAsia" w:cstheme="minorEastAsia"/>
          <w:color w:val="auto"/>
          <w:sz w:val="28"/>
          <w:szCs w:val="28"/>
          <w:highlight w:val="none"/>
          <w:lang w:val="en-US" w:eastAsia="zh-CN"/>
        </w:rPr>
        <w:t>发包方所在地</w:t>
      </w:r>
      <w:r>
        <w:rPr>
          <w:rFonts w:hint="eastAsia" w:asciiTheme="minorEastAsia" w:hAnsiTheme="minorEastAsia" w:eastAsiaTheme="minorEastAsia" w:cstheme="minorEastAsia"/>
          <w:color w:val="auto"/>
          <w:sz w:val="28"/>
          <w:szCs w:val="28"/>
          <w:highlight w:val="none"/>
        </w:rPr>
        <w:t>人民法院起诉</w:t>
      </w:r>
      <w:r>
        <w:rPr>
          <w:rFonts w:hint="eastAsia" w:asciiTheme="minorEastAsia" w:hAnsiTheme="minorEastAsia" w:eastAsiaTheme="minorEastAsia" w:cstheme="minorEastAsia"/>
          <w:spacing w:val="-12"/>
          <w:sz w:val="28"/>
          <w:szCs w:val="28"/>
        </w:rPr>
        <w:t>。</w:t>
      </w:r>
    </w:p>
    <w:p w14:paraId="749317F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第十二条 合同生效及其他</w:t>
      </w:r>
    </w:p>
    <w:p w14:paraId="6A2AD93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12.1 发包人要求设计人派专人长期驻施工现场进行配合与解决有关问题时，双方应另行签订补充协议或技术咨询服务合同。</w:t>
      </w:r>
    </w:p>
    <w:p w14:paraId="19BE516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12.2 设计人为本合同项目的服务至施工安装结束为止。</w:t>
      </w:r>
    </w:p>
    <w:p w14:paraId="0A489ADC">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12.3 设计人不得指定建筑材料、设备的生产厂或供货商。发包人需要设计人配合建筑材料、设备的加工订货时，所需费用由发包人承担。</w:t>
      </w:r>
    </w:p>
    <w:p w14:paraId="6DF5D7A2">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12.4 发包人委托设计人承担本合同内容以外的工作服务，另行签订协议并支付费用。</w:t>
      </w:r>
    </w:p>
    <w:p w14:paraId="7B4953C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12.5 由于不可抗力因素致使合同无法履行时，双方应及时协商解决。</w:t>
      </w:r>
    </w:p>
    <w:p w14:paraId="620FF4C5">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12.6 本合同一式</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6</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份，发包人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3</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份，设计人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3</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份。</w:t>
      </w:r>
    </w:p>
    <w:p w14:paraId="31802562">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12.7 本合同第六条规定设计人交付的设计资料及文件份数超过《工程设计收费标准》规定的份数，设计人另收工本费。</w:t>
      </w:r>
    </w:p>
    <w:p w14:paraId="6165F6B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12.8 本合同生效后，按规定应到项目所在地省级建设行政主管部门规定的审查部门备案；双方认为必要时，到工商行政部门签证。双方履行完合同规定的义务后，本合同即行终止。</w:t>
      </w:r>
    </w:p>
    <w:p w14:paraId="388F4F23">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12.9 本合同经双方签章后生效。</w:t>
      </w:r>
    </w:p>
    <w:p w14:paraId="31438B54">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12.10 本合同未尽事宜，双方可签订补充协议，有关协议及双方认可的来往电报、传真、会议纪要等，均为本合同组成部分，与本合同具有同等法律效力。</w:t>
      </w:r>
    </w:p>
    <w:p w14:paraId="5DA2E74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12.11 其它约定事项</w:t>
      </w:r>
    </w:p>
    <w:p w14:paraId="3EC1227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双方提供的上述联系方式为各方履行合同、解决合同争议时向接收其他方商业文件信函或司法机关诉讼文书的地址和联系方式。一方如变更上述联系方式，应及时书面通知另一方及其它相关联方，在变更通知到达另一方及其它相关联方之前，原联系方式视为未变更。 一方及相关联方通过上述联系方式向另一方送达商业文件信函或司法机关诉讼文书的，通知发出即视为送达。</w:t>
      </w:r>
    </w:p>
    <w:p w14:paraId="4D64C513">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09A62A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color w:val="auto"/>
          <w:sz w:val="28"/>
          <w:szCs w:val="28"/>
          <w:highlight w:val="none"/>
        </w:rPr>
        <w:t>（以下无内容，供签字盖章使用）</w:t>
      </w:r>
    </w:p>
    <w:tbl>
      <w:tblPr>
        <w:tblStyle w:val="11"/>
        <w:tblW w:w="8330" w:type="dxa"/>
        <w:jc w:val="center"/>
        <w:tblLayout w:type="fixed"/>
        <w:tblCellMar>
          <w:top w:w="0" w:type="dxa"/>
          <w:left w:w="108" w:type="dxa"/>
          <w:bottom w:w="0" w:type="dxa"/>
          <w:right w:w="108" w:type="dxa"/>
        </w:tblCellMar>
      </w:tblPr>
      <w:tblGrid>
        <w:gridCol w:w="4057"/>
        <w:gridCol w:w="4273"/>
      </w:tblGrid>
      <w:tr w14:paraId="762BF5BD">
        <w:tblPrEx>
          <w:tblCellMar>
            <w:top w:w="0" w:type="dxa"/>
            <w:left w:w="108" w:type="dxa"/>
            <w:bottom w:w="0" w:type="dxa"/>
            <w:right w:w="108" w:type="dxa"/>
          </w:tblCellMar>
        </w:tblPrEx>
        <w:trPr>
          <w:trHeight w:val="2848" w:hRule="atLeast"/>
          <w:jc w:val="center"/>
        </w:trPr>
        <w:tc>
          <w:tcPr>
            <w:tcW w:w="4057" w:type="dxa"/>
            <w:tcBorders>
              <w:top w:val="single" w:color="auto" w:sz="4" w:space="0"/>
              <w:left w:val="single" w:color="auto" w:sz="4" w:space="0"/>
              <w:right w:val="single" w:color="auto" w:sz="4" w:space="0"/>
            </w:tcBorders>
            <w:noWrap w:val="0"/>
            <w:vAlign w:val="center"/>
          </w:tcPr>
          <w:p w14:paraId="38BA466B">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发包人名称：</w:t>
            </w:r>
          </w:p>
          <w:p w14:paraId="2E33EA67">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 xml:space="preserve">           </w:t>
            </w:r>
          </w:p>
          <w:p w14:paraId="1727A9E1">
            <w:pPr>
              <w:keepNext w:val="0"/>
              <w:keepLines w:val="0"/>
              <w:pageBreakBefore w:val="0"/>
              <w:widowControl w:val="0"/>
              <w:kinsoku/>
              <w:wordWrap/>
              <w:overflowPunct/>
              <w:topLinePunct w:val="0"/>
              <w:autoSpaceDE/>
              <w:autoSpaceDN/>
              <w:bidi w:val="0"/>
              <w:adjustRightInd/>
              <w:snapToGrid/>
              <w:spacing w:line="480" w:lineRule="exact"/>
              <w:ind w:left="424" w:leftChars="0" w:hanging="424" w:hangingChars="20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（盖章）</w:t>
            </w:r>
          </w:p>
        </w:tc>
        <w:tc>
          <w:tcPr>
            <w:tcW w:w="4273" w:type="dxa"/>
            <w:tcBorders>
              <w:top w:val="single" w:color="auto" w:sz="4" w:space="0"/>
              <w:left w:val="single" w:color="auto" w:sz="4" w:space="0"/>
              <w:right w:val="single" w:color="auto" w:sz="4" w:space="0"/>
            </w:tcBorders>
            <w:noWrap w:val="0"/>
            <w:vAlign w:val="center"/>
          </w:tcPr>
          <w:p w14:paraId="627FD0F7">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lang w:eastAsia="zh-CN"/>
              </w:rPr>
              <w:t>设计</w:t>
            </w:r>
            <w:r>
              <w:rPr>
                <w:rFonts w:hint="eastAsia" w:asciiTheme="minorEastAsia" w:hAnsiTheme="minorEastAsia" w:eastAsiaTheme="minorEastAsia" w:cstheme="minorEastAsia"/>
                <w:spacing w:val="-20"/>
                <w:w w:val="90"/>
                <w:sz w:val="28"/>
                <w:szCs w:val="28"/>
              </w:rPr>
              <w:t>人名称：</w:t>
            </w:r>
          </w:p>
          <w:p w14:paraId="4ADE6148">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p>
          <w:p w14:paraId="5B44BB59">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 xml:space="preserve">                  （盖章）</w:t>
            </w:r>
          </w:p>
        </w:tc>
      </w:tr>
      <w:tr w14:paraId="785B96D5">
        <w:tblPrEx>
          <w:tblCellMar>
            <w:top w:w="0" w:type="dxa"/>
            <w:left w:w="108" w:type="dxa"/>
            <w:bottom w:w="0" w:type="dxa"/>
            <w:right w:w="108" w:type="dxa"/>
          </w:tblCellMar>
        </w:tblPrEx>
        <w:trPr>
          <w:trHeight w:val="1356" w:hRule="atLeast"/>
          <w:jc w:val="center"/>
        </w:trPr>
        <w:tc>
          <w:tcPr>
            <w:tcW w:w="4057" w:type="dxa"/>
            <w:tcBorders>
              <w:top w:val="single" w:color="auto" w:sz="4" w:space="0"/>
              <w:left w:val="single" w:color="auto" w:sz="4" w:space="0"/>
              <w:right w:val="single" w:color="auto" w:sz="4" w:space="0"/>
            </w:tcBorders>
            <w:noWrap w:val="0"/>
            <w:vAlign w:val="center"/>
          </w:tcPr>
          <w:p w14:paraId="4A31027E">
            <w:pPr>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法定代表人或委托代理人：（签字）</w:t>
            </w:r>
          </w:p>
          <w:p w14:paraId="362C125B">
            <w:pPr>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pacing w:val="-20"/>
                <w:w w:val="90"/>
                <w:sz w:val="28"/>
                <w:szCs w:val="28"/>
              </w:rPr>
            </w:pPr>
          </w:p>
        </w:tc>
        <w:tc>
          <w:tcPr>
            <w:tcW w:w="4273" w:type="dxa"/>
            <w:tcBorders>
              <w:top w:val="single" w:color="auto" w:sz="4" w:space="0"/>
              <w:left w:val="single" w:color="auto" w:sz="4" w:space="0"/>
              <w:bottom w:val="single" w:color="auto" w:sz="4" w:space="0"/>
              <w:right w:val="single" w:color="auto" w:sz="4" w:space="0"/>
            </w:tcBorders>
            <w:noWrap w:val="0"/>
            <w:vAlign w:val="center"/>
          </w:tcPr>
          <w:p w14:paraId="3318FDEE">
            <w:pPr>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 xml:space="preserve">法定代表人或委托代理人：（签字） </w:t>
            </w:r>
          </w:p>
          <w:p w14:paraId="1DEDF728">
            <w:pPr>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pacing w:val="-20"/>
                <w:w w:val="90"/>
                <w:sz w:val="28"/>
                <w:szCs w:val="28"/>
              </w:rPr>
            </w:pPr>
          </w:p>
        </w:tc>
      </w:tr>
      <w:tr w14:paraId="246DDE99">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right w:val="single" w:color="auto" w:sz="4" w:space="0"/>
            </w:tcBorders>
            <w:noWrap w:val="0"/>
            <w:vAlign w:val="center"/>
          </w:tcPr>
          <w:p w14:paraId="5EBD1DA3">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lang w:val="en-US" w:eastAsia="zh-CN"/>
              </w:rPr>
            </w:pPr>
            <w:r>
              <w:rPr>
                <w:rFonts w:hint="eastAsia" w:asciiTheme="minorEastAsia" w:hAnsiTheme="minorEastAsia" w:eastAsiaTheme="minorEastAsia" w:cstheme="minorEastAsia"/>
                <w:spacing w:val="-20"/>
                <w:w w:val="90"/>
                <w:sz w:val="28"/>
                <w:szCs w:val="28"/>
              </w:rPr>
              <w:t>地址:</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514526B0">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 xml:space="preserve">地址: </w:t>
            </w:r>
          </w:p>
        </w:tc>
      </w:tr>
      <w:tr w14:paraId="581B1AF7">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6C4C4327">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lang w:val="en-US" w:eastAsia="zh-CN"/>
              </w:rPr>
            </w:pPr>
            <w:r>
              <w:rPr>
                <w:rFonts w:hint="eastAsia" w:asciiTheme="minorEastAsia" w:hAnsiTheme="minorEastAsia" w:eastAsiaTheme="minorEastAsia" w:cstheme="minorEastAsia"/>
                <w:spacing w:val="-20"/>
                <w:w w:val="90"/>
                <w:sz w:val="28"/>
                <w:szCs w:val="28"/>
              </w:rPr>
              <w:t>邮政编码：</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52B6E5E5">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邮政编码：</w:t>
            </w:r>
          </w:p>
        </w:tc>
      </w:tr>
      <w:tr w14:paraId="0BAB8348">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33254466">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lang w:val="en-US" w:eastAsia="zh-CN"/>
              </w:rPr>
            </w:pPr>
            <w:r>
              <w:rPr>
                <w:rFonts w:hint="eastAsia" w:asciiTheme="minorEastAsia" w:hAnsiTheme="minorEastAsia" w:eastAsiaTheme="minorEastAsia" w:cstheme="minorEastAsia"/>
                <w:spacing w:val="-20"/>
                <w:w w:val="90"/>
                <w:sz w:val="28"/>
                <w:szCs w:val="28"/>
              </w:rPr>
              <w:t>电      话：</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105F277B">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联系电话：</w:t>
            </w:r>
          </w:p>
        </w:tc>
      </w:tr>
      <w:tr w14:paraId="739967FE">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5C7958FC">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传      真：</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2986B047">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传      真：</w:t>
            </w:r>
          </w:p>
        </w:tc>
      </w:tr>
      <w:tr w14:paraId="4058DB10">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2588CB4D">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开户银行：</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57E1FF46">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开户银行：</w:t>
            </w:r>
          </w:p>
        </w:tc>
      </w:tr>
      <w:tr w14:paraId="0BDFF422">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538495BC">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银行帐号：</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2691738F">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银行帐号：</w:t>
            </w:r>
          </w:p>
        </w:tc>
      </w:tr>
      <w:tr w14:paraId="4F1020C5">
        <w:tblPrEx>
          <w:tblCellMar>
            <w:top w:w="0" w:type="dxa"/>
            <w:left w:w="108" w:type="dxa"/>
            <w:bottom w:w="0" w:type="dxa"/>
            <w:right w:w="108" w:type="dxa"/>
          </w:tblCellMar>
        </w:tblPrEx>
        <w:trPr>
          <w:trHeight w:val="624" w:hRule="atLeast"/>
          <w:jc w:val="center"/>
        </w:trPr>
        <w:tc>
          <w:tcPr>
            <w:tcW w:w="4057" w:type="dxa"/>
            <w:tcBorders>
              <w:top w:val="single" w:color="auto" w:sz="4" w:space="0"/>
              <w:left w:val="single" w:color="auto" w:sz="4" w:space="0"/>
              <w:bottom w:val="single" w:color="auto" w:sz="4" w:space="0"/>
              <w:right w:val="single" w:color="auto" w:sz="4" w:space="0"/>
            </w:tcBorders>
            <w:noWrap w:val="0"/>
            <w:vAlign w:val="center"/>
          </w:tcPr>
          <w:p w14:paraId="114F7FF4">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鉴证日期：</w:t>
            </w:r>
            <w:r>
              <w:rPr>
                <w:rFonts w:hint="eastAsia" w:asciiTheme="minorEastAsia" w:hAnsiTheme="minorEastAsia" w:eastAsiaTheme="minorEastAsia" w:cstheme="minorEastAsia"/>
                <w:spacing w:val="-20"/>
                <w:w w:val="90"/>
                <w:sz w:val="28"/>
                <w:szCs w:val="28"/>
                <w:lang w:val="en-US" w:eastAsia="zh-CN"/>
              </w:rPr>
              <w:t>xxxx</w:t>
            </w:r>
            <w:r>
              <w:rPr>
                <w:rFonts w:hint="eastAsia" w:asciiTheme="minorEastAsia" w:hAnsiTheme="minorEastAsia" w:eastAsiaTheme="minorEastAsia" w:cstheme="minorEastAsia"/>
                <w:spacing w:val="-20"/>
                <w:w w:val="90"/>
                <w:sz w:val="28"/>
                <w:szCs w:val="28"/>
              </w:rPr>
              <w:t>年</w:t>
            </w:r>
            <w:r>
              <w:rPr>
                <w:rFonts w:hint="eastAsia" w:asciiTheme="minorEastAsia" w:hAnsiTheme="minorEastAsia" w:eastAsiaTheme="minorEastAsia" w:cstheme="minorEastAsia"/>
                <w:spacing w:val="-20"/>
                <w:w w:val="90"/>
                <w:sz w:val="28"/>
                <w:szCs w:val="28"/>
                <w:lang w:val="en-US" w:eastAsia="zh-CN"/>
              </w:rPr>
              <w:t>xx</w:t>
            </w:r>
            <w:r>
              <w:rPr>
                <w:rFonts w:hint="eastAsia" w:asciiTheme="minorEastAsia" w:hAnsiTheme="minorEastAsia" w:eastAsiaTheme="minorEastAsia" w:cstheme="minorEastAsia"/>
                <w:spacing w:val="-20"/>
                <w:w w:val="90"/>
                <w:sz w:val="28"/>
                <w:szCs w:val="28"/>
              </w:rPr>
              <w:t>月</w:t>
            </w:r>
            <w:r>
              <w:rPr>
                <w:rFonts w:hint="eastAsia" w:asciiTheme="minorEastAsia" w:hAnsiTheme="minorEastAsia" w:eastAsiaTheme="minorEastAsia" w:cstheme="minorEastAsia"/>
                <w:spacing w:val="-20"/>
                <w:w w:val="90"/>
                <w:sz w:val="28"/>
                <w:szCs w:val="28"/>
                <w:lang w:val="en-US" w:eastAsia="zh-CN"/>
              </w:rPr>
              <w:t>xx</w:t>
            </w:r>
            <w:r>
              <w:rPr>
                <w:rFonts w:hint="eastAsia" w:asciiTheme="minorEastAsia" w:hAnsiTheme="minorEastAsia" w:eastAsiaTheme="minorEastAsia" w:cstheme="minorEastAsia"/>
                <w:spacing w:val="-20"/>
                <w:w w:val="90"/>
                <w:sz w:val="28"/>
                <w:szCs w:val="28"/>
              </w:rPr>
              <w:t>日</w:t>
            </w:r>
          </w:p>
        </w:tc>
        <w:tc>
          <w:tcPr>
            <w:tcW w:w="4273" w:type="dxa"/>
            <w:tcBorders>
              <w:top w:val="single" w:color="auto" w:sz="4" w:space="0"/>
              <w:left w:val="single" w:color="auto" w:sz="4" w:space="0"/>
              <w:bottom w:val="single" w:color="auto" w:sz="4" w:space="0"/>
              <w:right w:val="single" w:color="auto" w:sz="4" w:space="0"/>
            </w:tcBorders>
            <w:noWrap w:val="0"/>
            <w:vAlign w:val="center"/>
          </w:tcPr>
          <w:p w14:paraId="4AA1BFAA">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spacing w:val="-20"/>
                <w:w w:val="90"/>
                <w:sz w:val="28"/>
                <w:szCs w:val="28"/>
              </w:rPr>
            </w:pPr>
            <w:r>
              <w:rPr>
                <w:rFonts w:hint="eastAsia" w:asciiTheme="minorEastAsia" w:hAnsiTheme="minorEastAsia" w:eastAsiaTheme="minorEastAsia" w:cstheme="minorEastAsia"/>
                <w:spacing w:val="-20"/>
                <w:w w:val="90"/>
                <w:sz w:val="28"/>
                <w:szCs w:val="28"/>
              </w:rPr>
              <w:t>鉴证日期：</w:t>
            </w:r>
            <w:r>
              <w:rPr>
                <w:rFonts w:hint="eastAsia" w:asciiTheme="minorEastAsia" w:hAnsiTheme="minorEastAsia" w:eastAsiaTheme="minorEastAsia" w:cstheme="minorEastAsia"/>
                <w:spacing w:val="-20"/>
                <w:w w:val="90"/>
                <w:sz w:val="28"/>
                <w:szCs w:val="28"/>
                <w:lang w:val="en-US" w:eastAsia="zh-CN"/>
              </w:rPr>
              <w:t>xxxx</w:t>
            </w:r>
            <w:r>
              <w:rPr>
                <w:rFonts w:hint="eastAsia" w:asciiTheme="minorEastAsia" w:hAnsiTheme="minorEastAsia" w:eastAsiaTheme="minorEastAsia" w:cstheme="minorEastAsia"/>
                <w:spacing w:val="-20"/>
                <w:w w:val="90"/>
                <w:sz w:val="28"/>
                <w:szCs w:val="28"/>
              </w:rPr>
              <w:t>年</w:t>
            </w:r>
            <w:r>
              <w:rPr>
                <w:rFonts w:hint="eastAsia" w:asciiTheme="minorEastAsia" w:hAnsiTheme="minorEastAsia" w:eastAsiaTheme="minorEastAsia" w:cstheme="minorEastAsia"/>
                <w:spacing w:val="-20"/>
                <w:w w:val="90"/>
                <w:sz w:val="28"/>
                <w:szCs w:val="28"/>
                <w:lang w:val="en-US" w:eastAsia="zh-CN"/>
              </w:rPr>
              <w:t>xx</w:t>
            </w:r>
            <w:r>
              <w:rPr>
                <w:rFonts w:hint="eastAsia" w:asciiTheme="minorEastAsia" w:hAnsiTheme="minorEastAsia" w:eastAsiaTheme="minorEastAsia" w:cstheme="minorEastAsia"/>
                <w:spacing w:val="-20"/>
                <w:w w:val="90"/>
                <w:sz w:val="28"/>
                <w:szCs w:val="28"/>
              </w:rPr>
              <w:t>月</w:t>
            </w:r>
            <w:r>
              <w:rPr>
                <w:rFonts w:hint="eastAsia" w:asciiTheme="minorEastAsia" w:hAnsiTheme="minorEastAsia" w:eastAsiaTheme="minorEastAsia" w:cstheme="minorEastAsia"/>
                <w:spacing w:val="-20"/>
                <w:w w:val="90"/>
                <w:sz w:val="28"/>
                <w:szCs w:val="28"/>
                <w:lang w:val="en-US" w:eastAsia="zh-CN"/>
              </w:rPr>
              <w:t>xx</w:t>
            </w:r>
            <w:r>
              <w:rPr>
                <w:rFonts w:hint="eastAsia" w:asciiTheme="minorEastAsia" w:hAnsiTheme="minorEastAsia" w:eastAsiaTheme="minorEastAsia" w:cstheme="minorEastAsia"/>
                <w:spacing w:val="-20"/>
                <w:w w:val="90"/>
                <w:sz w:val="28"/>
                <w:szCs w:val="28"/>
              </w:rPr>
              <w:t>日</w:t>
            </w:r>
          </w:p>
        </w:tc>
      </w:tr>
    </w:tbl>
    <w:p w14:paraId="613CDB29">
      <w:pPr>
        <w:spacing w:line="440" w:lineRule="exact"/>
        <w:jc w:val="left"/>
        <w:rPr>
          <w:rFonts w:hint="eastAsia" w:ascii="宋体" w:hAnsi="宋体"/>
          <w:spacing w:val="-8"/>
          <w:sz w:val="28"/>
        </w:rPr>
      </w:pPr>
    </w:p>
    <w:p w14:paraId="50ABB74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kern w:val="2"/>
          <w:sz w:val="28"/>
          <w:szCs w:val="28"/>
          <w:lang w:val="en-US" w:eastAsia="zh-CN" w:bidi="ar-SA"/>
        </w:rPr>
      </w:pPr>
    </w:p>
    <w:p w14:paraId="21E8E5DC">
      <w:pPr>
        <w:spacing w:line="360" w:lineRule="auto"/>
        <w:ind w:firstLine="480" w:firstLineChars="200"/>
        <w:rPr>
          <w:rFonts w:hint="eastAsia" w:asciiTheme="minorEastAsia" w:hAnsiTheme="minorEastAsia" w:eastAsiaTheme="minorEastAsia" w:cstheme="minorEastAsia"/>
          <w:sz w:val="24"/>
          <w:szCs w:val="24"/>
        </w:rPr>
      </w:pPr>
    </w:p>
    <w:p w14:paraId="54979C0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0D2329E7">
      <w:pPr>
        <w:numPr>
          <w:ilvl w:val="0"/>
          <w:numId w:val="0"/>
        </w:numPr>
        <w:tabs>
          <w:tab w:val="left" w:pos="1283"/>
        </w:tabs>
        <w:spacing w:before="55"/>
        <w:ind w:left="0" w:leftChars="0" w:right="22" w:rightChars="0" w:firstLine="0" w:firstLineChars="0"/>
        <w:jc w:val="center"/>
        <w:outlineLvl w:val="0"/>
        <w:rPr>
          <w:rFonts w:hint="default" w:cs="Times New Roman"/>
          <w:b/>
          <w:color w:val="auto"/>
          <w:sz w:val="32"/>
          <w:highlight w:val="none"/>
          <w:lang w:val="en-US" w:eastAsia="zh-CN"/>
        </w:rPr>
      </w:pPr>
      <w:bookmarkStart w:id="7" w:name="_Toc13467"/>
      <w:r>
        <w:rPr>
          <w:rFonts w:hint="eastAsia" w:ascii="Calibri" w:hAnsi="Calibri" w:eastAsia="宋体" w:cs="Times New Roman"/>
          <w:b/>
          <w:color w:val="auto"/>
          <w:kern w:val="2"/>
          <w:sz w:val="32"/>
          <w:szCs w:val="24"/>
          <w:lang w:val="en-US" w:eastAsia="zh-CN" w:bidi="ar-SA"/>
        </w:rPr>
        <w:t>第五章</w:t>
      </w:r>
      <w:r>
        <w:rPr>
          <w:rFonts w:hint="eastAsia" w:cs="Times New Roman"/>
          <w:b/>
          <w:color w:val="auto"/>
          <w:sz w:val="32"/>
          <w:highlight w:val="none"/>
          <w:lang w:val="en-US" w:eastAsia="zh-CN"/>
        </w:rPr>
        <w:t xml:space="preserve"> </w:t>
      </w:r>
      <w:bookmarkEnd w:id="7"/>
      <w:r>
        <w:rPr>
          <w:rFonts w:hint="eastAsia" w:cs="Times New Roman"/>
          <w:b/>
          <w:color w:val="auto"/>
          <w:sz w:val="32"/>
          <w:highlight w:val="none"/>
          <w:lang w:val="en-US" w:eastAsia="zh-CN"/>
        </w:rPr>
        <w:t>服务要求</w:t>
      </w:r>
    </w:p>
    <w:p w14:paraId="58AF993E">
      <w:pPr>
        <w:pStyle w:val="10"/>
        <w:keepNext w:val="0"/>
        <w:keepLines w:val="0"/>
        <w:pageBreakBefore w:val="0"/>
        <w:widowControl w:val="0"/>
        <w:kinsoku/>
        <w:wordWrap w:val="0"/>
        <w:overflowPunct/>
        <w:topLinePunct w:val="0"/>
        <w:autoSpaceDE w:val="0"/>
        <w:autoSpaceDN w:val="0"/>
        <w:bidi w:val="0"/>
        <w:adjustRightInd/>
        <w:snapToGrid/>
        <w:spacing w:line="560" w:lineRule="exact"/>
        <w:ind w:firstLine="482" w:firstLineChars="200"/>
        <w:textAlignment w:val="auto"/>
        <w:rPr>
          <w:rFonts w:hint="eastAsia" w:ascii="宋体" w:hAnsi="宋体" w:eastAsia="宋体" w:cs="宋体"/>
          <w:color w:val="auto"/>
          <w:sz w:val="24"/>
          <w:szCs w:val="24"/>
          <w:lang w:val="en-US" w:eastAsia="zh-CN"/>
        </w:rPr>
      </w:pPr>
      <w:bookmarkStart w:id="8" w:name="_Toc28209"/>
      <w:r>
        <w:rPr>
          <w:rFonts w:hint="eastAsia" w:ascii="宋体" w:hAnsi="宋体" w:eastAsia="宋体" w:cs="宋体"/>
          <w:color w:val="auto"/>
          <w:sz w:val="24"/>
          <w:szCs w:val="24"/>
          <w:lang w:val="en-US" w:eastAsia="zh-CN"/>
        </w:rPr>
        <w:t>一、项目概况：</w:t>
      </w:r>
    </w:p>
    <w:p w14:paraId="44DCBFE1">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default" w:ascii="宋体" w:hAnsi="宋体" w:cs="宋体"/>
          <w:color w:val="auto"/>
          <w:sz w:val="24"/>
          <w:szCs w:val="24"/>
          <w:lang w:val="en-US" w:eastAsia="zh-CN"/>
        </w:rPr>
      </w:pPr>
      <w:r>
        <w:rPr>
          <w:rFonts w:hint="eastAsia" w:ascii="宋体" w:hAnsi="宋体" w:eastAsia="宋体" w:cs="宋体"/>
          <w:color w:val="auto"/>
          <w:sz w:val="24"/>
          <w:szCs w:val="24"/>
          <w:lang w:val="en-US" w:eastAsia="zh-CN"/>
        </w:rPr>
        <w:t>1、采购人：</w:t>
      </w:r>
      <w:r>
        <w:rPr>
          <w:rFonts w:hint="eastAsia" w:ascii="宋体" w:hAnsi="宋体" w:cs="宋体"/>
          <w:color w:val="auto"/>
          <w:sz w:val="24"/>
          <w:szCs w:val="24"/>
          <w:lang w:val="en-US" w:eastAsia="zh-CN"/>
        </w:rPr>
        <w:t>义马市住房和城乡建设局</w:t>
      </w:r>
    </w:p>
    <w:p w14:paraId="303750FC">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2、项目名称：</w:t>
      </w:r>
      <w:r>
        <w:rPr>
          <w:rFonts w:hint="eastAsia" w:cs="宋体"/>
          <w:color w:val="auto"/>
          <w:sz w:val="24"/>
          <w:szCs w:val="24"/>
          <w:lang w:val="en-US" w:eastAsia="zh-CN"/>
        </w:rPr>
        <w:t>义马市人民路雨水管网及泄洪沟等排水防涝设施提质改造工程施工图设计（二次）</w:t>
      </w:r>
    </w:p>
    <w:p w14:paraId="292F58F6">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3、项目预算金额：¥809000.00元</w:t>
      </w:r>
    </w:p>
    <w:p w14:paraId="752FC326">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4、项目规模：</w:t>
      </w:r>
      <w:r>
        <w:rPr>
          <w:rFonts w:hint="eastAsia" w:cs="宋体"/>
          <w:color w:val="auto"/>
          <w:sz w:val="24"/>
          <w:szCs w:val="24"/>
          <w:lang w:val="en-US" w:eastAsia="zh-CN"/>
        </w:rPr>
        <w:t>义马市人民路雨水管网及泄洪沟等排水防涝设施提质改造工程施工图设计</w:t>
      </w:r>
    </w:p>
    <w:p w14:paraId="631CF5AC">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5、服务内容：完成项目施工图设计，并通过技术审查，后续设计服务工作(包含设计变更、应参加的现场验收、技术处理、现场技术服务等工作)以及与本工程设计有关的其它事宜</w:t>
      </w:r>
    </w:p>
    <w:p w14:paraId="6295F423">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6、标段划分：本项目共分1个标段</w:t>
      </w:r>
    </w:p>
    <w:p w14:paraId="21F89130">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7、资金来源：财政资金，已落实；</w:t>
      </w:r>
    </w:p>
    <w:p w14:paraId="3BEB151C">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8、服务周期：20日历天；</w:t>
      </w:r>
    </w:p>
    <w:p w14:paraId="09213CDD">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9、质量要求：符合国家相关技术规范、规程和有关技术规定</w:t>
      </w:r>
    </w:p>
    <w:p w14:paraId="6923048B">
      <w:pPr>
        <w:pStyle w:val="10"/>
        <w:keepNext w:val="0"/>
        <w:keepLines w:val="0"/>
        <w:pageBreakBefore w:val="0"/>
        <w:widowControl w:val="0"/>
        <w:kinsoku/>
        <w:wordWrap w:val="0"/>
        <w:overflowPunct/>
        <w:topLinePunct w:val="0"/>
        <w:autoSpaceDE w:val="0"/>
        <w:autoSpaceDN w:val="0"/>
        <w:bidi w:val="0"/>
        <w:adjustRightInd/>
        <w:snapToGrid/>
        <w:spacing w:line="5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二、设计内容：</w:t>
      </w:r>
    </w:p>
    <w:p w14:paraId="7AB3EBDD">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bookmarkStart w:id="9" w:name="_Toc27530"/>
      <w:bookmarkStart w:id="10" w:name="_Toc373253036"/>
      <w:bookmarkStart w:id="11" w:name="_Toc22914"/>
      <w:bookmarkStart w:id="12" w:name="_Toc20597"/>
      <w:bookmarkStart w:id="13" w:name="_Toc4566"/>
      <w:bookmarkStart w:id="14" w:name="_Toc31041"/>
      <w:bookmarkStart w:id="15" w:name="_Toc267495621"/>
      <w:r>
        <w:rPr>
          <w:rFonts w:hint="eastAsia" w:ascii="宋体" w:hAnsi="宋体" w:eastAsia="宋体" w:cs="宋体"/>
          <w:color w:val="auto"/>
          <w:sz w:val="24"/>
          <w:szCs w:val="24"/>
          <w:lang w:val="en-US" w:eastAsia="zh-CN"/>
        </w:rPr>
        <w:t>1.设计依据</w:t>
      </w:r>
      <w:bookmarkEnd w:id="9"/>
      <w:bookmarkEnd w:id="10"/>
      <w:bookmarkEnd w:id="11"/>
      <w:bookmarkEnd w:id="12"/>
      <w:bookmarkEnd w:id="13"/>
      <w:bookmarkEnd w:id="14"/>
    </w:p>
    <w:p w14:paraId="2940D2BD">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采用的主要标准及规范(不限于此)</w:t>
      </w:r>
    </w:p>
    <w:p w14:paraId="79C24F61">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1、国家现行规范、规程，行业标准以及（省、市）地方标准</w:t>
      </w:r>
      <w:r>
        <w:rPr>
          <w:rFonts w:hint="eastAsia" w:ascii="宋体" w:hAnsi="宋体" w:cs="宋体"/>
          <w:color w:val="auto"/>
          <w:sz w:val="24"/>
          <w:szCs w:val="24"/>
          <w:lang w:val="en-US" w:eastAsia="zh-CN"/>
        </w:rPr>
        <w:t>；</w:t>
      </w:r>
    </w:p>
    <w:p w14:paraId="2007C861">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2、采购人与供应商签订的工程设计合同:</w:t>
      </w:r>
    </w:p>
    <w:p w14:paraId="6435914C">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以上规范如有变化，以最新发布的为准。</w:t>
      </w:r>
    </w:p>
    <w:p w14:paraId="2D4793AB">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设计依据（不限于此）仅供投标人编制响应文件时参考。若由于采用所列设计依据而导致任何后果，均由响应人自行负责。</w:t>
      </w:r>
      <w:bookmarkEnd w:id="15"/>
      <w:bookmarkStart w:id="16" w:name="_Toc14508"/>
      <w:bookmarkStart w:id="17" w:name="_Toc23807"/>
      <w:bookmarkStart w:id="18" w:name="_Toc15088"/>
      <w:bookmarkStart w:id="19" w:name="_Toc373253037"/>
      <w:bookmarkStart w:id="20" w:name="_Toc6577"/>
      <w:bookmarkStart w:id="21" w:name="_Toc13"/>
    </w:p>
    <w:p w14:paraId="21614192">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2.设计基本要求</w:t>
      </w:r>
      <w:bookmarkEnd w:id="16"/>
      <w:bookmarkEnd w:id="17"/>
      <w:bookmarkEnd w:id="18"/>
      <w:bookmarkEnd w:id="19"/>
      <w:bookmarkEnd w:id="20"/>
      <w:bookmarkEnd w:id="21"/>
    </w:p>
    <w:p w14:paraId="51FD9860">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（1）严格按照上级部门批准的方案。</w:t>
      </w:r>
    </w:p>
    <w:p w14:paraId="1795FF3E">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default"/>
          <w:highlight w:val="none"/>
          <w:lang w:val="en-US" w:eastAsia="zh-CN"/>
        </w:rPr>
      </w:pPr>
      <w:r>
        <w:rPr>
          <w:rFonts w:hint="eastAsia" w:cs="宋体"/>
          <w:color w:val="auto"/>
          <w:sz w:val="24"/>
          <w:szCs w:val="24"/>
          <w:highlight w:val="none"/>
          <w:lang w:val="en-US" w:eastAsia="zh-CN"/>
        </w:rPr>
        <w:t>（2）设计成果符合图纸预算要求</w:t>
      </w:r>
    </w:p>
    <w:p w14:paraId="0ABA3AC7">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）设计的质量和深度必须满足各相关部门的技术审查要求。</w:t>
      </w:r>
    </w:p>
    <w:p w14:paraId="77FB1DC3">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）设计周期必须满足竞争性磋商文件要求的时间。</w:t>
      </w:r>
    </w:p>
    <w:p w14:paraId="4C53E320">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4A07F363">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782F8DF3">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614A43DB">
      <w:pPr>
        <w:pStyle w:val="6"/>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33E10B28">
      <w:pPr>
        <w:rPr>
          <w:rFonts w:hint="eastAsia"/>
          <w:color w:val="auto"/>
          <w:highlight w:val="none"/>
          <w:lang w:val="en-US" w:eastAsia="zh-CN"/>
        </w:rPr>
      </w:pPr>
    </w:p>
    <w:p w14:paraId="38C899BD">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r>
        <w:rPr>
          <w:rFonts w:hint="eastAsia" w:cs="Times New Roman"/>
          <w:b/>
          <w:color w:val="auto"/>
          <w:sz w:val="32"/>
          <w:highlight w:val="none"/>
          <w:lang w:val="en-US" w:eastAsia="zh-CN"/>
        </w:rPr>
        <w:t>第六章 响应文件内容及格式</w:t>
      </w:r>
      <w:bookmarkEnd w:id="8"/>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6"/>
        <w:rPr>
          <w:b/>
          <w:color w:val="auto"/>
          <w:sz w:val="40"/>
          <w:highlight w:val="none"/>
        </w:rPr>
      </w:pPr>
    </w:p>
    <w:p w14:paraId="76C10FF7">
      <w:pPr>
        <w:pStyle w:val="6"/>
        <w:rPr>
          <w:b/>
          <w:color w:val="auto"/>
          <w:sz w:val="40"/>
          <w:highlight w:val="none"/>
        </w:rPr>
      </w:pPr>
    </w:p>
    <w:p w14:paraId="69524A78">
      <w:pPr>
        <w:pStyle w:val="6"/>
        <w:rPr>
          <w:b/>
          <w:color w:val="auto"/>
          <w:sz w:val="40"/>
          <w:highlight w:val="none"/>
        </w:rPr>
      </w:pPr>
    </w:p>
    <w:p w14:paraId="5F833E5D">
      <w:pPr>
        <w:pStyle w:val="6"/>
        <w:rPr>
          <w:b/>
          <w:color w:val="auto"/>
          <w:sz w:val="40"/>
          <w:highlight w:val="none"/>
        </w:rPr>
      </w:pPr>
    </w:p>
    <w:p w14:paraId="0DFB8ABB">
      <w:pPr>
        <w:pStyle w:val="6"/>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6"/>
        <w:rPr>
          <w:color w:val="auto"/>
          <w:sz w:val="72"/>
          <w:highlight w:val="none"/>
        </w:rPr>
      </w:pPr>
    </w:p>
    <w:p w14:paraId="00FC772A">
      <w:pPr>
        <w:pStyle w:val="6"/>
        <w:rPr>
          <w:color w:val="auto"/>
          <w:sz w:val="72"/>
          <w:highlight w:val="none"/>
        </w:rPr>
      </w:pPr>
    </w:p>
    <w:p w14:paraId="1A244C2A">
      <w:pPr>
        <w:pStyle w:val="6"/>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4"/>
        <w:ind w:left="0" w:leftChars="0" w:firstLine="0" w:firstLineChars="0"/>
        <w:jc w:val="center"/>
        <w:outlineLvl w:val="1"/>
        <w:rPr>
          <w:b/>
          <w:bCs/>
          <w:color w:val="auto"/>
          <w:sz w:val="32"/>
          <w:szCs w:val="32"/>
          <w:highlight w:val="none"/>
        </w:rPr>
      </w:pPr>
      <w:bookmarkStart w:id="22" w:name="一、投标函及投标函附录"/>
      <w:bookmarkEnd w:id="22"/>
      <w:bookmarkStart w:id="23" w:name="_bookmark5"/>
      <w:bookmarkEnd w:id="23"/>
      <w:r>
        <w:rPr>
          <w:b/>
          <w:bCs/>
          <w:color w:val="auto"/>
          <w:sz w:val="32"/>
          <w:szCs w:val="32"/>
          <w:highlight w:val="none"/>
        </w:rPr>
        <w:t>一、投标函及投标函附录</w:t>
      </w:r>
    </w:p>
    <w:p w14:paraId="7617EB2F">
      <w:pPr>
        <w:pStyle w:val="6"/>
        <w:spacing w:before="2"/>
        <w:rPr>
          <w:b/>
          <w:color w:val="auto"/>
          <w:sz w:val="30"/>
          <w:highlight w:val="none"/>
        </w:rPr>
      </w:pPr>
    </w:p>
    <w:p w14:paraId="4884574A">
      <w:pPr>
        <w:pStyle w:val="5"/>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6"/>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20"/>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人民币：大写：</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r>
        <w:rPr>
          <w:rFonts w:hint="eastAsia" w:cs="宋体"/>
          <w:color w:val="auto"/>
          <w:sz w:val="24"/>
          <w:szCs w:val="24"/>
          <w:highlight w:val="none"/>
          <w:lang w:val="en-US" w:eastAsia="zh-CN"/>
        </w:rPr>
        <w:t>小写：</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服务周期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20"/>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w:t>
      </w:r>
      <w:r>
        <w:rPr>
          <w:rFonts w:hint="eastAsia" w:cs="宋体"/>
          <w:color w:val="auto"/>
          <w:sz w:val="24"/>
          <w:szCs w:val="24"/>
          <w:highlight w:val="none"/>
          <w:lang w:eastAsia="zh-CN"/>
        </w:rPr>
        <w:t>磋商有效期</w:t>
      </w:r>
      <w:r>
        <w:rPr>
          <w:rFonts w:hint="eastAsia" w:ascii="宋体" w:hAnsi="宋体" w:eastAsia="宋体" w:cs="宋体"/>
          <w:color w:val="auto"/>
          <w:sz w:val="24"/>
          <w:szCs w:val="24"/>
          <w:highlight w:val="none"/>
        </w:rPr>
        <w:t>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20"/>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20"/>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2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20"/>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w:t>
      </w:r>
      <w:r>
        <w:rPr>
          <w:rFonts w:hint="eastAsia" w:cs="宋体"/>
          <w:color w:val="auto"/>
          <w:spacing w:val="-9"/>
          <w:sz w:val="24"/>
          <w:szCs w:val="24"/>
          <w:highlight w:val="none"/>
          <w:lang w:eastAsia="zh-CN"/>
        </w:rPr>
        <w:t>磋商有效期</w:t>
      </w:r>
      <w:r>
        <w:rPr>
          <w:rFonts w:hint="eastAsia" w:ascii="宋体" w:hAnsi="宋体" w:eastAsia="宋体" w:cs="宋体"/>
          <w:color w:val="auto"/>
          <w:spacing w:val="-9"/>
          <w:sz w:val="24"/>
          <w:szCs w:val="24"/>
          <w:highlight w:val="none"/>
        </w:rPr>
        <w:t>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2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20"/>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20"/>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6"/>
        <w:rPr>
          <w:rFonts w:hint="eastAsia" w:ascii="宋体" w:hAnsi="宋体" w:eastAsia="宋体" w:cs="宋体"/>
          <w:color w:val="auto"/>
          <w:sz w:val="24"/>
          <w:szCs w:val="24"/>
          <w:highlight w:val="none"/>
        </w:rPr>
      </w:pPr>
    </w:p>
    <w:p w14:paraId="0AE8FAD2">
      <w:pPr>
        <w:pStyle w:val="6"/>
        <w:spacing w:before="7"/>
        <w:rPr>
          <w:rFonts w:hint="eastAsia" w:ascii="宋体" w:hAnsi="宋体" w:eastAsia="宋体" w:cs="宋体"/>
          <w:color w:val="auto"/>
          <w:sz w:val="24"/>
          <w:szCs w:val="24"/>
          <w:highlight w:val="none"/>
        </w:rPr>
      </w:pPr>
    </w:p>
    <w:p w14:paraId="539B874C">
      <w:pPr>
        <w:pStyle w:val="6"/>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2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2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20"/>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20"/>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20"/>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6"/>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1"/>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项目负责人及证书编号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大写：</w:t>
            </w:r>
          </w:p>
          <w:p w14:paraId="22071017">
            <w:pPr>
              <w:widowControl w:val="0"/>
              <w:numPr>
                <w:ilvl w:val="0"/>
                <w:numId w:val="0"/>
              </w:numPr>
              <w:spacing w:line="480" w:lineRule="atLeast"/>
              <w:jc w:val="both"/>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小写：</w:t>
            </w: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服务周期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6"/>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6"/>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6"/>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6"/>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6"/>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6"/>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6"/>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6"/>
        <w:spacing w:before="72" w:line="360" w:lineRule="auto"/>
        <w:ind w:left="686"/>
        <w:rPr>
          <w:color w:val="auto"/>
          <w:sz w:val="24"/>
          <w:szCs w:val="24"/>
          <w:highlight w:val="none"/>
        </w:rPr>
      </w:pPr>
      <w:r>
        <w:rPr>
          <w:color w:val="auto"/>
          <w:sz w:val="24"/>
          <w:szCs w:val="24"/>
          <w:highlight w:val="none"/>
        </w:rPr>
        <w:t>经营期限：</w:t>
      </w:r>
    </w:p>
    <w:p w14:paraId="4C0D0874">
      <w:pPr>
        <w:pStyle w:val="6"/>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6"/>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6"/>
        <w:spacing w:before="11" w:line="360" w:lineRule="auto"/>
        <w:rPr>
          <w:color w:val="auto"/>
          <w:sz w:val="24"/>
          <w:szCs w:val="24"/>
          <w:highlight w:val="none"/>
        </w:rPr>
      </w:pPr>
    </w:p>
    <w:p w14:paraId="29123D32">
      <w:pPr>
        <w:pStyle w:val="6"/>
        <w:spacing w:before="71" w:line="360" w:lineRule="auto"/>
        <w:ind w:left="1102"/>
        <w:rPr>
          <w:color w:val="auto"/>
          <w:sz w:val="24"/>
          <w:szCs w:val="24"/>
          <w:highlight w:val="none"/>
        </w:rPr>
      </w:pPr>
      <w:r>
        <w:rPr>
          <w:color w:val="auto"/>
          <w:sz w:val="24"/>
          <w:szCs w:val="24"/>
          <w:highlight w:val="none"/>
        </w:rPr>
        <w:t>特此证明。</w:t>
      </w:r>
    </w:p>
    <w:p w14:paraId="42271D06">
      <w:pPr>
        <w:pStyle w:val="6"/>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6"/>
        <w:rPr>
          <w:color w:val="auto"/>
          <w:sz w:val="24"/>
          <w:szCs w:val="24"/>
          <w:highlight w:val="none"/>
        </w:rPr>
      </w:pPr>
    </w:p>
    <w:p w14:paraId="5EAA220C">
      <w:pPr>
        <w:pStyle w:val="6"/>
        <w:rPr>
          <w:color w:val="auto"/>
          <w:sz w:val="24"/>
          <w:szCs w:val="24"/>
          <w:highlight w:val="none"/>
        </w:rPr>
      </w:pPr>
    </w:p>
    <w:p w14:paraId="05904208">
      <w:pPr>
        <w:pStyle w:val="6"/>
        <w:rPr>
          <w:color w:val="auto"/>
          <w:sz w:val="24"/>
          <w:szCs w:val="24"/>
          <w:highlight w:val="none"/>
        </w:rPr>
      </w:pPr>
    </w:p>
    <w:p w14:paraId="324AA852">
      <w:pPr>
        <w:pStyle w:val="6"/>
        <w:rPr>
          <w:color w:val="auto"/>
          <w:sz w:val="24"/>
          <w:szCs w:val="24"/>
          <w:highlight w:val="none"/>
        </w:rPr>
      </w:pPr>
    </w:p>
    <w:p w14:paraId="7BCD5A21">
      <w:pPr>
        <w:pStyle w:val="6"/>
        <w:rPr>
          <w:color w:val="auto"/>
          <w:sz w:val="24"/>
          <w:szCs w:val="24"/>
          <w:highlight w:val="none"/>
        </w:rPr>
      </w:pPr>
    </w:p>
    <w:p w14:paraId="31C1859D">
      <w:pPr>
        <w:pStyle w:val="6"/>
        <w:spacing w:before="5"/>
        <w:rPr>
          <w:color w:val="auto"/>
          <w:sz w:val="24"/>
          <w:szCs w:val="24"/>
          <w:highlight w:val="none"/>
        </w:rPr>
      </w:pPr>
    </w:p>
    <w:p w14:paraId="536F5D43">
      <w:pPr>
        <w:pStyle w:val="6"/>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6"/>
        <w:spacing w:before="11"/>
        <w:rPr>
          <w:color w:val="auto"/>
          <w:sz w:val="24"/>
          <w:szCs w:val="24"/>
          <w:highlight w:val="none"/>
        </w:rPr>
      </w:pPr>
    </w:p>
    <w:p w14:paraId="7BAAD774">
      <w:pPr>
        <w:pStyle w:val="6"/>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24" w:name="_Toc466566810"/>
      <w:bookmarkEnd w:id="24"/>
    </w:p>
    <w:p w14:paraId="71120A48">
      <w:pP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br w:type="page"/>
      </w:r>
    </w:p>
    <w:p w14:paraId="7672B78D">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6"/>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6"/>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6"/>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6"/>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6"/>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cs="宋体"/>
          <w:color w:val="auto"/>
          <w:sz w:val="24"/>
          <w:szCs w:val="24"/>
          <w:highlight w:val="none"/>
          <w:lang w:eastAsia="zh-CN"/>
        </w:rPr>
        <w:t>磋商有效期</w:t>
      </w:r>
      <w:r>
        <w:rPr>
          <w:rFonts w:hint="eastAsia" w:ascii="宋体" w:hAnsi="宋体" w:eastAsia="宋体" w:cs="宋体"/>
          <w:color w:val="auto"/>
          <w:sz w:val="24"/>
          <w:szCs w:val="24"/>
          <w:highlight w:val="none"/>
        </w:rPr>
        <w:t>内撤销响应文件的；</w:t>
      </w:r>
    </w:p>
    <w:p w14:paraId="01BA7DFA">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6"/>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cs="宋体"/>
          <w:color w:val="auto"/>
          <w:sz w:val="24"/>
          <w:szCs w:val="24"/>
          <w:highlight w:val="none"/>
          <w:lang w:eastAsia="zh-CN"/>
        </w:rPr>
        <w:t>磋商有效期</w:t>
      </w:r>
      <w:r>
        <w:rPr>
          <w:rFonts w:hint="eastAsia" w:ascii="宋体" w:hAnsi="宋体" w:eastAsia="宋体" w:cs="宋体"/>
          <w:color w:val="auto"/>
          <w:sz w:val="24"/>
          <w:szCs w:val="24"/>
          <w:highlight w:val="none"/>
        </w:rPr>
        <w:t>内，供应商在政府采购活动中有违法、违规、违纪行为。</w:t>
      </w:r>
    </w:p>
    <w:p w14:paraId="62033B7B">
      <w:pPr>
        <w:pStyle w:val="6"/>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6"/>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6"/>
        <w:spacing w:before="4" w:line="360" w:lineRule="auto"/>
        <w:rPr>
          <w:rFonts w:hint="eastAsia" w:ascii="宋体" w:hAnsi="宋体" w:eastAsia="宋体" w:cs="宋体"/>
          <w:color w:val="auto"/>
          <w:sz w:val="24"/>
          <w:szCs w:val="24"/>
          <w:highlight w:val="none"/>
        </w:rPr>
      </w:pPr>
    </w:p>
    <w:p w14:paraId="32829D14">
      <w:pPr>
        <w:pStyle w:val="6"/>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6"/>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6"/>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法定代表人（签字或盖章）</w:t>
      </w:r>
      <w:r>
        <w:rPr>
          <w:rFonts w:hint="eastAsia" w:cs="宋体"/>
          <w:color w:val="auto"/>
          <w:spacing w:val="-6"/>
          <w:sz w:val="24"/>
          <w:szCs w:val="24"/>
          <w:highlight w:val="none"/>
          <w:lang w:eastAsia="zh-CN"/>
        </w:rPr>
        <w:t>：</w:t>
      </w:r>
    </w:p>
    <w:p w14:paraId="31F25FA8">
      <w:pPr>
        <w:pStyle w:val="6"/>
        <w:spacing w:before="1" w:line="360" w:lineRule="auto"/>
        <w:ind w:right="237"/>
        <w:rPr>
          <w:rFonts w:hint="eastAsia" w:ascii="宋体" w:hAnsi="宋体" w:eastAsia="宋体" w:cs="宋体"/>
          <w:color w:val="auto"/>
          <w:spacing w:val="-6"/>
          <w:sz w:val="24"/>
          <w:szCs w:val="24"/>
          <w:highlight w:val="none"/>
        </w:rPr>
      </w:pPr>
    </w:p>
    <w:p w14:paraId="47F9D6E7">
      <w:pPr>
        <w:pStyle w:val="6"/>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服务方案</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B454569">
      <w:pPr>
        <w:spacing w:line="500" w:lineRule="exact"/>
        <w:jc w:val="center"/>
        <w:textAlignment w:val="baseline"/>
        <w:outlineLvl w:val="1"/>
        <w:rPr>
          <w:rFonts w:ascii="宋体" w:hAnsi="宋体" w:eastAsia="宋体" w:cs="Times New Roman"/>
          <w:b/>
          <w:bCs/>
          <w:color w:val="auto"/>
          <w:sz w:val="32"/>
          <w:szCs w:val="32"/>
          <w:highlight w:val="none"/>
        </w:rPr>
      </w:pPr>
      <w:bookmarkStart w:id="25" w:name="_Toc27309"/>
      <w:bookmarkStart w:id="26" w:name="_Toc1751"/>
      <w:bookmarkStart w:id="27" w:name="_Toc17170"/>
      <w:bookmarkStart w:id="28" w:name="_Toc30047"/>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、响应供应商可提交的其他资料</w:t>
      </w:r>
      <w:bookmarkEnd w:id="25"/>
      <w:bookmarkEnd w:id="26"/>
      <w:bookmarkEnd w:id="27"/>
      <w:bookmarkEnd w:id="28"/>
    </w:p>
    <w:p w14:paraId="08B9ED7A">
      <w:pPr>
        <w:spacing w:line="360" w:lineRule="auto"/>
        <w:jc w:val="center"/>
        <w:outlineLvl w:val="9"/>
        <w:rPr>
          <w:rFonts w:hint="eastAsia" w:ascii="宋体" w:hAnsi="宋体" w:eastAsia="宋体" w:cs="Times New Roman"/>
          <w:b/>
          <w:color w:val="auto"/>
          <w:sz w:val="32"/>
          <w:szCs w:val="32"/>
          <w:highlight w:val="none"/>
        </w:rPr>
      </w:pPr>
      <w:bookmarkStart w:id="29"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29"/>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2AF2827B">
      <w:pPr>
        <w:spacing w:before="312" w:beforeLines="100" w:line="480" w:lineRule="auto"/>
        <w:ind w:firstLine="482"/>
        <w:jc w:val="left"/>
        <w:rPr>
          <w:rFonts w:hint="eastAsia" w:ascii="宋体" w:hAnsi="宋体" w:eastAsia="宋体" w:cs="宋体"/>
          <w:sz w:val="24"/>
          <w:szCs w:val="20"/>
        </w:rPr>
      </w:pPr>
      <w:r>
        <w:rPr>
          <w:rFonts w:hint="eastAsia" w:ascii="宋体" w:hAnsi="宋体" w:eastAsia="宋体" w:cs="宋体"/>
          <w:sz w:val="24"/>
          <w:szCs w:val="20"/>
        </w:rPr>
        <w:t>本公</w:t>
      </w:r>
      <w:r>
        <w:rPr>
          <w:rFonts w:hint="eastAsia" w:ascii="宋体" w:hAnsi="宋体" w:eastAsia="宋体" w:cs="宋体"/>
          <w:color w:val="auto"/>
          <w:sz w:val="24"/>
          <w:szCs w:val="20"/>
        </w:rPr>
        <w:t>司（联合体）郑</w:t>
      </w:r>
      <w:r>
        <w:rPr>
          <w:rFonts w:hint="eastAsia" w:ascii="宋体" w:hAnsi="宋体" w:eastAsia="宋体" w:cs="宋体"/>
          <w:sz w:val="24"/>
          <w:szCs w:val="20"/>
        </w:rPr>
        <w:t>重声明，根据《政府采购促进中小企业发展管理办法》（财库﹝2020﹞46 号）的规定，本公司（联合体）参加</w:t>
      </w:r>
      <w:r>
        <w:rPr>
          <w:rFonts w:hint="eastAsia" w:ascii="宋体" w:hAnsi="宋体" w:eastAsia="宋体" w:cs="宋体"/>
          <w:sz w:val="24"/>
          <w:szCs w:val="20"/>
          <w:u w:val="single"/>
        </w:rPr>
        <w:t>（单位名称）</w:t>
      </w:r>
      <w:r>
        <w:rPr>
          <w:rFonts w:hint="eastAsia" w:ascii="宋体" w:hAnsi="宋体" w:eastAsia="宋体" w:cs="宋体"/>
          <w:sz w:val="24"/>
          <w:szCs w:val="20"/>
        </w:rPr>
        <w:t>的</w:t>
      </w:r>
      <w:r>
        <w:rPr>
          <w:rFonts w:hint="eastAsia" w:ascii="宋体" w:hAnsi="宋体" w:eastAsia="宋体" w:cs="宋体"/>
          <w:sz w:val="24"/>
          <w:szCs w:val="20"/>
          <w:u w:val="single"/>
        </w:rPr>
        <w:t>（项目名称）</w:t>
      </w:r>
      <w:r>
        <w:rPr>
          <w:rFonts w:hint="eastAsia" w:ascii="宋体" w:hAnsi="宋体" w:eastAsia="宋体" w:cs="宋体"/>
          <w:sz w:val="24"/>
          <w:szCs w:val="20"/>
        </w:rPr>
        <w:t>采购活动，服务全部由符合政策要求的中小企业承接。相关企业（含联合体中的中小企业、签订分包意向协议的中小企业）的具体情况如下：</w:t>
      </w:r>
    </w:p>
    <w:p w14:paraId="48C1CC91">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1. </w:t>
      </w:r>
      <w:r>
        <w:rPr>
          <w:rFonts w:hint="eastAsia" w:ascii="宋体" w:hAnsi="宋体" w:eastAsia="宋体" w:cs="宋体"/>
          <w:sz w:val="24"/>
          <w:szCs w:val="20"/>
          <w:u w:val="single"/>
        </w:rPr>
        <w:t>（标的</w:t>
      </w:r>
      <w:r>
        <w:rPr>
          <w:rFonts w:hint="eastAsia" w:ascii="宋体" w:hAnsi="宋体" w:eastAsia="宋体" w:cs="宋体"/>
          <w:color w:val="auto"/>
          <w:sz w:val="24"/>
          <w:szCs w:val="20"/>
          <w:u w:val="single"/>
        </w:rPr>
        <w:t xml:space="preserve">名称） </w:t>
      </w:r>
      <w:r>
        <w:rPr>
          <w:rFonts w:hint="eastAsia" w:ascii="宋体" w:hAnsi="宋体" w:eastAsia="宋体" w:cs="宋体"/>
          <w:color w:val="auto"/>
          <w:sz w:val="24"/>
          <w:szCs w:val="20"/>
        </w:rPr>
        <w:t>，属于</w:t>
      </w:r>
      <w:r>
        <w:rPr>
          <w:rFonts w:hint="eastAsia" w:ascii="宋体" w:hAnsi="宋体" w:eastAsia="宋体" w:cs="宋体"/>
          <w:color w:val="auto"/>
          <w:sz w:val="24"/>
          <w:szCs w:val="20"/>
          <w:u w:val="single"/>
          <w:lang w:val="en-US" w:eastAsia="zh-CN"/>
        </w:rPr>
        <w:t xml:space="preserve"> （采购文件中明确的所属行业） </w:t>
      </w:r>
      <w:r>
        <w:rPr>
          <w:rFonts w:hint="eastAsia" w:ascii="宋体" w:hAnsi="宋体" w:eastAsia="宋体" w:cs="宋体"/>
          <w:color w:val="auto"/>
          <w:sz w:val="24"/>
          <w:szCs w:val="20"/>
        </w:rPr>
        <w:t>；承建</w:t>
      </w:r>
      <w:r>
        <w:rPr>
          <w:rFonts w:hint="eastAsia" w:ascii="宋体" w:hAnsi="宋体" w:eastAsia="宋体" w:cs="宋体"/>
          <w:sz w:val="24"/>
          <w:szCs w:val="20"/>
        </w:rPr>
        <w:t>（承接）企业为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万元1，属于（中型企业、小型企业、微型企业）；</w:t>
      </w:r>
    </w:p>
    <w:p w14:paraId="4B50C6C1">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 xml:space="preserve">2. </w:t>
      </w:r>
      <w:r>
        <w:rPr>
          <w:rFonts w:hint="eastAsia" w:ascii="宋体" w:hAnsi="宋体" w:eastAsia="宋体" w:cs="宋体"/>
          <w:sz w:val="24"/>
          <w:szCs w:val="20"/>
          <w:u w:val="single"/>
        </w:rPr>
        <w:t xml:space="preserve">（标的名称） </w:t>
      </w:r>
      <w:r>
        <w:rPr>
          <w:rFonts w:hint="eastAsia" w:ascii="宋体" w:hAnsi="宋体" w:eastAsia="宋体" w:cs="宋体"/>
          <w:sz w:val="24"/>
          <w:szCs w:val="20"/>
        </w:rPr>
        <w:t>，属于</w:t>
      </w:r>
      <w:r>
        <w:rPr>
          <w:rFonts w:hint="eastAsia" w:ascii="宋体" w:hAnsi="宋体" w:eastAsia="宋体" w:cs="宋体"/>
          <w:sz w:val="24"/>
          <w:szCs w:val="20"/>
          <w:u w:val="single"/>
        </w:rPr>
        <w:t>（采购文件中明确的所属行业）</w:t>
      </w:r>
      <w:r>
        <w:rPr>
          <w:rFonts w:hint="eastAsia" w:ascii="宋体" w:hAnsi="宋体" w:eastAsia="宋体" w:cs="宋体"/>
          <w:sz w:val="24"/>
          <w:szCs w:val="20"/>
        </w:rPr>
        <w:t>；承建（承接）企业为</w:t>
      </w:r>
      <w:r>
        <w:rPr>
          <w:rFonts w:hint="eastAsia" w:ascii="宋体" w:hAnsi="宋体" w:eastAsia="宋体" w:cs="宋体"/>
          <w:sz w:val="24"/>
          <w:szCs w:val="20"/>
          <w:u w:val="single"/>
        </w:rPr>
        <w:t>（企业名称）</w:t>
      </w:r>
      <w:r>
        <w:rPr>
          <w:rFonts w:hint="eastAsia" w:ascii="宋体" w:hAnsi="宋体" w:eastAsia="宋体" w:cs="宋体"/>
          <w:sz w:val="24"/>
          <w:szCs w:val="20"/>
        </w:rPr>
        <w:t>，从业人员</w:t>
      </w:r>
      <w:r>
        <w:rPr>
          <w:rFonts w:hint="eastAsia" w:ascii="宋体" w:hAnsi="宋体" w:eastAsia="宋体" w:cs="宋体"/>
          <w:sz w:val="24"/>
          <w:szCs w:val="20"/>
          <w:u w:val="single"/>
        </w:rPr>
        <w:t xml:space="preserve">   </w:t>
      </w:r>
      <w:r>
        <w:rPr>
          <w:rFonts w:hint="eastAsia" w:ascii="宋体" w:hAnsi="宋体" w:eastAsia="宋体" w:cs="宋体"/>
          <w:sz w:val="24"/>
          <w:szCs w:val="20"/>
        </w:rPr>
        <w:t>人，营业收入为</w:t>
      </w:r>
      <w:r>
        <w:rPr>
          <w:rFonts w:hint="eastAsia" w:ascii="宋体" w:hAnsi="宋体" w:eastAsia="宋体" w:cs="宋体"/>
          <w:sz w:val="24"/>
          <w:szCs w:val="20"/>
          <w:u w:val="single"/>
        </w:rPr>
        <w:t xml:space="preserve">   </w:t>
      </w:r>
      <w:r>
        <w:rPr>
          <w:rFonts w:hint="eastAsia" w:ascii="宋体" w:hAnsi="宋体" w:eastAsia="宋体" w:cs="宋体"/>
          <w:sz w:val="24"/>
          <w:szCs w:val="20"/>
        </w:rPr>
        <w:t>万元，资产总额为</w:t>
      </w:r>
      <w:r>
        <w:rPr>
          <w:rFonts w:hint="eastAsia" w:ascii="宋体" w:hAnsi="宋体" w:eastAsia="宋体" w:cs="宋体"/>
          <w:sz w:val="24"/>
          <w:szCs w:val="20"/>
          <w:u w:val="single"/>
        </w:rPr>
        <w:t xml:space="preserve">   </w:t>
      </w:r>
      <w:r>
        <w:rPr>
          <w:rFonts w:hint="eastAsia" w:ascii="宋体" w:hAnsi="宋体" w:eastAsia="宋体" w:cs="宋体"/>
          <w:sz w:val="24"/>
          <w:szCs w:val="20"/>
        </w:rPr>
        <w:t>万元，属于</w:t>
      </w:r>
      <w:r>
        <w:rPr>
          <w:rFonts w:hint="eastAsia" w:ascii="宋体" w:hAnsi="宋体" w:eastAsia="宋体" w:cs="宋体"/>
          <w:sz w:val="24"/>
          <w:szCs w:val="20"/>
          <w:u w:val="single"/>
        </w:rPr>
        <w:t>（中型企业、小型企业、微型企业）</w:t>
      </w:r>
      <w:r>
        <w:rPr>
          <w:rFonts w:hint="eastAsia" w:ascii="宋体" w:hAnsi="宋体" w:eastAsia="宋体" w:cs="宋体"/>
          <w:sz w:val="24"/>
          <w:szCs w:val="20"/>
        </w:rPr>
        <w:t>；</w:t>
      </w:r>
    </w:p>
    <w:p w14:paraId="57C5E197">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w:t>
      </w:r>
    </w:p>
    <w:p w14:paraId="60DD7160">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以上企业，不属于大企业的分支机构，不存在控股股东为大企业的情形，也不存在与大企业的负责人为同一人的情形。</w:t>
      </w:r>
    </w:p>
    <w:p w14:paraId="5B329D4C">
      <w:pPr>
        <w:spacing w:line="480" w:lineRule="auto"/>
        <w:ind w:firstLine="480"/>
        <w:jc w:val="left"/>
        <w:rPr>
          <w:rFonts w:hint="eastAsia" w:ascii="宋体" w:hAnsi="宋体" w:eastAsia="宋体" w:cs="宋体"/>
          <w:sz w:val="24"/>
          <w:szCs w:val="20"/>
        </w:rPr>
      </w:pPr>
      <w:r>
        <w:rPr>
          <w:rFonts w:hint="eastAsia" w:ascii="宋体" w:hAnsi="宋体" w:eastAsia="宋体" w:cs="宋体"/>
          <w:sz w:val="24"/>
          <w:szCs w:val="20"/>
        </w:rPr>
        <w:t>本企业对上述声明内容的真实性负责。如有虚假，将依法承担相应责任。</w:t>
      </w:r>
    </w:p>
    <w:p w14:paraId="6D3C8CD2">
      <w:pPr>
        <w:spacing w:line="480" w:lineRule="auto"/>
        <w:ind w:firstLine="5954"/>
        <w:jc w:val="left"/>
        <w:rPr>
          <w:rFonts w:hint="eastAsia" w:ascii="宋体" w:hAnsi="宋体" w:eastAsia="宋体" w:cs="宋体"/>
          <w:sz w:val="24"/>
          <w:szCs w:val="20"/>
        </w:rPr>
      </w:pPr>
    </w:p>
    <w:p w14:paraId="45B48DE6">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企业名称（盖章）：</w:t>
      </w:r>
    </w:p>
    <w:p w14:paraId="51A654B5">
      <w:pPr>
        <w:spacing w:line="480" w:lineRule="auto"/>
        <w:ind w:firstLine="5954"/>
        <w:jc w:val="left"/>
        <w:rPr>
          <w:rFonts w:hint="eastAsia" w:ascii="宋体" w:hAnsi="宋体" w:eastAsia="宋体" w:cs="宋体"/>
          <w:sz w:val="24"/>
          <w:szCs w:val="20"/>
        </w:rPr>
      </w:pPr>
      <w:r>
        <w:rPr>
          <w:rFonts w:hint="eastAsia" w:ascii="宋体" w:hAnsi="宋体" w:eastAsia="宋体" w:cs="宋体"/>
          <w:sz w:val="24"/>
          <w:szCs w:val="20"/>
        </w:rPr>
        <w:t>日期：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30" w:name="_Toc29742"/>
      <w:bookmarkStart w:id="31" w:name="_Toc25037"/>
      <w:bookmarkStart w:id="32" w:name="_Toc18593"/>
      <w:bookmarkStart w:id="33" w:name="_Toc27316"/>
      <w:bookmarkStart w:id="34" w:name="_Toc2102"/>
      <w:bookmarkStart w:id="35" w:name="_Toc24807"/>
      <w:bookmarkStart w:id="36" w:name="_Toc3901"/>
      <w:bookmarkStart w:id="37" w:name="_Toc6978"/>
      <w:bookmarkStart w:id="38" w:name="_Toc28455"/>
      <w:r>
        <w:rPr>
          <w:rFonts w:hint="eastAsia" w:ascii="宋体" w:hAnsi="宋体" w:eastAsia="宋体" w:cs="宋体"/>
          <w:color w:val="auto"/>
          <w:sz w:val="24"/>
          <w:szCs w:val="24"/>
          <w:highlight w:val="none"/>
        </w:rPr>
        <w:t>附件2</w:t>
      </w:r>
      <w:bookmarkEnd w:id="30"/>
      <w:bookmarkEnd w:id="31"/>
      <w:bookmarkEnd w:id="32"/>
      <w:bookmarkEnd w:id="33"/>
      <w:bookmarkEnd w:id="34"/>
      <w:bookmarkEnd w:id="35"/>
      <w:bookmarkEnd w:id="36"/>
      <w:bookmarkEnd w:id="37"/>
      <w:bookmarkEnd w:id="38"/>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39" w:name="_Toc9287"/>
      <w:bookmarkStart w:id="40" w:name="_Toc7097"/>
      <w:bookmarkStart w:id="41" w:name="_Toc20672"/>
      <w:bookmarkStart w:id="42" w:name="_Toc22690"/>
      <w:bookmarkStart w:id="43" w:name="_Toc30785"/>
      <w:bookmarkStart w:id="44" w:name="_Toc12776"/>
      <w:bookmarkStart w:id="45" w:name="_Toc20491"/>
      <w:bookmarkStart w:id="46" w:name="_Toc1414"/>
      <w:bookmarkStart w:id="47" w:name="_Toc25118"/>
      <w:r>
        <w:rPr>
          <w:rFonts w:hint="eastAsia" w:ascii="宋体" w:hAnsi="宋体" w:eastAsia="宋体" w:cs="宋体"/>
          <w:b/>
          <w:bCs/>
          <w:color w:val="auto"/>
          <w:sz w:val="24"/>
          <w:szCs w:val="24"/>
          <w:highlight w:val="none"/>
          <w:lang w:val="zh-CN"/>
        </w:rPr>
        <w:t>监狱企业证明文件</w:t>
      </w:r>
      <w:bookmarkEnd w:id="39"/>
      <w:bookmarkEnd w:id="40"/>
      <w:bookmarkEnd w:id="41"/>
      <w:bookmarkEnd w:id="42"/>
      <w:bookmarkEnd w:id="43"/>
      <w:bookmarkEnd w:id="44"/>
      <w:bookmarkEnd w:id="45"/>
      <w:bookmarkEnd w:id="46"/>
      <w:bookmarkEnd w:id="47"/>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48" w:name="_Toc27716"/>
      <w:bookmarkStart w:id="49" w:name="_Toc7118"/>
      <w:bookmarkStart w:id="50" w:name="_Toc13700"/>
      <w:bookmarkStart w:id="51" w:name="_Toc14168"/>
      <w:bookmarkStart w:id="52" w:name="_Toc11345"/>
      <w:bookmarkStart w:id="53" w:name="_Toc20645"/>
      <w:bookmarkStart w:id="54" w:name="_Toc1643"/>
      <w:bookmarkStart w:id="55" w:name="_Toc16416"/>
      <w:bookmarkStart w:id="56" w:name="_Toc6264"/>
      <w:r>
        <w:rPr>
          <w:rFonts w:hint="eastAsia" w:ascii="宋体" w:hAnsi="宋体" w:eastAsia="宋体" w:cs="宋体"/>
          <w:color w:val="auto"/>
          <w:sz w:val="24"/>
          <w:szCs w:val="24"/>
          <w:highlight w:val="none"/>
        </w:rPr>
        <w:t>附件3</w:t>
      </w:r>
      <w:bookmarkEnd w:id="48"/>
      <w:bookmarkEnd w:id="49"/>
      <w:bookmarkEnd w:id="50"/>
      <w:bookmarkEnd w:id="51"/>
      <w:bookmarkEnd w:id="52"/>
      <w:bookmarkEnd w:id="53"/>
      <w:bookmarkEnd w:id="54"/>
      <w:bookmarkEnd w:id="55"/>
      <w:bookmarkEnd w:id="56"/>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57" w:name="_Toc25433"/>
      <w:bookmarkStart w:id="58" w:name="_Toc20376"/>
      <w:bookmarkStart w:id="59" w:name="_Toc12807"/>
      <w:bookmarkStart w:id="60" w:name="_Toc9003"/>
      <w:bookmarkStart w:id="61" w:name="_Toc24744"/>
      <w:bookmarkStart w:id="62" w:name="_Toc8171"/>
      <w:bookmarkStart w:id="63" w:name="_Toc6118"/>
      <w:bookmarkStart w:id="64" w:name="_Toc27930"/>
      <w:bookmarkStart w:id="65" w:name="_Toc32130"/>
      <w:r>
        <w:rPr>
          <w:rFonts w:hint="eastAsia" w:ascii="宋体" w:hAnsi="宋体" w:eastAsia="宋体" w:cs="宋体"/>
          <w:b/>
          <w:bCs/>
          <w:color w:val="auto"/>
          <w:kern w:val="36"/>
          <w:sz w:val="24"/>
          <w:szCs w:val="24"/>
          <w:highlight w:val="none"/>
        </w:rPr>
        <w:t>残疾人福利性单位声明函（如有）</w:t>
      </w:r>
      <w:bookmarkEnd w:id="57"/>
      <w:bookmarkEnd w:id="58"/>
      <w:bookmarkEnd w:id="59"/>
      <w:bookmarkEnd w:id="60"/>
      <w:bookmarkEnd w:id="61"/>
      <w:bookmarkEnd w:id="62"/>
      <w:bookmarkEnd w:id="63"/>
      <w:bookmarkEnd w:id="64"/>
      <w:bookmarkEnd w:id="65"/>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15"/>
        <w:spacing w:line="480" w:lineRule="exact"/>
        <w:jc w:val="center"/>
        <w:outlineLvl w:val="9"/>
        <w:rPr>
          <w:rFonts w:hint="eastAsia" w:ascii="宋体" w:hAnsi="宋体" w:eastAsia="宋体" w:cs="宋体"/>
          <w:b/>
          <w:color w:val="auto"/>
          <w:sz w:val="28"/>
          <w:highlight w:val="none"/>
          <w:lang w:val="zh-CN"/>
        </w:rPr>
      </w:pPr>
    </w:p>
    <w:p w14:paraId="26175F66">
      <w:pPr>
        <w:pStyle w:val="15"/>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7F023FA7">
      <w:pPr>
        <w:rPr>
          <w:color w:val="auto"/>
          <w:highlight w:val="none"/>
        </w:rPr>
      </w:pPr>
    </w:p>
    <w:p w14:paraId="52F16E36"/>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12F3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F12F3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1BCFB">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61BCFB">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FA24BBDD"/>
    <w:multiLevelType w:val="singleLevel"/>
    <w:tmpl w:val="FA24BBDD"/>
    <w:lvl w:ilvl="0" w:tentative="0">
      <w:start w:val="1"/>
      <w:numFmt w:val="decimal"/>
      <w:lvlText w:val="%1."/>
      <w:lvlJc w:val="left"/>
      <w:pPr>
        <w:tabs>
          <w:tab w:val="left" w:pos="312"/>
        </w:tabs>
      </w:pPr>
    </w:lvl>
  </w:abstractNum>
  <w:abstractNum w:abstractNumId="2">
    <w:nsid w:val="3A09B31B"/>
    <w:multiLevelType w:val="singleLevel"/>
    <w:tmpl w:val="3A09B31B"/>
    <w:lvl w:ilvl="0" w:tentative="0">
      <w:start w:val="2"/>
      <w:numFmt w:val="chineseCounting"/>
      <w:suff w:val="nothing"/>
      <w:lvlText w:val="%1、"/>
      <w:lvlJc w:val="left"/>
      <w:rPr>
        <w:rFonts w:hint="eastAsia"/>
      </w:rPr>
    </w:lvl>
  </w:abstractNum>
  <w:abstractNum w:abstractNumId="3">
    <w:nsid w:val="3A1CAE0B"/>
    <w:multiLevelType w:val="singleLevel"/>
    <w:tmpl w:val="3A1CAE0B"/>
    <w:lvl w:ilvl="0" w:tentative="0">
      <w:start w:val="8"/>
      <w:numFmt w:val="chineseCounting"/>
      <w:suff w:val="space"/>
      <w:lvlText w:val="第%1条"/>
      <w:lvlJc w:val="left"/>
      <w:rPr>
        <w:rFonts w:hint="eastAsia"/>
      </w:rPr>
    </w:lvl>
  </w:abstractNum>
  <w:abstractNum w:abstractNumId="4">
    <w:nsid w:val="71D1AEF7"/>
    <w:multiLevelType w:val="singleLevel"/>
    <w:tmpl w:val="71D1AEF7"/>
    <w:lvl w:ilvl="0" w:tentative="0">
      <w:start w:val="1"/>
      <w:numFmt w:val="decimal"/>
      <w:lvlText w:val="%1."/>
      <w:lvlJc w:val="left"/>
      <w:pPr>
        <w:tabs>
          <w:tab w:val="left" w:pos="312"/>
        </w:tabs>
      </w:pPr>
    </w:lvl>
  </w:abstractNum>
  <w:abstractNum w:abstractNumId="5">
    <w:nsid w:val="765D2AB3"/>
    <w:multiLevelType w:val="singleLevel"/>
    <w:tmpl w:val="765D2AB3"/>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JkxDK3aMPLhIRUk1T+yv8NCk3p4=" w:salt="2wv28KhaXnCZDHxg+bWPM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45339"/>
    <w:rsid w:val="0ACC3A36"/>
    <w:rsid w:val="20445339"/>
    <w:rsid w:val="3C8D3F4E"/>
    <w:rsid w:val="77022A31"/>
    <w:rsid w:val="7CCE6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7"/>
    <w:basedOn w:val="1"/>
    <w:next w:val="1"/>
    <w:qFormat/>
    <w:uiPriority w:val="1"/>
    <w:pPr>
      <w:ind w:left="748" w:hanging="420"/>
      <w:outlineLvl w:val="6"/>
    </w:pPr>
    <w:rPr>
      <w:rFonts w:ascii="宋体" w:hAnsi="宋体" w:eastAsia="宋体" w:cs="宋体"/>
      <w:b/>
      <w:bCs/>
      <w:sz w:val="21"/>
      <w:szCs w:val="21"/>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1"/>
    <w:rPr>
      <w:rFonts w:ascii="宋体" w:hAnsi="宋体" w:eastAsia="宋体" w:cs="宋体"/>
      <w:sz w:val="23"/>
      <w:szCs w:val="23"/>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Body Text 2"/>
    <w:basedOn w:val="1"/>
    <w:next w:val="6"/>
    <w:qFormat/>
    <w:uiPriority w:val="0"/>
    <w:rPr>
      <w:rFonts w:ascii="宋体" w:hAnsi="宋体" w:eastAsia="宋体" w:cs="Arial"/>
      <w:b/>
      <w:kern w:val="0"/>
      <w:sz w:val="28"/>
      <w:szCs w:val="20"/>
    </w:rPr>
  </w:style>
  <w:style w:type="paragraph" w:customStyle="1" w:styleId="13">
    <w:name w:val="样式 样式 行距: 1.5 倍行距 + 首行缩进:  2 字符"/>
    <w:next w:val="6"/>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14">
    <w:name w:val="Table Paragraph"/>
    <w:basedOn w:val="1"/>
    <w:qFormat/>
    <w:uiPriority w:val="1"/>
    <w:rPr>
      <w:rFonts w:ascii="宋体" w:hAnsi="宋体" w:eastAsia="宋体" w:cs="宋体"/>
    </w:rPr>
  </w:style>
  <w:style w:type="paragraph" w:customStyle="1" w:styleId="15">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16">
    <w:name w:val="表格字体-靠左"/>
    <w:basedOn w:val="17"/>
    <w:qFormat/>
    <w:uiPriority w:val="0"/>
    <w:pPr>
      <w:ind w:firstLine="280" w:firstLineChars="100"/>
      <w:jc w:val="left"/>
    </w:pPr>
  </w:style>
  <w:style w:type="paragraph" w:customStyle="1" w:styleId="17">
    <w:name w:val="表格字体-居中"/>
    <w:basedOn w:val="1"/>
    <w:next w:val="1"/>
    <w:qFormat/>
    <w:uiPriority w:val="0"/>
    <w:pPr>
      <w:spacing w:line="240" w:lineRule="auto"/>
      <w:jc w:val="center"/>
    </w:pPr>
  </w:style>
  <w:style w:type="paragraph" w:customStyle="1" w:styleId="18">
    <w:name w:val="BodyText2"/>
    <w:basedOn w:val="1"/>
    <w:qFormat/>
    <w:uiPriority w:val="99"/>
    <w:pPr>
      <w:spacing w:after="120" w:line="480" w:lineRule="auto"/>
    </w:pPr>
  </w:style>
  <w:style w:type="paragraph" w:customStyle="1" w:styleId="19">
    <w:name w:val="UserStyle_4"/>
    <w:basedOn w:val="1"/>
    <w:qFormat/>
    <w:uiPriority w:val="99"/>
    <w:rPr>
      <w:sz w:val="24"/>
    </w:rPr>
  </w:style>
  <w:style w:type="paragraph" w:styleId="20">
    <w:name w:val="List Paragraph"/>
    <w:basedOn w:val="1"/>
    <w:qFormat/>
    <w:uiPriority w:val="1"/>
    <w:pPr>
      <w:ind w:left="1182" w:hanging="483"/>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16266</Words>
  <Characters>17464</Characters>
  <Lines>0</Lines>
  <Paragraphs>0</Paragraphs>
  <TotalTime>6</TotalTime>
  <ScaleCrop>false</ScaleCrop>
  <LinksUpToDate>false</LinksUpToDate>
  <CharactersWithSpaces>17544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2026-06-17T08:21:00Z</dcterms:created>
  <dc:creator>   </dc:creator>
  <cp:lastModifiedBy>   </cp:lastModifiedBy>
  <dcterms:modified xsi:type="dcterms:W3CDTF">2026-06-17T08:32:28Z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314F7448F1D2460A80A99BB7DA87A96E_13</vt:lpwstr>
  </property>
  <property fmtid="{D5CDD505-2E9C-101B-9397-08002B2CF9AE}" pid="4" name="KSOTemplateDocerSaveRecord">
    <vt:lpwstr>eyJoZGlkIjoiNDk3ZTc3ZjM3N2JiYjQzOWYzZTAyNGVlMjZkNDRlNTEiLCJ1c2VySWQiOiIyNzg2OTg5ODIifQ==</vt:lpwstr>
  </property>
</Properties>
</file>