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D027F">
      <w:pPr>
        <w:keepNext/>
        <w:keepLines/>
        <w:widowControl w:val="0"/>
        <w:numPr>
          <w:ilvl w:val="0"/>
          <w:numId w:val="0"/>
        </w:numPr>
        <w:spacing w:before="0" w:after="0" w:line="413" w:lineRule="auto"/>
        <w:ind w:left="852" w:leftChars="0" w:firstLine="0" w:firstLineChars="0"/>
        <w:jc w:val="both"/>
        <w:outlineLvl w:val="9"/>
        <w:rPr>
          <w:rFonts w:hint="eastAsia" w:ascii="宋体" w:hAnsi="宋体" w:eastAsia="宋体" w:cs="宋体"/>
          <w:b/>
          <w:kern w:val="0"/>
          <w:sz w:val="30"/>
          <w:szCs w:val="20"/>
          <w:lang w:val="en-US" w:eastAsia="zh-CN" w:bidi="ar-SA"/>
        </w:rPr>
      </w:pPr>
      <w:bookmarkStart w:id="36" w:name="_GoBack"/>
      <w:bookmarkEnd w:id="36"/>
    </w:p>
    <w:p w14:paraId="70AA8C05">
      <w:pPr>
        <w:rPr>
          <w:rFonts w:hint="eastAsia" w:ascii="宋体" w:hAnsi="宋体" w:eastAsia="宋体" w:cs="宋体"/>
        </w:rPr>
      </w:pPr>
    </w:p>
    <w:p w14:paraId="0C7605EE">
      <w:pPr>
        <w:pStyle w:val="7"/>
        <w:numPr>
          <w:ilvl w:val="0"/>
          <w:numId w:val="0"/>
        </w:numPr>
        <w:spacing w:before="0" w:after="0" w:line="240" w:lineRule="auto"/>
        <w:ind w:left="0" w:leftChars="0" w:firstLine="0" w:firstLineChars="0"/>
        <w:outlineLvl w:val="0"/>
        <w:rPr>
          <w:rFonts w:hint="eastAsia" w:ascii="宋体" w:hAnsi="宋体" w:eastAsia="宋体" w:cs="宋体"/>
          <w:sz w:val="40"/>
          <w:szCs w:val="40"/>
          <w:lang w:eastAsia="zh-CN"/>
        </w:rPr>
      </w:pPr>
      <w:bookmarkStart w:id="0" w:name="_Toc13822"/>
      <w:bookmarkStart w:id="1" w:name="OLE_LINK4"/>
      <w:bookmarkStart w:id="2" w:name="OLE_LINK1"/>
      <w:bookmarkStart w:id="3" w:name="OLE_LINK3"/>
      <w:r>
        <w:rPr>
          <w:rFonts w:hint="eastAsia" w:ascii="宋体" w:hAnsi="宋体" w:eastAsia="宋体" w:cs="宋体"/>
          <w:sz w:val="40"/>
          <w:szCs w:val="40"/>
          <w:lang w:eastAsia="zh-CN"/>
        </w:rPr>
        <w:t>渑池县中小学校空调全覆盖项目</w:t>
      </w:r>
      <w:bookmarkEnd w:id="0"/>
    </w:p>
    <w:bookmarkEnd w:id="1"/>
    <w:bookmarkEnd w:id="2"/>
    <w:bookmarkEnd w:id="3"/>
    <w:p w14:paraId="61769D04">
      <w:pPr>
        <w:spacing w:before="120" w:beforeLines="50" w:line="480" w:lineRule="exact"/>
        <w:jc w:val="center"/>
        <w:rPr>
          <w:rFonts w:hint="eastAsia" w:ascii="宋体" w:hAnsi="宋体" w:cs="宋体"/>
          <w:b/>
          <w:sz w:val="28"/>
          <w:szCs w:val="28"/>
          <w:highlight w:val="none"/>
          <w:lang w:val="en-US" w:eastAsia="zh-CN"/>
        </w:rPr>
      </w:pPr>
    </w:p>
    <w:p w14:paraId="337CD9F6">
      <w:pPr>
        <w:spacing w:before="120" w:beforeLines="50" w:line="480" w:lineRule="exact"/>
        <w:jc w:val="center"/>
        <w:rPr>
          <w:rFonts w:hint="eastAsia" w:ascii="宋体" w:hAnsi="宋体" w:cs="宋体"/>
          <w:b/>
          <w:sz w:val="28"/>
          <w:szCs w:val="28"/>
          <w:highlight w:val="none"/>
          <w:lang w:val="en-US" w:eastAsia="zh-CN"/>
        </w:rPr>
      </w:pPr>
    </w:p>
    <w:p w14:paraId="725D75EF">
      <w:pPr>
        <w:spacing w:before="120" w:beforeLines="50" w:line="480" w:lineRule="exact"/>
        <w:jc w:val="center"/>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项目编号：渑池公开采购-2026-19、MCGZ[2026]081-ZC077</w:t>
      </w:r>
      <w:r>
        <w:rPr>
          <w:rFonts w:hint="eastAsia" w:ascii="宋体" w:hAnsi="宋体" w:eastAsia="宋体" w:cs="宋体"/>
          <w:b/>
          <w:sz w:val="28"/>
          <w:szCs w:val="28"/>
          <w:highlight w:val="none"/>
        </w:rPr>
        <w:t xml:space="preserve">       </w:t>
      </w:r>
    </w:p>
    <w:p w14:paraId="48092098">
      <w:pPr>
        <w:keepNext/>
        <w:keepLines/>
        <w:widowControl w:val="0"/>
        <w:numPr>
          <w:ilvl w:val="0"/>
          <w:numId w:val="0"/>
        </w:numPr>
        <w:spacing w:before="260" w:after="260" w:line="412" w:lineRule="auto"/>
        <w:jc w:val="both"/>
        <w:outlineLvl w:val="9"/>
        <w:rPr>
          <w:rFonts w:hint="eastAsia" w:ascii="宋体" w:hAnsi="宋体" w:eastAsia="宋体" w:cs="宋体"/>
          <w:b/>
          <w:kern w:val="0"/>
          <w:sz w:val="30"/>
          <w:szCs w:val="20"/>
          <w:lang w:val="en-US" w:eastAsia="zh-CN" w:bidi="ar-SA"/>
        </w:rPr>
      </w:pPr>
    </w:p>
    <w:p w14:paraId="2E3882F1">
      <w:pPr>
        <w:shd w:val="clear" w:color="auto" w:fill="FFFFFF"/>
        <w:snapToGrid w:val="0"/>
        <w:spacing w:line="360" w:lineRule="auto"/>
        <w:ind w:right="105" w:rightChars="50"/>
        <w:jc w:val="center"/>
        <w:rPr>
          <w:rFonts w:hint="eastAsia" w:ascii="宋体" w:hAnsi="宋体" w:eastAsia="宋体" w:cs="宋体"/>
          <w:b/>
          <w:bCs/>
          <w:color w:val="000000"/>
          <w:sz w:val="30"/>
          <w:szCs w:val="30"/>
        </w:rPr>
      </w:pPr>
    </w:p>
    <w:p w14:paraId="022F686A">
      <w:pPr>
        <w:shd w:val="clear" w:color="auto" w:fill="FFFFFF"/>
        <w:snapToGrid w:val="0"/>
        <w:spacing w:line="360" w:lineRule="auto"/>
        <w:ind w:right="105" w:rightChars="50"/>
        <w:jc w:val="center"/>
        <w:rPr>
          <w:rFonts w:hint="eastAsia" w:ascii="宋体" w:hAnsi="宋体" w:eastAsia="宋体" w:cs="宋体"/>
          <w:b/>
          <w:bCs/>
          <w:color w:val="000000"/>
          <w:sz w:val="30"/>
          <w:szCs w:val="30"/>
        </w:rPr>
      </w:pPr>
    </w:p>
    <w:p w14:paraId="021562A8">
      <w:pPr>
        <w:shd w:val="clear" w:color="auto" w:fill="FFFFFF"/>
        <w:snapToGrid w:val="0"/>
        <w:spacing w:line="360" w:lineRule="auto"/>
        <w:ind w:right="105" w:rightChars="50"/>
        <w:jc w:val="center"/>
        <w:rPr>
          <w:rFonts w:hint="eastAsia" w:ascii="宋体" w:hAnsi="宋体" w:eastAsia="宋体" w:cs="宋体"/>
          <w:b/>
          <w:bCs/>
          <w:color w:val="000000"/>
          <w:sz w:val="80"/>
          <w:szCs w:val="80"/>
        </w:rPr>
      </w:pPr>
      <w:r>
        <w:rPr>
          <w:rFonts w:hint="eastAsia" w:ascii="宋体" w:hAnsi="宋体" w:eastAsia="宋体" w:cs="宋体"/>
          <w:b/>
          <w:bCs/>
          <w:color w:val="000000"/>
          <w:sz w:val="80"/>
          <w:szCs w:val="80"/>
        </w:rPr>
        <w:t>招 标 文 件</w:t>
      </w:r>
    </w:p>
    <w:p w14:paraId="322B8AC8">
      <w:pPr>
        <w:shd w:val="clear" w:color="auto" w:fill="FFFFFF"/>
        <w:snapToGrid w:val="0"/>
        <w:spacing w:line="360" w:lineRule="auto"/>
        <w:ind w:right="105" w:rightChars="50"/>
        <w:jc w:val="center"/>
        <w:rPr>
          <w:rFonts w:hint="eastAsia" w:ascii="宋体" w:hAnsi="宋体" w:eastAsia="宋体" w:cs="宋体"/>
          <w:b/>
          <w:bCs/>
          <w:color w:val="000000"/>
          <w:sz w:val="30"/>
          <w:szCs w:val="30"/>
        </w:rPr>
      </w:pPr>
    </w:p>
    <w:p w14:paraId="224CCD8C">
      <w:pPr>
        <w:shd w:val="clear" w:color="auto" w:fill="FFFFFF"/>
        <w:snapToGrid w:val="0"/>
        <w:spacing w:line="360" w:lineRule="auto"/>
        <w:ind w:right="105" w:rightChars="50" w:firstLine="2548" w:firstLineChars="846"/>
        <w:rPr>
          <w:rFonts w:hint="eastAsia" w:ascii="宋体" w:hAnsi="宋体" w:eastAsia="宋体" w:cs="宋体"/>
          <w:b/>
          <w:bCs/>
          <w:color w:val="000000"/>
          <w:sz w:val="36"/>
          <w:szCs w:val="36"/>
        </w:rPr>
      </w:pPr>
      <w:r>
        <w:rPr>
          <w:rFonts w:hint="eastAsia" w:ascii="宋体" w:hAnsi="宋体" w:eastAsia="宋体" w:cs="宋体"/>
          <w:b/>
          <w:bCs/>
          <w:sz w:val="30"/>
          <w:szCs w:val="30"/>
        </w:rPr>
        <w:t xml:space="preserve"> </w:t>
      </w:r>
    </w:p>
    <w:p w14:paraId="460F28DA">
      <w:pPr>
        <w:shd w:val="clear" w:color="auto" w:fill="FFFFFF"/>
        <w:snapToGrid w:val="0"/>
        <w:spacing w:line="360" w:lineRule="auto"/>
        <w:ind w:right="105" w:rightChars="50"/>
        <w:jc w:val="center"/>
        <w:rPr>
          <w:rFonts w:hint="eastAsia" w:ascii="宋体" w:hAnsi="宋体" w:eastAsia="宋体" w:cs="宋体"/>
          <w:b/>
          <w:bCs/>
          <w:color w:val="000000"/>
          <w:sz w:val="36"/>
          <w:szCs w:val="36"/>
        </w:rPr>
      </w:pPr>
    </w:p>
    <w:p w14:paraId="2008E099">
      <w:pPr>
        <w:pStyle w:val="2"/>
        <w:rPr>
          <w:rFonts w:hint="eastAsia" w:ascii="宋体" w:hAnsi="宋体" w:eastAsia="宋体" w:cs="宋体"/>
          <w:b/>
          <w:bCs/>
          <w:color w:val="000000"/>
          <w:sz w:val="36"/>
          <w:szCs w:val="36"/>
        </w:rPr>
      </w:pPr>
    </w:p>
    <w:p w14:paraId="3B0CAD4A">
      <w:pPr>
        <w:pStyle w:val="3"/>
        <w:rPr>
          <w:rFonts w:hint="eastAsia"/>
        </w:rPr>
      </w:pPr>
    </w:p>
    <w:p w14:paraId="03DAA2FD">
      <w:pPr>
        <w:keepNext/>
        <w:keepLines/>
        <w:widowControl w:val="0"/>
        <w:numPr>
          <w:ilvl w:val="0"/>
          <w:numId w:val="0"/>
        </w:numPr>
        <w:spacing w:before="260" w:after="260" w:line="412" w:lineRule="auto"/>
        <w:ind w:left="852"/>
        <w:jc w:val="both"/>
        <w:outlineLvl w:val="9"/>
        <w:rPr>
          <w:rFonts w:hint="eastAsia" w:ascii="宋体" w:hAnsi="宋体" w:eastAsia="宋体" w:cs="宋体"/>
          <w:b/>
          <w:kern w:val="0"/>
          <w:sz w:val="10"/>
          <w:szCs w:val="10"/>
          <w:lang w:val="en-US" w:eastAsia="zh-CN" w:bidi="ar-SA"/>
        </w:rPr>
      </w:pPr>
    </w:p>
    <w:p w14:paraId="4AECC1CE">
      <w:pPr>
        <w:shd w:val="clear" w:color="auto" w:fill="FFFFFF"/>
        <w:snapToGrid w:val="0"/>
        <w:spacing w:before="120" w:beforeLines="50" w:line="360" w:lineRule="auto"/>
        <w:ind w:right="105" w:rightChars="50" w:firstLine="2409" w:firstLineChars="750"/>
        <w:jc w:val="left"/>
        <w:outlineLvl w:val="0"/>
        <w:rPr>
          <w:rFonts w:hint="eastAsia" w:ascii="宋体" w:hAnsi="宋体" w:eastAsia="宋体" w:cs="宋体"/>
          <w:b/>
          <w:bCs/>
          <w:sz w:val="32"/>
          <w:szCs w:val="32"/>
          <w:lang w:eastAsia="zh-CN"/>
        </w:rPr>
      </w:pPr>
      <w:bookmarkStart w:id="4" w:name="_Toc13622"/>
      <w:r>
        <w:rPr>
          <w:rFonts w:hint="eastAsia" w:ascii="宋体" w:hAnsi="宋体" w:eastAsia="宋体" w:cs="宋体"/>
          <w:b/>
          <w:bCs/>
          <w:color w:val="000000"/>
          <w:sz w:val="32"/>
          <w:szCs w:val="32"/>
        </w:rPr>
        <w:t>采 购 人：</w:t>
      </w:r>
      <w:r>
        <w:rPr>
          <w:rFonts w:hint="eastAsia" w:ascii="宋体" w:hAnsi="宋体" w:eastAsia="宋体" w:cs="宋体"/>
          <w:b/>
          <w:bCs/>
          <w:sz w:val="32"/>
          <w:szCs w:val="32"/>
          <w:lang w:eastAsia="zh-CN"/>
        </w:rPr>
        <w:t>渑池县教育资源保障中心</w:t>
      </w:r>
      <w:bookmarkEnd w:id="4"/>
    </w:p>
    <w:p w14:paraId="4EAF5151">
      <w:pPr>
        <w:shd w:val="clear" w:color="auto" w:fill="FFFFFF"/>
        <w:snapToGrid w:val="0"/>
        <w:spacing w:before="120" w:beforeLines="50" w:line="360" w:lineRule="auto"/>
        <w:ind w:right="105" w:rightChars="50" w:firstLine="2409" w:firstLineChars="750"/>
        <w:jc w:val="left"/>
        <w:outlineLvl w:val="0"/>
        <w:rPr>
          <w:rFonts w:hint="eastAsia" w:ascii="宋体" w:hAnsi="宋体" w:eastAsia="宋体" w:cs="宋体"/>
          <w:color w:val="000000"/>
          <w:sz w:val="32"/>
          <w:szCs w:val="32"/>
          <w:lang w:eastAsia="zh-CN"/>
        </w:rPr>
      </w:pPr>
      <w:bookmarkStart w:id="5" w:name="_Toc1992"/>
      <w:r>
        <w:rPr>
          <w:rFonts w:hint="eastAsia" w:ascii="宋体" w:hAnsi="宋体" w:eastAsia="宋体" w:cs="宋体"/>
          <w:b/>
          <w:bCs/>
          <w:color w:val="000000"/>
          <w:sz w:val="32"/>
          <w:szCs w:val="32"/>
        </w:rPr>
        <w:t>代理机构：</w:t>
      </w:r>
      <w:r>
        <w:rPr>
          <w:rFonts w:hint="eastAsia" w:ascii="宋体" w:hAnsi="宋体" w:eastAsia="宋体" w:cs="宋体"/>
          <w:b/>
          <w:bCs/>
          <w:color w:val="000000"/>
          <w:sz w:val="32"/>
          <w:szCs w:val="32"/>
          <w:lang w:eastAsia="zh-CN"/>
        </w:rPr>
        <w:t>宏睿鹏达项目管理有限公司</w:t>
      </w:r>
      <w:bookmarkEnd w:id="5"/>
    </w:p>
    <w:p w14:paraId="2956823E">
      <w:pPr>
        <w:shd w:val="clear" w:color="auto" w:fill="FFFFFF"/>
        <w:snapToGrid w:val="0"/>
        <w:spacing w:before="120" w:beforeLines="50" w:line="360" w:lineRule="auto"/>
        <w:ind w:right="105" w:rightChars="50" w:firstLine="2409" w:firstLineChars="750"/>
        <w:jc w:val="left"/>
        <w:outlineLvl w:val="0"/>
        <w:rPr>
          <w:rFonts w:hint="eastAsia" w:ascii="宋体" w:hAnsi="宋体" w:eastAsia="宋体" w:cs="宋体"/>
          <w:b/>
          <w:bCs/>
          <w:color w:val="000000"/>
          <w:sz w:val="32"/>
          <w:szCs w:val="32"/>
        </w:rPr>
      </w:pPr>
      <w:bookmarkStart w:id="6" w:name="_Toc4562"/>
      <w:r>
        <w:rPr>
          <w:rFonts w:hint="eastAsia" w:ascii="宋体" w:hAnsi="宋体" w:eastAsia="宋体" w:cs="宋体"/>
          <w:b/>
          <w:bCs/>
          <w:color w:val="000000"/>
          <w:sz w:val="32"/>
          <w:szCs w:val="32"/>
        </w:rPr>
        <w:t>日    期：二零二</w:t>
      </w:r>
      <w:r>
        <w:rPr>
          <w:rFonts w:hint="eastAsia" w:ascii="宋体" w:hAnsi="宋体" w:eastAsia="宋体" w:cs="宋体"/>
          <w:b/>
          <w:bCs/>
          <w:color w:val="000000"/>
          <w:sz w:val="32"/>
          <w:szCs w:val="32"/>
          <w:lang w:val="en-US" w:eastAsia="zh-CN"/>
        </w:rPr>
        <w:t>六</w:t>
      </w:r>
      <w:r>
        <w:rPr>
          <w:rFonts w:hint="eastAsia" w:ascii="宋体" w:hAnsi="宋体" w:eastAsia="宋体" w:cs="宋体"/>
          <w:b/>
          <w:bCs/>
          <w:color w:val="000000"/>
          <w:sz w:val="32"/>
          <w:szCs w:val="32"/>
        </w:rPr>
        <w:t>年</w:t>
      </w:r>
      <w:r>
        <w:rPr>
          <w:rFonts w:hint="eastAsia" w:ascii="宋体" w:hAnsi="宋体" w:eastAsia="宋体" w:cs="宋体"/>
          <w:b/>
          <w:bCs/>
          <w:color w:val="000000"/>
          <w:sz w:val="32"/>
          <w:szCs w:val="32"/>
          <w:lang w:val="en-US" w:eastAsia="zh-CN"/>
        </w:rPr>
        <w:t>六</w:t>
      </w:r>
      <w:r>
        <w:rPr>
          <w:rFonts w:hint="eastAsia" w:ascii="宋体" w:hAnsi="宋体" w:eastAsia="宋体" w:cs="宋体"/>
          <w:b/>
          <w:bCs/>
          <w:color w:val="000000"/>
          <w:sz w:val="32"/>
          <w:szCs w:val="32"/>
        </w:rPr>
        <w:t>月</w:t>
      </w:r>
      <w:bookmarkEnd w:id="6"/>
    </w:p>
    <w:p w14:paraId="303019BE">
      <w:pPr>
        <w:autoSpaceDE w:val="0"/>
        <w:autoSpaceDN w:val="0"/>
        <w:adjustRightInd w:val="0"/>
        <w:spacing w:line="486" w:lineRule="atLeast"/>
        <w:rPr>
          <w:rFonts w:hint="eastAsia" w:ascii="宋体" w:hAnsi="宋体" w:eastAsia="宋体" w:cs="宋体"/>
          <w:b/>
          <w:bCs/>
          <w:color w:val="000000"/>
          <w:kern w:val="0"/>
          <w:sz w:val="48"/>
          <w:szCs w:val="48"/>
        </w:rPr>
      </w:pPr>
    </w:p>
    <w:p w14:paraId="1489F5C0">
      <w:pPr>
        <w:autoSpaceDE w:val="0"/>
        <w:autoSpaceDN w:val="0"/>
        <w:adjustRightInd w:val="0"/>
        <w:spacing w:line="486" w:lineRule="atLeast"/>
        <w:jc w:val="center"/>
        <w:rPr>
          <w:rFonts w:hint="eastAsia" w:ascii="宋体" w:hAnsi="宋体" w:eastAsia="宋体" w:cs="宋体"/>
          <w:b/>
          <w:bCs/>
          <w:color w:val="000000"/>
          <w:kern w:val="0"/>
          <w:sz w:val="44"/>
          <w:szCs w:val="44"/>
        </w:rPr>
        <w:sectPr>
          <w:footerReference r:id="rId3" w:type="default"/>
          <w:pgSz w:w="11906" w:h="16838"/>
          <w:pgMar w:top="1247" w:right="1134" w:bottom="1247" w:left="1134" w:header="851" w:footer="992" w:gutter="0"/>
          <w:pgNumType w:start="1"/>
          <w:cols w:space="720" w:num="1"/>
          <w:docGrid w:linePitch="312" w:charSpace="0"/>
        </w:sectPr>
      </w:pPr>
    </w:p>
    <w:sdt>
      <w:sdtPr>
        <w:rPr>
          <w:sz w:val="36"/>
          <w:szCs w:val="36"/>
          <w:lang w:val="en-US" w:eastAsia="zh-CN"/>
        </w:rPr>
        <w:id w:val="147465156"/>
        <w15:color w:val="DBDBDB"/>
        <w:docPartObj>
          <w:docPartGallery w:val="Table of Contents"/>
          <w:docPartUnique/>
        </w:docPartObj>
      </w:sdtPr>
      <w:sdtEndPr>
        <w:rPr>
          <w:rFonts w:hint="eastAsia" w:ascii="宋体" w:hAnsi="宋体" w:eastAsia="宋体" w:cs="宋体"/>
          <w:bCs/>
          <w:color w:val="000000"/>
          <w:kern w:val="0"/>
          <w:sz w:val="21"/>
          <w:szCs w:val="36"/>
          <w:lang w:val="en-US" w:eastAsia="zh-CN" w:bidi="ar-SA"/>
        </w:rPr>
      </w:sdtEndPr>
      <w:sdtContent>
        <w:p w14:paraId="5780B1E4">
          <w:pPr>
            <w:pStyle w:val="6"/>
            <w:pageBreakBefore w:val="0"/>
            <w:widowControl w:val="0"/>
            <w:kinsoku/>
            <w:wordWrap/>
            <w:overflowPunct/>
            <w:topLinePunct w:val="0"/>
            <w:bidi w:val="0"/>
            <w:adjustRightInd w:val="0"/>
            <w:snapToGrid w:val="0"/>
            <w:spacing w:line="360" w:lineRule="auto"/>
            <w:jc w:val="center"/>
            <w:textAlignment w:val="auto"/>
            <w:rPr>
              <w:sz w:val="36"/>
              <w:szCs w:val="36"/>
            </w:rPr>
          </w:pPr>
          <w:r>
            <w:rPr>
              <w:sz w:val="36"/>
              <w:szCs w:val="36"/>
            </w:rPr>
            <w:t>目</w:t>
          </w:r>
          <w:r>
            <w:rPr>
              <w:rFonts w:hint="eastAsia"/>
              <w:sz w:val="36"/>
              <w:szCs w:val="36"/>
              <w:lang w:val="en-US" w:eastAsia="zh-CN"/>
            </w:rPr>
            <w:t xml:space="preserve">  </w:t>
          </w:r>
          <w:r>
            <w:rPr>
              <w:sz w:val="36"/>
              <w:szCs w:val="36"/>
            </w:rPr>
            <w:t>录</w:t>
          </w:r>
        </w:p>
        <w:p w14:paraId="4FDC90D7">
          <w:pPr>
            <w:pStyle w:val="15"/>
            <w:pageBreakBefore w:val="0"/>
            <w:widowControl w:val="0"/>
            <w:tabs>
              <w:tab w:val="right" w:leader="hyphen" w:pos="9638"/>
            </w:tabs>
            <w:kinsoku/>
            <w:wordWrap/>
            <w:overflowPunct/>
            <w:topLinePunct w:val="0"/>
            <w:bidi w:val="0"/>
            <w:adjustRightInd w:val="0"/>
            <w:snapToGrid w:val="0"/>
            <w:spacing w:line="360" w:lineRule="auto"/>
            <w:textAlignment w:val="auto"/>
            <w:rPr>
              <w:rFonts w:hint="eastAsia" w:ascii="宋体" w:hAnsi="宋体" w:eastAsia="宋体" w:cs="宋体"/>
              <w:b/>
              <w:bCs w:val="0"/>
              <w:sz w:val="28"/>
              <w:szCs w:val="32"/>
            </w:rPr>
          </w:pPr>
          <w:r>
            <w:rPr>
              <w:rFonts w:hint="eastAsia" w:ascii="宋体" w:hAnsi="宋体" w:eastAsia="宋体" w:cs="宋体"/>
              <w:bCs/>
              <w:color w:val="000000"/>
              <w:kern w:val="0"/>
              <w:sz w:val="21"/>
              <w:szCs w:val="36"/>
              <w:lang w:val="en-US" w:eastAsia="zh-CN" w:bidi="ar-SA"/>
            </w:rPr>
            <w:fldChar w:fldCharType="begin"/>
          </w:r>
          <w:r>
            <w:rPr>
              <w:rFonts w:hint="eastAsia" w:ascii="宋体" w:hAnsi="宋体" w:eastAsia="宋体" w:cs="宋体"/>
              <w:bCs/>
              <w:color w:val="000000"/>
              <w:kern w:val="0"/>
              <w:sz w:val="21"/>
              <w:szCs w:val="36"/>
              <w:lang w:val="en-US" w:eastAsia="zh-CN" w:bidi="ar-SA"/>
            </w:rPr>
            <w:instrText xml:space="preserve">TOC \o "1-1" \h \u </w:instrText>
          </w:r>
          <w:r>
            <w:rPr>
              <w:rFonts w:hint="eastAsia" w:ascii="宋体" w:hAnsi="宋体" w:eastAsia="宋体" w:cs="宋体"/>
              <w:bCs/>
              <w:color w:val="000000"/>
              <w:kern w:val="0"/>
              <w:sz w:val="21"/>
              <w:szCs w:val="36"/>
              <w:lang w:val="en-US" w:eastAsia="zh-CN" w:bidi="ar-SA"/>
            </w:rPr>
            <w:fldChar w:fldCharType="separate"/>
          </w: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_Toc22301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kern w:val="0"/>
              <w:sz w:val="28"/>
              <w:szCs w:val="40"/>
            </w:rPr>
            <w:t>第一章 招标公告</w:t>
          </w:r>
          <w:r>
            <w:rPr>
              <w:rFonts w:hint="eastAsia" w:ascii="宋体" w:hAnsi="宋体" w:eastAsia="宋体" w:cs="宋体"/>
              <w:b/>
              <w:bCs w:val="0"/>
              <w:sz w:val="28"/>
              <w:szCs w:val="32"/>
            </w:rPr>
            <w:tab/>
          </w:r>
          <w:r>
            <w:rPr>
              <w:rFonts w:hint="eastAsia" w:ascii="宋体" w:hAnsi="宋体" w:cs="宋体"/>
              <w:b/>
              <w:bCs w:val="0"/>
              <w:sz w:val="28"/>
              <w:szCs w:val="32"/>
              <w:lang w:val="en-US" w:eastAsia="zh-CN"/>
            </w:rPr>
            <w:t>1</w:t>
          </w:r>
          <w:r>
            <w:rPr>
              <w:rFonts w:hint="eastAsia" w:ascii="宋体" w:hAnsi="宋体" w:eastAsia="宋体" w:cs="宋体"/>
              <w:b/>
              <w:bCs w:val="0"/>
              <w:color w:val="000000"/>
              <w:kern w:val="0"/>
              <w:sz w:val="28"/>
              <w:szCs w:val="48"/>
              <w:lang w:val="en-US" w:eastAsia="zh-CN" w:bidi="ar-SA"/>
            </w:rPr>
            <w:fldChar w:fldCharType="end"/>
          </w:r>
        </w:p>
        <w:p w14:paraId="4BBC1C19">
          <w:pPr>
            <w:pStyle w:val="15"/>
            <w:pageBreakBefore w:val="0"/>
            <w:widowControl w:val="0"/>
            <w:tabs>
              <w:tab w:val="right" w:leader="hyphen" w:pos="9638"/>
            </w:tabs>
            <w:kinsoku/>
            <w:wordWrap/>
            <w:overflowPunct/>
            <w:topLinePunct w:val="0"/>
            <w:bidi w:val="0"/>
            <w:adjustRightInd w:val="0"/>
            <w:snapToGrid w:val="0"/>
            <w:spacing w:line="360" w:lineRule="auto"/>
            <w:textAlignment w:val="auto"/>
            <w:rPr>
              <w:rFonts w:hint="eastAsia" w:ascii="宋体" w:hAnsi="宋体" w:eastAsia="宋体" w:cs="宋体"/>
              <w:b/>
              <w:bCs w:val="0"/>
              <w:sz w:val="28"/>
              <w:szCs w:val="32"/>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_Toc25330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48"/>
            </w:rPr>
            <w:t>第二章 投标供应商须知</w:t>
          </w:r>
          <w:r>
            <w:rPr>
              <w:rFonts w:hint="eastAsia" w:ascii="宋体" w:hAnsi="宋体" w:eastAsia="宋体" w:cs="宋体"/>
              <w:b/>
              <w:bCs w:val="0"/>
              <w:sz w:val="28"/>
              <w:szCs w:val="32"/>
            </w:rPr>
            <w:tab/>
          </w:r>
          <w:r>
            <w:rPr>
              <w:rFonts w:hint="eastAsia" w:ascii="宋体" w:hAnsi="宋体" w:cs="宋体"/>
              <w:b/>
              <w:bCs w:val="0"/>
              <w:sz w:val="28"/>
              <w:szCs w:val="32"/>
              <w:lang w:val="en-US" w:eastAsia="zh-CN"/>
            </w:rPr>
            <w:t>5</w:t>
          </w:r>
          <w:r>
            <w:rPr>
              <w:rFonts w:hint="eastAsia" w:ascii="宋体" w:hAnsi="宋体" w:eastAsia="宋体" w:cs="宋体"/>
              <w:b/>
              <w:bCs w:val="0"/>
              <w:color w:val="000000"/>
              <w:kern w:val="0"/>
              <w:sz w:val="28"/>
              <w:szCs w:val="48"/>
              <w:lang w:val="en-US" w:eastAsia="zh-CN" w:bidi="ar-SA"/>
            </w:rPr>
            <w:fldChar w:fldCharType="end"/>
          </w:r>
        </w:p>
        <w:p w14:paraId="07CC6792">
          <w:pPr>
            <w:pStyle w:val="15"/>
            <w:pageBreakBefore w:val="0"/>
            <w:widowControl w:val="0"/>
            <w:tabs>
              <w:tab w:val="right" w:leader="hyphen" w:pos="9638"/>
            </w:tabs>
            <w:kinsoku/>
            <w:wordWrap/>
            <w:overflowPunct/>
            <w:topLinePunct w:val="0"/>
            <w:bidi w:val="0"/>
            <w:adjustRightInd w:val="0"/>
            <w:snapToGrid w:val="0"/>
            <w:spacing w:line="360" w:lineRule="auto"/>
            <w:textAlignment w:val="auto"/>
            <w:rPr>
              <w:rFonts w:hint="default" w:ascii="宋体" w:hAnsi="宋体" w:eastAsia="宋体" w:cs="宋体"/>
              <w:b/>
              <w:bCs w:val="0"/>
              <w:sz w:val="28"/>
              <w:szCs w:val="32"/>
              <w:lang w:val="en-US"/>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_Toc23170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48"/>
            </w:rPr>
            <w:t>第三章 项目清单及技术参数</w:t>
          </w:r>
          <w:r>
            <w:rPr>
              <w:rFonts w:hint="eastAsia" w:ascii="宋体" w:hAnsi="宋体" w:eastAsia="宋体" w:cs="宋体"/>
              <w:b/>
              <w:bCs w:val="0"/>
              <w:sz w:val="28"/>
              <w:szCs w:val="32"/>
            </w:rPr>
            <w:tab/>
          </w:r>
          <w:r>
            <w:rPr>
              <w:rFonts w:hint="eastAsia" w:ascii="宋体" w:hAnsi="宋体" w:cs="宋体"/>
              <w:b/>
              <w:bCs w:val="0"/>
              <w:sz w:val="28"/>
              <w:szCs w:val="32"/>
              <w:lang w:val="en-US" w:eastAsia="zh-CN"/>
            </w:rPr>
            <w:t>2</w:t>
          </w:r>
          <w:r>
            <w:rPr>
              <w:rFonts w:hint="eastAsia" w:ascii="宋体" w:hAnsi="宋体" w:eastAsia="宋体" w:cs="宋体"/>
              <w:b/>
              <w:bCs w:val="0"/>
              <w:color w:val="000000"/>
              <w:kern w:val="0"/>
              <w:sz w:val="28"/>
              <w:szCs w:val="48"/>
              <w:lang w:val="en-US" w:eastAsia="zh-CN" w:bidi="ar-SA"/>
            </w:rPr>
            <w:fldChar w:fldCharType="end"/>
          </w:r>
          <w:r>
            <w:rPr>
              <w:rFonts w:hint="eastAsia" w:ascii="宋体" w:hAnsi="宋体" w:cs="宋体"/>
              <w:b/>
              <w:bCs w:val="0"/>
              <w:color w:val="000000"/>
              <w:kern w:val="0"/>
              <w:sz w:val="28"/>
              <w:szCs w:val="48"/>
              <w:lang w:val="en-US" w:eastAsia="zh-CN" w:bidi="ar-SA"/>
            </w:rPr>
            <w:t>0</w:t>
          </w:r>
        </w:p>
        <w:p w14:paraId="55FFED88">
          <w:pPr>
            <w:pStyle w:val="15"/>
            <w:pageBreakBefore w:val="0"/>
            <w:widowControl w:val="0"/>
            <w:tabs>
              <w:tab w:val="right" w:leader="hyphen" w:pos="9638"/>
            </w:tabs>
            <w:kinsoku/>
            <w:wordWrap/>
            <w:overflowPunct/>
            <w:topLinePunct w:val="0"/>
            <w:bidi w:val="0"/>
            <w:adjustRightInd w:val="0"/>
            <w:snapToGrid w:val="0"/>
            <w:spacing w:line="360" w:lineRule="auto"/>
            <w:textAlignment w:val="auto"/>
            <w:rPr>
              <w:rFonts w:hint="default" w:ascii="宋体" w:hAnsi="宋体" w:eastAsia="宋体" w:cs="宋体"/>
              <w:b/>
              <w:bCs w:val="0"/>
              <w:sz w:val="28"/>
              <w:szCs w:val="32"/>
              <w:lang w:val="en-US"/>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_Toc22550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48"/>
            </w:rPr>
            <w:t>第四章 评标办法</w:t>
          </w:r>
          <w:r>
            <w:rPr>
              <w:rFonts w:hint="eastAsia" w:ascii="宋体" w:hAnsi="宋体" w:eastAsia="宋体" w:cs="宋体"/>
              <w:b/>
              <w:bCs w:val="0"/>
              <w:sz w:val="28"/>
              <w:szCs w:val="32"/>
            </w:rPr>
            <w:tab/>
          </w:r>
          <w:r>
            <w:rPr>
              <w:rFonts w:hint="eastAsia" w:ascii="宋体" w:hAnsi="宋体" w:cs="宋体"/>
              <w:b/>
              <w:bCs w:val="0"/>
              <w:sz w:val="28"/>
              <w:szCs w:val="32"/>
              <w:lang w:val="en-US" w:eastAsia="zh-CN"/>
            </w:rPr>
            <w:t>2</w:t>
          </w:r>
          <w:r>
            <w:rPr>
              <w:rFonts w:hint="eastAsia" w:ascii="宋体" w:hAnsi="宋体" w:eastAsia="宋体" w:cs="宋体"/>
              <w:b/>
              <w:bCs w:val="0"/>
              <w:color w:val="000000"/>
              <w:kern w:val="0"/>
              <w:sz w:val="28"/>
              <w:szCs w:val="48"/>
              <w:lang w:val="en-US" w:eastAsia="zh-CN" w:bidi="ar-SA"/>
            </w:rPr>
            <w:fldChar w:fldCharType="end"/>
          </w:r>
          <w:r>
            <w:rPr>
              <w:rFonts w:hint="eastAsia" w:ascii="宋体" w:hAnsi="宋体" w:cs="宋体"/>
              <w:b/>
              <w:bCs w:val="0"/>
              <w:color w:val="000000"/>
              <w:kern w:val="0"/>
              <w:sz w:val="28"/>
              <w:szCs w:val="48"/>
              <w:lang w:val="en-US" w:eastAsia="zh-CN" w:bidi="ar-SA"/>
            </w:rPr>
            <w:t>1</w:t>
          </w:r>
        </w:p>
        <w:p w14:paraId="2B48122E">
          <w:pPr>
            <w:pStyle w:val="15"/>
            <w:pageBreakBefore w:val="0"/>
            <w:widowControl w:val="0"/>
            <w:tabs>
              <w:tab w:val="right" w:leader="hyphen" w:pos="9638"/>
            </w:tabs>
            <w:kinsoku/>
            <w:wordWrap/>
            <w:overflowPunct/>
            <w:topLinePunct w:val="0"/>
            <w:bidi w:val="0"/>
            <w:adjustRightInd w:val="0"/>
            <w:snapToGrid w:val="0"/>
            <w:spacing w:line="360" w:lineRule="auto"/>
            <w:textAlignment w:val="auto"/>
            <w:rPr>
              <w:rFonts w:hint="eastAsia" w:ascii="宋体" w:hAnsi="宋体" w:eastAsia="宋体" w:cs="宋体"/>
              <w:b/>
              <w:bCs w:val="0"/>
              <w:sz w:val="28"/>
              <w:szCs w:val="32"/>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_Toc21054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kern w:val="0"/>
              <w:sz w:val="28"/>
              <w:szCs w:val="48"/>
            </w:rPr>
            <w:t>第五章 采购合同（主要条款）</w:t>
          </w:r>
          <w:r>
            <w:rPr>
              <w:rFonts w:hint="eastAsia" w:ascii="宋体" w:hAnsi="宋体" w:eastAsia="宋体" w:cs="宋体"/>
              <w:b/>
              <w:bCs w:val="0"/>
              <w:sz w:val="28"/>
              <w:szCs w:val="32"/>
            </w:rPr>
            <w:tab/>
          </w:r>
          <w:r>
            <w:rPr>
              <w:rFonts w:hint="eastAsia" w:ascii="宋体" w:hAnsi="宋体" w:eastAsia="宋体" w:cs="宋体"/>
              <w:b/>
              <w:bCs w:val="0"/>
              <w:sz w:val="28"/>
              <w:szCs w:val="32"/>
            </w:rPr>
            <w:fldChar w:fldCharType="begin"/>
          </w:r>
          <w:r>
            <w:rPr>
              <w:rFonts w:hint="eastAsia" w:ascii="宋体" w:hAnsi="宋体" w:eastAsia="宋体" w:cs="宋体"/>
              <w:b/>
              <w:bCs w:val="0"/>
              <w:sz w:val="28"/>
              <w:szCs w:val="32"/>
            </w:rPr>
            <w:instrText xml:space="preserve"> PAGEREF _Toc21054 \h </w:instrText>
          </w:r>
          <w:r>
            <w:rPr>
              <w:rFonts w:hint="eastAsia" w:ascii="宋体" w:hAnsi="宋体" w:eastAsia="宋体" w:cs="宋体"/>
              <w:b/>
              <w:bCs w:val="0"/>
              <w:sz w:val="28"/>
              <w:szCs w:val="32"/>
            </w:rPr>
            <w:fldChar w:fldCharType="separate"/>
          </w:r>
          <w:r>
            <w:rPr>
              <w:rFonts w:hint="eastAsia" w:ascii="宋体" w:hAnsi="宋体" w:eastAsia="宋体" w:cs="宋体"/>
              <w:b/>
              <w:bCs w:val="0"/>
              <w:sz w:val="28"/>
              <w:szCs w:val="32"/>
            </w:rPr>
            <w:t>28</w:t>
          </w:r>
          <w:r>
            <w:rPr>
              <w:rFonts w:hint="eastAsia" w:ascii="宋体" w:hAnsi="宋体" w:eastAsia="宋体" w:cs="宋体"/>
              <w:b/>
              <w:bCs w:val="0"/>
              <w:sz w:val="28"/>
              <w:szCs w:val="32"/>
            </w:rPr>
            <w:fldChar w:fldCharType="end"/>
          </w:r>
          <w:r>
            <w:rPr>
              <w:rFonts w:hint="eastAsia" w:ascii="宋体" w:hAnsi="宋体" w:eastAsia="宋体" w:cs="宋体"/>
              <w:b/>
              <w:bCs w:val="0"/>
              <w:color w:val="000000"/>
              <w:kern w:val="0"/>
              <w:sz w:val="28"/>
              <w:szCs w:val="48"/>
              <w:lang w:val="en-US" w:eastAsia="zh-CN" w:bidi="ar-SA"/>
            </w:rPr>
            <w:fldChar w:fldCharType="end"/>
          </w:r>
        </w:p>
        <w:p w14:paraId="5017D900">
          <w:pPr>
            <w:pStyle w:val="15"/>
            <w:pageBreakBefore w:val="0"/>
            <w:widowControl w:val="0"/>
            <w:tabs>
              <w:tab w:val="right" w:leader="hyphen" w:pos="9638"/>
            </w:tabs>
            <w:kinsoku/>
            <w:wordWrap/>
            <w:overflowPunct/>
            <w:topLinePunct w:val="0"/>
            <w:bidi w:val="0"/>
            <w:adjustRightInd w:val="0"/>
            <w:snapToGrid w:val="0"/>
            <w:spacing w:line="360" w:lineRule="auto"/>
            <w:textAlignment w:val="auto"/>
            <w:rPr>
              <w:rFonts w:hint="eastAsia" w:ascii="宋体" w:hAnsi="宋体" w:eastAsia="宋体" w:cs="宋体"/>
              <w:b/>
              <w:bCs w:val="0"/>
              <w:sz w:val="28"/>
              <w:szCs w:val="32"/>
            </w:rPr>
          </w:pPr>
          <w:r>
            <w:rPr>
              <w:rFonts w:hint="eastAsia" w:ascii="宋体" w:hAnsi="宋体" w:eastAsia="宋体" w:cs="宋体"/>
              <w:b/>
              <w:bCs w:val="0"/>
              <w:color w:val="000000"/>
              <w:kern w:val="0"/>
              <w:sz w:val="28"/>
              <w:szCs w:val="48"/>
              <w:lang w:val="en-US" w:eastAsia="zh-CN" w:bidi="ar-SA"/>
            </w:rPr>
            <w:fldChar w:fldCharType="begin"/>
          </w:r>
          <w:r>
            <w:rPr>
              <w:rFonts w:hint="eastAsia" w:ascii="宋体" w:hAnsi="宋体" w:eastAsia="宋体" w:cs="宋体"/>
              <w:b/>
              <w:bCs w:val="0"/>
              <w:kern w:val="0"/>
              <w:sz w:val="28"/>
              <w:szCs w:val="48"/>
              <w:lang w:val="en-US" w:eastAsia="zh-CN" w:bidi="ar-SA"/>
            </w:rPr>
            <w:instrText xml:space="preserve"> HYPERLINK \l _Toc27661 </w:instrText>
          </w:r>
          <w:r>
            <w:rPr>
              <w:rFonts w:hint="eastAsia" w:ascii="宋体" w:hAnsi="宋体" w:eastAsia="宋体" w:cs="宋体"/>
              <w:b/>
              <w:bCs w:val="0"/>
              <w:kern w:val="0"/>
              <w:sz w:val="28"/>
              <w:szCs w:val="48"/>
              <w:lang w:val="en-US" w:eastAsia="zh-CN" w:bidi="ar-SA"/>
            </w:rPr>
            <w:fldChar w:fldCharType="separate"/>
          </w:r>
          <w:r>
            <w:rPr>
              <w:rFonts w:hint="eastAsia" w:ascii="宋体" w:hAnsi="宋体" w:eastAsia="宋体" w:cs="宋体"/>
              <w:b/>
              <w:bCs w:val="0"/>
              <w:sz w:val="28"/>
              <w:szCs w:val="60"/>
            </w:rPr>
            <w:t>第六章 投标文件格式</w:t>
          </w:r>
          <w:r>
            <w:rPr>
              <w:rFonts w:hint="eastAsia" w:ascii="宋体" w:hAnsi="宋体" w:eastAsia="宋体" w:cs="宋体"/>
              <w:b/>
              <w:bCs w:val="0"/>
              <w:sz w:val="28"/>
              <w:szCs w:val="32"/>
            </w:rPr>
            <w:tab/>
          </w:r>
          <w:r>
            <w:rPr>
              <w:rFonts w:hint="eastAsia" w:ascii="宋体" w:hAnsi="宋体" w:eastAsia="宋体" w:cs="宋体"/>
              <w:b/>
              <w:bCs w:val="0"/>
              <w:sz w:val="28"/>
              <w:szCs w:val="32"/>
            </w:rPr>
            <w:fldChar w:fldCharType="begin"/>
          </w:r>
          <w:r>
            <w:rPr>
              <w:rFonts w:hint="eastAsia" w:ascii="宋体" w:hAnsi="宋体" w:eastAsia="宋体" w:cs="宋体"/>
              <w:b/>
              <w:bCs w:val="0"/>
              <w:sz w:val="28"/>
              <w:szCs w:val="32"/>
            </w:rPr>
            <w:instrText xml:space="preserve"> PAGEREF _Toc27661 \h </w:instrText>
          </w:r>
          <w:r>
            <w:rPr>
              <w:rFonts w:hint="eastAsia" w:ascii="宋体" w:hAnsi="宋体" w:eastAsia="宋体" w:cs="宋体"/>
              <w:b/>
              <w:bCs w:val="0"/>
              <w:sz w:val="28"/>
              <w:szCs w:val="32"/>
            </w:rPr>
            <w:fldChar w:fldCharType="separate"/>
          </w:r>
          <w:r>
            <w:rPr>
              <w:rFonts w:hint="eastAsia" w:ascii="宋体" w:hAnsi="宋体" w:eastAsia="宋体" w:cs="宋体"/>
              <w:b/>
              <w:bCs w:val="0"/>
              <w:sz w:val="28"/>
              <w:szCs w:val="32"/>
            </w:rPr>
            <w:t>43</w:t>
          </w:r>
          <w:r>
            <w:rPr>
              <w:rFonts w:hint="eastAsia" w:ascii="宋体" w:hAnsi="宋体" w:eastAsia="宋体" w:cs="宋体"/>
              <w:b/>
              <w:bCs w:val="0"/>
              <w:sz w:val="28"/>
              <w:szCs w:val="32"/>
            </w:rPr>
            <w:fldChar w:fldCharType="end"/>
          </w:r>
          <w:r>
            <w:rPr>
              <w:rFonts w:hint="eastAsia" w:ascii="宋体" w:hAnsi="宋体" w:eastAsia="宋体" w:cs="宋体"/>
              <w:b/>
              <w:bCs w:val="0"/>
              <w:color w:val="000000"/>
              <w:kern w:val="0"/>
              <w:sz w:val="28"/>
              <w:szCs w:val="48"/>
              <w:lang w:val="en-US" w:eastAsia="zh-CN" w:bidi="ar-SA"/>
            </w:rPr>
            <w:fldChar w:fldCharType="end"/>
          </w:r>
        </w:p>
        <w:p w14:paraId="2FB25923">
          <w:pPr>
            <w:pageBreakBefore w:val="0"/>
            <w:widowControl w:val="0"/>
            <w:kinsoku/>
            <w:wordWrap/>
            <w:overflowPunct/>
            <w:topLinePunct w:val="0"/>
            <w:autoSpaceDE w:val="0"/>
            <w:autoSpaceDN w:val="0"/>
            <w:bidi w:val="0"/>
            <w:adjustRightInd w:val="0"/>
            <w:snapToGrid w:val="0"/>
            <w:spacing w:line="360" w:lineRule="auto"/>
            <w:ind w:firstLine="308" w:firstLineChars="147"/>
            <w:textAlignment w:val="auto"/>
            <w:rPr>
              <w:rFonts w:hint="eastAsia" w:ascii="宋体" w:hAnsi="宋体" w:eastAsia="宋体" w:cs="宋体"/>
              <w:bCs/>
              <w:color w:val="000000"/>
              <w:kern w:val="0"/>
              <w:sz w:val="21"/>
              <w:szCs w:val="36"/>
              <w:lang w:val="en-US" w:eastAsia="zh-CN" w:bidi="ar-SA"/>
            </w:rPr>
          </w:pPr>
          <w:r>
            <w:rPr>
              <w:rFonts w:hint="eastAsia" w:ascii="宋体" w:hAnsi="宋体" w:eastAsia="宋体" w:cs="宋体"/>
              <w:bCs/>
              <w:color w:val="000000"/>
              <w:kern w:val="0"/>
              <w:szCs w:val="36"/>
              <w:lang w:val="en-US" w:eastAsia="zh-CN" w:bidi="ar-SA"/>
            </w:rPr>
            <w:fldChar w:fldCharType="end"/>
          </w:r>
        </w:p>
      </w:sdtContent>
    </w:sdt>
    <w:p w14:paraId="0B948DE7">
      <w:pPr>
        <w:autoSpaceDE w:val="0"/>
        <w:autoSpaceDN w:val="0"/>
        <w:adjustRightInd w:val="0"/>
        <w:spacing w:line="720" w:lineRule="auto"/>
        <w:ind w:firstLine="308" w:firstLineChars="147"/>
        <w:rPr>
          <w:rFonts w:hint="eastAsia" w:ascii="宋体" w:hAnsi="宋体" w:eastAsia="宋体" w:cs="宋体"/>
          <w:bCs/>
          <w:color w:val="000000"/>
          <w:kern w:val="0"/>
          <w:sz w:val="21"/>
          <w:szCs w:val="36"/>
          <w:lang w:val="en-US" w:eastAsia="zh-CN" w:bidi="ar-SA"/>
        </w:rPr>
      </w:pPr>
    </w:p>
    <w:p w14:paraId="59E39BF6">
      <w:pPr>
        <w:shd w:val="clear" w:color="auto" w:fill="FFFFFF"/>
        <w:snapToGrid w:val="0"/>
        <w:spacing w:line="360" w:lineRule="auto"/>
        <w:ind w:right="105" w:rightChars="50"/>
        <w:rPr>
          <w:rFonts w:hint="eastAsia" w:ascii="宋体" w:hAnsi="宋体" w:eastAsia="宋体" w:cs="宋体"/>
          <w:b/>
          <w:bCs/>
          <w:color w:val="000000"/>
          <w:sz w:val="24"/>
          <w:szCs w:val="24"/>
        </w:rPr>
      </w:pPr>
    </w:p>
    <w:p w14:paraId="228623D2">
      <w:pPr>
        <w:shd w:val="clear" w:color="auto" w:fill="FFFFFF"/>
        <w:snapToGrid w:val="0"/>
        <w:spacing w:line="360" w:lineRule="auto"/>
        <w:ind w:right="105" w:rightChars="50"/>
        <w:rPr>
          <w:rFonts w:hint="eastAsia" w:ascii="宋体" w:hAnsi="宋体" w:eastAsia="宋体" w:cs="宋体"/>
          <w:b/>
          <w:bCs/>
          <w:color w:val="000000"/>
          <w:sz w:val="24"/>
          <w:szCs w:val="24"/>
        </w:rPr>
      </w:pPr>
    </w:p>
    <w:p w14:paraId="118A321E">
      <w:pPr>
        <w:shd w:val="clear" w:color="auto" w:fill="FFFFFF"/>
        <w:snapToGrid w:val="0"/>
        <w:spacing w:line="360" w:lineRule="auto"/>
        <w:ind w:right="105" w:rightChars="50"/>
        <w:rPr>
          <w:rFonts w:hint="eastAsia" w:ascii="宋体" w:hAnsi="宋体" w:eastAsia="宋体" w:cs="宋体"/>
          <w:b/>
          <w:bCs/>
          <w:color w:val="000000"/>
          <w:sz w:val="24"/>
          <w:szCs w:val="24"/>
        </w:rPr>
      </w:pPr>
    </w:p>
    <w:p w14:paraId="0663CD1A">
      <w:pPr>
        <w:shd w:val="clear" w:color="auto" w:fill="FFFFFF"/>
        <w:snapToGrid w:val="0"/>
        <w:spacing w:line="360" w:lineRule="auto"/>
        <w:ind w:right="105" w:rightChars="50"/>
        <w:rPr>
          <w:rFonts w:hint="eastAsia" w:ascii="宋体" w:hAnsi="宋体" w:eastAsia="宋体" w:cs="宋体"/>
          <w:b/>
          <w:bCs/>
          <w:color w:val="000000"/>
          <w:sz w:val="24"/>
          <w:szCs w:val="24"/>
        </w:rPr>
      </w:pPr>
    </w:p>
    <w:p w14:paraId="7D625678">
      <w:pPr>
        <w:shd w:val="clear" w:color="auto" w:fill="FFFFFF"/>
        <w:snapToGrid w:val="0"/>
        <w:spacing w:line="360" w:lineRule="auto"/>
        <w:ind w:right="105" w:rightChars="50"/>
        <w:rPr>
          <w:rFonts w:hint="eastAsia" w:ascii="宋体" w:hAnsi="宋体" w:eastAsia="宋体" w:cs="宋体"/>
          <w:b/>
          <w:bCs/>
          <w:color w:val="000000"/>
          <w:sz w:val="24"/>
          <w:szCs w:val="24"/>
        </w:rPr>
      </w:pPr>
    </w:p>
    <w:p w14:paraId="364762A7">
      <w:pPr>
        <w:shd w:val="clear" w:color="auto" w:fill="FFFFFF"/>
        <w:snapToGrid w:val="0"/>
        <w:spacing w:line="360" w:lineRule="auto"/>
        <w:ind w:right="105" w:rightChars="50"/>
        <w:rPr>
          <w:rFonts w:hint="eastAsia" w:ascii="宋体" w:hAnsi="宋体" w:eastAsia="宋体" w:cs="宋体"/>
          <w:b/>
          <w:bCs/>
          <w:color w:val="000000"/>
          <w:sz w:val="24"/>
          <w:szCs w:val="24"/>
        </w:rPr>
      </w:pPr>
    </w:p>
    <w:p w14:paraId="6B2D6693">
      <w:pPr>
        <w:shd w:val="clear" w:color="auto" w:fill="FFFFFF"/>
        <w:snapToGrid w:val="0"/>
        <w:spacing w:line="360" w:lineRule="auto"/>
        <w:ind w:right="105" w:rightChars="50"/>
        <w:rPr>
          <w:rFonts w:hint="eastAsia" w:ascii="宋体" w:hAnsi="宋体" w:eastAsia="宋体" w:cs="宋体"/>
          <w:color w:val="000000"/>
          <w:sz w:val="24"/>
          <w:szCs w:val="24"/>
        </w:rPr>
      </w:pPr>
    </w:p>
    <w:p w14:paraId="3792E161">
      <w:pPr>
        <w:shd w:val="clear" w:color="auto" w:fill="FFFFFF"/>
        <w:snapToGrid w:val="0"/>
        <w:spacing w:line="360" w:lineRule="auto"/>
        <w:ind w:right="105" w:rightChars="50"/>
        <w:jc w:val="center"/>
        <w:rPr>
          <w:rFonts w:hint="eastAsia" w:ascii="宋体" w:hAnsi="宋体" w:eastAsia="宋体" w:cs="宋体"/>
          <w:b/>
          <w:bCs/>
          <w:color w:val="000000"/>
          <w:sz w:val="32"/>
          <w:szCs w:val="32"/>
        </w:rPr>
      </w:pPr>
    </w:p>
    <w:p w14:paraId="04669728">
      <w:pPr>
        <w:shd w:val="clear" w:color="auto" w:fill="FFFFFF"/>
        <w:snapToGrid w:val="0"/>
        <w:spacing w:line="360" w:lineRule="auto"/>
        <w:ind w:right="105" w:rightChars="50"/>
        <w:jc w:val="center"/>
        <w:outlineLvl w:val="9"/>
        <w:rPr>
          <w:rFonts w:hint="eastAsia" w:ascii="宋体" w:hAnsi="宋体" w:eastAsia="宋体" w:cs="宋体"/>
          <w:b/>
          <w:bCs/>
          <w:color w:val="000000"/>
          <w:sz w:val="32"/>
          <w:szCs w:val="32"/>
        </w:rPr>
        <w:sectPr>
          <w:footerReference r:id="rId4" w:type="default"/>
          <w:pgSz w:w="11906" w:h="16838"/>
          <w:pgMar w:top="1247" w:right="1134" w:bottom="1247" w:left="1134" w:header="851" w:footer="992" w:gutter="0"/>
          <w:pgNumType w:start="1"/>
          <w:cols w:space="720" w:num="1"/>
          <w:docGrid w:linePitch="312" w:charSpace="0"/>
        </w:sectPr>
      </w:pPr>
    </w:p>
    <w:p w14:paraId="0D82498D">
      <w:pPr>
        <w:shd w:val="clear" w:color="auto" w:fill="FFFFFF"/>
        <w:snapToGrid w:val="0"/>
        <w:spacing w:line="360" w:lineRule="auto"/>
        <w:ind w:right="105" w:rightChars="50"/>
        <w:jc w:val="center"/>
        <w:outlineLvl w:val="9"/>
        <w:rPr>
          <w:rFonts w:hint="eastAsia" w:ascii="宋体" w:hAnsi="宋体" w:eastAsia="宋体" w:cs="宋体"/>
          <w:sz w:val="32"/>
          <w:szCs w:val="32"/>
        </w:rPr>
      </w:pPr>
      <w:r>
        <w:rPr>
          <w:rFonts w:hint="eastAsia" w:ascii="宋体" w:hAnsi="宋体" w:eastAsia="宋体" w:cs="宋体"/>
          <w:b/>
          <w:bCs/>
          <w:color w:val="000000"/>
          <w:sz w:val="32"/>
          <w:szCs w:val="32"/>
        </w:rPr>
        <w:t>第一章 招标公告</w:t>
      </w:r>
    </w:p>
    <w:p w14:paraId="72EE5BB9">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项目概况</w:t>
      </w:r>
    </w:p>
    <w:p w14:paraId="0757C3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渑池县中小学校空调全覆盖项目</w:t>
      </w:r>
      <w:r>
        <w:rPr>
          <w:rFonts w:hint="eastAsia" w:ascii="宋体" w:hAnsi="宋体" w:eastAsia="宋体" w:cs="宋体"/>
          <w:sz w:val="24"/>
          <w:szCs w:val="24"/>
        </w:rPr>
        <w:t>的潜在投标供应商凭CA登录三门峡市公共资源交易中心网（网址：http://gzjy.smx.gov.cn/）获取采购文件，并于</w:t>
      </w:r>
      <w:r>
        <w:rPr>
          <w:rFonts w:hint="eastAsia" w:ascii="宋体" w:hAnsi="宋体" w:cs="宋体"/>
          <w:sz w:val="24"/>
          <w:szCs w:val="24"/>
          <w:lang w:eastAsia="zh-CN"/>
        </w:rPr>
        <w:t>2026年7月6日8时20分</w:t>
      </w:r>
      <w:r>
        <w:rPr>
          <w:rFonts w:hint="eastAsia" w:ascii="宋体" w:hAnsi="宋体" w:eastAsia="宋体" w:cs="宋体"/>
          <w:sz w:val="24"/>
          <w:szCs w:val="24"/>
        </w:rPr>
        <w:t>（北京时间）前递交响应文件。</w:t>
      </w:r>
    </w:p>
    <w:p w14:paraId="74113EC3">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一、项目基本情况</w:t>
      </w:r>
    </w:p>
    <w:p w14:paraId="6D25DDC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highlight w:val="none"/>
        </w:rPr>
        <w:t>、项目编号：渑池公开采购-2026-19、</w:t>
      </w:r>
      <w:r>
        <w:rPr>
          <w:rFonts w:hint="eastAsia" w:ascii="宋体" w:hAnsi="宋体" w:cs="宋体"/>
          <w:sz w:val="24"/>
          <w:szCs w:val="24"/>
          <w:highlight w:val="none"/>
          <w:lang w:eastAsia="zh-CN"/>
        </w:rPr>
        <w:t>MCGZ[2026]081-ZC077</w:t>
      </w:r>
    </w:p>
    <w:p w14:paraId="3D491AE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2、采购项目名称：</w:t>
      </w:r>
      <w:r>
        <w:rPr>
          <w:rFonts w:hint="eastAsia" w:ascii="宋体" w:hAnsi="宋体" w:eastAsia="宋体" w:cs="宋体"/>
          <w:sz w:val="24"/>
          <w:szCs w:val="24"/>
          <w:lang w:eastAsia="zh-CN"/>
        </w:rPr>
        <w:t>渑池县中小学校空调全覆盖项目</w:t>
      </w:r>
    </w:p>
    <w:p w14:paraId="302145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3、采购方式：公开招标</w:t>
      </w:r>
    </w:p>
    <w:p w14:paraId="0749312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4、预算金额：</w:t>
      </w:r>
      <w:r>
        <w:rPr>
          <w:rFonts w:hint="eastAsia" w:ascii="宋体" w:hAnsi="宋体" w:cs="宋体"/>
          <w:sz w:val="24"/>
          <w:szCs w:val="24"/>
          <w:lang w:eastAsia="zh-CN"/>
        </w:rPr>
        <w:t>5797500.00元</w:t>
      </w:r>
    </w:p>
    <w:p w14:paraId="751084E4">
      <w:pPr>
        <w:spacing w:line="360" w:lineRule="auto"/>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rPr>
        <w:t xml:space="preserve">   最高限价：</w:t>
      </w:r>
      <w:r>
        <w:rPr>
          <w:rFonts w:hint="eastAsia" w:ascii="宋体" w:hAnsi="宋体" w:cs="宋体"/>
          <w:sz w:val="24"/>
          <w:szCs w:val="24"/>
          <w:lang w:eastAsia="zh-CN"/>
        </w:rPr>
        <w:t>5797500.00元</w:t>
      </w:r>
    </w:p>
    <w:p w14:paraId="0098ACC0">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14:paraId="41DC6E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5.1采购内容：</w:t>
      </w:r>
      <w:bookmarkStart w:id="7" w:name="OLE_LINK6"/>
      <w:bookmarkStart w:id="8" w:name="OLE_LINK5"/>
      <w:r>
        <w:rPr>
          <w:rFonts w:hint="eastAsia" w:ascii="宋体" w:hAnsi="宋体" w:eastAsia="宋体" w:cs="宋体"/>
          <w:sz w:val="24"/>
          <w:szCs w:val="24"/>
          <w:lang w:eastAsia="zh-CN"/>
        </w:rPr>
        <w:t>渑池县中小学校空调全覆盖项目</w:t>
      </w:r>
      <w:bookmarkEnd w:id="7"/>
      <w:bookmarkEnd w:id="8"/>
      <w:r>
        <w:rPr>
          <w:rFonts w:hint="eastAsia" w:ascii="宋体" w:hAnsi="宋体" w:cs="宋体"/>
          <w:sz w:val="24"/>
          <w:szCs w:val="24"/>
          <w:lang w:val="en-US" w:eastAsia="zh-CN"/>
        </w:rPr>
        <w:t>采购安装</w:t>
      </w:r>
      <w:r>
        <w:rPr>
          <w:rFonts w:hint="eastAsia" w:ascii="宋体" w:hAnsi="宋体" w:eastAsia="宋体" w:cs="宋体"/>
          <w:sz w:val="24"/>
          <w:szCs w:val="24"/>
        </w:rPr>
        <w:t>3P立式空调391台、2P壁挂空调122台、1.5P壁挂空调756台</w:t>
      </w:r>
      <w:r>
        <w:rPr>
          <w:rFonts w:hint="eastAsia" w:ascii="宋体" w:hAnsi="宋体" w:cs="宋体"/>
          <w:sz w:val="24"/>
          <w:szCs w:val="24"/>
          <w:lang w:eastAsia="zh-CN"/>
        </w:rPr>
        <w:t>（本项目包含货物的采购、安装、调试、验收、培训、质保期内外服务、与货物有关的运输和保险及其他伴随服务等）</w:t>
      </w:r>
      <w:r>
        <w:rPr>
          <w:rFonts w:hint="eastAsia" w:ascii="宋体" w:hAnsi="宋体" w:eastAsia="宋体" w:cs="宋体"/>
          <w:sz w:val="24"/>
          <w:szCs w:val="24"/>
        </w:rPr>
        <w:t>。（具体详见项目清单及技术参数）。</w:t>
      </w:r>
    </w:p>
    <w:p w14:paraId="7DA19733">
      <w:p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5.2资金来源：财政资金，已落实</w:t>
      </w:r>
    </w:p>
    <w:p w14:paraId="42EAF7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5.3交货期限：</w:t>
      </w:r>
      <w:r>
        <w:rPr>
          <w:rFonts w:hint="eastAsia" w:ascii="宋体" w:hAnsi="宋体" w:eastAsia="宋体" w:cs="宋体"/>
          <w:sz w:val="24"/>
          <w:szCs w:val="24"/>
          <w:lang w:eastAsia="zh-CN"/>
        </w:rPr>
        <w:t>自签订合同50日历天内完成供货、安装及调试完毕</w:t>
      </w:r>
      <w:r>
        <w:rPr>
          <w:rFonts w:hint="eastAsia" w:ascii="宋体" w:hAnsi="宋体" w:eastAsia="宋体" w:cs="宋体"/>
          <w:sz w:val="24"/>
          <w:szCs w:val="24"/>
        </w:rPr>
        <w:t>；</w:t>
      </w:r>
    </w:p>
    <w:p w14:paraId="2F10503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5.4质量要求：符合国家及行业现行标准、规范，并满足采购人需求</w:t>
      </w:r>
      <w:r>
        <w:rPr>
          <w:rFonts w:hint="eastAsia" w:ascii="宋体" w:hAnsi="宋体" w:cs="宋体"/>
          <w:sz w:val="24"/>
          <w:szCs w:val="24"/>
          <w:lang w:val="en-US" w:eastAsia="zh-CN"/>
        </w:rPr>
        <w:t>；</w:t>
      </w:r>
    </w:p>
    <w:p w14:paraId="1F89A3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5.5质保期：按国家规定</w:t>
      </w:r>
      <w:r>
        <w:rPr>
          <w:rFonts w:hint="eastAsia" w:ascii="宋体" w:hAnsi="宋体" w:cs="宋体"/>
          <w:sz w:val="24"/>
          <w:szCs w:val="24"/>
          <w:lang w:val="en-US" w:eastAsia="zh-CN"/>
        </w:rPr>
        <w:t>；</w:t>
      </w:r>
      <w:r>
        <w:rPr>
          <w:rFonts w:hint="eastAsia" w:ascii="宋体" w:hAnsi="宋体" w:eastAsia="宋体" w:cs="宋体"/>
          <w:sz w:val="24"/>
          <w:szCs w:val="24"/>
        </w:rPr>
        <w:t xml:space="preserve"> </w:t>
      </w:r>
    </w:p>
    <w:p w14:paraId="57AB613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5.6交货地点：采购人指定地点</w:t>
      </w:r>
      <w:r>
        <w:rPr>
          <w:rFonts w:hint="eastAsia" w:ascii="宋体" w:hAnsi="宋体" w:cs="宋体"/>
          <w:sz w:val="24"/>
          <w:szCs w:val="24"/>
          <w:lang w:val="en-US" w:eastAsia="zh-CN"/>
        </w:rPr>
        <w:t>；</w:t>
      </w:r>
    </w:p>
    <w:p w14:paraId="57BC83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6、合同履行期限：</w:t>
      </w:r>
      <w:r>
        <w:rPr>
          <w:rFonts w:hint="eastAsia" w:ascii="宋体" w:hAnsi="宋体" w:eastAsia="宋体" w:cs="宋体"/>
          <w:sz w:val="24"/>
          <w:szCs w:val="24"/>
          <w:lang w:eastAsia="zh-CN"/>
        </w:rPr>
        <w:t>自签订合同50日历天内完成供货、安装及调试完毕</w:t>
      </w:r>
      <w:r>
        <w:rPr>
          <w:rFonts w:hint="eastAsia" w:ascii="宋体" w:hAnsi="宋体" w:eastAsia="宋体" w:cs="宋体"/>
          <w:sz w:val="24"/>
          <w:szCs w:val="24"/>
        </w:rPr>
        <w:t>；</w:t>
      </w:r>
    </w:p>
    <w:p w14:paraId="09BF101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7、本项目是否接受联合体投标：否</w:t>
      </w:r>
      <w:r>
        <w:rPr>
          <w:rFonts w:hint="eastAsia" w:ascii="宋体" w:hAnsi="宋体" w:cs="宋体"/>
          <w:sz w:val="24"/>
          <w:szCs w:val="24"/>
          <w:lang w:val="en-US" w:eastAsia="zh-CN"/>
        </w:rPr>
        <w:t>；</w:t>
      </w:r>
    </w:p>
    <w:p w14:paraId="733C47A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8、是否接受进口产品：否</w:t>
      </w:r>
      <w:r>
        <w:rPr>
          <w:rFonts w:hint="eastAsia" w:ascii="宋体" w:hAnsi="宋体" w:cs="宋体"/>
          <w:sz w:val="24"/>
          <w:szCs w:val="24"/>
          <w:lang w:val="en-US" w:eastAsia="zh-CN"/>
        </w:rPr>
        <w:t>；</w:t>
      </w:r>
    </w:p>
    <w:p w14:paraId="78F8A80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9、是否专门面向中小企业：否</w:t>
      </w:r>
      <w:r>
        <w:rPr>
          <w:rFonts w:hint="eastAsia" w:ascii="宋体" w:hAnsi="宋体" w:cs="宋体"/>
          <w:sz w:val="24"/>
          <w:szCs w:val="24"/>
          <w:lang w:eastAsia="zh-CN"/>
        </w:rPr>
        <w:t>。</w:t>
      </w:r>
    </w:p>
    <w:p w14:paraId="6251102B">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二、申请人资格要求：</w:t>
      </w:r>
    </w:p>
    <w:p w14:paraId="055F73F6">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39F61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2、落实政府采购政策满足的资格要求：本项目执行促进中小型企业发展政策（监狱企业、残疾人福利性企业视同小微企业），优先采购节能环保产品等政府采购政策；  </w:t>
      </w:r>
    </w:p>
    <w:p w14:paraId="2AA1C973">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693F7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（1）投标供应商须具有独立承担民事责任能力的法人或其他组织，同时具有有效的营业执照、税务登记证、组织机构代码证或三证合一的营业执照或事业单位法人证书；</w:t>
      </w:r>
    </w:p>
    <w:p w14:paraId="654AB9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349C28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（3）投标供应商出具企业及法定代表人无商业贿赂及无不正当竞争行为的承诺书；</w:t>
      </w:r>
    </w:p>
    <w:p w14:paraId="63ECDB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（4）投标供应商提供企业、法定代表人无行贿犯罪记录，在中国裁判文书网查询（提供公告后网页查询截图）或供应商自行承诺；</w:t>
      </w:r>
    </w:p>
    <w:p w14:paraId="49297E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查询日期自公告发布之日起，查询截止时间为投标截止时间止；</w:t>
      </w:r>
    </w:p>
    <w:p w14:paraId="4E15AB4B">
      <w:p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774B2A82">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p w14:paraId="269627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 xml:space="preserve">至 </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日，每天上午00:00至12:00，下午12:00至23:59（北京时间，法定节假日除外。）</w:t>
      </w:r>
    </w:p>
    <w:p w14:paraId="2BD9B6B4">
      <w:pPr>
        <w:spacing w:line="360" w:lineRule="auto"/>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2、地点：三门峡市公共资源交易中心网（gzjy.smx.gov.cn）</w:t>
      </w:r>
    </w:p>
    <w:p w14:paraId="7EF50F9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CA证书：http://gzjy.smx.gov.cn/fwzn/004003/20201019/a8fae6a0-baed-499b-bb50-8ecc8828a2ca.html</w:t>
      </w:r>
    </w:p>
    <w:p w14:paraId="32C6F99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根据《关于进一步加强公共资源交易管理持续优化营商环境的通知》（三公管办[2020]2号）文件的要求，采购文件费用不再收取。</w:t>
      </w:r>
    </w:p>
    <w:p w14:paraId="4923F435">
      <w:pPr>
        <w:spacing w:line="360" w:lineRule="auto"/>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1766A7EB">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四、投标截止时间及地点：</w:t>
      </w:r>
    </w:p>
    <w:p w14:paraId="5DF0F4D9">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1.时间：</w:t>
      </w:r>
      <w:r>
        <w:rPr>
          <w:rFonts w:hint="eastAsia" w:ascii="宋体" w:hAnsi="宋体" w:cs="Times New Roman"/>
          <w:bCs/>
          <w:color w:val="auto"/>
          <w:sz w:val="24"/>
          <w:szCs w:val="24"/>
          <w:highlight w:val="none"/>
          <w:lang w:eastAsia="zh-CN"/>
        </w:rPr>
        <w:t>2026年7月6日8时20分</w:t>
      </w:r>
      <w:r>
        <w:rPr>
          <w:rFonts w:hint="eastAsia" w:ascii="宋体" w:hAnsi="宋体" w:eastAsia="宋体" w:cs="Times New Roman"/>
          <w:bCs/>
          <w:color w:val="auto"/>
          <w:sz w:val="24"/>
          <w:szCs w:val="24"/>
          <w:highlight w:val="none"/>
        </w:rPr>
        <w:t>（北京时间）</w:t>
      </w:r>
      <w:r>
        <w:rPr>
          <w:rFonts w:hint="eastAsia" w:ascii="宋体" w:hAnsi="宋体" w:eastAsia="宋体" w:cs="Times New Roman"/>
          <w:bCs/>
          <w:color w:val="auto"/>
          <w:sz w:val="24"/>
          <w:szCs w:val="24"/>
          <w:highlight w:val="none"/>
        </w:rPr>
        <w:tab/>
      </w:r>
    </w:p>
    <w:p w14:paraId="7203F25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Times New Roman"/>
          <w:bCs/>
          <w:color w:val="auto"/>
          <w:sz w:val="24"/>
          <w:szCs w:val="24"/>
          <w:highlight w:val="none"/>
        </w:rPr>
        <w:t>2.地点：在三门峡市公共资源交易中心网中上传加密</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w:t>
      </w:r>
      <w:r>
        <w:rPr>
          <w:rFonts w:hint="eastAsia" w:ascii="宋体" w:hAnsi="宋体" w:eastAsia="宋体" w:cs="宋体"/>
          <w:sz w:val="24"/>
          <w:szCs w:val="24"/>
          <w:highlight w:val="none"/>
        </w:rPr>
        <w:t>。</w:t>
      </w:r>
    </w:p>
    <w:p w14:paraId="3E202F54">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五、开标时间及地点：</w:t>
      </w:r>
    </w:p>
    <w:p w14:paraId="12357BE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1、开标时间：</w:t>
      </w:r>
      <w:r>
        <w:rPr>
          <w:rFonts w:hint="eastAsia" w:ascii="宋体" w:hAnsi="宋体" w:cs="宋体"/>
          <w:sz w:val="24"/>
          <w:szCs w:val="24"/>
          <w:highlight w:val="none"/>
          <w:lang w:eastAsia="zh-CN"/>
        </w:rPr>
        <w:t>2026年7月6日8时20分</w:t>
      </w:r>
      <w:r>
        <w:rPr>
          <w:rFonts w:hint="eastAsia" w:ascii="宋体" w:hAnsi="宋体" w:eastAsia="宋体" w:cs="宋体"/>
          <w:sz w:val="24"/>
          <w:szCs w:val="24"/>
          <w:highlight w:val="none"/>
        </w:rPr>
        <w:t>（北京时间）</w:t>
      </w:r>
    </w:p>
    <w:p w14:paraId="53398B60">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2、开标地点：</w:t>
      </w:r>
      <w:r>
        <w:rPr>
          <w:rFonts w:hint="eastAsia" w:ascii="宋体" w:hAnsi="宋体" w:cs="宋体"/>
          <w:sz w:val="24"/>
          <w:szCs w:val="24"/>
          <w:highlight w:val="none"/>
          <w:lang w:eastAsia="zh-CN"/>
        </w:rPr>
        <w:t>渑池县公共资源交易中心六楼</w:t>
      </w:r>
    </w:p>
    <w:p w14:paraId="14DDEC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注：本项目为不见面开标项目，开标当日，投标供应商无需到开标现场参加开标会议，投标供应商应当在投标截止时间前，登陆不见面开标大厅选择登陆三门峡市公共资源电子招投标系统进行登陆，网址为：</w:t>
      </w:r>
    </w:p>
    <w:p w14:paraId="06A4EA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http://120.194.249.36:10094/BidOpening/bidopeninghallaction/hall/login,在线准时参加开标活动并进行投标文件解密等。每位投标供应商的解密时间为开标时间起30分钟内完成。因投标供应商原因未能解密、解密失败或解密超时的将被拒绝。</w:t>
      </w:r>
    </w:p>
    <w:p w14:paraId="0279C9C0">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六、发布公告的媒介及招标公告期限</w:t>
      </w:r>
    </w:p>
    <w:p w14:paraId="5C788E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本次招标公告在《河南省政府采购网》、《中国招标投标公共服务平台》、《三门峡市公共资源交易中心网》同时发布，招标公告期限为五个工作日。</w:t>
      </w:r>
    </w:p>
    <w:p w14:paraId="0C5093B9">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七、其他补充事宜</w:t>
      </w:r>
    </w:p>
    <w:p w14:paraId="3559ED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1、投标供应商应仔细阅读操作手册，在本公告中要求的截止时间前完成网上投标文件的递交等工作。因投标供应商操作不当等问题造成的无法下载采购文件、无法投标等一切后果，由投标供应商自行承担；</w:t>
      </w:r>
    </w:p>
    <w:p w14:paraId="48342647">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2、根据《河南省财政厅关于优化政府采购营商环境有关问题的通知》（豫财购【2019】4号）第6条的规定，投标保证金不再收取。投标供应商需提供投标承诺书。</w:t>
      </w:r>
    </w:p>
    <w:p w14:paraId="446F392F">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3、投标供应商递交的投标文件不论中标与否均不予退还；</w:t>
      </w:r>
    </w:p>
    <w:p w14:paraId="61E9D6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4、开标所发生的一切费用由投标供应商自行承担，并承担相应的风险和责任；</w:t>
      </w:r>
    </w:p>
    <w:p w14:paraId="5FDEAA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5101884D">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八、凡对本次招标提出询问，请按照以下方式联系</w:t>
      </w:r>
    </w:p>
    <w:p w14:paraId="6AA80923">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1.采购人信息</w:t>
      </w:r>
    </w:p>
    <w:p w14:paraId="5BBDA55F">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渑池县教育资源保障中心</w:t>
      </w:r>
    </w:p>
    <w:p w14:paraId="4391CA9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渑池县仰韶大街西224号</w:t>
      </w:r>
      <w:r>
        <w:rPr>
          <w:rFonts w:hint="eastAsia" w:ascii="宋体" w:hAnsi="宋体" w:eastAsia="宋体" w:cs="宋体"/>
          <w:sz w:val="24"/>
          <w:szCs w:val="24"/>
          <w:highlight w:val="none"/>
        </w:rPr>
        <w:t xml:space="preserve">     </w:t>
      </w:r>
    </w:p>
    <w:p w14:paraId="66F11E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买先生</w:t>
      </w:r>
      <w:r>
        <w:rPr>
          <w:rFonts w:hint="eastAsia" w:ascii="宋体" w:hAnsi="宋体" w:eastAsia="宋体" w:cs="宋体"/>
          <w:sz w:val="24"/>
          <w:szCs w:val="24"/>
          <w:highlight w:val="none"/>
        </w:rPr>
        <w:t xml:space="preserve">  </w:t>
      </w:r>
    </w:p>
    <w:p w14:paraId="70455B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15803981168</w:t>
      </w:r>
      <w:r>
        <w:rPr>
          <w:rFonts w:hint="eastAsia" w:ascii="宋体" w:hAnsi="宋体" w:eastAsia="宋体" w:cs="宋体"/>
          <w:sz w:val="24"/>
          <w:szCs w:val="24"/>
          <w:highlight w:val="none"/>
        </w:rPr>
        <w:t xml:space="preserve"> </w:t>
      </w:r>
    </w:p>
    <w:p w14:paraId="5000EB74">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2.采购代理机构信息</w:t>
      </w:r>
    </w:p>
    <w:p w14:paraId="10AF46BC">
      <w:pPr>
        <w:spacing w:line="360" w:lineRule="auto"/>
        <w:ind w:firstLine="480" w:firstLineChars="200"/>
        <w:outlineLvl w:val="3"/>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宏睿鹏达项目管理有限公司</w:t>
      </w:r>
    </w:p>
    <w:p w14:paraId="6BDA1EF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陕西省西安市雁塔区雁翔路99号博源科技广场C座西交一八九六孵化器2046号</w:t>
      </w:r>
    </w:p>
    <w:p w14:paraId="0C39AE8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王女士</w:t>
      </w:r>
    </w:p>
    <w:p w14:paraId="7229649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18143982800</w:t>
      </w:r>
    </w:p>
    <w:p w14:paraId="2BDB18DE">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3.监督单位信息</w:t>
      </w:r>
    </w:p>
    <w:p w14:paraId="24757281">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监督单位：</w:t>
      </w:r>
      <w:r>
        <w:rPr>
          <w:rFonts w:hint="eastAsia" w:ascii="宋体" w:hAnsi="宋体" w:eastAsia="宋体" w:cs="宋体"/>
          <w:sz w:val="24"/>
          <w:szCs w:val="24"/>
          <w:lang w:eastAsia="zh-CN"/>
        </w:rPr>
        <w:t>渑池县政府采购办公室</w:t>
      </w:r>
    </w:p>
    <w:p w14:paraId="2947278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0398-4818677</w:t>
      </w:r>
    </w:p>
    <w:p w14:paraId="19C2F195">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4.项目联系方式：</w:t>
      </w:r>
    </w:p>
    <w:p w14:paraId="295CAAB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王女士</w:t>
      </w:r>
    </w:p>
    <w:p w14:paraId="4CF8DDD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18143982800</w:t>
      </w:r>
    </w:p>
    <w:p w14:paraId="165C5A9C">
      <w:pPr>
        <w:spacing w:line="360" w:lineRule="auto"/>
        <w:ind w:firstLine="6720" w:firstLineChars="2800"/>
        <w:rPr>
          <w:rFonts w:hint="eastAsia" w:ascii="宋体" w:hAnsi="宋体" w:eastAsia="宋体" w:cs="宋体"/>
          <w:sz w:val="24"/>
          <w:szCs w:val="24"/>
          <w:highlight w:val="none"/>
        </w:rPr>
      </w:pPr>
    </w:p>
    <w:p w14:paraId="22FE41C6">
      <w:pPr>
        <w:spacing w:line="360" w:lineRule="auto"/>
        <w:ind w:firstLine="6720" w:firstLineChars="2800"/>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日</w:t>
      </w:r>
    </w:p>
    <w:p w14:paraId="03533A7B">
      <w:pPr>
        <w:spacing w:line="360" w:lineRule="auto"/>
        <w:ind w:firstLine="480" w:firstLineChars="200"/>
        <w:rPr>
          <w:rFonts w:hint="eastAsia" w:ascii="宋体" w:hAnsi="宋体" w:eastAsia="宋体" w:cs="宋体"/>
          <w:sz w:val="24"/>
          <w:szCs w:val="24"/>
        </w:rPr>
      </w:pPr>
    </w:p>
    <w:p w14:paraId="36F73B9C">
      <w:pPr>
        <w:jc w:val="center"/>
        <w:outlineLvl w:val="0"/>
        <w:rPr>
          <w:rFonts w:hint="eastAsia" w:ascii="宋体" w:hAnsi="宋体" w:eastAsia="宋体" w:cs="宋体"/>
          <w:b/>
          <w:bCs/>
          <w:sz w:val="36"/>
          <w:szCs w:val="36"/>
        </w:rPr>
      </w:pPr>
      <w:r>
        <w:rPr>
          <w:rFonts w:hint="eastAsia" w:ascii="宋体" w:hAnsi="宋体" w:eastAsia="宋体" w:cs="宋体"/>
          <w:b/>
          <w:bCs/>
          <w:sz w:val="36"/>
          <w:szCs w:val="36"/>
        </w:rPr>
        <w:br w:type="page"/>
      </w:r>
      <w:bookmarkStart w:id="9" w:name="_Toc25330"/>
      <w:r>
        <w:rPr>
          <w:rFonts w:hint="eastAsia" w:ascii="宋体" w:hAnsi="宋体" w:eastAsia="宋体" w:cs="宋体"/>
          <w:b/>
          <w:bCs/>
          <w:sz w:val="36"/>
          <w:szCs w:val="36"/>
        </w:rPr>
        <w:t>第二章 投标供应商须知</w:t>
      </w:r>
      <w:bookmarkEnd w:id="9"/>
    </w:p>
    <w:p w14:paraId="42272C71">
      <w:pPr>
        <w:shd w:val="clear" w:color="auto" w:fill="FFFFFF"/>
        <w:snapToGrid w:val="0"/>
        <w:spacing w:line="360" w:lineRule="auto"/>
        <w:ind w:right="105" w:rightChars="50"/>
        <w:jc w:val="center"/>
        <w:outlineLvl w:val="1"/>
        <w:rPr>
          <w:rFonts w:hint="eastAsia" w:ascii="宋体" w:hAnsi="宋体" w:eastAsia="宋体" w:cs="宋体"/>
          <w:color w:val="000000"/>
          <w:sz w:val="24"/>
          <w:szCs w:val="24"/>
        </w:rPr>
      </w:pPr>
      <w:r>
        <w:rPr>
          <w:rFonts w:hint="eastAsia" w:ascii="宋体" w:hAnsi="宋体" w:eastAsia="宋体" w:cs="宋体"/>
          <w:b/>
          <w:bCs/>
          <w:color w:val="000000"/>
          <w:sz w:val="24"/>
          <w:szCs w:val="24"/>
        </w:rPr>
        <w:t>投标供应商须知前附表</w:t>
      </w:r>
    </w:p>
    <w:tbl>
      <w:tblPr>
        <w:tblStyle w:val="19"/>
        <w:tblW w:w="0" w:type="auto"/>
        <w:jc w:val="center"/>
        <w:tblLayout w:type="fixed"/>
        <w:tblCellMar>
          <w:top w:w="0" w:type="dxa"/>
          <w:left w:w="0" w:type="dxa"/>
          <w:bottom w:w="0" w:type="dxa"/>
          <w:right w:w="0" w:type="dxa"/>
        </w:tblCellMar>
      </w:tblPr>
      <w:tblGrid>
        <w:gridCol w:w="1100"/>
        <w:gridCol w:w="1857"/>
        <w:gridCol w:w="6641"/>
      </w:tblGrid>
      <w:tr w14:paraId="56170523">
        <w:tblPrEx>
          <w:tblCellMar>
            <w:top w:w="0" w:type="dxa"/>
            <w:left w:w="0" w:type="dxa"/>
            <w:bottom w:w="0" w:type="dxa"/>
            <w:right w:w="0" w:type="dxa"/>
          </w:tblCellMar>
        </w:tblPrEx>
        <w:trPr>
          <w:trHeight w:val="45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F42A4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条款号</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833588">
            <w:pPr>
              <w:spacing w:line="360" w:lineRule="auto"/>
              <w:ind w:right="105" w:rightChars="50"/>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39D1D3">
            <w:pPr>
              <w:spacing w:line="360" w:lineRule="auto"/>
              <w:ind w:right="105" w:rightChars="50"/>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1050FD7F">
        <w:tblPrEx>
          <w:tblCellMar>
            <w:top w:w="0" w:type="dxa"/>
            <w:left w:w="0" w:type="dxa"/>
            <w:bottom w:w="0" w:type="dxa"/>
            <w:right w:w="0" w:type="dxa"/>
          </w:tblCellMar>
        </w:tblPrEx>
        <w:trPr>
          <w:trHeight w:val="522"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EAC9DA">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1.1</w:t>
            </w:r>
          </w:p>
        </w:tc>
        <w:tc>
          <w:tcPr>
            <w:tcW w:w="185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076E23">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采购人</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0064B7">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渑池县教育资源保障中心</w:t>
            </w:r>
          </w:p>
        </w:tc>
      </w:tr>
      <w:tr w14:paraId="6D8EA48F">
        <w:tblPrEx>
          <w:tblCellMar>
            <w:top w:w="0" w:type="dxa"/>
            <w:left w:w="0" w:type="dxa"/>
            <w:bottom w:w="0" w:type="dxa"/>
            <w:right w:w="0" w:type="dxa"/>
          </w:tblCellMar>
        </w:tblPrEx>
        <w:trPr>
          <w:trHeight w:val="497"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37D0C9">
            <w:pPr>
              <w:spacing w:line="360" w:lineRule="auto"/>
              <w:ind w:right="105" w:rightChars="50"/>
              <w:rPr>
                <w:rFonts w:hint="eastAsia" w:ascii="宋体" w:hAnsi="宋体" w:eastAsia="宋体" w:cs="宋体"/>
                <w:sz w:val="24"/>
                <w:szCs w:val="24"/>
              </w:rPr>
            </w:pPr>
          </w:p>
        </w:tc>
        <w:tc>
          <w:tcPr>
            <w:tcW w:w="185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F3F6B83">
            <w:pPr>
              <w:spacing w:line="360" w:lineRule="auto"/>
              <w:ind w:right="105" w:rightChars="50"/>
              <w:rPr>
                <w:rFonts w:hint="eastAsia" w:ascii="宋体" w:hAnsi="宋体" w:eastAsia="宋体" w:cs="宋体"/>
                <w:sz w:val="24"/>
                <w:szCs w:val="24"/>
              </w:rPr>
            </w:pP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F141E6">
            <w:pPr>
              <w:spacing w:line="360" w:lineRule="auto"/>
              <w:rPr>
                <w:rFonts w:hint="eastAsia" w:ascii="宋体" w:hAnsi="宋体" w:eastAsia="宋体" w:cs="宋体"/>
                <w:sz w:val="24"/>
                <w:szCs w:val="24"/>
              </w:rPr>
            </w:pPr>
            <w:r>
              <w:rPr>
                <w:rFonts w:hint="eastAsia" w:ascii="宋体" w:hAnsi="宋体" w:eastAsia="宋体" w:cs="宋体"/>
                <w:sz w:val="24"/>
                <w:szCs w:val="24"/>
                <w:highlight w:val="none"/>
              </w:rPr>
              <w:t>联系人（电话）：</w:t>
            </w:r>
            <w:r>
              <w:rPr>
                <w:rFonts w:hint="eastAsia" w:ascii="宋体" w:hAnsi="宋体" w:cs="宋体"/>
                <w:sz w:val="24"/>
                <w:szCs w:val="24"/>
                <w:highlight w:val="none"/>
                <w:lang w:eastAsia="zh-CN"/>
              </w:rPr>
              <w:t>买先生</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15803981168</w:t>
            </w:r>
            <w:r>
              <w:rPr>
                <w:rFonts w:hint="eastAsia" w:ascii="宋体" w:hAnsi="宋体" w:eastAsia="宋体" w:cs="宋体"/>
                <w:sz w:val="24"/>
                <w:szCs w:val="24"/>
                <w:highlight w:val="none"/>
              </w:rPr>
              <w:t>）</w:t>
            </w:r>
          </w:p>
        </w:tc>
      </w:tr>
      <w:tr w14:paraId="1AE03468">
        <w:tblPrEx>
          <w:tblCellMar>
            <w:top w:w="0" w:type="dxa"/>
            <w:left w:w="0" w:type="dxa"/>
            <w:bottom w:w="0" w:type="dxa"/>
            <w:right w:w="0" w:type="dxa"/>
          </w:tblCellMar>
        </w:tblPrEx>
        <w:trPr>
          <w:trHeight w:val="460"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D1659B">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1.2</w:t>
            </w:r>
          </w:p>
        </w:tc>
        <w:tc>
          <w:tcPr>
            <w:tcW w:w="185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879282">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采购代理机构</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E2C4F8">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宏睿鹏达项目管理有限公司</w:t>
            </w:r>
          </w:p>
        </w:tc>
      </w:tr>
      <w:tr w14:paraId="3525CA89">
        <w:tblPrEx>
          <w:tblCellMar>
            <w:top w:w="0" w:type="dxa"/>
            <w:left w:w="0" w:type="dxa"/>
            <w:bottom w:w="0" w:type="dxa"/>
            <w:right w:w="0" w:type="dxa"/>
          </w:tblCellMar>
        </w:tblPrEx>
        <w:trPr>
          <w:trHeight w:val="462"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2E4A520">
            <w:pPr>
              <w:spacing w:line="360" w:lineRule="auto"/>
              <w:ind w:right="105" w:rightChars="50"/>
              <w:rPr>
                <w:rFonts w:hint="eastAsia" w:ascii="宋体" w:hAnsi="宋体" w:eastAsia="宋体" w:cs="宋体"/>
                <w:sz w:val="24"/>
                <w:szCs w:val="24"/>
              </w:rPr>
            </w:pPr>
          </w:p>
        </w:tc>
        <w:tc>
          <w:tcPr>
            <w:tcW w:w="185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F06E9A">
            <w:pPr>
              <w:spacing w:line="360" w:lineRule="auto"/>
              <w:ind w:right="105" w:rightChars="50"/>
              <w:rPr>
                <w:rFonts w:hint="eastAsia" w:ascii="宋体" w:hAnsi="宋体" w:eastAsia="宋体" w:cs="宋体"/>
                <w:sz w:val="24"/>
                <w:szCs w:val="24"/>
              </w:rPr>
            </w:pP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1260C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联系人（电话）：</w:t>
            </w:r>
            <w:r>
              <w:rPr>
                <w:rFonts w:hint="eastAsia" w:ascii="宋体" w:hAnsi="宋体" w:eastAsia="宋体" w:cs="宋体"/>
                <w:sz w:val="24"/>
                <w:szCs w:val="24"/>
                <w:lang w:eastAsia="zh-CN"/>
              </w:rPr>
              <w:t>王女士</w:t>
            </w:r>
            <w:r>
              <w:rPr>
                <w:rFonts w:hint="eastAsia" w:ascii="宋体" w:hAnsi="宋体" w:eastAsia="宋体" w:cs="宋体"/>
                <w:sz w:val="24"/>
                <w:szCs w:val="24"/>
              </w:rPr>
              <w:t>（</w:t>
            </w:r>
            <w:r>
              <w:rPr>
                <w:rFonts w:hint="eastAsia" w:ascii="宋体" w:hAnsi="宋体" w:eastAsia="宋体" w:cs="宋体"/>
                <w:sz w:val="24"/>
                <w:szCs w:val="24"/>
                <w:lang w:eastAsia="zh-CN"/>
              </w:rPr>
              <w:t>18143982800</w:t>
            </w:r>
            <w:r>
              <w:rPr>
                <w:rFonts w:hint="eastAsia" w:ascii="宋体" w:hAnsi="宋体" w:eastAsia="宋体" w:cs="宋体"/>
                <w:sz w:val="24"/>
                <w:szCs w:val="24"/>
              </w:rPr>
              <w:t>）</w:t>
            </w:r>
          </w:p>
        </w:tc>
      </w:tr>
      <w:tr w14:paraId="5DF2FF34">
        <w:tblPrEx>
          <w:tblCellMar>
            <w:top w:w="0" w:type="dxa"/>
            <w:left w:w="0" w:type="dxa"/>
            <w:bottom w:w="0" w:type="dxa"/>
            <w:right w:w="0" w:type="dxa"/>
          </w:tblCellMar>
        </w:tblPrEx>
        <w:trPr>
          <w:trHeight w:val="54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B7286E">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1.3</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DB0AF0">
            <w:pPr>
              <w:rPr>
                <w:rFonts w:hint="eastAsia" w:ascii="宋体" w:hAnsi="宋体" w:eastAsia="宋体" w:cs="宋体"/>
                <w:sz w:val="24"/>
                <w:szCs w:val="24"/>
              </w:rPr>
            </w:pPr>
            <w:r>
              <w:rPr>
                <w:rFonts w:hint="eastAsia" w:ascii="宋体" w:hAnsi="宋体" w:eastAsia="宋体" w:cs="宋体"/>
                <w:sz w:val="24"/>
                <w:szCs w:val="24"/>
              </w:rPr>
              <w:t>项目名称</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E99DCC">
            <w:pPr>
              <w:rPr>
                <w:rFonts w:hint="eastAsia" w:ascii="宋体" w:hAnsi="宋体" w:eastAsia="宋体" w:cs="宋体"/>
                <w:sz w:val="24"/>
                <w:szCs w:val="24"/>
                <w:lang w:eastAsia="zh-CN"/>
              </w:rPr>
            </w:pPr>
            <w:r>
              <w:rPr>
                <w:rFonts w:hint="eastAsia" w:ascii="宋体" w:hAnsi="宋体" w:eastAsia="宋体" w:cs="宋体"/>
                <w:sz w:val="24"/>
                <w:szCs w:val="24"/>
                <w:lang w:eastAsia="zh-CN"/>
              </w:rPr>
              <w:t>渑池县中小学校空调全覆盖项目</w:t>
            </w:r>
          </w:p>
        </w:tc>
      </w:tr>
      <w:tr w14:paraId="25BE1015">
        <w:tblPrEx>
          <w:tblCellMar>
            <w:top w:w="0" w:type="dxa"/>
            <w:left w:w="0" w:type="dxa"/>
            <w:bottom w:w="0" w:type="dxa"/>
            <w:right w:w="0" w:type="dxa"/>
          </w:tblCellMar>
        </w:tblPrEx>
        <w:trPr>
          <w:trHeight w:val="53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9B008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1.4</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926BC4">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资金来源及落实情况</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62544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财政资金，已落实</w:t>
            </w:r>
          </w:p>
        </w:tc>
      </w:tr>
      <w:tr w14:paraId="6C7A7463">
        <w:tblPrEx>
          <w:tblCellMar>
            <w:top w:w="0" w:type="dxa"/>
            <w:left w:w="0" w:type="dxa"/>
            <w:bottom w:w="0" w:type="dxa"/>
            <w:right w:w="0" w:type="dxa"/>
          </w:tblCellMar>
        </w:tblPrEx>
        <w:trPr>
          <w:trHeight w:val="52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1DC4E">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1.5</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9375EA">
            <w:pPr>
              <w:spacing w:line="480" w:lineRule="auto"/>
              <w:rPr>
                <w:rFonts w:hint="eastAsia" w:ascii="宋体" w:hAnsi="宋体" w:eastAsia="宋体" w:cs="宋体"/>
                <w:sz w:val="24"/>
                <w:szCs w:val="24"/>
              </w:rPr>
            </w:pPr>
            <w:r>
              <w:rPr>
                <w:rFonts w:hint="eastAsia" w:ascii="宋体" w:hAnsi="宋体" w:eastAsia="宋体" w:cs="宋体"/>
                <w:sz w:val="24"/>
                <w:szCs w:val="24"/>
              </w:rPr>
              <w:t>采购内容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433A7E">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渑池县中小学校空调全覆盖项目</w:t>
            </w:r>
            <w:r>
              <w:rPr>
                <w:rFonts w:hint="eastAsia" w:ascii="宋体" w:hAnsi="宋体" w:cs="宋体"/>
                <w:sz w:val="24"/>
                <w:szCs w:val="24"/>
                <w:lang w:val="en-US" w:eastAsia="zh-CN"/>
              </w:rPr>
              <w:t>采购安装</w:t>
            </w:r>
            <w:r>
              <w:rPr>
                <w:rFonts w:hint="eastAsia" w:ascii="宋体" w:hAnsi="宋体" w:eastAsia="宋体" w:cs="宋体"/>
                <w:sz w:val="24"/>
                <w:szCs w:val="24"/>
              </w:rPr>
              <w:t>3P立式空调391台、2P壁挂空调122台、1.5P壁挂空调756台</w:t>
            </w:r>
            <w:r>
              <w:rPr>
                <w:rFonts w:hint="eastAsia" w:ascii="宋体" w:hAnsi="宋体" w:cs="宋体"/>
                <w:sz w:val="24"/>
                <w:szCs w:val="24"/>
                <w:lang w:eastAsia="zh-CN"/>
              </w:rPr>
              <w:t>（本项目包含货物的采购、安装、调试、验收、培训、质保期内外服务、与货物有关的运输和保险及其他伴随服务等）</w:t>
            </w:r>
            <w:r>
              <w:rPr>
                <w:rFonts w:hint="eastAsia" w:ascii="宋体" w:hAnsi="宋体" w:eastAsia="宋体" w:cs="宋体"/>
                <w:sz w:val="24"/>
                <w:szCs w:val="24"/>
              </w:rPr>
              <w:t>（具体详见项目清单及技术参数）。</w:t>
            </w:r>
          </w:p>
        </w:tc>
      </w:tr>
      <w:tr w14:paraId="25B72DDD">
        <w:tblPrEx>
          <w:tblCellMar>
            <w:top w:w="0" w:type="dxa"/>
            <w:left w:w="0" w:type="dxa"/>
            <w:bottom w:w="0" w:type="dxa"/>
            <w:right w:w="0" w:type="dxa"/>
          </w:tblCellMar>
        </w:tblPrEx>
        <w:trPr>
          <w:trHeight w:val="49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58107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1.6</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D7A8DE">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交货期限</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D361A4">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lang w:eastAsia="zh-CN"/>
              </w:rPr>
              <w:t>自签订合同50日历天内完成供货、安装及调试完毕</w:t>
            </w:r>
            <w:r>
              <w:rPr>
                <w:rFonts w:hint="eastAsia" w:ascii="宋体" w:hAnsi="宋体" w:eastAsia="宋体" w:cs="宋体"/>
                <w:sz w:val="24"/>
                <w:szCs w:val="24"/>
              </w:rPr>
              <w:t>；</w:t>
            </w:r>
          </w:p>
        </w:tc>
      </w:tr>
      <w:tr w14:paraId="08D658A3">
        <w:tblPrEx>
          <w:tblCellMar>
            <w:top w:w="0" w:type="dxa"/>
            <w:left w:w="0" w:type="dxa"/>
            <w:bottom w:w="0" w:type="dxa"/>
            <w:right w:w="0" w:type="dxa"/>
          </w:tblCellMar>
        </w:tblPrEx>
        <w:trPr>
          <w:trHeight w:val="37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115F55">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1.7</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E0891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质量要求</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969EA8">
            <w:pPr>
              <w:spacing w:line="360" w:lineRule="auto"/>
              <w:ind w:right="105" w:rightChars="50"/>
              <w:rPr>
                <w:rFonts w:hint="eastAsia" w:ascii="宋体" w:hAnsi="宋体" w:eastAsia="宋体" w:cs="宋体"/>
                <w:sz w:val="24"/>
                <w:szCs w:val="24"/>
                <w:lang w:val="en-US" w:eastAsia="zh-CN"/>
              </w:rPr>
            </w:pPr>
            <w:r>
              <w:rPr>
                <w:rFonts w:hint="eastAsia" w:ascii="宋体" w:hAnsi="宋体" w:eastAsia="宋体" w:cs="宋体"/>
                <w:sz w:val="24"/>
                <w:szCs w:val="24"/>
              </w:rPr>
              <w:t>符合国家及行业现行标准、规范，并满足采购人需求</w:t>
            </w:r>
            <w:r>
              <w:rPr>
                <w:rFonts w:hint="eastAsia" w:ascii="宋体" w:hAnsi="宋体" w:cs="宋体"/>
                <w:sz w:val="24"/>
                <w:szCs w:val="24"/>
                <w:lang w:val="en-US" w:eastAsia="zh-CN"/>
              </w:rPr>
              <w:t>；</w:t>
            </w:r>
          </w:p>
        </w:tc>
      </w:tr>
      <w:tr w14:paraId="769FC146">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E3BBD4">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1.8</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2C974E">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质保期</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7CF4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按国家规定</w:t>
            </w:r>
          </w:p>
        </w:tc>
      </w:tr>
      <w:tr w14:paraId="304D4FDE">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96289E">
            <w:pPr>
              <w:spacing w:line="360" w:lineRule="auto"/>
              <w:ind w:right="105" w:rightChars="50"/>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3D28B8">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投标供应商的资质、能力和应具备条件</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E58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E2B83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2、落实政府采购政策满足的资格要求：</w:t>
            </w:r>
            <w:r>
              <w:rPr>
                <w:rFonts w:hint="eastAsia" w:ascii="宋体" w:hAnsi="宋体" w:cs="宋体"/>
                <w:sz w:val="24"/>
                <w:szCs w:val="24"/>
                <w:lang w:eastAsia="zh-CN"/>
              </w:rPr>
              <w:t>本项目执行促进中小型企业发展政策（监狱企业、残疾人福利性企业视同小微企业），优先采购节能环保产品等政府采购政策</w:t>
            </w:r>
            <w:r>
              <w:rPr>
                <w:rFonts w:hint="eastAsia" w:ascii="宋体" w:hAnsi="宋体" w:eastAsia="宋体" w:cs="宋体"/>
                <w:sz w:val="24"/>
                <w:szCs w:val="24"/>
              </w:rPr>
              <w:t xml:space="preserve">；  </w:t>
            </w:r>
          </w:p>
          <w:p w14:paraId="05E76A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479B4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（1）投标供应商须具有独立承担民事责任能力的法人或其他组织，同时具有有效的营业执照、税务登记证、组织机构代码证或三证合一的营业执照或事业单位法人证书；</w:t>
            </w:r>
          </w:p>
          <w:p w14:paraId="38C885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27580E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（3）投标供应商出具企业及法定代表人无商业贿赂及无不正当竞争行为的承诺书；</w:t>
            </w:r>
          </w:p>
          <w:p w14:paraId="6D7A57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（4）投标供应商提供企业、法定代表人无行贿犯罪记录，在中国裁判文书网查询（提供公告后网页查询截图）或供应商自行承诺；</w:t>
            </w:r>
          </w:p>
          <w:p w14:paraId="2B3314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查询日期自公告发布之日起，查询截止时间为投标截止时间止；</w:t>
            </w:r>
          </w:p>
          <w:p w14:paraId="0E4B36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tc>
      </w:tr>
      <w:tr w14:paraId="587335C4">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3EFA99">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0</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BD5097">
            <w:pPr>
              <w:spacing w:line="480" w:lineRule="auto"/>
              <w:rPr>
                <w:rFonts w:hint="eastAsia" w:ascii="宋体" w:hAnsi="宋体" w:eastAsia="宋体" w:cs="宋体"/>
                <w:sz w:val="24"/>
                <w:szCs w:val="24"/>
              </w:rPr>
            </w:pPr>
            <w:r>
              <w:rPr>
                <w:rFonts w:hint="eastAsia" w:ascii="宋体" w:hAnsi="宋体" w:eastAsia="宋体" w:cs="宋体"/>
                <w:sz w:val="24"/>
                <w:szCs w:val="24"/>
              </w:rPr>
              <w:t>踏勘现场</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0BF0F8">
            <w:pPr>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4B7E8408">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C2B89F">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1</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CFCE1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投标预备会</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0FB2E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不召开</w:t>
            </w:r>
          </w:p>
        </w:tc>
      </w:tr>
      <w:tr w14:paraId="79A978C9">
        <w:tblPrEx>
          <w:tblCellMar>
            <w:top w:w="0" w:type="dxa"/>
            <w:left w:w="0" w:type="dxa"/>
            <w:bottom w:w="0" w:type="dxa"/>
            <w:right w:w="0" w:type="dxa"/>
          </w:tblCellMar>
        </w:tblPrEx>
        <w:trPr>
          <w:trHeight w:val="56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6AD441">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2</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04043C">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投标供应商提出问题的截止时间</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19228A">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 xml:space="preserve">投标截止10日前 </w:t>
            </w:r>
          </w:p>
        </w:tc>
      </w:tr>
      <w:tr w14:paraId="4658556E">
        <w:tblPrEx>
          <w:tblCellMar>
            <w:top w:w="0" w:type="dxa"/>
            <w:left w:w="0" w:type="dxa"/>
            <w:bottom w:w="0" w:type="dxa"/>
            <w:right w:w="0" w:type="dxa"/>
          </w:tblCellMar>
        </w:tblPrEx>
        <w:trPr>
          <w:trHeight w:val="93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8111CC">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3</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60BF79">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采购人澄清的时间</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FBB584">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投标截止15日前</w:t>
            </w:r>
          </w:p>
        </w:tc>
      </w:tr>
      <w:tr w14:paraId="7CA18E4D">
        <w:tblPrEx>
          <w:tblCellMar>
            <w:top w:w="0" w:type="dxa"/>
            <w:left w:w="0" w:type="dxa"/>
            <w:bottom w:w="0" w:type="dxa"/>
            <w:right w:w="0" w:type="dxa"/>
          </w:tblCellMar>
        </w:tblPrEx>
        <w:trPr>
          <w:trHeight w:val="50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0B38A4">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4</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C74769">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投标文件的签章</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6E72FC">
            <w:pPr>
              <w:spacing w:line="360" w:lineRule="auto"/>
              <w:rPr>
                <w:rFonts w:hint="eastAsia" w:ascii="宋体" w:hAnsi="宋体" w:eastAsia="宋体" w:cs="宋体"/>
                <w:sz w:val="24"/>
                <w:szCs w:val="24"/>
              </w:rPr>
            </w:pPr>
            <w:r>
              <w:rPr>
                <w:rFonts w:hint="eastAsia" w:ascii="宋体" w:hAnsi="宋体" w:eastAsia="宋体" w:cs="宋体"/>
                <w:sz w:val="24"/>
                <w:szCs w:val="24"/>
              </w:rPr>
              <w:t>电子化投标文件的签章：</w:t>
            </w:r>
          </w:p>
          <w:p w14:paraId="3498CD3D">
            <w:pPr>
              <w:spacing w:line="360" w:lineRule="auto"/>
              <w:rPr>
                <w:rFonts w:hint="eastAsia" w:ascii="宋体" w:hAnsi="宋体" w:eastAsia="宋体" w:cs="宋体"/>
                <w:sz w:val="24"/>
                <w:szCs w:val="24"/>
              </w:rPr>
            </w:pPr>
            <w:r>
              <w:rPr>
                <w:rFonts w:hint="eastAsia" w:ascii="宋体" w:hAnsi="宋体" w:eastAsia="宋体" w:cs="宋体"/>
                <w:sz w:val="24"/>
                <w:szCs w:val="24"/>
              </w:rPr>
              <w:t>1、投标供应商在生成电子化投标文件后，应对电子化投标文件进行签章，未对电子化文件进行签章的视为无效投标。</w:t>
            </w:r>
          </w:p>
          <w:p w14:paraId="5964941B">
            <w:pPr>
              <w:spacing w:line="360" w:lineRule="auto"/>
              <w:rPr>
                <w:rFonts w:hint="eastAsia" w:ascii="宋体" w:hAnsi="宋体" w:eastAsia="宋体" w:cs="宋体"/>
                <w:sz w:val="24"/>
                <w:szCs w:val="24"/>
              </w:rPr>
            </w:pPr>
            <w:r>
              <w:rPr>
                <w:rFonts w:hint="eastAsia" w:ascii="宋体" w:hAnsi="宋体" w:eastAsia="宋体" w:cs="宋体"/>
                <w:sz w:val="24"/>
                <w:szCs w:val="24"/>
              </w:rPr>
              <w:t>2、招标文件中要求法定代表人或授权委托人盖章的，投标供应商在进行电子化投标文件签章时，以签盖法定代表人签章为准。</w:t>
            </w:r>
          </w:p>
          <w:p w14:paraId="29047B72">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3、电子化投标文件工具请在三门峡市公共资源交易中心网首页“下载专区”下载。</w:t>
            </w:r>
          </w:p>
        </w:tc>
      </w:tr>
      <w:tr w14:paraId="00525E58">
        <w:tblPrEx>
          <w:tblCellMar>
            <w:top w:w="0" w:type="dxa"/>
            <w:left w:w="0" w:type="dxa"/>
            <w:bottom w:w="0" w:type="dxa"/>
            <w:right w:w="0" w:type="dxa"/>
          </w:tblCellMar>
        </w:tblPrEx>
        <w:trPr>
          <w:trHeight w:val="52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9CC33D">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5</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F9D69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投标截止时间</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581131">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同开标时间</w:t>
            </w:r>
          </w:p>
        </w:tc>
      </w:tr>
      <w:tr w14:paraId="526F6562">
        <w:tblPrEx>
          <w:tblCellMar>
            <w:top w:w="0" w:type="dxa"/>
            <w:left w:w="0" w:type="dxa"/>
            <w:bottom w:w="0" w:type="dxa"/>
            <w:right w:w="0" w:type="dxa"/>
          </w:tblCellMar>
        </w:tblPrEx>
        <w:trPr>
          <w:trHeight w:val="54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C47121">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6</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0F39D2">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投标有效期</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B74C3D">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从投标截止之日起60日历天</w:t>
            </w:r>
          </w:p>
        </w:tc>
      </w:tr>
      <w:tr w14:paraId="03875197">
        <w:tblPrEx>
          <w:tblCellMar>
            <w:top w:w="0" w:type="dxa"/>
            <w:left w:w="0" w:type="dxa"/>
            <w:bottom w:w="0" w:type="dxa"/>
            <w:right w:w="0" w:type="dxa"/>
          </w:tblCellMar>
        </w:tblPrEx>
        <w:trPr>
          <w:trHeight w:val="56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68CDA0">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7</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571BD8">
            <w:pPr>
              <w:spacing w:line="360" w:lineRule="auto"/>
              <w:ind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D3A72C">
            <w:pPr>
              <w:spacing w:line="360" w:lineRule="auto"/>
              <w:ind w:right="105" w:rightChars="5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cs="宋体"/>
                <w:sz w:val="24"/>
                <w:szCs w:val="24"/>
                <w:highlight w:val="none"/>
                <w:lang w:eastAsia="zh-CN"/>
              </w:rPr>
              <w:t>2026年7月6日8时20分</w:t>
            </w:r>
            <w:r>
              <w:rPr>
                <w:rFonts w:hint="eastAsia" w:ascii="宋体" w:hAnsi="宋体" w:eastAsia="宋体" w:cs="宋体"/>
                <w:sz w:val="24"/>
                <w:szCs w:val="24"/>
                <w:highlight w:val="none"/>
              </w:rPr>
              <w:t>（北京时间）</w:t>
            </w:r>
          </w:p>
          <w:p w14:paraId="33035504">
            <w:pPr>
              <w:spacing w:line="360" w:lineRule="auto"/>
              <w:ind w:right="105" w:right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渑池县公共资源交易中心六楼</w:t>
            </w:r>
          </w:p>
        </w:tc>
      </w:tr>
      <w:tr w14:paraId="242DAD4D">
        <w:tblPrEx>
          <w:tblCellMar>
            <w:top w:w="0" w:type="dxa"/>
            <w:left w:w="0" w:type="dxa"/>
            <w:bottom w:w="0" w:type="dxa"/>
            <w:right w:w="0" w:type="dxa"/>
          </w:tblCellMar>
        </w:tblPrEx>
        <w:trPr>
          <w:trHeight w:val="871" w:hRule="atLeast"/>
          <w:jc w:val="center"/>
        </w:trPr>
        <w:tc>
          <w:tcPr>
            <w:tcW w:w="11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E6A0DC">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8</w:t>
            </w:r>
          </w:p>
        </w:tc>
        <w:tc>
          <w:tcPr>
            <w:tcW w:w="18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074947">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评标委员会的</w:t>
            </w:r>
          </w:p>
          <w:p w14:paraId="4D1233AF">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组建</w:t>
            </w:r>
          </w:p>
        </w:tc>
        <w:tc>
          <w:tcPr>
            <w:tcW w:w="664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C51E5B">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评标委员会构成：5人，业主代表1人，评审专家4人；</w:t>
            </w:r>
          </w:p>
          <w:p w14:paraId="5BDE5906">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评标专家确定方式：通过相关专家库随机抽取。</w:t>
            </w:r>
          </w:p>
          <w:p w14:paraId="66E51FEF">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根据省政府关于评标专家的有关管理规定，招标人代表（业主评委）无评标劳务费。</w:t>
            </w:r>
          </w:p>
        </w:tc>
      </w:tr>
      <w:tr w14:paraId="1A0468FA">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3CA967">
            <w:pPr>
              <w:spacing w:line="360" w:lineRule="auto"/>
              <w:ind w:right="105" w:rightChars="50"/>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9</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645CF0">
            <w:pPr>
              <w:rPr>
                <w:rFonts w:hint="eastAsia" w:ascii="宋体" w:hAnsi="宋体" w:eastAsia="宋体" w:cs="宋体"/>
                <w:sz w:val="24"/>
                <w:szCs w:val="24"/>
              </w:rPr>
            </w:pPr>
            <w:r>
              <w:rPr>
                <w:rFonts w:hint="eastAsia" w:ascii="宋体" w:hAnsi="宋体" w:eastAsia="宋体" w:cs="宋体"/>
                <w:sz w:val="24"/>
                <w:szCs w:val="24"/>
              </w:rPr>
              <w:t>是否授权评标委员会确定中标供应商</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D1AD21">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否，评标委员会推荐1-3名中标候选人并排序；</w:t>
            </w:r>
          </w:p>
        </w:tc>
      </w:tr>
      <w:tr w14:paraId="6BF04A15">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0D4369">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0</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2AB088">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代理费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486734">
            <w:pPr>
              <w:spacing w:line="360" w:lineRule="auto"/>
              <w:ind w:right="105" w:rightChars="50"/>
              <w:rPr>
                <w:rFonts w:hint="eastAsia"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tc>
      </w:tr>
      <w:tr w14:paraId="6B02B93B">
        <w:tblPrEx>
          <w:tblCellMar>
            <w:top w:w="0" w:type="dxa"/>
            <w:left w:w="0" w:type="dxa"/>
            <w:bottom w:w="0" w:type="dxa"/>
            <w:right w:w="0" w:type="dxa"/>
          </w:tblCellMar>
        </w:tblPrEx>
        <w:trPr>
          <w:trHeight w:val="9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91EB48">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1</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6B4A0">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采购预算价</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C07E4F">
            <w:pPr>
              <w:widowControl/>
              <w:tabs>
                <w:tab w:val="left" w:pos="0"/>
              </w:tabs>
              <w:autoSpaceDE w:val="0"/>
              <w:autoSpaceDN w:val="0"/>
              <w:adjustRightInd w:val="0"/>
              <w:snapToGrid w:val="0"/>
              <w:jc w:val="left"/>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rPr>
              <w:t>采购预算金额</w:t>
            </w:r>
            <w:r>
              <w:rPr>
                <w:rFonts w:hint="eastAsia" w:ascii="宋体" w:hAnsi="宋体" w:eastAsia="宋体" w:cs="宋体"/>
                <w:color w:val="000000"/>
                <w:kern w:val="0"/>
                <w:sz w:val="24"/>
                <w:szCs w:val="24"/>
                <w:lang w:val="zh-CN" w:eastAsia="zh-CN"/>
              </w:rPr>
              <w:t>5797500.00元</w:t>
            </w:r>
          </w:p>
          <w:p w14:paraId="11D9BD2D">
            <w:pPr>
              <w:widowControl/>
              <w:tabs>
                <w:tab w:val="left" w:pos="0"/>
              </w:tabs>
              <w:autoSpaceDE w:val="0"/>
              <w:autoSpaceDN w:val="0"/>
              <w:adjustRightInd w:val="0"/>
              <w:snapToGrid w:val="0"/>
              <w:jc w:val="left"/>
              <w:rPr>
                <w:rFonts w:hint="eastAsia" w:ascii="宋体" w:hAnsi="宋体" w:eastAsia="宋体" w:cs="宋体"/>
                <w:sz w:val="24"/>
                <w:szCs w:val="24"/>
              </w:rPr>
            </w:pPr>
            <w:r>
              <w:rPr>
                <w:rFonts w:hint="eastAsia" w:ascii="宋体" w:hAnsi="宋体" w:eastAsia="宋体" w:cs="宋体"/>
                <w:color w:val="000000"/>
                <w:kern w:val="0"/>
                <w:sz w:val="24"/>
                <w:szCs w:val="24"/>
                <w:lang w:val="zh-CN"/>
              </w:rPr>
              <w:t>凡投标供应商投标报价超出“采购预算价”的，该投标供应商的投标文件应作无效标处理。</w:t>
            </w:r>
          </w:p>
        </w:tc>
      </w:tr>
      <w:tr w14:paraId="1105B917">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9B00FF">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2</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FF4DEA">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其它需要说明的内容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2CD061">
            <w:pPr>
              <w:widowControl/>
              <w:tabs>
                <w:tab w:val="left" w:pos="0"/>
              </w:tabs>
              <w:autoSpaceDE w:val="0"/>
              <w:autoSpaceDN w:val="0"/>
              <w:adjustRightInd w:val="0"/>
              <w:snapToGrid w:val="0"/>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注：1、投标供应商依据招标文件（含补充说明，如果有的话）并结合采购项目清单及技术参数制作投标文件</w:t>
            </w:r>
            <w:r>
              <w:rPr>
                <w:rFonts w:hint="eastAsia" w:ascii="宋体" w:hAnsi="宋体" w:eastAsia="宋体" w:cs="宋体"/>
                <w:kern w:val="0"/>
                <w:sz w:val="24"/>
                <w:szCs w:val="24"/>
                <w:lang w:val="zh-CN"/>
              </w:rPr>
              <w:t>；</w:t>
            </w:r>
          </w:p>
          <w:p w14:paraId="4E8EFB4E">
            <w:pPr>
              <w:widowControl/>
              <w:adjustRightInd w:val="0"/>
              <w:snapToGrid w:val="0"/>
              <w:jc w:val="left"/>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2、本招标文件未尽事宜，执行国家、省、市相关规定。</w:t>
            </w:r>
          </w:p>
        </w:tc>
      </w:tr>
      <w:tr w14:paraId="4F6A18DB">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EE42B6">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3</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11F423">
            <w:pPr>
              <w:widowControl/>
              <w:adjustRightInd w:val="0"/>
              <w:snapToGrid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履约保证金</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34C706">
            <w:pPr>
              <w:widowControl/>
              <w:adjustRightInd w:val="0"/>
              <w:snapToGrid w:val="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根据三门峡市财政局《关于进一步优化提升政府采购营商环境有关事项通知》三财购【2021】14号文件，该项目不收取履约保证金。</w:t>
            </w:r>
          </w:p>
        </w:tc>
      </w:tr>
      <w:tr w14:paraId="46B803F9">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7D888D">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4</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951307">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本项目对应的中小企业划分标准所属行业</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210E10">
            <w:pPr>
              <w:widowControl/>
              <w:adjustRightInd w:val="0"/>
              <w:snapToGrid w:val="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工业</w:t>
            </w:r>
          </w:p>
        </w:tc>
      </w:tr>
      <w:tr w14:paraId="2CF71D5A">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D675DB">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5</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4CCABF">
            <w:pPr>
              <w:widowControl/>
              <w:adjustRightInd w:val="0"/>
              <w:snapToGrid w:val="0"/>
              <w:jc w:val="center"/>
              <w:rPr>
                <w:rFonts w:hint="eastAsia" w:ascii="宋体" w:hAnsi="宋体" w:eastAsia="宋体" w:cs="宋体"/>
                <w:color w:val="000000"/>
                <w:kern w:val="0"/>
                <w:sz w:val="24"/>
              </w:rPr>
            </w:pPr>
            <w:r>
              <w:rPr>
                <w:rFonts w:hint="eastAsia" w:ascii="宋体" w:hAnsi="宋体" w:eastAsia="宋体" w:cs="宋体"/>
                <w:color w:val="000000"/>
                <w:kern w:val="0"/>
                <w:sz w:val="24"/>
              </w:rPr>
              <w:t>其他事项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B0774">
            <w:pPr>
              <w:widowControl/>
              <w:tabs>
                <w:tab w:val="left" w:pos="0"/>
              </w:tabs>
              <w:autoSpaceDE w:val="0"/>
              <w:autoSpaceDN w:val="0"/>
              <w:adjustRightInd w:val="0"/>
              <w:snapToGrid w:val="0"/>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14:paraId="75A8E40C">
            <w:pPr>
              <w:widowControl/>
              <w:tabs>
                <w:tab w:val="left" w:pos="0"/>
              </w:tabs>
              <w:autoSpaceDE w:val="0"/>
              <w:autoSpaceDN w:val="0"/>
              <w:adjustRightInd w:val="0"/>
              <w:snapToGrid w:val="0"/>
              <w:ind w:firstLine="482" w:firstLineChars="200"/>
              <w:jc w:val="left"/>
              <w:rPr>
                <w:rFonts w:hint="eastAsia" w:ascii="宋体" w:hAnsi="宋体" w:eastAsia="宋体" w:cs="宋体"/>
                <w:b/>
                <w:color w:val="FF0000"/>
                <w:kern w:val="0"/>
                <w:sz w:val="24"/>
                <w:lang w:val="zh-CN"/>
              </w:rPr>
            </w:pPr>
            <w:r>
              <w:rPr>
                <w:rFonts w:hint="eastAsia" w:ascii="宋体" w:hAnsi="宋体" w:eastAsia="宋体" w:cs="宋体"/>
                <w:b/>
                <w:kern w:val="0"/>
                <w:sz w:val="24"/>
                <w:lang w:val="zh-CN"/>
              </w:rPr>
              <w:t>因本项目支持中小企业（监狱企业及残疾人福利性单位视同小型、微型企业）。若供应商提供所有产品制造商的《中小企业声明函》；监狱企业须提供证明文件；残疾人福利性单位须提供《残疾人福利性单位声明函》，价格评审采用比例扣除。</w:t>
            </w:r>
          </w:p>
        </w:tc>
      </w:tr>
      <w:tr w14:paraId="1642ABE2">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5C5A9B">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6</w:t>
            </w:r>
          </w:p>
        </w:tc>
        <w:tc>
          <w:tcPr>
            <w:tcW w:w="1857"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3DB5CB">
            <w:pPr>
              <w:widowControl/>
              <w:adjustRightInd w:val="0"/>
              <w:snapToGrid w:val="0"/>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河南省政府采购合同融资政策告知函</w:t>
            </w:r>
          </w:p>
        </w:tc>
        <w:tc>
          <w:tcPr>
            <w:tcW w:w="664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57D7D9F">
            <w:pPr>
              <w:widowControl/>
              <w:tabs>
                <w:tab w:val="left" w:pos="0"/>
              </w:tabs>
              <w:autoSpaceDE w:val="0"/>
              <w:autoSpaceDN w:val="0"/>
              <w:adjustRightInd w:val="0"/>
              <w:snapToGrid w:val="0"/>
              <w:spacing w:line="32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各投标供应商：</w:t>
            </w:r>
          </w:p>
          <w:p w14:paraId="25DD7DB5">
            <w:pPr>
              <w:widowControl/>
              <w:tabs>
                <w:tab w:val="left" w:pos="0"/>
              </w:tabs>
              <w:autoSpaceDE w:val="0"/>
              <w:autoSpaceDN w:val="0"/>
              <w:adjustRightInd w:val="0"/>
              <w:snapToGrid w:val="0"/>
              <w:spacing w:line="320" w:lineRule="exact"/>
              <w:ind w:firstLine="453" w:firstLineChars="18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欢迎贵公司参与河南省政府采购活动！</w:t>
            </w:r>
          </w:p>
          <w:p w14:paraId="04511F81">
            <w:pPr>
              <w:widowControl/>
              <w:tabs>
                <w:tab w:val="left" w:pos="0"/>
              </w:tabs>
              <w:autoSpaceDE w:val="0"/>
              <w:autoSpaceDN w:val="0"/>
              <w:adjustRightInd w:val="0"/>
              <w:snapToGrid w:val="0"/>
              <w:spacing w:line="320" w:lineRule="exact"/>
              <w:ind w:firstLine="453" w:firstLineChars="18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E6A11BB">
            <w:pPr>
              <w:widowControl/>
              <w:tabs>
                <w:tab w:val="left" w:pos="0"/>
              </w:tabs>
              <w:autoSpaceDE w:val="0"/>
              <w:autoSpaceDN w:val="0"/>
              <w:adjustRightInd w:val="0"/>
              <w:snapToGrid w:val="0"/>
              <w:spacing w:line="320" w:lineRule="exact"/>
              <w:ind w:firstLine="453" w:firstLineChars="18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贷款渠道和提供贷款的金融机构，可在河南省政府采购网“河南省政府采购合同融资平台”查询联系。</w:t>
            </w:r>
          </w:p>
        </w:tc>
      </w:tr>
      <w:tr w14:paraId="71D884B6">
        <w:tblPrEx>
          <w:tblCellMar>
            <w:top w:w="0" w:type="dxa"/>
            <w:left w:w="0" w:type="dxa"/>
            <w:bottom w:w="0" w:type="dxa"/>
            <w:right w:w="0" w:type="dxa"/>
          </w:tblCellMar>
        </w:tblPrEx>
        <w:trPr>
          <w:trHeight w:val="55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FDCFB2">
            <w:pPr>
              <w:spacing w:line="360" w:lineRule="auto"/>
              <w:ind w:right="105" w:rightChars="5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7</w:t>
            </w:r>
          </w:p>
        </w:tc>
        <w:tc>
          <w:tcPr>
            <w:tcW w:w="18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1CDC1B">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电子化交易</w:t>
            </w:r>
          </w:p>
          <w:p w14:paraId="63AF5D0C">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注意事项</w:t>
            </w:r>
          </w:p>
        </w:tc>
        <w:tc>
          <w:tcPr>
            <w:tcW w:w="66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9ADFE8">
            <w:pPr>
              <w:keepNext w:val="0"/>
              <w:keepLines w:val="0"/>
              <w:pageBreakBefore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rPr>
              <w:t>本项目为电子化、无纸化交易项目，投标文件是投标人、供应商（以下简称“投标供应商”）通过中心投标文件制作系统制作，并经过电子签章和加密后生成的电子版投标文件。投标供应商投标时，将不再接受任何纸质文件资料。</w:t>
            </w:r>
          </w:p>
          <w:p w14:paraId="389F1E61">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szCs w:val="21"/>
              </w:rPr>
            </w:pPr>
            <w:r>
              <w:rPr>
                <w:rFonts w:hint="eastAsia" w:ascii="宋体" w:hAnsi="宋体" w:eastAsia="宋体" w:cs="宋体"/>
                <w:b/>
                <w:szCs w:val="21"/>
              </w:rPr>
              <w:t>电子化投标文件工具请在三门峡市公共资源交易中心网首页“下载专区”下载。</w:t>
            </w:r>
          </w:p>
          <w:p w14:paraId="093DB96E">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b/>
                <w:szCs w:val="21"/>
              </w:rPr>
              <w:t>温馨提示：本项目为电子化、无纸化交易项目，开标时不接受任何纸质资料，为保证您能投标成功，请需仔细阅读以下条款。</w:t>
            </w:r>
          </w:p>
          <w:p w14:paraId="54B7C8EF">
            <w:pPr>
              <w:keepNext w:val="0"/>
              <w:keepLines w:val="0"/>
              <w:pageBreakBefore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rPr>
              <w:t>一、电子化投标</w:t>
            </w:r>
          </w:p>
          <w:p w14:paraId="41954CDB">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（一）电子化投标文件的签章</w:t>
            </w:r>
          </w:p>
          <w:p w14:paraId="1A70D236">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1、投标供应商在生成电子化投标文件后，应对电子化投标文件进行签章，未进行签章的视为无效投标。</w:t>
            </w:r>
          </w:p>
          <w:p w14:paraId="7EB5D09B">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2、投标文件中要求</w:t>
            </w:r>
            <w:r>
              <w:rPr>
                <w:rFonts w:hint="eastAsia" w:ascii="宋体" w:hAnsi="宋体" w:eastAsia="宋体" w:cs="宋体"/>
                <w:b/>
                <w:szCs w:val="21"/>
              </w:rPr>
              <w:t>法定代表人或授权委托人盖章的，</w:t>
            </w:r>
            <w:r>
              <w:rPr>
                <w:rFonts w:hint="eastAsia" w:ascii="宋体" w:hAnsi="宋体" w:eastAsia="宋体" w:cs="宋体"/>
                <w:szCs w:val="21"/>
              </w:rPr>
              <w:t>投标供应商在进行</w:t>
            </w:r>
            <w:r>
              <w:rPr>
                <w:rFonts w:hint="eastAsia" w:ascii="宋体" w:hAnsi="宋体" w:eastAsia="宋体" w:cs="宋体"/>
                <w:b/>
                <w:szCs w:val="21"/>
              </w:rPr>
              <w:t>电子化投标文件签章时，以签盖法定代表人签章为准。</w:t>
            </w:r>
            <w:r>
              <w:rPr>
                <w:rFonts w:hint="eastAsia" w:ascii="宋体" w:hAnsi="宋体" w:eastAsia="宋体" w:cs="宋体"/>
                <w:szCs w:val="21"/>
              </w:rPr>
              <w:t>电子化投标文件具体制作教材请投标供应商通过CA证书登录三门峡市公共资源电子化交易系统在右上角“交易智库”中查看。电子化投标文件工具请点击：</w:t>
            </w:r>
          </w:p>
          <w:p w14:paraId="1A10F2A4">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http://gzjy.smx.gov.cn/fwzn/moreinfo.html进行下载。</w:t>
            </w:r>
          </w:p>
          <w:p w14:paraId="3F300E4D">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szCs w:val="21"/>
              </w:rPr>
            </w:pPr>
            <w:r>
              <w:rPr>
                <w:rFonts w:hint="eastAsia" w:ascii="宋体" w:hAnsi="宋体" w:eastAsia="宋体" w:cs="宋体"/>
                <w:szCs w:val="21"/>
              </w:rPr>
              <w:t>（二）电子化投标文件的格式及上传投标</w:t>
            </w:r>
          </w:p>
          <w:p w14:paraId="19B17035">
            <w:pPr>
              <w:keepNext w:val="0"/>
              <w:keepLines w:val="0"/>
              <w:pageBreakBefore w:val="0"/>
              <w:kinsoku/>
              <w:wordWrap w:val="0"/>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1F583B88">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注：投标供应商投报多个标段的，需要每个标段单独制作电子投标文件。</w:t>
            </w:r>
          </w:p>
          <w:p w14:paraId="33B1EFC7">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2、电子化投标文件应在投标截止时间前成功上传至三门峡市公共资源电子化交易系统。至投标截止时间止，仍未上传成功的电子化投标文件将不予接收。</w:t>
            </w:r>
          </w:p>
          <w:p w14:paraId="586AF278">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57B5C6D3">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Cs w:val="21"/>
              </w:rPr>
            </w:pPr>
            <w:r>
              <w:rPr>
                <w:rFonts w:hint="eastAsia" w:ascii="宋体" w:hAnsi="宋体" w:eastAsia="宋体" w:cs="宋体"/>
                <w:szCs w:val="21"/>
              </w:rPr>
              <w:t>技术联系电话：</w:t>
            </w:r>
            <w:r>
              <w:rPr>
                <w:rFonts w:hint="eastAsia" w:ascii="宋体" w:hAnsi="宋体" w:eastAsia="宋体" w:cs="宋体"/>
                <w:szCs w:val="24"/>
              </w:rPr>
              <w:t>0398-3117871</w:t>
            </w:r>
            <w:r>
              <w:rPr>
                <w:rFonts w:hint="eastAsia" w:ascii="宋体" w:hAnsi="宋体" w:eastAsia="宋体" w:cs="宋体"/>
                <w:szCs w:val="21"/>
              </w:rPr>
              <w:t xml:space="preserve">     主体库咨询电话:0398-3117815</w:t>
            </w:r>
          </w:p>
          <w:p w14:paraId="79C3A1BC">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Cs w:val="21"/>
              </w:rPr>
            </w:pPr>
            <w:r>
              <w:rPr>
                <w:rFonts w:hint="eastAsia" w:ascii="宋体" w:hAnsi="宋体" w:eastAsia="宋体" w:cs="宋体"/>
                <w:szCs w:val="21"/>
              </w:rPr>
              <w:t>CA证书制发:0398-2181635        科技信息科:0398-3117095</w:t>
            </w:r>
          </w:p>
          <w:p w14:paraId="2FE59314">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（三）电子化项目开标、解密、唱标、评标</w:t>
            </w:r>
          </w:p>
          <w:p w14:paraId="1EA5273D">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53E3A6E">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0055EC85">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如投标供应商携带CA证书至现场参加开标的，首先应按照中介服务机构指引，使用投标供应商CA证书对其电子化投标文件进行解密。</w:t>
            </w:r>
          </w:p>
          <w:p w14:paraId="3DDBFD71">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szCs w:val="21"/>
              </w:rPr>
            </w:pPr>
            <w:r>
              <w:rPr>
                <w:rFonts w:hint="eastAsia" w:ascii="宋体" w:hAnsi="宋体" w:eastAsia="宋体" w:cs="宋体"/>
                <w:szCs w:val="21"/>
              </w:rPr>
              <w:t>3、电子化投标文件异常情况的处理</w:t>
            </w:r>
          </w:p>
          <w:p w14:paraId="1AAE9FDC">
            <w:pPr>
              <w:keepNext w:val="0"/>
              <w:keepLines w:val="0"/>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如出现投标供应商的电子投标文件无法解密等异常情况，投标供应商应及时致电中介服务机构说明。投标文件异常，按以下步骤进行处理：</w:t>
            </w:r>
          </w:p>
          <w:p w14:paraId="5F8EF4C8">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（1）首先由技术人员进行问题排查。</w:t>
            </w:r>
          </w:p>
          <w:p w14:paraId="6F3A808C">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（2）经技术人员排查后，是投标供应商文件自身问题导致投标文件无法解密的，该投标文件将不予接收、解密和唱标。开标会议继续进行。</w:t>
            </w:r>
          </w:p>
          <w:p w14:paraId="12CA0A8C">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90247A0">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4、待所有投标供应商投标文件解密完成后，由中介服务机构操作，对所有已解密投标文件进行唱标。</w:t>
            </w:r>
          </w:p>
          <w:p w14:paraId="49D70B69">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szCs w:val="21"/>
              </w:rPr>
            </w:pPr>
            <w:r>
              <w:rPr>
                <w:rFonts w:hint="eastAsia" w:ascii="宋体" w:hAnsi="宋体" w:eastAsia="宋体" w:cs="宋体"/>
                <w:b/>
                <w:szCs w:val="21"/>
              </w:rPr>
              <w:t>投标供应商应保证在开标期间电话、电脑、网络能够正常工作，投标供应商因停电、电脑病毒、网络堵塞等原因，未在规定的解密时间内对投标文件进行解密的，其投标文件不予接收、唱标。</w:t>
            </w:r>
          </w:p>
          <w:p w14:paraId="574710FA">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03D090F">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2A6A181B">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7、如评标委员会对需要回复的投标供应商连续三次致电未接通的，视为投标供应商放弃回复，评标委员会将自行对需要回复的内容进行认定。</w:t>
            </w:r>
          </w:p>
          <w:p w14:paraId="3DC84E34">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szCs w:val="21"/>
              </w:rPr>
            </w:pPr>
            <w:r>
              <w:rPr>
                <w:rFonts w:hint="eastAsia" w:ascii="宋体" w:hAnsi="宋体" w:eastAsia="宋体" w:cs="宋体"/>
                <w:szCs w:val="21"/>
              </w:rPr>
              <w:t>二、</w:t>
            </w:r>
            <w:r>
              <w:rPr>
                <w:rFonts w:hint="eastAsia" w:ascii="宋体" w:hAnsi="宋体" w:eastAsia="宋体" w:cs="宋体"/>
                <w:b/>
                <w:szCs w:val="21"/>
              </w:rPr>
              <w:t>相关证书原件的提交</w:t>
            </w:r>
          </w:p>
          <w:p w14:paraId="22A0CFF6">
            <w:pPr>
              <w:keepNext w:val="0"/>
              <w:keepLines w:val="0"/>
              <w:pageBreakBefore w:val="0"/>
              <w:widowControl/>
              <w:shd w:val="clear" w:color="auto" w:fill="FFFFFF"/>
              <w:kinsoku/>
              <w:overflowPunct/>
              <w:topLinePunct w:val="0"/>
              <w:autoSpaceDE/>
              <w:autoSpaceDN/>
              <w:bidi w:val="0"/>
              <w:adjustRightInd w:val="0"/>
              <w:snapToGrid w:val="0"/>
              <w:spacing w:line="360" w:lineRule="auto"/>
              <w:ind w:firstLine="315"/>
              <w:jc w:val="left"/>
              <w:textAlignment w:val="auto"/>
              <w:rPr>
                <w:rFonts w:hint="eastAsia" w:ascii="宋体" w:hAnsi="宋体" w:eastAsia="宋体" w:cs="宋体"/>
                <w:kern w:val="0"/>
                <w:szCs w:val="21"/>
              </w:rPr>
            </w:pPr>
            <w:r>
              <w:rPr>
                <w:rFonts w:hint="eastAsia" w:ascii="宋体" w:hAnsi="宋体" w:eastAsia="宋体" w:cs="宋体"/>
                <w:szCs w:val="21"/>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3593F586">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szCs w:val="21"/>
              </w:rPr>
            </w:pPr>
            <w:r>
              <w:rPr>
                <w:rFonts w:hint="eastAsia" w:ascii="宋体" w:hAnsi="宋体" w:eastAsia="宋体" w:cs="宋体"/>
                <w:szCs w:val="21"/>
              </w:rPr>
              <w:t>投标供应商需保证上传内容齐全，真实有效，原件扫描件清晰可辨。因投标供应商上传原因导致应得分项而未得分或资格审查不合格等情况的，由投标供应商自行承担责任。</w:t>
            </w:r>
          </w:p>
          <w:p w14:paraId="00F86B0C">
            <w:pPr>
              <w:keepNext w:val="0"/>
              <w:keepLines w:val="0"/>
              <w:pageBreakBefore w:val="0"/>
              <w:kinsoku/>
              <w:overflowPunct/>
              <w:topLinePunct w:val="0"/>
              <w:autoSpaceDE/>
              <w:autoSpaceDN/>
              <w:bidi w:val="0"/>
              <w:adjustRightInd w:val="0"/>
              <w:snapToGrid w:val="0"/>
              <w:spacing w:line="360" w:lineRule="auto"/>
              <w:ind w:firstLine="573"/>
              <w:textAlignment w:val="auto"/>
              <w:rPr>
                <w:rFonts w:hint="eastAsia" w:ascii="宋体" w:hAnsi="宋体" w:eastAsia="宋体" w:cs="宋体"/>
                <w:b/>
                <w:bCs/>
                <w:sz w:val="24"/>
                <w:szCs w:val="24"/>
              </w:rPr>
            </w:pPr>
            <w:r>
              <w:rPr>
                <w:rFonts w:hint="eastAsia" w:ascii="宋体" w:hAnsi="宋体" w:eastAsia="宋体" w:cs="宋体"/>
                <w:b/>
                <w:szCs w:val="21"/>
              </w:rPr>
              <w:t>提示：本项目为电子化、无纸化交易项目，开标时不再接受任何纸质资料，为保证您能投标成功，请需仔细阅读以上条款。</w:t>
            </w:r>
          </w:p>
        </w:tc>
      </w:tr>
    </w:tbl>
    <w:p w14:paraId="5FA9EF86">
      <w:pPr>
        <w:shd w:val="clear" w:color="auto" w:fill="FFFFFF"/>
        <w:snapToGrid w:val="0"/>
        <w:spacing w:line="360" w:lineRule="auto"/>
        <w:ind w:right="105" w:rightChars="50"/>
        <w:jc w:val="center"/>
        <w:outlineLvl w:val="1"/>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一、总则</w:t>
      </w:r>
    </w:p>
    <w:p w14:paraId="08622090">
      <w:pPr>
        <w:shd w:val="clear" w:color="auto" w:fill="FFFFFF"/>
        <w:snapToGrid w:val="0"/>
        <w:spacing w:line="360" w:lineRule="auto"/>
        <w:ind w:right="105" w:rightChars="50"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1、项目概况</w:t>
      </w:r>
    </w:p>
    <w:p w14:paraId="297E1C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1.1、采购内容：渑池县中小学校空调全覆盖项目采购安装3P立式空调391台、2P壁挂空调122台、1.5P壁挂空调756台</w:t>
      </w:r>
      <w:r>
        <w:rPr>
          <w:rFonts w:hint="eastAsia" w:ascii="宋体" w:hAnsi="宋体" w:cs="宋体"/>
          <w:sz w:val="24"/>
          <w:szCs w:val="24"/>
          <w:lang w:eastAsia="zh-CN"/>
        </w:rPr>
        <w:t>（本项目包含货物的采购、安装、调试、验收、培训、质保期内外服务、与货物有关的运输和保险及其他伴随服务等）</w:t>
      </w:r>
      <w:r>
        <w:rPr>
          <w:rFonts w:hint="eastAsia" w:ascii="宋体" w:hAnsi="宋体" w:eastAsia="宋体" w:cs="宋体"/>
          <w:sz w:val="24"/>
          <w:szCs w:val="24"/>
        </w:rPr>
        <w:t>（具体详见项目清单及技术参数）。</w:t>
      </w:r>
    </w:p>
    <w:p w14:paraId="46D354F2">
      <w:pPr>
        <w:spacing w:line="360" w:lineRule="auto"/>
        <w:ind w:firstLine="480" w:firstLineChars="200"/>
        <w:outlineLvl w:val="3"/>
        <w:rPr>
          <w:rFonts w:hint="eastAsia" w:ascii="宋体" w:hAnsi="宋体" w:eastAsia="宋体" w:cs="宋体"/>
          <w:kern w:val="0"/>
          <w:sz w:val="24"/>
          <w:u w:val="none" w:color="000000"/>
          <w:lang w:val="en-US" w:eastAsia="zh-CN"/>
        </w:rPr>
      </w:pPr>
      <w:r>
        <w:rPr>
          <w:rFonts w:hint="eastAsia" w:ascii="宋体" w:hAnsi="宋体" w:eastAsia="宋体" w:cs="宋体"/>
          <w:sz w:val="24"/>
          <w:szCs w:val="24"/>
        </w:rPr>
        <w:t>1.2、资金来源：财政资金，已落实</w:t>
      </w:r>
      <w:r>
        <w:rPr>
          <w:rFonts w:hint="eastAsia" w:ascii="宋体" w:hAnsi="宋体" w:cs="宋体"/>
          <w:sz w:val="24"/>
          <w:szCs w:val="24"/>
          <w:lang w:val="en-US" w:eastAsia="zh-CN"/>
        </w:rPr>
        <w:t>；</w:t>
      </w:r>
    </w:p>
    <w:p w14:paraId="3DA4DC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1.3、交货期限：</w:t>
      </w:r>
      <w:r>
        <w:rPr>
          <w:rFonts w:hint="eastAsia" w:ascii="宋体" w:hAnsi="宋体" w:eastAsia="宋体" w:cs="宋体"/>
          <w:sz w:val="24"/>
          <w:szCs w:val="24"/>
          <w:lang w:eastAsia="zh-CN"/>
        </w:rPr>
        <w:t>自签订合同50日历天内完成供货、安装及调试完毕</w:t>
      </w:r>
      <w:r>
        <w:rPr>
          <w:rFonts w:hint="eastAsia" w:ascii="宋体" w:hAnsi="宋体" w:eastAsia="宋体" w:cs="宋体"/>
          <w:sz w:val="24"/>
          <w:szCs w:val="24"/>
        </w:rPr>
        <w:t>；</w:t>
      </w:r>
    </w:p>
    <w:p w14:paraId="284816D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1.5、质量要求：符合国家及行业现行标准、规范，并满足采购人需求</w:t>
      </w:r>
      <w:r>
        <w:rPr>
          <w:rFonts w:hint="eastAsia" w:ascii="宋体" w:hAnsi="宋体" w:cs="宋体"/>
          <w:sz w:val="24"/>
          <w:szCs w:val="24"/>
          <w:lang w:val="en-US" w:eastAsia="zh-CN"/>
        </w:rPr>
        <w:t>；</w:t>
      </w:r>
    </w:p>
    <w:p w14:paraId="5B38FD73">
      <w:pPr>
        <w:spacing w:line="360" w:lineRule="auto"/>
        <w:ind w:firstLine="480" w:firstLineChars="200"/>
        <w:outlineLvl w:val="3"/>
        <w:rPr>
          <w:rFonts w:hint="eastAsia" w:ascii="宋体" w:hAnsi="宋体" w:eastAsia="宋体" w:cs="宋体"/>
          <w:sz w:val="24"/>
          <w:szCs w:val="24"/>
          <w:lang w:eastAsia="zh-CN"/>
        </w:rPr>
      </w:pPr>
      <w:r>
        <w:rPr>
          <w:rFonts w:hint="eastAsia" w:ascii="宋体" w:hAnsi="宋体" w:eastAsia="宋体" w:cs="宋体"/>
          <w:sz w:val="24"/>
          <w:szCs w:val="24"/>
        </w:rPr>
        <w:t>1.6、质 保 期：按国家规定</w:t>
      </w:r>
      <w:r>
        <w:rPr>
          <w:rFonts w:hint="eastAsia" w:ascii="宋体" w:hAnsi="宋体" w:cs="宋体"/>
          <w:sz w:val="24"/>
          <w:szCs w:val="24"/>
          <w:lang w:eastAsia="zh-CN"/>
        </w:rPr>
        <w:t>。</w:t>
      </w:r>
    </w:p>
    <w:p w14:paraId="54D3775A">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 xml:space="preserve">2、投标费用 </w:t>
      </w:r>
    </w:p>
    <w:p w14:paraId="4C5D2B3F">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2.1投标供应商承担其投标文件编制与递</w:t>
      </w:r>
      <w:r>
        <w:rPr>
          <w:rFonts w:hint="eastAsia" w:ascii="宋体" w:hAnsi="宋体" w:eastAsia="宋体" w:cs="宋体"/>
          <w:b w:val="0"/>
          <w:bCs w:val="0"/>
          <w:color w:val="000000"/>
          <w:sz w:val="24"/>
          <w:szCs w:val="24"/>
        </w:rPr>
        <w:t>交所涉及的一切费用。在任何情况下采购人和招标代理机构对上述费用均不承担任何责任。</w:t>
      </w:r>
    </w:p>
    <w:p w14:paraId="2E29DC6F">
      <w:pPr>
        <w:spacing w:line="360" w:lineRule="auto"/>
        <w:ind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3、定义及解释</w:t>
      </w:r>
    </w:p>
    <w:p w14:paraId="36D6A0A5">
      <w:pPr>
        <w:spacing w:line="360" w:lineRule="auto"/>
        <w:ind w:right="105" w:rightChars="50" w:firstLine="492"/>
        <w:rPr>
          <w:rFonts w:hint="eastAsia" w:ascii="宋体" w:hAnsi="宋体" w:eastAsia="宋体" w:cs="宋体"/>
          <w:b/>
          <w:bCs/>
          <w:sz w:val="24"/>
          <w:szCs w:val="24"/>
        </w:rPr>
      </w:pPr>
      <w:r>
        <w:rPr>
          <w:rFonts w:hint="eastAsia" w:ascii="宋体" w:hAnsi="宋体" w:eastAsia="宋体" w:cs="宋体"/>
          <w:b/>
          <w:bCs/>
          <w:sz w:val="24"/>
          <w:szCs w:val="24"/>
        </w:rPr>
        <w:t>3.1货物：系指投标供应商按招标文件规定而提供的设备、工具、备品备件、手册及其他有关技术资料和材料。</w:t>
      </w:r>
    </w:p>
    <w:p w14:paraId="7F74DF65">
      <w:pPr>
        <w:spacing w:line="360" w:lineRule="auto"/>
        <w:ind w:right="105" w:rightChars="50" w:firstLine="492"/>
        <w:rPr>
          <w:rFonts w:hint="eastAsia" w:ascii="宋体" w:hAnsi="宋体" w:eastAsia="宋体" w:cs="宋体"/>
          <w:b/>
          <w:bCs/>
          <w:sz w:val="24"/>
          <w:szCs w:val="24"/>
        </w:rPr>
      </w:pPr>
      <w:r>
        <w:rPr>
          <w:rFonts w:hint="eastAsia" w:ascii="宋体" w:hAnsi="宋体" w:eastAsia="宋体" w:cs="宋体"/>
          <w:b/>
          <w:bCs/>
          <w:sz w:val="24"/>
          <w:szCs w:val="24"/>
        </w:rPr>
        <w:t>3.2服务：系指投标供应商提供的安装、调试、验收、培训、质保期服务、与货物有关的运输和保险及其他伴随服务。</w:t>
      </w:r>
    </w:p>
    <w:p w14:paraId="6A2A6B23">
      <w:pPr>
        <w:spacing w:line="360" w:lineRule="auto"/>
        <w:ind w:right="105" w:rightChars="50" w:firstLine="492" w:firstLineChars="0"/>
        <w:outlineLvl w:val="3"/>
        <w:rPr>
          <w:rFonts w:hint="eastAsia" w:ascii="宋体" w:hAnsi="宋体" w:eastAsia="宋体" w:cs="宋体"/>
          <w:sz w:val="24"/>
          <w:szCs w:val="24"/>
          <w:lang w:eastAsia="zh-CN"/>
        </w:rPr>
      </w:pPr>
      <w:r>
        <w:rPr>
          <w:rFonts w:hint="eastAsia" w:ascii="宋体" w:hAnsi="宋体" w:eastAsia="宋体" w:cs="宋体"/>
          <w:sz w:val="24"/>
          <w:szCs w:val="24"/>
        </w:rPr>
        <w:t>3.3采购人：</w:t>
      </w:r>
      <w:r>
        <w:rPr>
          <w:rFonts w:hint="eastAsia" w:ascii="宋体" w:hAnsi="宋体" w:eastAsia="宋体" w:cs="宋体"/>
          <w:sz w:val="24"/>
          <w:szCs w:val="24"/>
          <w:lang w:eastAsia="zh-CN"/>
        </w:rPr>
        <w:t>渑池县教育资源保障中心</w:t>
      </w:r>
    </w:p>
    <w:p w14:paraId="70747E77">
      <w:pPr>
        <w:spacing w:line="360" w:lineRule="auto"/>
        <w:ind w:right="105" w:rightChars="50" w:firstLine="352" w:firstLineChars="146"/>
        <w:rPr>
          <w:rFonts w:hint="eastAsia" w:ascii="宋体" w:hAnsi="宋体" w:eastAsia="宋体" w:cs="宋体"/>
          <w:b w:val="0"/>
          <w:bCs w:val="0"/>
          <w:sz w:val="24"/>
          <w:szCs w:val="24"/>
        </w:rPr>
      </w:pPr>
      <w:r>
        <w:rPr>
          <w:rFonts w:hint="eastAsia" w:ascii="宋体" w:hAnsi="宋体" w:eastAsia="宋体" w:cs="宋体"/>
          <w:b/>
          <w:bCs/>
          <w:sz w:val="24"/>
          <w:szCs w:val="24"/>
        </w:rPr>
        <w:t xml:space="preserve"> </w:t>
      </w:r>
      <w:r>
        <w:rPr>
          <w:rFonts w:hint="eastAsia" w:ascii="宋体" w:hAnsi="宋体" w:eastAsia="宋体" w:cs="宋体"/>
          <w:b w:val="0"/>
          <w:bCs w:val="0"/>
          <w:sz w:val="24"/>
          <w:szCs w:val="24"/>
        </w:rPr>
        <w:t>3.4投标供应商：是指响应招标、参加投标竞争的法人或者其他组织。</w:t>
      </w:r>
    </w:p>
    <w:p w14:paraId="5627E0BB">
      <w:pPr>
        <w:spacing w:line="360" w:lineRule="auto"/>
        <w:ind w:right="105" w:rightChars="50" w:firstLine="235" w:firstLineChars="98"/>
        <w:outlineLvl w:val="3"/>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 xml:space="preserve">  3.5采购代理机构：</w:t>
      </w:r>
      <w:r>
        <w:rPr>
          <w:rFonts w:hint="eastAsia" w:ascii="宋体" w:hAnsi="宋体" w:eastAsia="宋体" w:cs="宋体"/>
          <w:b w:val="0"/>
          <w:bCs w:val="0"/>
          <w:sz w:val="24"/>
          <w:szCs w:val="24"/>
          <w:lang w:eastAsia="zh-CN"/>
        </w:rPr>
        <w:t>宏睿鹏达项目管理有限公司</w:t>
      </w:r>
    </w:p>
    <w:p w14:paraId="35B80765">
      <w:pPr>
        <w:spacing w:line="360" w:lineRule="auto"/>
        <w:ind w:right="105" w:rightChars="5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3.6评标委员会：是指按照《中华人民共和国政府采购法》和《评标委员会和评标方法暂行规定》的规定组建的专门负责本次招标的评标工作的临时机构。</w:t>
      </w:r>
    </w:p>
    <w:p w14:paraId="0CA80531">
      <w:pPr>
        <w:spacing w:line="360" w:lineRule="auto"/>
        <w:ind w:right="105" w:rightChars="5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3.7日期、天数、时间：无特别说明时是指公历日及北京时间。</w:t>
      </w:r>
    </w:p>
    <w:p w14:paraId="27F28EA0">
      <w:pPr>
        <w:spacing w:line="360" w:lineRule="auto"/>
        <w:ind w:right="105" w:rightChars="50" w:firstLine="117" w:firstLineChars="4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3.8招标文件中所规定的“书面形式”，是指任何手写的、打印或印刷的通讯，不包括传真发送。</w:t>
      </w:r>
    </w:p>
    <w:p w14:paraId="6A9DE6B0">
      <w:pPr>
        <w:shd w:val="clear" w:color="auto" w:fill="FFFFFF"/>
        <w:snapToGrid w:val="0"/>
        <w:spacing w:line="360" w:lineRule="auto"/>
        <w:ind w:right="105" w:rightChars="50" w:firstLine="472" w:firstLineChars="196"/>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4、合格的投标供应商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1.9</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02333E31">
      <w:pPr>
        <w:spacing w:line="360" w:lineRule="auto"/>
        <w:ind w:firstLine="482" w:firstLineChars="200"/>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5、保证</w:t>
      </w:r>
    </w:p>
    <w:p w14:paraId="3A2DCB98">
      <w:pPr>
        <w:shd w:val="clear" w:color="auto" w:fill="FFFFFF"/>
        <w:snapToGrid w:val="0"/>
        <w:spacing w:line="360" w:lineRule="auto"/>
        <w:ind w:right="105" w:rightChars="5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5.1</w:t>
      </w:r>
      <w:r>
        <w:rPr>
          <w:rFonts w:hint="eastAsia" w:ascii="宋体" w:hAnsi="宋体" w:eastAsia="宋体" w:cs="宋体"/>
          <w:color w:val="000000"/>
          <w:sz w:val="24"/>
          <w:szCs w:val="24"/>
        </w:rPr>
        <w:t>投标供应商应保证在投标文件中所提交的资料和数据是真实的。</w:t>
      </w:r>
    </w:p>
    <w:p w14:paraId="14EB023C">
      <w:pPr>
        <w:rPr>
          <w:rFonts w:hint="eastAsia" w:ascii="宋体" w:hAnsi="宋体" w:eastAsia="宋体" w:cs="宋体"/>
          <w:b/>
          <w:bCs/>
          <w:color w:val="000000"/>
          <w:sz w:val="36"/>
          <w:szCs w:val="36"/>
        </w:rPr>
      </w:pPr>
      <w:r>
        <w:rPr>
          <w:rFonts w:hint="eastAsia" w:ascii="宋体" w:hAnsi="宋体" w:eastAsia="宋体" w:cs="宋体"/>
          <w:b/>
          <w:bCs/>
          <w:color w:val="000000"/>
          <w:sz w:val="36"/>
          <w:szCs w:val="36"/>
        </w:rPr>
        <w:br w:type="page"/>
      </w:r>
    </w:p>
    <w:p w14:paraId="24A9E002">
      <w:pPr>
        <w:shd w:val="clear" w:color="auto" w:fill="FFFFFF"/>
        <w:snapToGrid w:val="0"/>
        <w:spacing w:line="360" w:lineRule="auto"/>
        <w:ind w:right="105" w:rightChars="50"/>
        <w:jc w:val="center"/>
        <w:outlineLvl w:val="1"/>
        <w:rPr>
          <w:rFonts w:hint="eastAsia" w:ascii="宋体" w:hAnsi="宋体" w:eastAsia="宋体" w:cs="宋体"/>
          <w:color w:val="000000"/>
          <w:sz w:val="36"/>
          <w:szCs w:val="36"/>
        </w:rPr>
      </w:pPr>
      <w:r>
        <w:rPr>
          <w:rFonts w:hint="eastAsia" w:ascii="宋体" w:hAnsi="宋体" w:eastAsia="宋体" w:cs="宋体"/>
          <w:b/>
          <w:bCs/>
          <w:color w:val="000000"/>
          <w:sz w:val="36"/>
          <w:szCs w:val="36"/>
        </w:rPr>
        <w:t>二、招标文件</w:t>
      </w:r>
    </w:p>
    <w:p w14:paraId="1B4C19FE">
      <w:pPr>
        <w:shd w:val="clear" w:color="auto" w:fill="FFFFFF"/>
        <w:snapToGrid w:val="0"/>
        <w:spacing w:line="360" w:lineRule="auto"/>
        <w:ind w:right="105" w:rightChars="50" w:firstLine="472" w:firstLineChars="196"/>
        <w:outlineLvl w:val="2"/>
        <w:rPr>
          <w:rFonts w:hint="eastAsia" w:ascii="宋体" w:hAnsi="宋体" w:eastAsia="宋体" w:cs="宋体"/>
          <w:color w:val="000000"/>
          <w:sz w:val="44"/>
          <w:szCs w:val="44"/>
        </w:rPr>
      </w:pPr>
      <w:r>
        <w:rPr>
          <w:rFonts w:hint="eastAsia" w:ascii="宋体" w:hAnsi="宋体" w:eastAsia="宋体" w:cs="宋体"/>
          <w:b/>
          <w:bCs/>
          <w:color w:val="000000"/>
          <w:sz w:val="24"/>
          <w:szCs w:val="24"/>
        </w:rPr>
        <w:t>6、招标文件的组成</w:t>
      </w:r>
    </w:p>
    <w:p w14:paraId="0C58C37F">
      <w:pPr>
        <w:shd w:val="clear" w:color="auto" w:fill="FFFFFF"/>
        <w:snapToGrid w:val="0"/>
        <w:spacing w:line="360" w:lineRule="auto"/>
        <w:ind w:right="105" w:rightChars="50" w:firstLine="470" w:firstLineChars="196"/>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24"/>
          <w:szCs w:val="24"/>
        </w:rPr>
        <w:t>6.1招标文件包括下列内容及按投标供应商须知第7条款内容发出的答疑文件和第8条款内容发出的补充文件。</w:t>
      </w:r>
    </w:p>
    <w:p w14:paraId="6614D02D">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第一章 招标公告</w:t>
      </w:r>
    </w:p>
    <w:p w14:paraId="72B46031">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第二章 投标供应商须知</w:t>
      </w:r>
    </w:p>
    <w:p w14:paraId="3305637D">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第三章 项目清单及技术参数</w:t>
      </w:r>
    </w:p>
    <w:p w14:paraId="0CAEFB88">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第四章 评标办法</w:t>
      </w:r>
    </w:p>
    <w:p w14:paraId="1B55E540">
      <w:pPr>
        <w:shd w:val="clear" w:color="auto" w:fill="FFFFFF"/>
        <w:snapToGrid w:val="0"/>
        <w:spacing w:line="360" w:lineRule="auto"/>
        <w:ind w:right="105" w:rightChars="50" w:firstLine="480" w:firstLineChars="20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 xml:space="preserve">第五章 </w:t>
      </w:r>
      <w:r>
        <w:rPr>
          <w:rFonts w:hint="eastAsia" w:ascii="宋体" w:hAnsi="宋体" w:cs="宋体"/>
          <w:b w:val="0"/>
          <w:bCs w:val="0"/>
          <w:color w:val="000000"/>
          <w:sz w:val="24"/>
          <w:szCs w:val="24"/>
          <w:lang w:val="en-US" w:eastAsia="zh-CN"/>
        </w:rPr>
        <w:t>政府采购合同（主要条款）</w:t>
      </w:r>
    </w:p>
    <w:p w14:paraId="27670E2A">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第六章 投标文件格式</w:t>
      </w:r>
    </w:p>
    <w:p w14:paraId="4BEDCCF3">
      <w:pPr>
        <w:shd w:val="clear" w:color="auto" w:fill="FFFFFF"/>
        <w:snapToGrid w:val="0"/>
        <w:spacing w:line="360" w:lineRule="auto"/>
        <w:ind w:right="105" w:rightChars="50" w:firstLine="472" w:firstLineChars="19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根据本章第7款和第8款对招标文件所作的澄清、修改、补充，构成招标文件的组成部分。</w:t>
      </w:r>
    </w:p>
    <w:p w14:paraId="255969FA">
      <w:pPr>
        <w:shd w:val="clear" w:color="auto" w:fill="FFFFFF"/>
        <w:snapToGrid w:val="0"/>
        <w:spacing w:line="360" w:lineRule="auto"/>
        <w:ind w:right="105" w:rightChars="50" w:firstLine="472" w:firstLineChars="196"/>
        <w:rPr>
          <w:rFonts w:hint="eastAsia" w:ascii="宋体" w:hAnsi="宋体" w:eastAsia="宋体" w:cs="宋体"/>
          <w:color w:val="000000"/>
          <w:sz w:val="24"/>
          <w:szCs w:val="24"/>
        </w:rPr>
      </w:pPr>
      <w:r>
        <w:rPr>
          <w:rFonts w:hint="eastAsia" w:ascii="宋体" w:hAnsi="宋体" w:eastAsia="宋体" w:cs="宋体"/>
          <w:b/>
          <w:bCs/>
          <w:color w:val="000000"/>
          <w:sz w:val="24"/>
          <w:szCs w:val="24"/>
        </w:rPr>
        <w:t>6.2</w:t>
      </w:r>
      <w:r>
        <w:rPr>
          <w:rFonts w:hint="eastAsia" w:ascii="宋体" w:hAnsi="宋体" w:eastAsia="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4F379616">
      <w:pPr>
        <w:shd w:val="clear" w:color="auto" w:fill="FFFFFF"/>
        <w:snapToGrid w:val="0"/>
        <w:spacing w:line="360" w:lineRule="auto"/>
        <w:ind w:right="105" w:rightChars="50" w:firstLine="472" w:firstLineChars="196"/>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7、招标文件的澄清</w:t>
      </w:r>
    </w:p>
    <w:p w14:paraId="6FBD0EF1">
      <w:pPr>
        <w:shd w:val="clear" w:color="auto" w:fill="FFFFFF"/>
        <w:snapToGrid w:val="0"/>
        <w:spacing w:line="360" w:lineRule="auto"/>
        <w:ind w:right="105" w:rightChars="50" w:firstLine="470" w:firstLineChars="19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7.1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4C9D3739">
      <w:pPr>
        <w:shd w:val="clear" w:color="auto" w:fill="FFFFFF"/>
        <w:snapToGrid w:val="0"/>
        <w:spacing w:line="360" w:lineRule="auto"/>
        <w:ind w:right="105" w:rightChars="50" w:firstLine="470" w:firstLineChars="19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7B9C3459">
      <w:pPr>
        <w:shd w:val="clear" w:color="auto" w:fill="FFFFFF"/>
        <w:snapToGrid w:val="0"/>
        <w:spacing w:line="360" w:lineRule="auto"/>
        <w:ind w:right="105" w:rightChars="50" w:firstLine="470" w:firstLineChars="19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1B767198">
      <w:pPr>
        <w:shd w:val="clear" w:color="auto" w:fill="FFFFFF"/>
        <w:snapToGrid w:val="0"/>
        <w:spacing w:line="360" w:lineRule="auto"/>
        <w:ind w:right="105" w:rightChars="50" w:firstLine="470" w:firstLineChars="19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7.4招标文件澄清、修改、补充通知内容均以发布的澄清、变更、补充公告内容为准。当招标文件、修改补充通知、澄清内容相互矛盾时，以最后发出的通知或修改文件为准。</w:t>
      </w:r>
    </w:p>
    <w:p w14:paraId="4EC03A72">
      <w:pPr>
        <w:shd w:val="clear" w:color="auto" w:fill="FFFFFF"/>
        <w:snapToGrid w:val="0"/>
        <w:spacing w:line="360" w:lineRule="auto"/>
        <w:ind w:right="105" w:rightChars="50" w:firstLine="470" w:firstLineChars="196"/>
        <w:outlineLvl w:val="3"/>
        <w:rPr>
          <w:rFonts w:hint="eastAsia" w:ascii="宋体" w:hAnsi="宋体" w:eastAsia="宋体" w:cs="宋体"/>
          <w:color w:val="000000"/>
          <w:sz w:val="24"/>
          <w:szCs w:val="24"/>
        </w:rPr>
      </w:pPr>
      <w:r>
        <w:rPr>
          <w:rFonts w:hint="eastAsia" w:ascii="宋体" w:hAnsi="宋体" w:eastAsia="宋体" w:cs="宋体"/>
          <w:color w:val="000000"/>
          <w:sz w:val="24"/>
          <w:szCs w:val="24"/>
        </w:rPr>
        <w:t>7.5投标供应商应自行查看澄清或变更信息。</w:t>
      </w:r>
    </w:p>
    <w:p w14:paraId="74827448">
      <w:pPr>
        <w:shd w:val="clear" w:color="auto" w:fill="FFFFFF"/>
        <w:snapToGrid w:val="0"/>
        <w:spacing w:line="360" w:lineRule="auto"/>
        <w:ind w:right="105" w:rightChars="50" w:firstLine="472" w:firstLineChars="196"/>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8、招标文件的修正</w:t>
      </w:r>
    </w:p>
    <w:p w14:paraId="1EB0EB0A">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8.1在投标截止时间15天前，招标人可以变更公告的方式在三门峡市公共资源交易系统中回复所有报名完成投标供应商或发布变更公告。如果修改招标文件的时间距投标截止时间不足15天，相应延长投标截止时间。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60B34BBF">
      <w:pPr>
        <w:shd w:val="clear" w:color="auto" w:fill="FFFFFF"/>
        <w:snapToGrid w:val="0"/>
        <w:spacing w:line="360" w:lineRule="auto"/>
        <w:ind w:right="105" w:rightChars="50" w:firstLine="480" w:firstLineChars="200"/>
        <w:outlineLvl w:val="3"/>
        <w:rPr>
          <w:rFonts w:hint="eastAsia" w:ascii="宋体" w:hAnsi="宋体" w:eastAsia="宋体" w:cs="宋体"/>
          <w:b w:val="0"/>
          <w:bCs w:val="0"/>
          <w:color w:val="000000"/>
          <w:sz w:val="24"/>
        </w:rPr>
      </w:pPr>
      <w:r>
        <w:rPr>
          <w:rFonts w:hint="eastAsia" w:ascii="宋体" w:hAnsi="宋体" w:eastAsia="宋体" w:cs="宋体"/>
          <w:b w:val="0"/>
          <w:bCs w:val="0"/>
          <w:color w:val="000000"/>
          <w:sz w:val="24"/>
        </w:rPr>
        <w:t>8.2投标供应商应自行查看变更信息。</w:t>
      </w:r>
    </w:p>
    <w:p w14:paraId="4903BF3F">
      <w:pPr>
        <w:shd w:val="clear" w:color="auto" w:fill="FFFFFF"/>
        <w:snapToGrid w:val="0"/>
        <w:spacing w:line="360" w:lineRule="auto"/>
        <w:ind w:right="105" w:rightChars="50"/>
        <w:jc w:val="center"/>
        <w:outlineLvl w:val="1"/>
        <w:rPr>
          <w:rFonts w:hint="eastAsia" w:ascii="宋体" w:hAnsi="宋体" w:eastAsia="宋体" w:cs="宋体"/>
          <w:color w:val="000000"/>
          <w:sz w:val="36"/>
          <w:szCs w:val="36"/>
        </w:rPr>
      </w:pPr>
      <w:r>
        <w:rPr>
          <w:rFonts w:hint="eastAsia" w:ascii="宋体" w:hAnsi="宋体" w:eastAsia="宋体" w:cs="宋体"/>
          <w:b/>
          <w:bCs/>
          <w:color w:val="000000"/>
          <w:sz w:val="36"/>
          <w:szCs w:val="36"/>
        </w:rPr>
        <w:t>三、投标文件的编制</w:t>
      </w:r>
    </w:p>
    <w:p w14:paraId="6E296275">
      <w:pPr>
        <w:shd w:val="clear" w:color="auto" w:fill="FFFFFF"/>
        <w:snapToGrid w:val="0"/>
        <w:spacing w:line="360" w:lineRule="auto"/>
        <w:ind w:right="105" w:rightChars="50" w:firstLine="472" w:firstLineChars="196"/>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9、特别说明</w:t>
      </w:r>
    </w:p>
    <w:p w14:paraId="366E198C">
      <w:pPr>
        <w:shd w:val="clear" w:color="auto" w:fill="FFFFFF"/>
        <w:snapToGrid w:val="0"/>
        <w:spacing w:line="360" w:lineRule="auto"/>
        <w:ind w:right="105" w:rightChars="50" w:firstLine="470" w:firstLineChars="196"/>
        <w:outlineLvl w:val="3"/>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9.1投标语言</w:t>
      </w:r>
    </w:p>
    <w:p w14:paraId="72773221">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33F41D9B">
      <w:pPr>
        <w:shd w:val="clear" w:color="auto" w:fill="FFFFFF"/>
        <w:snapToGrid w:val="0"/>
        <w:spacing w:line="360" w:lineRule="auto"/>
        <w:ind w:right="105" w:rightChars="50" w:firstLine="470" w:firstLineChars="196"/>
        <w:outlineLvl w:val="3"/>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9.2计量</w:t>
      </w:r>
    </w:p>
    <w:p w14:paraId="4C6EF327">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在投标文件所有计量单位均采用中华人民共和国法定计量单位。</w:t>
      </w:r>
    </w:p>
    <w:p w14:paraId="18C67722">
      <w:pPr>
        <w:shd w:val="clear" w:color="auto" w:fill="FFFFFF"/>
        <w:snapToGrid w:val="0"/>
        <w:spacing w:line="360" w:lineRule="auto"/>
        <w:ind w:right="105" w:rightChars="50" w:firstLine="470" w:firstLineChars="19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9.3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59BE57CB">
      <w:pPr>
        <w:shd w:val="clear" w:color="auto" w:fill="FFFFFF"/>
        <w:snapToGrid w:val="0"/>
        <w:spacing w:line="360" w:lineRule="auto"/>
        <w:ind w:right="105" w:rightChars="50" w:firstLine="470" w:firstLineChars="19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9.4投标供应商应当按照招标文件和电子招标投标交易平台的要求编制并加密投标文件。投标供应商未按规定加密的投标文件，电子招标投标交易平台将拒收并提示。</w:t>
      </w:r>
    </w:p>
    <w:p w14:paraId="3D049C3A">
      <w:pPr>
        <w:shd w:val="clear" w:color="auto" w:fill="FFFFFF"/>
        <w:snapToGrid w:val="0"/>
        <w:spacing w:line="360" w:lineRule="auto"/>
        <w:ind w:right="105" w:rightChars="50" w:firstLine="472" w:firstLineChars="19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9.5温馨提示：本项目为电子化、无纸化交易项目，开标时不接受任何纸质资料，为保证您能投标成功，请需仔细阅读投标供应商须知前附表第3.</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rPr>
        <w:t>条。</w:t>
      </w:r>
    </w:p>
    <w:p w14:paraId="07F3D272">
      <w:pPr>
        <w:shd w:val="clear" w:color="auto" w:fill="FFFFFF"/>
        <w:snapToGrid w:val="0"/>
        <w:spacing w:line="360" w:lineRule="auto"/>
        <w:ind w:right="105" w:rightChars="50" w:firstLine="472" w:firstLineChars="196"/>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10、投标货物和服务的报价</w:t>
      </w:r>
    </w:p>
    <w:p w14:paraId="3D8B4FD7">
      <w:pPr>
        <w:autoSpaceDE w:val="0"/>
        <w:autoSpaceDN w:val="0"/>
        <w:adjustRightInd w:val="0"/>
        <w:spacing w:line="360" w:lineRule="auto"/>
        <w:ind w:firstLine="480" w:firstLineChars="200"/>
        <w:jc w:val="left"/>
        <w:outlineLvl w:val="3"/>
        <w:rPr>
          <w:rFonts w:hint="eastAsia" w:ascii="宋体" w:hAnsi="宋体" w:eastAsia="宋体" w:cs="宋体"/>
          <w:kern w:val="0"/>
          <w:sz w:val="24"/>
          <w:szCs w:val="24"/>
        </w:rPr>
      </w:pPr>
      <w:r>
        <w:rPr>
          <w:rFonts w:hint="eastAsia" w:ascii="宋体" w:hAnsi="宋体" w:eastAsia="宋体" w:cs="宋体"/>
          <w:kern w:val="0"/>
          <w:sz w:val="24"/>
          <w:szCs w:val="24"/>
        </w:rPr>
        <w:t>10.1 投标报价中应包含以下内容。</w:t>
      </w:r>
    </w:p>
    <w:p w14:paraId="2E10D3F0">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10.1.1 投标供应商的投标报价应包含验收合格正式交付使用前所发生的一切费用，且投标供应商只能提出一个不变价格，采购人不接受任何选择报价。</w:t>
      </w:r>
    </w:p>
    <w:p w14:paraId="0E687462">
      <w:pPr>
        <w:autoSpaceDE w:val="0"/>
        <w:autoSpaceDN w:val="0"/>
        <w:adjustRightInd w:val="0"/>
        <w:spacing w:line="360" w:lineRule="auto"/>
        <w:ind w:firstLine="480" w:firstLineChars="200"/>
        <w:jc w:val="left"/>
        <w:outlineLvl w:val="4"/>
        <w:rPr>
          <w:rFonts w:hint="eastAsia" w:ascii="宋体" w:hAnsi="宋体" w:eastAsia="宋体" w:cs="宋体"/>
          <w:kern w:val="0"/>
          <w:sz w:val="24"/>
          <w:szCs w:val="24"/>
        </w:rPr>
      </w:pPr>
      <w:r>
        <w:rPr>
          <w:rFonts w:hint="eastAsia" w:ascii="宋体" w:hAnsi="宋体" w:eastAsia="宋体" w:cs="宋体"/>
          <w:kern w:val="0"/>
          <w:sz w:val="24"/>
          <w:szCs w:val="24"/>
        </w:rPr>
        <w:t>10.1.2 该项目类别及取费标准按照国家相关规定执行。</w:t>
      </w:r>
    </w:p>
    <w:p w14:paraId="1EB8458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10.1.3 电子化投标文件的投标报价，应是完成本文件所列招标范围的全部内容。</w:t>
      </w:r>
    </w:p>
    <w:p w14:paraId="322D5A2B">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A29499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10.1.5 全部报价均应以人民币为计量币种，并以人民币进行结算。</w:t>
      </w:r>
    </w:p>
    <w:p w14:paraId="3704D868">
      <w:pPr>
        <w:shd w:val="clear" w:color="auto" w:fill="FFFFFF"/>
        <w:snapToGrid w:val="0"/>
        <w:spacing w:line="360" w:lineRule="auto"/>
        <w:ind w:right="105" w:rightChars="50" w:firstLine="472" w:firstLineChars="196"/>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11、投标保证金</w:t>
      </w:r>
    </w:p>
    <w:p w14:paraId="2C27D54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根据《河南省财政厅关于优化政府采购营商环境有关问题的通知》（豫财购【2019】4号）第6条的规定，投标保证金不再收取，需提供投标承诺函。</w:t>
      </w:r>
    </w:p>
    <w:p w14:paraId="442F1A9A">
      <w:pPr>
        <w:shd w:val="clear" w:color="auto" w:fill="FFFFFF"/>
        <w:snapToGrid w:val="0"/>
        <w:spacing w:line="360" w:lineRule="auto"/>
        <w:ind w:right="105" w:rightChars="50" w:firstLine="472" w:firstLineChars="196"/>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12、投标有效期</w:t>
      </w:r>
    </w:p>
    <w:p w14:paraId="4B02FE20">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12.1投标文件从开标之时起开始生效，投标有效期从投标截止之日起60日历天。</w:t>
      </w:r>
    </w:p>
    <w:p w14:paraId="57815EAD">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b w:val="0"/>
          <w:bCs w:val="0"/>
          <w:color w:val="000000"/>
          <w:sz w:val="24"/>
          <w:szCs w:val="24"/>
        </w:rPr>
        <w:t>12.2在特殊情况下，采购人可征求投标供应商同意延长投标有效期，这种要求和答复均应以公告</w:t>
      </w:r>
      <w:r>
        <w:rPr>
          <w:rFonts w:hint="eastAsia" w:ascii="宋体" w:hAnsi="宋体" w:eastAsia="宋体" w:cs="宋体"/>
          <w:color w:val="000000"/>
          <w:sz w:val="24"/>
          <w:szCs w:val="24"/>
        </w:rPr>
        <w:t>形式提交。同意延长投标有效期的投标供应商不需要也不允许修改其电子化投标文件。</w:t>
      </w:r>
    </w:p>
    <w:p w14:paraId="700AB937">
      <w:pPr>
        <w:shd w:val="clear" w:color="auto" w:fill="FFFFFF"/>
        <w:snapToGrid w:val="0"/>
        <w:spacing w:line="360" w:lineRule="auto"/>
        <w:ind w:right="105" w:rightChars="50"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13、电子化投标文件的组成</w:t>
      </w:r>
    </w:p>
    <w:p w14:paraId="2D28BBC2">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一、投标函</w:t>
      </w:r>
    </w:p>
    <w:p w14:paraId="03FD60FA">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二、法定代表人身份证明</w:t>
      </w:r>
    </w:p>
    <w:p w14:paraId="55362054">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三、授权委托书</w:t>
      </w:r>
    </w:p>
    <w:p w14:paraId="4EF19B5B">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rPr>
        <w:t>、投标承诺函</w:t>
      </w:r>
    </w:p>
    <w:p w14:paraId="173DA2FA">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、企业基本情况表</w:t>
      </w:r>
    </w:p>
    <w:p w14:paraId="79F2C500">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、技术偏差表</w:t>
      </w:r>
    </w:p>
    <w:p w14:paraId="4D5001EF">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七</w:t>
      </w:r>
      <w:r>
        <w:rPr>
          <w:rFonts w:hint="eastAsia" w:ascii="宋体" w:hAnsi="宋体" w:eastAsia="宋体" w:cs="宋体"/>
          <w:sz w:val="24"/>
          <w:szCs w:val="24"/>
        </w:rPr>
        <w:t>、技术方案</w:t>
      </w:r>
      <w:r>
        <w:rPr>
          <w:rFonts w:hint="eastAsia" w:ascii="宋体" w:hAnsi="宋体" w:cs="宋体"/>
          <w:sz w:val="24"/>
          <w:szCs w:val="24"/>
          <w:lang w:val="en-US" w:eastAsia="zh-CN"/>
        </w:rPr>
        <w:t>及承诺</w:t>
      </w:r>
    </w:p>
    <w:p w14:paraId="37682236">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、投标承诺函代替保证金承诺事项及违背承诺的责任</w:t>
      </w:r>
    </w:p>
    <w:p w14:paraId="3194E264">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九、</w:t>
      </w:r>
      <w:r>
        <w:rPr>
          <w:rFonts w:hint="eastAsia" w:ascii="宋体" w:hAnsi="宋体" w:eastAsia="宋体" w:cs="宋体"/>
          <w:sz w:val="24"/>
          <w:szCs w:val="24"/>
        </w:rPr>
        <w:t>其他资料</w:t>
      </w:r>
    </w:p>
    <w:p w14:paraId="45928C26">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附：中小企业声明函（货物）、残疾人福利性单位声明函、监狱企业证明文件</w:t>
      </w:r>
    </w:p>
    <w:p w14:paraId="00CC9737">
      <w:pPr>
        <w:autoSpaceDE w:val="0"/>
        <w:autoSpaceDN w:val="0"/>
        <w:adjustRightInd w:val="0"/>
        <w:spacing w:line="360" w:lineRule="auto"/>
        <w:ind w:firstLine="482" w:firstLineChars="200"/>
        <w:jc w:val="left"/>
        <w:outlineLvl w:val="2"/>
        <w:rPr>
          <w:rFonts w:hint="eastAsia" w:ascii="宋体" w:hAnsi="宋体" w:eastAsia="宋体" w:cs="宋体"/>
          <w:b/>
          <w:bCs/>
          <w:sz w:val="24"/>
          <w:szCs w:val="24"/>
        </w:rPr>
      </w:pPr>
      <w:r>
        <w:rPr>
          <w:rFonts w:hint="eastAsia" w:ascii="宋体" w:hAnsi="宋体" w:eastAsia="宋体" w:cs="宋体"/>
          <w:b/>
          <w:bCs/>
          <w:sz w:val="24"/>
          <w:szCs w:val="24"/>
        </w:rPr>
        <w:t>14、资格审查资料</w:t>
      </w:r>
    </w:p>
    <w:p w14:paraId="692AB2B8">
      <w:pPr>
        <w:autoSpaceDE w:val="0"/>
        <w:autoSpaceDN w:val="0"/>
        <w:adjustRightInd w:val="0"/>
        <w:spacing w:line="360" w:lineRule="auto"/>
        <w:ind w:firstLine="480" w:firstLineChars="200"/>
        <w:jc w:val="left"/>
        <w:outlineLvl w:val="3"/>
        <w:rPr>
          <w:rFonts w:hint="eastAsia" w:ascii="宋体" w:hAnsi="宋体" w:eastAsia="宋体" w:cs="宋体"/>
          <w:bCs/>
          <w:sz w:val="24"/>
          <w:szCs w:val="24"/>
          <w:lang w:eastAsia="zh-CN"/>
        </w:rPr>
      </w:pPr>
      <w:r>
        <w:rPr>
          <w:rFonts w:hint="eastAsia" w:ascii="宋体" w:hAnsi="宋体" w:eastAsia="宋体" w:cs="宋体"/>
          <w:bCs/>
          <w:sz w:val="24"/>
          <w:szCs w:val="24"/>
        </w:rPr>
        <w:t>本次招标实行资格后审，资格审查的具体要求见招标文件前附表</w:t>
      </w:r>
      <w:r>
        <w:rPr>
          <w:rFonts w:hint="eastAsia" w:ascii="宋体" w:hAnsi="宋体" w:cs="宋体"/>
          <w:bCs/>
          <w:sz w:val="24"/>
          <w:szCs w:val="24"/>
          <w:lang w:eastAsia="zh-CN"/>
        </w:rPr>
        <w:t>。</w:t>
      </w:r>
    </w:p>
    <w:p w14:paraId="35BF68F5">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2D29524F">
      <w:pPr>
        <w:autoSpaceDE w:val="0"/>
        <w:autoSpaceDN w:val="0"/>
        <w:adjustRightInd w:val="0"/>
        <w:spacing w:line="360" w:lineRule="auto"/>
        <w:ind w:firstLine="482" w:firstLineChars="200"/>
        <w:jc w:val="left"/>
        <w:outlineLvl w:val="2"/>
        <w:rPr>
          <w:rFonts w:hint="eastAsia" w:ascii="宋体" w:hAnsi="宋体" w:eastAsia="宋体" w:cs="宋体"/>
          <w:b/>
          <w:bCs/>
          <w:sz w:val="24"/>
          <w:szCs w:val="24"/>
        </w:rPr>
      </w:pPr>
      <w:r>
        <w:rPr>
          <w:rFonts w:hint="eastAsia" w:ascii="宋体" w:hAnsi="宋体" w:eastAsia="宋体" w:cs="宋体"/>
          <w:b/>
          <w:bCs/>
          <w:sz w:val="24"/>
          <w:szCs w:val="24"/>
        </w:rPr>
        <w:t>15、备选投标方案</w:t>
      </w:r>
    </w:p>
    <w:p w14:paraId="72583E13">
      <w:pPr>
        <w:autoSpaceDE w:val="0"/>
        <w:autoSpaceDN w:val="0"/>
        <w:adjustRightIn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投标供应商不得递交备选投标方案。</w:t>
      </w:r>
    </w:p>
    <w:p w14:paraId="27086197">
      <w:pPr>
        <w:autoSpaceDE w:val="0"/>
        <w:autoSpaceDN w:val="0"/>
        <w:adjustRightInd w:val="0"/>
        <w:spacing w:line="360" w:lineRule="auto"/>
        <w:ind w:firstLine="482" w:firstLineChars="200"/>
        <w:jc w:val="left"/>
        <w:outlineLvl w:val="2"/>
        <w:rPr>
          <w:rFonts w:hint="eastAsia" w:ascii="宋体" w:hAnsi="宋体" w:eastAsia="宋体" w:cs="宋体"/>
          <w:b/>
          <w:bCs/>
          <w:color w:val="000000"/>
          <w:sz w:val="24"/>
          <w:szCs w:val="24"/>
        </w:rPr>
      </w:pPr>
      <w:r>
        <w:rPr>
          <w:rFonts w:hint="eastAsia" w:ascii="宋体" w:hAnsi="宋体" w:eastAsia="宋体" w:cs="宋体"/>
          <w:b/>
          <w:bCs/>
          <w:sz w:val="24"/>
          <w:szCs w:val="24"/>
        </w:rPr>
        <w:t>16、电子化投标文件的格</w:t>
      </w:r>
      <w:r>
        <w:rPr>
          <w:rFonts w:hint="eastAsia" w:ascii="宋体" w:hAnsi="宋体" w:eastAsia="宋体" w:cs="宋体"/>
          <w:b/>
          <w:bCs/>
          <w:color w:val="000000"/>
          <w:sz w:val="24"/>
          <w:szCs w:val="24"/>
        </w:rPr>
        <w:t>式</w:t>
      </w:r>
    </w:p>
    <w:p w14:paraId="15288C4C">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16.1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1FA5EAF3">
      <w:pPr>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注：投标供应商投报多个标段的，需要每个标段单独制作电子投标文件。</w:t>
      </w:r>
    </w:p>
    <w:p w14:paraId="51CEE2ED">
      <w:pPr>
        <w:autoSpaceDE w:val="0"/>
        <w:autoSpaceDN w:val="0"/>
        <w:adjustRightInd w:val="0"/>
        <w:spacing w:line="360" w:lineRule="auto"/>
        <w:ind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rPr>
        <w:t>17、电子化投标文件的签章</w:t>
      </w:r>
    </w:p>
    <w:p w14:paraId="21F10CF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17.1 投标供应商在生成电子化投标文件后，应对电子化投标文件进行签章，未进行签章的视为无效投标。</w:t>
      </w:r>
    </w:p>
    <w:p w14:paraId="63AA65ED">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17.2、投标文件中要求</w:t>
      </w:r>
      <w:r>
        <w:rPr>
          <w:rFonts w:hint="eastAsia" w:ascii="宋体" w:hAnsi="宋体" w:eastAsia="宋体" w:cs="宋体"/>
          <w:b/>
          <w:kern w:val="0"/>
          <w:sz w:val="24"/>
          <w:szCs w:val="24"/>
        </w:rPr>
        <w:t>法定代表人或授权委托人盖章的</w:t>
      </w:r>
      <w:r>
        <w:rPr>
          <w:rFonts w:hint="eastAsia" w:ascii="宋体" w:hAnsi="宋体" w:eastAsia="宋体" w:cs="宋体"/>
          <w:kern w:val="0"/>
          <w:sz w:val="24"/>
          <w:szCs w:val="24"/>
        </w:rPr>
        <w:t>，投标供应商在进行</w:t>
      </w:r>
      <w:r>
        <w:rPr>
          <w:rFonts w:hint="eastAsia" w:ascii="宋体" w:hAnsi="宋体" w:eastAsia="宋体" w:cs="宋体"/>
          <w:b/>
          <w:kern w:val="0"/>
          <w:sz w:val="24"/>
          <w:szCs w:val="24"/>
        </w:rPr>
        <w:t>电子化投标文件签章时，以签盖法定代表人签章为准。</w:t>
      </w:r>
      <w:r>
        <w:rPr>
          <w:rFonts w:hint="eastAsia" w:ascii="宋体" w:hAnsi="宋体" w:eastAsia="宋体" w:cs="宋体"/>
          <w:kern w:val="0"/>
          <w:sz w:val="24"/>
          <w:szCs w:val="24"/>
        </w:rPr>
        <w:t>电子化投标文件具体制作教材请投标供应商通过CA证书登录三门峡市公共资源电子化交易系统在右上角“交易智库”中查看。电子化投标文件工具请在三门峡市公共资源交易中心网首页“下载专区”下载。</w:t>
      </w:r>
    </w:p>
    <w:p w14:paraId="3F0DA6DA">
      <w:pPr>
        <w:shd w:val="clear" w:color="auto" w:fill="FFFFFF"/>
        <w:snapToGrid w:val="0"/>
        <w:spacing w:line="360" w:lineRule="auto"/>
        <w:ind w:right="105" w:rightChars="50" w:firstLine="602" w:firstLineChars="200"/>
        <w:jc w:val="center"/>
        <w:outlineLvl w:val="1"/>
        <w:rPr>
          <w:rFonts w:hint="eastAsia" w:ascii="宋体" w:hAnsi="宋体" w:eastAsia="宋体" w:cs="宋体"/>
          <w:color w:val="000000"/>
          <w:sz w:val="30"/>
          <w:szCs w:val="30"/>
        </w:rPr>
      </w:pPr>
      <w:r>
        <w:rPr>
          <w:rFonts w:hint="eastAsia" w:ascii="宋体" w:hAnsi="宋体" w:eastAsia="宋体" w:cs="宋体"/>
          <w:b/>
          <w:bCs/>
          <w:color w:val="000000"/>
          <w:sz w:val="30"/>
          <w:szCs w:val="30"/>
        </w:rPr>
        <w:t>四、投标文件的上传</w:t>
      </w:r>
    </w:p>
    <w:p w14:paraId="6C1411CE">
      <w:pPr>
        <w:shd w:val="clear" w:color="auto" w:fill="FFFFFF"/>
        <w:snapToGrid w:val="0"/>
        <w:spacing w:line="360" w:lineRule="auto"/>
        <w:ind w:right="105" w:rightChars="50"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18、投标文件上传</w:t>
      </w:r>
    </w:p>
    <w:p w14:paraId="17898EA0">
      <w:pPr>
        <w:shd w:val="clear" w:color="auto" w:fill="FFFFFF"/>
        <w:snapToGrid w:val="0"/>
        <w:spacing w:line="360" w:lineRule="auto"/>
        <w:ind w:right="105" w:rightChars="5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18.1电子化投标文件应在投标截止时间前成功上传至三门峡市公共资源电子化交易系统。至投标截止时间止，仍未上传成功的电子化投标文件将不予接收。</w:t>
      </w:r>
    </w:p>
    <w:p w14:paraId="7B276709">
      <w:pPr>
        <w:spacing w:line="360" w:lineRule="auto"/>
        <w:ind w:right="105" w:rightChars="5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6C19E5FD">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19.投标截止时间</w:t>
      </w:r>
    </w:p>
    <w:p w14:paraId="502FBA4A">
      <w:pPr>
        <w:shd w:val="clear" w:color="auto" w:fill="FFFFFF"/>
        <w:snapToGrid w:val="0"/>
        <w:spacing w:line="360" w:lineRule="auto"/>
        <w:ind w:right="105" w:rightChars="50" w:firstLine="480" w:firstLineChars="200"/>
        <w:outlineLvl w:val="3"/>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19.1投标文件的截止时间见本须知前附表规定。</w:t>
      </w:r>
    </w:p>
    <w:p w14:paraId="374886CE">
      <w:pPr>
        <w:autoSpaceDE w:val="0"/>
        <w:autoSpaceDN w:val="0"/>
        <w:adjustRightInd w:val="0"/>
        <w:spacing w:line="360" w:lineRule="auto"/>
        <w:ind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19.2采购人可按本须知规定以修改补充通知的方式，酌情延长提交电子化投标文件的截止时间。在此情况下，投标供应商的所有权利和义务以及投标供应商受制约的截止时间，均以延长后新的投标截止时间为准。</w:t>
      </w:r>
    </w:p>
    <w:p w14:paraId="13A77CBE">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19.3到投标截止时间止，采购人收到的投标文件少于3个的，采购人将依法重新组织招标。</w:t>
      </w:r>
    </w:p>
    <w:p w14:paraId="5E448775">
      <w:pPr>
        <w:shd w:val="clear" w:color="auto" w:fill="FFFFFF"/>
        <w:snapToGrid w:val="0"/>
        <w:spacing w:line="360" w:lineRule="auto"/>
        <w:ind w:right="105" w:rightChars="50" w:firstLine="480" w:firstLineChars="200"/>
        <w:outlineLvl w:val="3"/>
        <w:rPr>
          <w:rFonts w:hint="eastAsia" w:ascii="宋体" w:hAnsi="宋体" w:eastAsia="宋体" w:cs="宋体"/>
          <w:color w:val="000000"/>
          <w:sz w:val="24"/>
          <w:szCs w:val="24"/>
        </w:rPr>
      </w:pPr>
      <w:r>
        <w:rPr>
          <w:rFonts w:hint="eastAsia" w:ascii="宋体" w:hAnsi="宋体" w:eastAsia="宋体" w:cs="宋体"/>
          <w:kern w:val="0"/>
          <w:sz w:val="24"/>
          <w:szCs w:val="24"/>
        </w:rPr>
        <w:t>19.4 电子化投标文件的补充、修改与撤回</w:t>
      </w:r>
    </w:p>
    <w:p w14:paraId="59EED62D">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kern w:val="0"/>
          <w:sz w:val="24"/>
          <w:szCs w:val="24"/>
        </w:rPr>
        <w:t>19.4.1 在投标截止时间之后，投标供应商不得补充、修改电子化投标文件。</w:t>
      </w:r>
    </w:p>
    <w:p w14:paraId="79C0930E">
      <w:pPr>
        <w:shd w:val="clear" w:color="auto" w:fill="FFFFFF"/>
        <w:snapToGrid w:val="0"/>
        <w:spacing w:line="360" w:lineRule="auto"/>
        <w:ind w:right="105" w:rightChars="50" w:firstLine="602" w:firstLineChars="200"/>
        <w:jc w:val="center"/>
        <w:outlineLvl w:val="1"/>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五、开标</w:t>
      </w:r>
    </w:p>
    <w:p w14:paraId="5FC0634F">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20、开标</w:t>
      </w:r>
    </w:p>
    <w:p w14:paraId="548BD956">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20.1采购人按本须知前附表所规定的时间和地点公开开标，开标会议由招标代理机构主持，在有关部门监督下进行。</w:t>
      </w:r>
    </w:p>
    <w:p w14:paraId="007088F2">
      <w:pPr>
        <w:shd w:val="clear" w:color="auto" w:fill="FFFFFF"/>
        <w:snapToGrid w:val="0"/>
        <w:spacing w:line="360" w:lineRule="auto"/>
        <w:ind w:right="105" w:rightChars="50" w:firstLine="480" w:firstLineChars="200"/>
        <w:outlineLvl w:val="3"/>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20.2开标程序：</w:t>
      </w:r>
    </w:p>
    <w:p w14:paraId="06891C7B">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20.2.1开标由招标代理机构主持；</w:t>
      </w:r>
    </w:p>
    <w:p w14:paraId="68C32050">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20.2.2介绍本项目的情况；</w:t>
      </w:r>
    </w:p>
    <w:p w14:paraId="59552FC6">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20.2.3宣布开标会议纪律；</w:t>
      </w:r>
    </w:p>
    <w:p w14:paraId="5BEBEC29">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20.2.4介绍参会的采购人、监督人；</w:t>
      </w:r>
    </w:p>
    <w:p w14:paraId="141684D6">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20.2.5开标、解密、唱标 </w:t>
      </w:r>
    </w:p>
    <w:p w14:paraId="0397C994">
      <w:pPr>
        <w:shd w:val="clear" w:color="auto" w:fill="FFFFFF"/>
        <w:snapToGrid w:val="0"/>
        <w:spacing w:line="360" w:lineRule="auto"/>
        <w:ind w:right="105" w:rightChars="50" w:firstLine="480" w:firstLineChars="200"/>
        <w:outlineLvl w:val="4"/>
        <w:rPr>
          <w:rFonts w:hint="eastAsia" w:ascii="宋体" w:hAnsi="宋体" w:eastAsia="宋体" w:cs="宋体"/>
          <w:color w:val="000000"/>
          <w:sz w:val="24"/>
          <w:szCs w:val="24"/>
        </w:rPr>
      </w:pPr>
      <w:r>
        <w:rPr>
          <w:rFonts w:hint="eastAsia" w:ascii="宋体" w:hAnsi="宋体" w:eastAsia="宋体" w:cs="宋体"/>
          <w:color w:val="000000"/>
          <w:sz w:val="24"/>
          <w:szCs w:val="24"/>
        </w:rPr>
        <w:t>20.2.5.1 开标时间和地点</w:t>
      </w:r>
    </w:p>
    <w:p w14:paraId="078FF962">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4D7A0290">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C1B582E">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3、电子化投标文件异常情况的处理如出现投标供应商的电子投标文件无法解密等异常情况，投标供应商应及时致电中介服务机构说明。投标文件异常，按以下步骤进行处理：</w:t>
      </w:r>
    </w:p>
    <w:p w14:paraId="4C45A642">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（1）首先由技术人员进行问题排查。</w:t>
      </w:r>
    </w:p>
    <w:p w14:paraId="418C6E5F">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（2）经技术人员排查后，是投标供应商文件自身问题导致投标文件无法解密的，该投标文件将不予接收、解密和唱标。开标会议继续进行。</w:t>
      </w:r>
    </w:p>
    <w:p w14:paraId="67583774">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304A5B3">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555AFDA5">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524FD683">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5F2A683C">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7、如评标委员会对需要回复的投标供应商连续三次致电未接通的，视为投标供应商放弃回复，评标委员会将自行对需要回复的内容进行认定。</w:t>
      </w:r>
    </w:p>
    <w:p w14:paraId="1FD7062F">
      <w:pPr>
        <w:shd w:val="clear" w:color="auto" w:fill="FFFFFF"/>
        <w:snapToGrid w:val="0"/>
        <w:spacing w:line="360" w:lineRule="auto"/>
        <w:ind w:right="105" w:rightChars="50" w:firstLine="482" w:firstLineChars="200"/>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21投标文件的有效性</w:t>
      </w:r>
    </w:p>
    <w:p w14:paraId="74786364">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21.1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392732F5">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21.2若投标文件解密后，有效电子投标文件不足三家的，本项目应予废标。</w:t>
      </w:r>
    </w:p>
    <w:p w14:paraId="7DEE7A87">
      <w:pPr>
        <w:shd w:val="clear" w:color="auto" w:fill="FFFFFF"/>
        <w:snapToGrid w:val="0"/>
        <w:spacing w:line="360" w:lineRule="auto"/>
        <w:ind w:right="105" w:rightChars="50" w:firstLine="602" w:firstLineChars="200"/>
        <w:jc w:val="center"/>
        <w:outlineLvl w:val="1"/>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六、评标与定标</w:t>
      </w:r>
    </w:p>
    <w:p w14:paraId="01DACCBC">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22、评标委员会</w:t>
      </w:r>
    </w:p>
    <w:p w14:paraId="5DC1CA41">
      <w:pPr>
        <w:shd w:val="clear" w:color="auto" w:fill="FFFFFF"/>
        <w:snapToGrid w:val="0"/>
        <w:spacing w:line="360" w:lineRule="auto"/>
        <w:ind w:right="105" w:rightChars="50" w:firstLine="480" w:firstLineChars="200"/>
        <w:outlineLvl w:val="3"/>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22.1评标委员会由采购人依法组建，负责评标活动。</w:t>
      </w:r>
    </w:p>
    <w:p w14:paraId="03510E20">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22.2</w:t>
      </w:r>
      <w:r>
        <w:rPr>
          <w:rFonts w:hint="eastAsia" w:ascii="宋体" w:hAnsi="宋体" w:eastAsia="宋体" w:cs="宋体"/>
          <w:b w:val="0"/>
          <w:bCs w:val="0"/>
          <w:sz w:val="24"/>
          <w:szCs w:val="24"/>
        </w:rPr>
        <w:t>评标委员会成员为5人，业主代表1人，评审专家4人；评标专家确定方式：通过相关专家库随机抽取。</w:t>
      </w:r>
    </w:p>
    <w:p w14:paraId="39F33BFD">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22.3参加评标的专家通过相关专家库随机抽取随机选定。与投标供应商有利害关系的人不得进入评标委员会。</w:t>
      </w:r>
    </w:p>
    <w:p w14:paraId="649B71BF">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22.4开标结束后，开始评标。评标工作在相关部门监督下，采用保密方式进行。</w:t>
      </w:r>
    </w:p>
    <w:p w14:paraId="54A475C3">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23、评标过程的保密</w:t>
      </w:r>
    </w:p>
    <w:p w14:paraId="77784F33">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23.1开标后，直至授予中标供应商合同为止，凡属于对电子化投标文件的审查、澄清、评价和比较有关的资料，中标候选人的推荐情况，及其他任何与评标有关的情况均应严格保密。</w:t>
      </w:r>
    </w:p>
    <w:p w14:paraId="794983A7">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23.2在电子化投标文件的评审和比较、中标候选人推荐以及授予合同的过程中，投标供应商向采购人和评标委员会施加影响的任何行为，都将会导致其投标被拒绝。</w:t>
      </w:r>
    </w:p>
    <w:p w14:paraId="7D75096B">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23.3中标供应商确定后，采购人不对未中标供应商就评标过程以及未能中标原因作出任何解释。未中标供应商不得向评标委员会组成人员或其他有关人员索问评标过程的情况和材料。</w:t>
      </w:r>
    </w:p>
    <w:p w14:paraId="10A8545E">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24、评标纪律</w:t>
      </w:r>
    </w:p>
    <w:p w14:paraId="509D5BA8">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24.1 评标委员会成员和参与评标工作的有关人员不得透露对电子化投标文件的评审和比较、中标候选人的推荐情况以及与评标有关的其它情况。</w:t>
      </w:r>
    </w:p>
    <w:p w14:paraId="565C0183">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24.2 除投标须知的规定以外，开标以后至授予中标通知书前，任何投标供应商均不得就与其投标文件有关的问题主动与采购人和招标代理机构发生联系。</w:t>
      </w:r>
    </w:p>
    <w:p w14:paraId="4B02FFD5">
      <w:pPr>
        <w:shd w:val="clear" w:color="auto" w:fill="FFFFFF"/>
        <w:snapToGrid w:val="0"/>
        <w:spacing w:line="360" w:lineRule="auto"/>
        <w:ind w:right="105" w:rightChars="50" w:firstLine="480" w:firstLineChars="200"/>
        <w:rPr>
          <w:rFonts w:hint="eastAsia" w:ascii="宋体" w:hAnsi="宋体" w:eastAsia="宋体" w:cs="宋体"/>
          <w:color w:val="000000"/>
          <w:sz w:val="24"/>
          <w:szCs w:val="24"/>
        </w:rPr>
      </w:pPr>
      <w:r>
        <w:rPr>
          <w:rFonts w:hint="eastAsia" w:ascii="宋体" w:hAnsi="宋体" w:eastAsia="宋体" w:cs="宋体"/>
          <w:b w:val="0"/>
          <w:bCs w:val="0"/>
          <w:color w:val="000000"/>
          <w:sz w:val="24"/>
          <w:szCs w:val="24"/>
        </w:rPr>
        <w:t>24.3 如果投</w:t>
      </w:r>
      <w:r>
        <w:rPr>
          <w:rFonts w:hint="eastAsia" w:ascii="宋体" w:hAnsi="宋体" w:eastAsia="宋体" w:cs="宋体"/>
          <w:color w:val="000000"/>
          <w:sz w:val="24"/>
          <w:szCs w:val="24"/>
        </w:rPr>
        <w:t>标供应商试图对评标委员会的评标施加影响，则将导致该投标供应商的投标文件被拒绝。</w:t>
      </w:r>
    </w:p>
    <w:p w14:paraId="5A2A8A3B">
      <w:pPr>
        <w:shd w:val="clear" w:color="auto" w:fill="FFFFFF"/>
        <w:snapToGrid w:val="0"/>
        <w:spacing w:line="360" w:lineRule="auto"/>
        <w:ind w:right="105" w:rightChars="50"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25、评标方法和标准</w:t>
      </w:r>
    </w:p>
    <w:p w14:paraId="7FCFD955">
      <w:pPr>
        <w:shd w:val="clear" w:color="auto" w:fill="FFFFFF"/>
        <w:snapToGrid w:val="0"/>
        <w:spacing w:line="360" w:lineRule="auto"/>
        <w:ind w:right="105" w:rightChars="5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25.1评标委员会按照第四章“评标办法”规定的方法、评审因素、标准和程序对投标文件进行评审。第四章“评标办法”没有规定的方法、评审因素和标准，不作为评标依据。</w:t>
      </w:r>
    </w:p>
    <w:p w14:paraId="1EA9C8CF">
      <w:pPr>
        <w:shd w:val="clear" w:color="auto" w:fill="FFFFFF"/>
        <w:snapToGrid w:val="0"/>
        <w:spacing w:line="360" w:lineRule="auto"/>
        <w:ind w:right="105" w:rightChars="5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7B9F627D">
      <w:pPr>
        <w:shd w:val="clear" w:color="auto" w:fill="FFFFFF"/>
        <w:snapToGrid w:val="0"/>
        <w:spacing w:line="360" w:lineRule="auto"/>
        <w:ind w:right="105" w:rightChars="50" w:firstLine="480" w:firstLineChars="200"/>
        <w:rPr>
          <w:rFonts w:hint="eastAsia" w:ascii="宋体" w:hAnsi="宋体" w:eastAsia="宋体" w:cs="宋体"/>
          <w:kern w:val="0"/>
          <w:sz w:val="24"/>
          <w:szCs w:val="24"/>
        </w:rPr>
      </w:pPr>
      <w:r>
        <w:rPr>
          <w:rFonts w:hint="eastAsia" w:ascii="宋体" w:hAnsi="宋体" w:eastAsia="宋体" w:cs="宋体"/>
          <w:bCs/>
          <w:color w:val="000000"/>
          <w:sz w:val="24"/>
          <w:szCs w:val="24"/>
        </w:rPr>
        <w:t>25.3评标委员会对需要答复的投标供应商连续三次致电未接通的，视为投标供应商放弃答复，评标委员会将自行对该质疑内容进行认定。</w:t>
      </w:r>
    </w:p>
    <w:p w14:paraId="4CF341BA">
      <w:pPr>
        <w:shd w:val="clear" w:color="auto" w:fill="FFFFFF"/>
        <w:snapToGrid w:val="0"/>
        <w:spacing w:line="360" w:lineRule="auto"/>
        <w:ind w:right="105" w:rightChars="50" w:firstLine="602" w:firstLineChars="200"/>
        <w:jc w:val="center"/>
        <w:outlineLvl w:val="1"/>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七、授予合同</w:t>
      </w:r>
    </w:p>
    <w:p w14:paraId="7FC38E8D">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26、授予合同标准</w:t>
      </w:r>
    </w:p>
    <w:p w14:paraId="63CCB849">
      <w:pPr>
        <w:shd w:val="clear" w:color="auto" w:fill="FFFFFF"/>
        <w:snapToGrid w:val="0"/>
        <w:spacing w:line="360" w:lineRule="auto"/>
        <w:ind w:right="105" w:rightChars="50" w:firstLine="480" w:firstLineChars="200"/>
        <w:outlineLvl w:val="3"/>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26.1本招标项目的合同将授予按本评标办法推荐的中标供应商。</w:t>
      </w:r>
    </w:p>
    <w:p w14:paraId="5C0B14F4">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26.2采购人可确定排名第一的中标候选人为中标供应商。当确定中标的中标供应商候选人放弃中标或因不可抗力提出不能履行合同的，采购人可以按序确定排名第二的中标候选人为中标供应商，以此类推。</w:t>
      </w:r>
    </w:p>
    <w:p w14:paraId="3C3E2943">
      <w:pPr>
        <w:autoSpaceDE w:val="0"/>
        <w:autoSpaceDN w:val="0"/>
        <w:adjustRightInd w:val="0"/>
        <w:spacing w:line="360" w:lineRule="auto"/>
        <w:ind w:firstLine="480" w:firstLineChars="200"/>
        <w:jc w:val="left"/>
        <w:outlineLvl w:val="2"/>
        <w:rPr>
          <w:rFonts w:hint="eastAsia" w:ascii="宋体" w:hAnsi="宋体" w:eastAsia="宋体" w:cs="宋体"/>
          <w:kern w:val="0"/>
          <w:sz w:val="24"/>
          <w:szCs w:val="24"/>
        </w:rPr>
      </w:pPr>
      <w:r>
        <w:rPr>
          <w:rFonts w:hint="eastAsia" w:ascii="宋体" w:hAnsi="宋体" w:eastAsia="宋体" w:cs="宋体"/>
          <w:kern w:val="0"/>
          <w:sz w:val="24"/>
          <w:szCs w:val="24"/>
        </w:rPr>
        <w:t>27、授予合同时变更数量的权利</w:t>
      </w:r>
    </w:p>
    <w:p w14:paraId="75F5C61B">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27.1采购人在授予合同时，保留对货物数量予以适当增减的权利。中标供应商不得在此情况下对投标文件作出修改，如价格、交货期限、质保期、售后服务等。</w:t>
      </w:r>
    </w:p>
    <w:p w14:paraId="2EADC596">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28、采购人拒绝投标的权力</w:t>
      </w:r>
    </w:p>
    <w:p w14:paraId="0DC59E1A">
      <w:pPr>
        <w:shd w:val="clear" w:color="auto" w:fill="FFFFFF"/>
        <w:snapToGrid w:val="0"/>
        <w:spacing w:line="360" w:lineRule="auto"/>
        <w:ind w:right="105" w:rightChars="50" w:firstLine="480" w:firstLineChars="200"/>
        <w:outlineLvl w:val="3"/>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28.1采购人不承诺将合同授予报价最低的或最高的中标候选人。</w:t>
      </w:r>
    </w:p>
    <w:p w14:paraId="554185D5">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29、中标通知</w:t>
      </w:r>
    </w:p>
    <w:p w14:paraId="733FAC9D">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29.1中标供应商确定后，采购人将于15日内向有关部门提交招标情况的书面报告，并在发布本项目招标公告的媒介上发布中标公示。</w:t>
      </w:r>
    </w:p>
    <w:p w14:paraId="1B3981C1">
      <w:pPr>
        <w:shd w:val="clear" w:color="auto" w:fill="FFFFFF"/>
        <w:snapToGrid w:val="0"/>
        <w:spacing w:line="360" w:lineRule="auto"/>
        <w:ind w:right="105" w:rightChars="50" w:firstLine="480" w:firstLineChars="200"/>
        <w:outlineLvl w:val="3"/>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29.2中标通知书是合同的组成部分。</w:t>
      </w:r>
    </w:p>
    <w:p w14:paraId="513807D4">
      <w:pPr>
        <w:shd w:val="clear" w:color="auto" w:fill="FFFFFF"/>
        <w:snapToGrid w:val="0"/>
        <w:spacing w:line="360" w:lineRule="auto"/>
        <w:ind w:right="105" w:rightChars="50"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29.3对未中标的投标供应商，不做任何未中标原因的解释。所有投标文件不予退还。</w:t>
      </w:r>
    </w:p>
    <w:p w14:paraId="2D10898D">
      <w:pPr>
        <w:shd w:val="clear" w:color="auto" w:fill="FFFFFF"/>
        <w:snapToGrid w:val="0"/>
        <w:spacing w:line="360" w:lineRule="auto"/>
        <w:ind w:right="105" w:rightChars="50" w:firstLine="482" w:firstLineChars="200"/>
        <w:outlineLvl w:val="2"/>
        <w:rPr>
          <w:rFonts w:hint="eastAsia" w:ascii="宋体" w:hAnsi="宋体" w:eastAsia="宋体" w:cs="宋体"/>
          <w:color w:val="000000"/>
          <w:sz w:val="24"/>
          <w:szCs w:val="24"/>
        </w:rPr>
      </w:pPr>
      <w:r>
        <w:rPr>
          <w:rFonts w:hint="eastAsia" w:ascii="宋体" w:hAnsi="宋体" w:eastAsia="宋体" w:cs="宋体"/>
          <w:b/>
          <w:bCs/>
          <w:color w:val="000000"/>
          <w:sz w:val="24"/>
          <w:szCs w:val="24"/>
        </w:rPr>
        <w:t>30、合同协议书的签署</w:t>
      </w:r>
    </w:p>
    <w:p w14:paraId="1132FC5E">
      <w:pPr>
        <w:shd w:val="clear" w:color="auto" w:fill="FFFFFF"/>
        <w:snapToGrid w:val="0"/>
        <w:spacing w:line="360" w:lineRule="auto"/>
        <w:ind w:right="105" w:rightChars="50"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31.1采购人与中标供应商将于中标通知书发出之日起30日内，按照招标文件及中标供应商的投标文件订立书面承包合同，采购人和中标供应商不得再行订立背离合同实质性内容的其他协议。</w:t>
      </w:r>
    </w:p>
    <w:p w14:paraId="3F714FF9">
      <w:pPr>
        <w:shd w:val="clear" w:color="auto" w:fill="FFFFFF"/>
        <w:snapToGrid w:val="0"/>
        <w:spacing w:line="360" w:lineRule="auto"/>
        <w:ind w:right="105" w:rightChars="50" w:firstLine="480" w:firstLineChars="200"/>
        <w:rPr>
          <w:rFonts w:hint="eastAsia" w:ascii="宋体" w:hAnsi="宋体" w:eastAsia="宋体" w:cs="宋体"/>
          <w:b w:val="0"/>
          <w:bCs/>
          <w:color w:val="000000"/>
          <w:sz w:val="30"/>
          <w:szCs w:val="30"/>
        </w:rPr>
      </w:pPr>
      <w:r>
        <w:rPr>
          <w:rFonts w:hint="eastAsia" w:ascii="宋体" w:hAnsi="宋体" w:eastAsia="宋体" w:cs="宋体"/>
          <w:b w:val="0"/>
          <w:bCs/>
          <w:color w:val="000000"/>
          <w:sz w:val="24"/>
          <w:szCs w:val="24"/>
        </w:rPr>
        <w:t>31.2中标供应商如不按本投标须知的规定与采购人订立合同，则采购人将废除授标，给采购人造成损失的，应当予以赔偿，同时依法承担相应法律责任。</w:t>
      </w:r>
    </w:p>
    <w:p w14:paraId="3F0327BF">
      <w:pPr>
        <w:shd w:val="clear" w:color="auto" w:fill="FFFFFF"/>
        <w:snapToGrid w:val="0"/>
        <w:spacing w:line="360" w:lineRule="auto"/>
        <w:ind w:right="105" w:rightChars="50" w:firstLine="602" w:firstLineChars="200"/>
        <w:jc w:val="center"/>
        <w:outlineLvl w:val="1"/>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八、其他</w:t>
      </w:r>
    </w:p>
    <w:p w14:paraId="2F3070A7">
      <w:pPr>
        <w:shd w:val="clear" w:color="auto" w:fill="FFFFFF"/>
        <w:snapToGrid w:val="0"/>
        <w:spacing w:line="360" w:lineRule="auto"/>
        <w:ind w:right="105" w:rightChars="50"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33、未尽事宜按国家有关规定执行。</w:t>
      </w:r>
    </w:p>
    <w:p w14:paraId="0DE630F6">
      <w:pPr>
        <w:shd w:val="clear" w:color="auto" w:fill="FFFFFF"/>
        <w:snapToGrid w:val="0"/>
        <w:spacing w:line="360" w:lineRule="auto"/>
        <w:ind w:right="105" w:rightChars="5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34、招标文件内容与投标供应商须知前附表不一致的，以投标供应商须知前附表内容为准。</w:t>
      </w:r>
    </w:p>
    <w:p w14:paraId="26196395">
      <w:pPr>
        <w:shd w:val="clear" w:color="auto" w:fill="FFFFFF"/>
        <w:snapToGrid w:val="0"/>
        <w:spacing w:line="360" w:lineRule="auto"/>
        <w:ind w:right="105" w:rightChars="5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35、另澄清内容是招标文件组成的一部分。</w:t>
      </w:r>
    </w:p>
    <w:p w14:paraId="2C03728E">
      <w:pPr>
        <w:shd w:val="clear" w:color="auto" w:fill="FFFFFF"/>
        <w:snapToGrid w:val="0"/>
        <w:spacing w:line="360" w:lineRule="auto"/>
        <w:ind w:right="105" w:rightChars="50" w:firstLine="482" w:firstLineChars="200"/>
        <w:rPr>
          <w:rFonts w:hint="eastAsia" w:ascii="宋体" w:hAnsi="宋体" w:eastAsia="宋体" w:cs="宋体"/>
          <w:b/>
          <w:bCs/>
          <w:color w:val="000000"/>
          <w:sz w:val="36"/>
          <w:szCs w:val="36"/>
        </w:rPr>
      </w:pPr>
      <w:r>
        <w:rPr>
          <w:rFonts w:hint="eastAsia" w:ascii="宋体" w:hAnsi="宋体" w:eastAsia="宋体" w:cs="宋体"/>
          <w:b/>
          <w:bCs/>
          <w:color w:val="000000"/>
          <w:sz w:val="24"/>
          <w:szCs w:val="24"/>
        </w:rPr>
        <w:t>36、本招标文件最终解释权归采购人。</w:t>
      </w:r>
    </w:p>
    <w:p w14:paraId="63D8CB87">
      <w:pPr>
        <w:shd w:val="clear" w:color="auto" w:fill="FFFFFF"/>
        <w:snapToGrid w:val="0"/>
        <w:spacing w:line="360" w:lineRule="auto"/>
        <w:ind w:right="105" w:rightChars="50"/>
        <w:jc w:val="center"/>
        <w:rPr>
          <w:rFonts w:hint="eastAsia" w:ascii="宋体" w:hAnsi="宋体" w:eastAsia="宋体" w:cs="宋体"/>
          <w:b/>
          <w:bCs/>
          <w:color w:val="000000"/>
          <w:sz w:val="10"/>
          <w:szCs w:val="10"/>
        </w:rPr>
      </w:pPr>
    </w:p>
    <w:p w14:paraId="3B88C2EF">
      <w:pPr>
        <w:shd w:val="clear" w:color="auto" w:fill="FFFFFF"/>
        <w:snapToGrid w:val="0"/>
        <w:spacing w:line="360" w:lineRule="auto"/>
        <w:ind w:right="105" w:rightChars="50"/>
        <w:jc w:val="center"/>
        <w:rPr>
          <w:rFonts w:hint="eastAsia" w:ascii="宋体" w:hAnsi="宋体" w:eastAsia="宋体" w:cs="宋体"/>
          <w:b/>
          <w:bCs/>
          <w:color w:val="000000"/>
          <w:sz w:val="11"/>
          <w:szCs w:val="11"/>
        </w:rPr>
      </w:pPr>
    </w:p>
    <w:p w14:paraId="1356E41E">
      <w:pPr>
        <w:shd w:val="clear" w:color="auto" w:fill="FFFFFF"/>
        <w:snapToGrid w:val="0"/>
        <w:spacing w:line="360" w:lineRule="auto"/>
        <w:ind w:right="105" w:rightChars="50"/>
        <w:jc w:val="center"/>
        <w:rPr>
          <w:rFonts w:hint="eastAsia" w:ascii="宋体" w:hAnsi="宋体" w:eastAsia="宋体" w:cs="宋体"/>
          <w:b/>
          <w:bCs/>
          <w:color w:val="000000"/>
          <w:sz w:val="36"/>
          <w:szCs w:val="36"/>
        </w:rPr>
        <w:sectPr>
          <w:footerReference r:id="rId5" w:type="default"/>
          <w:pgSz w:w="11906" w:h="16838"/>
          <w:pgMar w:top="1247" w:right="1134" w:bottom="1247" w:left="1134" w:header="851" w:footer="992" w:gutter="0"/>
          <w:pgNumType w:start="1"/>
          <w:cols w:space="720" w:num="1"/>
          <w:docGrid w:linePitch="312" w:charSpace="0"/>
        </w:sectPr>
      </w:pPr>
    </w:p>
    <w:p w14:paraId="29B2D603">
      <w:pPr>
        <w:shd w:val="clear" w:color="auto" w:fill="FFFFFF"/>
        <w:tabs>
          <w:tab w:val="center" w:pos="4766"/>
          <w:tab w:val="left" w:pos="7575"/>
        </w:tabs>
        <w:snapToGrid w:val="0"/>
        <w:spacing w:line="360" w:lineRule="auto"/>
        <w:ind w:right="105" w:rightChars="50"/>
        <w:jc w:val="left"/>
        <w:outlineLvl w:val="0"/>
        <w:rPr>
          <w:rFonts w:hint="eastAsia" w:ascii="宋体" w:hAnsi="宋体" w:eastAsia="宋体" w:cs="宋体"/>
          <w:b/>
          <w:bCs/>
          <w:color w:val="000000"/>
          <w:sz w:val="36"/>
          <w:szCs w:val="36"/>
        </w:rPr>
      </w:pPr>
      <w:r>
        <w:rPr>
          <w:rFonts w:hint="eastAsia" w:ascii="宋体" w:hAnsi="宋体" w:eastAsia="宋体" w:cs="宋体"/>
          <w:b/>
          <w:bCs/>
          <w:color w:val="000000"/>
          <w:sz w:val="36"/>
          <w:szCs w:val="36"/>
        </w:rPr>
        <w:tab/>
      </w:r>
      <w:bookmarkStart w:id="10" w:name="_Toc23170"/>
      <w:r>
        <w:rPr>
          <w:rFonts w:hint="eastAsia" w:ascii="宋体" w:hAnsi="宋体" w:eastAsia="宋体" w:cs="宋体"/>
          <w:b/>
          <w:bCs/>
          <w:color w:val="000000"/>
          <w:sz w:val="36"/>
          <w:szCs w:val="36"/>
        </w:rPr>
        <w:t>第三章  项目清单及技术参数</w:t>
      </w:r>
      <w:bookmarkEnd w:id="10"/>
      <w:r>
        <w:rPr>
          <w:rFonts w:hint="eastAsia" w:ascii="宋体" w:hAnsi="宋体" w:eastAsia="宋体" w:cs="宋体"/>
          <w:b/>
          <w:bCs/>
          <w:color w:val="000000"/>
          <w:sz w:val="36"/>
          <w:szCs w:val="36"/>
        </w:rPr>
        <w:tab/>
      </w:r>
    </w:p>
    <w:tbl>
      <w:tblPr>
        <w:tblStyle w:val="19"/>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097"/>
        <w:gridCol w:w="3782"/>
        <w:gridCol w:w="1181"/>
        <w:gridCol w:w="1292"/>
        <w:gridCol w:w="1518"/>
      </w:tblGrid>
      <w:tr w14:paraId="07D4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9"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2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2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1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1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D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865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4"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0E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6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1.5P空调挂机</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33C4">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类别：壁挂式变频空调；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2.商品匹数：1.5P；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3.能效等级：新一级能效；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4.变频/定频：变频；</w:t>
            </w:r>
          </w:p>
          <w:p w14:paraId="468EAA1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5.功能：自动清洁，智能WIFI；</w:t>
            </w:r>
          </w:p>
          <w:p w14:paraId="4F92D2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6.电压/频率220V/50Hz；</w:t>
            </w:r>
          </w:p>
          <w:p w14:paraId="197F4AB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7.制冷量:≥3500W；</w:t>
            </w:r>
          </w:p>
          <w:p w14:paraId="156774F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8.制热量:≥5000W；</w:t>
            </w:r>
          </w:p>
          <w:p w14:paraId="0324364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9.适用面积：≥16-20㎡；</w:t>
            </w:r>
          </w:p>
          <w:p w14:paraId="22299A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10.内机噪音(dB)：</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41</w:t>
            </w:r>
            <w:r>
              <w:rPr>
                <w:rFonts w:hint="eastAsia" w:ascii="宋体" w:hAnsi="宋体" w:eastAsia="宋体" w:cs="宋体"/>
                <w:color w:val="000000"/>
                <w:kern w:val="0"/>
                <w:sz w:val="24"/>
                <w:szCs w:val="24"/>
                <w:highlight w:val="none"/>
              </w:rPr>
              <w:t>dB</w:t>
            </w:r>
            <w:r>
              <w:rPr>
                <w:rFonts w:hint="eastAsia" w:ascii="宋体" w:hAnsi="宋体" w:eastAsia="宋体" w:cs="宋体"/>
                <w:i w:val="0"/>
                <w:iCs w:val="0"/>
                <w:color w:val="000000"/>
                <w:kern w:val="0"/>
                <w:sz w:val="24"/>
                <w:szCs w:val="24"/>
                <w:highlight w:val="none"/>
                <w:u w:val="none"/>
                <w:lang w:val="en-US" w:eastAsia="zh-CN" w:bidi="ar"/>
              </w:rPr>
              <w:t>；</w:t>
            </w:r>
          </w:p>
          <w:p w14:paraId="62874768">
            <w:pPr>
              <w:keepNext w:val="0"/>
              <w:keepLines w:val="0"/>
              <w:widowControl/>
              <w:numPr>
                <w:ilvl w:val="0"/>
                <w:numId w:val="0"/>
              </w:numPr>
              <w:suppressLineNumbers w:val="0"/>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r>
              <w:rPr>
                <w:rFonts w:hint="eastAsia" w:ascii="宋体" w:hAnsi="宋体" w:eastAsia="宋体" w:cs="宋体"/>
                <w:color w:val="000000"/>
                <w:kern w:val="0"/>
                <w:sz w:val="24"/>
                <w:szCs w:val="24"/>
                <w:highlight w:val="none"/>
              </w:rPr>
              <w:t>循环风量：≥</w:t>
            </w:r>
            <w:r>
              <w:rPr>
                <w:rFonts w:hint="eastAsia" w:ascii="宋体" w:hAnsi="宋体" w:eastAsia="宋体" w:cs="宋体"/>
                <w:color w:val="000000"/>
                <w:kern w:val="0"/>
                <w:sz w:val="24"/>
                <w:szCs w:val="24"/>
                <w:highlight w:val="none"/>
                <w:lang w:val="en-US" w:eastAsia="zh-CN"/>
              </w:rPr>
              <w:t>75</w:t>
            </w:r>
            <w:r>
              <w:rPr>
                <w:rFonts w:hint="eastAsia" w:ascii="宋体" w:hAnsi="宋体" w:eastAsia="宋体" w:cs="宋体"/>
                <w:color w:val="000000"/>
                <w:kern w:val="0"/>
                <w:sz w:val="24"/>
                <w:szCs w:val="24"/>
                <w:highlight w:val="none"/>
              </w:rPr>
              <w:t>0m³/h</w:t>
            </w:r>
            <w:r>
              <w:rPr>
                <w:rFonts w:hint="eastAsia" w:ascii="宋体" w:hAnsi="宋体" w:eastAsia="宋体" w:cs="宋体"/>
                <w:i w:val="0"/>
                <w:iCs w:val="0"/>
                <w:color w:val="000000"/>
                <w:kern w:val="0"/>
                <w:sz w:val="24"/>
                <w:szCs w:val="24"/>
                <w:highlight w:val="none"/>
                <w:u w:val="none"/>
                <w:lang w:val="en-US" w:eastAsia="zh-CN" w:bidi="ar"/>
              </w:rPr>
              <w:t>；</w:t>
            </w:r>
          </w:p>
          <w:p w14:paraId="679B5C1D">
            <w:pPr>
              <w:keepNext w:val="0"/>
              <w:keepLines w:val="0"/>
              <w:widowControl/>
              <w:numPr>
                <w:ilvl w:val="0"/>
                <w:numId w:val="0"/>
              </w:numPr>
              <w:suppressLineNumbers w:val="0"/>
              <w:jc w:val="left"/>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扫风：支持上下扫风</w:t>
            </w:r>
            <w:r>
              <w:rPr>
                <w:rFonts w:hint="eastAsia" w:ascii="宋体" w:hAnsi="宋体" w:eastAsia="宋体" w:cs="宋体"/>
                <w:color w:val="000000"/>
                <w:kern w:val="0"/>
                <w:sz w:val="24"/>
                <w:szCs w:val="24"/>
                <w:highlight w:val="none"/>
                <w:lang w:eastAsia="zh-CN"/>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2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A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w:t>
            </w:r>
          </w:p>
        </w:tc>
        <w:tc>
          <w:tcPr>
            <w:tcW w:w="1518" w:type="dxa"/>
            <w:vMerge w:val="restart"/>
            <w:tcBorders>
              <w:top w:val="single" w:color="000000" w:sz="4" w:space="0"/>
              <w:left w:val="single" w:color="000000" w:sz="4" w:space="0"/>
              <w:right w:val="single" w:color="000000" w:sz="4" w:space="0"/>
            </w:tcBorders>
            <w:shd w:val="clear" w:color="auto" w:fill="auto"/>
            <w:vAlign w:val="center"/>
          </w:tcPr>
          <w:p w14:paraId="537BE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包含运输、安装、</w:t>
            </w:r>
            <w:r>
              <w:rPr>
                <w:rFonts w:hint="eastAsia" w:ascii="宋体" w:hAnsi="宋体" w:cs="宋体"/>
                <w:i w:val="0"/>
                <w:iCs w:val="0"/>
                <w:color w:val="000000"/>
                <w:kern w:val="0"/>
                <w:sz w:val="24"/>
                <w:szCs w:val="24"/>
                <w:u w:val="none"/>
                <w:lang w:val="en-US" w:eastAsia="zh-CN" w:bidi="ar"/>
              </w:rPr>
              <w:t>调试、</w:t>
            </w:r>
            <w:r>
              <w:rPr>
                <w:rFonts w:hint="eastAsia" w:ascii="宋体" w:hAnsi="宋体" w:eastAsia="宋体" w:cs="宋体"/>
                <w:i w:val="0"/>
                <w:iCs w:val="0"/>
                <w:color w:val="000000"/>
                <w:kern w:val="0"/>
                <w:sz w:val="24"/>
                <w:szCs w:val="24"/>
                <w:u w:val="none"/>
                <w:lang w:val="en-US" w:eastAsia="zh-CN" w:bidi="ar"/>
              </w:rPr>
              <w:t>税金等所有费用</w:t>
            </w:r>
          </w:p>
        </w:tc>
      </w:tr>
      <w:tr w14:paraId="6F3C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8"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5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2P空调挂机</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E954">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类别：壁挂式变频空调；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2.商品匹数：2P；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3.能效等级：新一级能效；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4.变频/定频：变频；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5.功能：自动清洁，智能WIFI；</w:t>
            </w:r>
          </w:p>
          <w:p w14:paraId="7C5CA96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6.电压/频率220V/50Hz；</w:t>
            </w:r>
          </w:p>
          <w:p w14:paraId="4C1507C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7.制冷量:≥5000W；</w:t>
            </w:r>
          </w:p>
          <w:p w14:paraId="532A28F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8.制热量:≥7210W；</w:t>
            </w:r>
          </w:p>
          <w:p w14:paraId="2E5EFD4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9.适用面积：≥20-34㎡；</w:t>
            </w:r>
          </w:p>
          <w:p w14:paraId="2161C7B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10.内机噪音(dB)：</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43</w:t>
            </w:r>
            <w:r>
              <w:rPr>
                <w:rFonts w:hint="eastAsia" w:ascii="宋体" w:hAnsi="宋体" w:eastAsia="宋体" w:cs="宋体"/>
                <w:color w:val="000000"/>
                <w:kern w:val="0"/>
                <w:sz w:val="24"/>
                <w:szCs w:val="24"/>
                <w:highlight w:val="none"/>
              </w:rPr>
              <w:t>dB</w:t>
            </w:r>
            <w:r>
              <w:rPr>
                <w:rFonts w:hint="eastAsia" w:ascii="宋体" w:hAnsi="宋体" w:eastAsia="宋体" w:cs="宋体"/>
                <w:i w:val="0"/>
                <w:iCs w:val="0"/>
                <w:color w:val="000000"/>
                <w:kern w:val="0"/>
                <w:sz w:val="24"/>
                <w:szCs w:val="24"/>
                <w:highlight w:val="none"/>
                <w:u w:val="none"/>
                <w:lang w:val="en-US" w:eastAsia="zh-CN" w:bidi="ar"/>
              </w:rPr>
              <w:t>；</w:t>
            </w:r>
          </w:p>
          <w:p w14:paraId="72013D7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r>
              <w:rPr>
                <w:rFonts w:hint="eastAsia" w:ascii="宋体" w:hAnsi="宋体" w:eastAsia="宋体" w:cs="宋体"/>
                <w:color w:val="000000"/>
                <w:kern w:val="0"/>
                <w:sz w:val="24"/>
                <w:szCs w:val="24"/>
                <w:highlight w:val="none"/>
              </w:rPr>
              <w:t>循环风量：≥</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00m³/h</w:t>
            </w:r>
            <w:r>
              <w:rPr>
                <w:rFonts w:hint="eastAsia" w:ascii="宋体" w:hAnsi="宋体" w:eastAsia="宋体" w:cs="宋体"/>
                <w:i w:val="0"/>
                <w:iCs w:val="0"/>
                <w:color w:val="000000"/>
                <w:kern w:val="0"/>
                <w:sz w:val="24"/>
                <w:szCs w:val="24"/>
                <w:highlight w:val="none"/>
                <w:u w:val="none"/>
                <w:lang w:val="en-US" w:eastAsia="zh-CN" w:bidi="ar"/>
              </w:rPr>
              <w:t>；</w:t>
            </w:r>
          </w:p>
          <w:p w14:paraId="6EB3310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eastAsia="宋体" w:cs="宋体"/>
                <w:color w:val="000000"/>
                <w:kern w:val="0"/>
                <w:sz w:val="24"/>
                <w:szCs w:val="24"/>
                <w:highlight w:val="none"/>
              </w:rPr>
              <w:t>扫风：支持上下左右扫风</w:t>
            </w:r>
            <w:r>
              <w:rPr>
                <w:rFonts w:hint="eastAsia" w:ascii="宋体" w:hAnsi="宋体" w:eastAsia="宋体" w:cs="宋体"/>
                <w:color w:val="000000"/>
                <w:kern w:val="0"/>
                <w:sz w:val="24"/>
                <w:szCs w:val="24"/>
                <w:highlight w:val="none"/>
                <w:lang w:eastAsia="zh-CN"/>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E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518" w:type="dxa"/>
            <w:vMerge w:val="continue"/>
            <w:tcBorders>
              <w:left w:val="single" w:color="000000" w:sz="4" w:space="0"/>
              <w:right w:val="single" w:color="000000" w:sz="4" w:space="0"/>
            </w:tcBorders>
            <w:shd w:val="clear" w:color="auto" w:fill="auto"/>
            <w:vAlign w:val="center"/>
          </w:tcPr>
          <w:p w14:paraId="7BA18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14:paraId="6785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31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0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3P立式空调</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DD54">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类别：立式变频空调；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2.商品匹数：3P；</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3.能效等级：新一级能效；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4.变频/定频：变频；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5.功能：自动清洁，智能WIFI；</w:t>
            </w:r>
          </w:p>
          <w:p w14:paraId="3E5AE73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6.电压/频率220V/50Hz；</w:t>
            </w:r>
          </w:p>
          <w:p w14:paraId="74BDC8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7.制冷量:≥7330W；</w:t>
            </w:r>
          </w:p>
          <w:p w14:paraId="289BC63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8.制热量:≥9800W；</w:t>
            </w:r>
          </w:p>
          <w:p w14:paraId="791917C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9.适用面积：≥30-40㎡；</w:t>
            </w:r>
          </w:p>
          <w:p w14:paraId="42DC4F5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10.内机噪音(dB)：</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45</w:t>
            </w:r>
            <w:r>
              <w:rPr>
                <w:rFonts w:hint="eastAsia" w:ascii="宋体" w:hAnsi="宋体" w:eastAsia="宋体" w:cs="宋体"/>
                <w:color w:val="000000"/>
                <w:kern w:val="0"/>
                <w:sz w:val="24"/>
                <w:szCs w:val="24"/>
                <w:highlight w:val="none"/>
              </w:rPr>
              <w:t>dB</w:t>
            </w:r>
            <w:r>
              <w:rPr>
                <w:rFonts w:hint="eastAsia" w:ascii="宋体" w:hAnsi="宋体" w:eastAsia="宋体" w:cs="宋体"/>
                <w:i w:val="0"/>
                <w:iCs w:val="0"/>
                <w:color w:val="000000"/>
                <w:kern w:val="0"/>
                <w:sz w:val="24"/>
                <w:szCs w:val="24"/>
                <w:highlight w:val="none"/>
                <w:u w:val="none"/>
                <w:lang w:val="en-US" w:eastAsia="zh-CN" w:bidi="ar"/>
              </w:rPr>
              <w:t>；</w:t>
            </w:r>
          </w:p>
          <w:p w14:paraId="7F6E1CD6">
            <w:pPr>
              <w:keepNext w:val="0"/>
              <w:keepLines w:val="0"/>
              <w:widowControl/>
              <w:numPr>
                <w:ilvl w:val="0"/>
                <w:numId w:val="0"/>
              </w:numPr>
              <w:suppressLineNumbers w:val="0"/>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r>
              <w:rPr>
                <w:rFonts w:hint="eastAsia" w:ascii="宋体" w:hAnsi="宋体" w:eastAsia="宋体" w:cs="宋体"/>
                <w:color w:val="000000"/>
                <w:kern w:val="0"/>
                <w:sz w:val="24"/>
                <w:szCs w:val="24"/>
                <w:highlight w:val="none"/>
              </w:rPr>
              <w:t>循环风量：≥1</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00m³/h</w:t>
            </w:r>
            <w:r>
              <w:rPr>
                <w:rFonts w:hint="eastAsia" w:ascii="宋体" w:hAnsi="宋体" w:eastAsia="宋体" w:cs="宋体"/>
                <w:i w:val="0"/>
                <w:iCs w:val="0"/>
                <w:color w:val="000000"/>
                <w:kern w:val="0"/>
                <w:sz w:val="24"/>
                <w:szCs w:val="24"/>
                <w:highlight w:val="none"/>
                <w:u w:val="none"/>
                <w:lang w:val="en-US" w:eastAsia="zh-CN" w:bidi="ar"/>
              </w:rPr>
              <w:t>；</w:t>
            </w:r>
          </w:p>
          <w:p w14:paraId="45EA92A8">
            <w:pPr>
              <w:keepNext w:val="0"/>
              <w:keepLines w:val="0"/>
              <w:widowControl/>
              <w:numPr>
                <w:ilvl w:val="0"/>
                <w:numId w:val="0"/>
              </w:numPr>
              <w:suppressLineNumbers w:val="0"/>
              <w:jc w:val="left"/>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扫风：支持上下左右扫风</w:t>
            </w:r>
            <w:r>
              <w:rPr>
                <w:rFonts w:hint="eastAsia" w:ascii="宋体" w:hAnsi="宋体" w:eastAsia="宋体" w:cs="宋体"/>
                <w:color w:val="000000"/>
                <w:kern w:val="0"/>
                <w:sz w:val="24"/>
                <w:szCs w:val="24"/>
                <w:highlight w:val="none"/>
                <w:lang w:eastAsia="zh-CN"/>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A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0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518" w:type="dxa"/>
            <w:vMerge w:val="continue"/>
            <w:tcBorders>
              <w:left w:val="single" w:color="000000" w:sz="4" w:space="0"/>
              <w:bottom w:val="single" w:color="000000" w:sz="4" w:space="0"/>
              <w:right w:val="single" w:color="000000" w:sz="4" w:space="0"/>
            </w:tcBorders>
            <w:shd w:val="clear" w:color="auto" w:fill="auto"/>
            <w:vAlign w:val="center"/>
          </w:tcPr>
          <w:p w14:paraId="72CEF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14:paraId="6EE2B43E">
      <w:pPr>
        <w:spacing w:line="48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注：以上所有标的技术参数，不得负偏离，供应商投标时须提供承诺书，在供货时须提供相关证明资料。</w:t>
      </w:r>
    </w:p>
    <w:p w14:paraId="63812DD7">
      <w:pPr>
        <w:shd w:val="clear" w:color="auto" w:fill="FFFFFF"/>
        <w:snapToGrid w:val="0"/>
        <w:spacing w:line="360" w:lineRule="auto"/>
        <w:ind w:right="105" w:rightChars="50"/>
        <w:jc w:val="center"/>
        <w:outlineLvl w:val="0"/>
        <w:rPr>
          <w:rFonts w:hint="eastAsia" w:ascii="宋体" w:hAnsi="宋体" w:eastAsia="宋体" w:cs="宋体"/>
          <w:b/>
          <w:bCs/>
          <w:color w:val="000000"/>
          <w:sz w:val="36"/>
          <w:szCs w:val="36"/>
        </w:rPr>
      </w:pPr>
      <w:bookmarkStart w:id="11" w:name="_Toc22550"/>
      <w:r>
        <w:rPr>
          <w:rFonts w:hint="eastAsia" w:ascii="宋体" w:hAnsi="宋体" w:eastAsia="宋体" w:cs="宋体"/>
          <w:b/>
          <w:bCs/>
          <w:color w:val="000000"/>
          <w:sz w:val="36"/>
          <w:szCs w:val="36"/>
        </w:rPr>
        <w:t>第四章 评标办法</w:t>
      </w:r>
      <w:bookmarkEnd w:id="11"/>
    </w:p>
    <w:p w14:paraId="05CF62AC">
      <w:pPr>
        <w:spacing w:line="360" w:lineRule="auto"/>
        <w:rPr>
          <w:rFonts w:hint="eastAsia" w:ascii="宋体" w:hAnsi="宋体" w:eastAsia="宋体" w:cs="宋体"/>
          <w:sz w:val="24"/>
          <w:szCs w:val="24"/>
        </w:rPr>
      </w:pPr>
    </w:p>
    <w:p w14:paraId="3CE49B5F">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1.投标文件的评审、比较和否决</w:t>
      </w:r>
    </w:p>
    <w:p w14:paraId="5F021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1.1评标委员会将按照招标文件的规定，仅对在实质上响应招标文件要求的投标文件进行评估和比较。</w:t>
      </w:r>
    </w:p>
    <w:p w14:paraId="5D0AEE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1.2根据相关法律法规及有关招投标文件规定，结合本项目具体情况，制定本次招标评标办法。并按照“公平、公正、科学、择优”的原则进行评标。采用综合评分法进行评比。</w:t>
      </w:r>
    </w:p>
    <w:p w14:paraId="7FC59E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251DD2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1.4评标时，投标报价是评标的重要依据，但不是唯一依据，采购人不承诺将合同授予报价最低或最高的投标供应商。</w:t>
      </w:r>
    </w:p>
    <w:p w14:paraId="004237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20CE7F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7A4955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1901D674">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2．评分标准(采用综合评分法)</w:t>
      </w:r>
    </w:p>
    <w:p w14:paraId="046333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评标委员会按照《中华人民共和国政府采购法》和《评标委员会和评标方法暂行规定》，结合本项目具体情况，按下列标准打分：第一部分：商务报价评审；第二部分：技术标评审；第三部分：综合评审。</w:t>
      </w:r>
    </w:p>
    <w:p w14:paraId="2DB44A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投标供应商最终得分=商务报价得分+技术评审得分+综合评审得分。</w:t>
      </w:r>
    </w:p>
    <w:p w14:paraId="7ADF72AF">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3.评审程序</w:t>
      </w:r>
    </w:p>
    <w:p w14:paraId="28FAEE41">
      <w:pPr>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3.1资格审查</w:t>
      </w:r>
    </w:p>
    <w:p w14:paraId="692343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的要求，对投标供应商资格要求里的相关证件进行审查，有一项不符合的，视为未通过资格审查，不得进入下一评标过程。符合的进入下一评标程序。</w:t>
      </w:r>
    </w:p>
    <w:p w14:paraId="08FBF8CF">
      <w:pPr>
        <w:pStyle w:val="5"/>
        <w:spacing w:line="360" w:lineRule="auto"/>
        <w:jc w:val="center"/>
        <w:rPr>
          <w:rFonts w:hint="eastAsia" w:ascii="宋体" w:hAnsi="宋体" w:eastAsia="宋体" w:cs="宋体"/>
          <w:b/>
          <w:bCs/>
          <w:color w:val="auto"/>
        </w:rPr>
      </w:pPr>
      <w:r>
        <w:rPr>
          <w:rFonts w:hint="eastAsia" w:ascii="宋体" w:hAnsi="宋体" w:eastAsia="宋体" w:cs="宋体"/>
          <w:b/>
          <w:bCs/>
          <w:color w:val="auto"/>
        </w:rPr>
        <w:t>评标办法前附表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1701"/>
        <w:gridCol w:w="1276"/>
        <w:gridCol w:w="4306"/>
      </w:tblGrid>
      <w:tr w14:paraId="2C4C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454DF871">
            <w:pPr>
              <w:adjustRightInd w:val="0"/>
              <w:spacing w:line="360" w:lineRule="auto"/>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初步评审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4BCEEE">
            <w:pPr>
              <w:adjustRightInd w:val="0"/>
              <w:spacing w:line="360" w:lineRule="auto"/>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582" w:type="dxa"/>
            <w:gridSpan w:val="2"/>
            <w:tcBorders>
              <w:top w:val="single" w:color="auto" w:sz="4" w:space="0"/>
              <w:left w:val="single" w:color="auto" w:sz="4" w:space="0"/>
              <w:bottom w:val="single" w:color="auto" w:sz="4" w:space="0"/>
            </w:tcBorders>
            <w:noWrap w:val="0"/>
            <w:vAlign w:val="center"/>
          </w:tcPr>
          <w:p w14:paraId="4CF28EE0">
            <w:pPr>
              <w:adjustRightInd w:val="0"/>
              <w:spacing w:line="360" w:lineRule="auto"/>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734E6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restart"/>
            <w:tcBorders>
              <w:top w:val="single" w:color="auto" w:sz="4" w:space="0"/>
              <w:right w:val="single" w:color="auto" w:sz="4" w:space="0"/>
            </w:tcBorders>
            <w:noWrap w:val="0"/>
            <w:vAlign w:val="center"/>
          </w:tcPr>
          <w:p w14:paraId="5367050B">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3.1.1</w:t>
            </w:r>
          </w:p>
        </w:tc>
        <w:tc>
          <w:tcPr>
            <w:tcW w:w="1316" w:type="dxa"/>
            <w:vMerge w:val="restart"/>
            <w:tcBorders>
              <w:top w:val="single" w:color="auto" w:sz="4" w:space="0"/>
              <w:right w:val="single" w:color="auto" w:sz="4" w:space="0"/>
            </w:tcBorders>
            <w:noWrap w:val="0"/>
            <w:vAlign w:val="center"/>
          </w:tcPr>
          <w:p w14:paraId="4ADD4FF3">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符合性评审标准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CCC379">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投标供应商名称</w:t>
            </w:r>
          </w:p>
        </w:tc>
        <w:tc>
          <w:tcPr>
            <w:tcW w:w="5582" w:type="dxa"/>
            <w:gridSpan w:val="2"/>
            <w:tcBorders>
              <w:top w:val="single" w:color="auto" w:sz="4" w:space="0"/>
              <w:left w:val="single" w:color="auto" w:sz="4" w:space="0"/>
              <w:bottom w:val="single" w:color="auto" w:sz="4" w:space="0"/>
            </w:tcBorders>
            <w:noWrap w:val="0"/>
            <w:vAlign w:val="center"/>
          </w:tcPr>
          <w:p w14:paraId="07B93D63">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与营业执照一致</w:t>
            </w:r>
          </w:p>
        </w:tc>
      </w:tr>
      <w:tr w14:paraId="749BC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continue"/>
            <w:tcBorders>
              <w:top w:val="single" w:color="auto" w:sz="4" w:space="0"/>
              <w:right w:val="single" w:color="auto" w:sz="4" w:space="0"/>
            </w:tcBorders>
            <w:noWrap w:val="0"/>
            <w:vAlign w:val="center"/>
          </w:tcPr>
          <w:p w14:paraId="0DA7976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top w:val="single" w:color="auto" w:sz="4" w:space="0"/>
              <w:right w:val="single" w:color="auto" w:sz="4" w:space="0"/>
            </w:tcBorders>
            <w:noWrap w:val="0"/>
            <w:vAlign w:val="center"/>
          </w:tcPr>
          <w:p w14:paraId="3821DA9F">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86DB9A">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投标函签字盖章</w:t>
            </w:r>
          </w:p>
        </w:tc>
        <w:tc>
          <w:tcPr>
            <w:tcW w:w="5582" w:type="dxa"/>
            <w:gridSpan w:val="2"/>
            <w:tcBorders>
              <w:top w:val="single" w:color="auto" w:sz="4" w:space="0"/>
              <w:left w:val="single" w:color="auto" w:sz="4" w:space="0"/>
              <w:bottom w:val="single" w:color="auto" w:sz="4" w:space="0"/>
            </w:tcBorders>
            <w:noWrap w:val="0"/>
            <w:vAlign w:val="center"/>
          </w:tcPr>
          <w:p w14:paraId="3687D4BF">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有法定代表人或其委托代理人签字或盖章并加盖单位公章</w:t>
            </w:r>
          </w:p>
        </w:tc>
      </w:tr>
      <w:tr w14:paraId="6DCBD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423996B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43B6559F">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B4934">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投标文件格式</w:t>
            </w:r>
          </w:p>
        </w:tc>
        <w:tc>
          <w:tcPr>
            <w:tcW w:w="5582" w:type="dxa"/>
            <w:gridSpan w:val="2"/>
            <w:tcBorders>
              <w:top w:val="single" w:color="auto" w:sz="4" w:space="0"/>
              <w:left w:val="single" w:color="auto" w:sz="4" w:space="0"/>
              <w:bottom w:val="single" w:color="auto" w:sz="4" w:space="0"/>
            </w:tcBorders>
            <w:noWrap w:val="0"/>
            <w:vAlign w:val="center"/>
          </w:tcPr>
          <w:p w14:paraId="247780A6">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符合第六章“投标文件格式”的要求</w:t>
            </w:r>
          </w:p>
        </w:tc>
      </w:tr>
      <w:tr w14:paraId="6E9A7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24D2E80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7F879C3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5FD3CB">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报价唯一</w:t>
            </w:r>
          </w:p>
        </w:tc>
        <w:tc>
          <w:tcPr>
            <w:tcW w:w="5582" w:type="dxa"/>
            <w:gridSpan w:val="2"/>
            <w:tcBorders>
              <w:top w:val="single" w:color="auto" w:sz="4" w:space="0"/>
              <w:left w:val="single" w:color="auto" w:sz="4" w:space="0"/>
              <w:bottom w:val="single" w:color="auto" w:sz="4" w:space="0"/>
            </w:tcBorders>
            <w:noWrap w:val="0"/>
            <w:vAlign w:val="center"/>
          </w:tcPr>
          <w:p w14:paraId="41DEDC26">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3EDCA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5" w:type="dxa"/>
            <w:vMerge w:val="restart"/>
            <w:tcBorders>
              <w:top w:val="single" w:color="auto" w:sz="4" w:space="0"/>
              <w:right w:val="single" w:color="auto" w:sz="4" w:space="0"/>
            </w:tcBorders>
            <w:noWrap w:val="0"/>
            <w:vAlign w:val="center"/>
          </w:tcPr>
          <w:p w14:paraId="5EC8C2E1">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3.1.2</w:t>
            </w:r>
          </w:p>
        </w:tc>
        <w:tc>
          <w:tcPr>
            <w:tcW w:w="1316" w:type="dxa"/>
            <w:vMerge w:val="restart"/>
            <w:tcBorders>
              <w:top w:val="single" w:color="auto" w:sz="4" w:space="0"/>
              <w:right w:val="single" w:color="auto" w:sz="4" w:space="0"/>
            </w:tcBorders>
            <w:noWrap w:val="0"/>
            <w:vAlign w:val="center"/>
          </w:tcPr>
          <w:p w14:paraId="7742EC3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资格评审标准</w:t>
            </w:r>
          </w:p>
        </w:tc>
        <w:tc>
          <w:tcPr>
            <w:tcW w:w="2977" w:type="dxa"/>
            <w:gridSpan w:val="2"/>
            <w:tcBorders>
              <w:top w:val="single" w:color="auto" w:sz="4" w:space="0"/>
              <w:left w:val="single" w:color="auto" w:sz="4" w:space="0"/>
            </w:tcBorders>
            <w:noWrap w:val="0"/>
            <w:vAlign w:val="center"/>
          </w:tcPr>
          <w:p w14:paraId="5774DA61">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投标供应商符合《中华人民共和国政府采购法》第二十二条规定条件</w:t>
            </w:r>
          </w:p>
        </w:tc>
        <w:tc>
          <w:tcPr>
            <w:tcW w:w="4306" w:type="dxa"/>
            <w:tcBorders>
              <w:top w:val="single" w:color="auto" w:sz="4" w:space="0"/>
              <w:left w:val="single" w:color="auto" w:sz="4" w:space="0"/>
            </w:tcBorders>
            <w:noWrap w:val="0"/>
            <w:vAlign w:val="center"/>
          </w:tcPr>
          <w:p w14:paraId="7078C0E3">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投标供应商符合《中华人民共和国政府采购法》第二十二条规定条件（相关证明资料或承诺书）</w:t>
            </w:r>
          </w:p>
        </w:tc>
      </w:tr>
      <w:tr w14:paraId="4A47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865" w:type="dxa"/>
            <w:vMerge w:val="continue"/>
            <w:tcBorders>
              <w:top w:val="single" w:color="auto" w:sz="4" w:space="0"/>
              <w:right w:val="single" w:color="auto" w:sz="4" w:space="0"/>
            </w:tcBorders>
            <w:noWrap w:val="0"/>
            <w:vAlign w:val="center"/>
          </w:tcPr>
          <w:p w14:paraId="28EAF973">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64900B7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2"/>
            <w:tcBorders>
              <w:top w:val="single" w:color="auto" w:sz="4" w:space="0"/>
              <w:left w:val="single" w:color="auto" w:sz="4" w:space="0"/>
            </w:tcBorders>
            <w:noWrap w:val="0"/>
            <w:vAlign w:val="center"/>
          </w:tcPr>
          <w:p w14:paraId="295D67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4306" w:type="dxa"/>
            <w:tcBorders>
              <w:top w:val="single" w:color="auto" w:sz="4" w:space="0"/>
              <w:left w:val="single" w:color="auto" w:sz="4" w:space="0"/>
            </w:tcBorders>
            <w:noWrap w:val="0"/>
            <w:vAlign w:val="center"/>
          </w:tcPr>
          <w:p w14:paraId="1952D54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投标供应商须具有独立承担民事责任能力的法人或其他组织，同时具有有效的营业执照、税务登记证、组织机构代码证或三证合一的营业执照或事业单位法人证书；</w:t>
            </w:r>
          </w:p>
        </w:tc>
      </w:tr>
      <w:tr w14:paraId="2FB96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5" w:type="dxa"/>
            <w:vMerge w:val="continue"/>
            <w:tcBorders>
              <w:top w:val="single" w:color="auto" w:sz="4" w:space="0"/>
              <w:right w:val="single" w:color="auto" w:sz="4" w:space="0"/>
            </w:tcBorders>
            <w:noWrap w:val="0"/>
            <w:vAlign w:val="center"/>
          </w:tcPr>
          <w:p w14:paraId="168DFA9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6B53DD5B">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2"/>
            <w:tcBorders>
              <w:top w:val="single" w:color="auto" w:sz="4" w:space="0"/>
              <w:left w:val="single" w:color="auto" w:sz="4" w:space="0"/>
            </w:tcBorders>
            <w:noWrap w:val="0"/>
            <w:vAlign w:val="center"/>
          </w:tcPr>
          <w:p w14:paraId="2ADB3296">
            <w:pPr>
              <w:pStyle w:val="18"/>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jc w:val="center"/>
              <w:textAlignment w:val="center"/>
              <w:rPr>
                <w:rFonts w:hint="eastAsia" w:ascii="宋体" w:hAnsi="宋体" w:eastAsia="宋体" w:cs="宋体"/>
                <w:sz w:val="24"/>
                <w:szCs w:val="24"/>
              </w:rPr>
            </w:pPr>
            <w:r>
              <w:rPr>
                <w:rFonts w:hint="eastAsia" w:ascii="宋体" w:hAnsi="宋体" w:eastAsia="宋体" w:cs="宋体"/>
                <w:color w:val="000000"/>
                <w:spacing w:val="0"/>
                <w:position w:val="0"/>
                <w:sz w:val="24"/>
                <w:szCs w:val="24"/>
              </w:rPr>
              <w:t>国家企业信用信息公示系统查询</w:t>
            </w:r>
          </w:p>
        </w:tc>
        <w:tc>
          <w:tcPr>
            <w:tcW w:w="4306" w:type="dxa"/>
            <w:tcBorders>
              <w:top w:val="single" w:color="auto" w:sz="4" w:space="0"/>
              <w:left w:val="single" w:color="auto" w:sz="4" w:space="0"/>
            </w:tcBorders>
            <w:noWrap w:val="0"/>
            <w:vAlign w:val="center"/>
          </w:tcPr>
          <w:p w14:paraId="2EF3E6BE">
            <w:pPr>
              <w:pStyle w:val="18"/>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jc w:val="left"/>
              <w:textAlignment w:val="center"/>
              <w:rPr>
                <w:rFonts w:hint="eastAsia" w:ascii="宋体" w:hAnsi="宋体" w:eastAsia="宋体" w:cs="宋体"/>
                <w:sz w:val="24"/>
                <w:szCs w:val="24"/>
              </w:rPr>
            </w:pPr>
            <w:r>
              <w:rPr>
                <w:rFonts w:hint="eastAsia" w:ascii="宋体" w:hAnsi="宋体" w:eastAsia="宋体" w:cs="宋体"/>
                <w:color w:val="000000"/>
                <w:spacing w:val="0"/>
                <w:position w:val="0"/>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43BF5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865" w:type="dxa"/>
            <w:vMerge w:val="continue"/>
            <w:tcBorders>
              <w:top w:val="single" w:color="auto" w:sz="4" w:space="0"/>
              <w:right w:val="single" w:color="auto" w:sz="4" w:space="0"/>
            </w:tcBorders>
            <w:noWrap w:val="0"/>
            <w:vAlign w:val="center"/>
          </w:tcPr>
          <w:p w14:paraId="5745985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12E8832E">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2"/>
            <w:tcBorders>
              <w:top w:val="single" w:color="auto" w:sz="4" w:space="0"/>
              <w:left w:val="single" w:color="auto" w:sz="4" w:space="0"/>
            </w:tcBorders>
            <w:noWrap w:val="0"/>
            <w:vAlign w:val="center"/>
          </w:tcPr>
          <w:p w14:paraId="4B4158F9">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企业及法定代表人无商业贿赂及无不正当竞争行为的承诺书</w:t>
            </w:r>
          </w:p>
        </w:tc>
        <w:tc>
          <w:tcPr>
            <w:tcW w:w="4306" w:type="dxa"/>
            <w:tcBorders>
              <w:top w:val="single" w:color="auto" w:sz="4" w:space="0"/>
              <w:left w:val="single" w:color="auto" w:sz="4" w:space="0"/>
            </w:tcBorders>
            <w:noWrap w:val="0"/>
            <w:vAlign w:val="center"/>
          </w:tcPr>
          <w:p w14:paraId="56052B7F">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投标供应商出具企业及法定代表人无商业贿赂及无不正当竞争行为的承诺书；</w:t>
            </w:r>
          </w:p>
        </w:tc>
      </w:tr>
      <w:tr w14:paraId="0955D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65" w:type="dxa"/>
            <w:vMerge w:val="continue"/>
            <w:tcBorders>
              <w:top w:val="single" w:color="auto" w:sz="4" w:space="0"/>
              <w:right w:val="single" w:color="auto" w:sz="4" w:space="0"/>
            </w:tcBorders>
            <w:noWrap w:val="0"/>
            <w:vAlign w:val="center"/>
          </w:tcPr>
          <w:p w14:paraId="5055A906">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3E390C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2"/>
            <w:tcBorders>
              <w:top w:val="single" w:color="auto" w:sz="4" w:space="0"/>
              <w:left w:val="single" w:color="auto" w:sz="4" w:space="0"/>
            </w:tcBorders>
            <w:noWrap w:val="0"/>
            <w:vAlign w:val="center"/>
          </w:tcPr>
          <w:p w14:paraId="71DB162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无行贿犯罪记录</w:t>
            </w:r>
          </w:p>
        </w:tc>
        <w:tc>
          <w:tcPr>
            <w:tcW w:w="4306" w:type="dxa"/>
            <w:tcBorders>
              <w:top w:val="single" w:color="auto" w:sz="4" w:space="0"/>
              <w:left w:val="single" w:color="auto" w:sz="4" w:space="0"/>
            </w:tcBorders>
            <w:noWrap w:val="0"/>
            <w:vAlign w:val="center"/>
          </w:tcPr>
          <w:p w14:paraId="472F8CC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投标供应商提供企业、法定代表人无行贿犯罪记录，在中国裁判文书网查询（提供公告后网页查询截图）或供应商自行承诺；</w:t>
            </w:r>
          </w:p>
        </w:tc>
      </w:tr>
      <w:tr w14:paraId="252C9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865" w:type="dxa"/>
            <w:vMerge w:val="continue"/>
            <w:tcBorders>
              <w:top w:val="single" w:color="auto" w:sz="4" w:space="0"/>
              <w:right w:val="single" w:color="auto" w:sz="4" w:space="0"/>
            </w:tcBorders>
            <w:noWrap w:val="0"/>
            <w:vAlign w:val="center"/>
          </w:tcPr>
          <w:p w14:paraId="6435D781">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19B5566">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2"/>
            <w:tcBorders>
              <w:top w:val="single" w:color="auto" w:sz="4" w:space="0"/>
              <w:left w:val="single" w:color="auto" w:sz="4" w:space="0"/>
            </w:tcBorders>
            <w:noWrap w:val="0"/>
            <w:vAlign w:val="center"/>
          </w:tcPr>
          <w:p w14:paraId="10E2D11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投标供应商信用查询</w:t>
            </w:r>
          </w:p>
        </w:tc>
        <w:tc>
          <w:tcPr>
            <w:tcW w:w="4306" w:type="dxa"/>
            <w:tcBorders>
              <w:top w:val="single" w:color="auto" w:sz="4" w:space="0"/>
              <w:left w:val="single" w:color="auto" w:sz="4" w:space="0"/>
            </w:tcBorders>
            <w:noWrap w:val="0"/>
            <w:vAlign w:val="center"/>
          </w:tcPr>
          <w:p w14:paraId="5E918F0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查询日期自公告发布之日起，查询截止时间为投标截止时间止</w:t>
            </w:r>
            <w:r>
              <w:rPr>
                <w:rFonts w:hint="eastAsia" w:ascii="宋体" w:hAnsi="宋体" w:cs="宋体"/>
                <w:sz w:val="24"/>
                <w:szCs w:val="24"/>
                <w:lang w:eastAsia="zh-CN"/>
              </w:rPr>
              <w:t>。</w:t>
            </w:r>
          </w:p>
        </w:tc>
      </w:tr>
      <w:tr w14:paraId="29286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CD4D2D4">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8C0B0A2">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2"/>
            <w:tcBorders>
              <w:top w:val="single" w:color="auto" w:sz="4" w:space="0"/>
              <w:left w:val="single" w:color="auto" w:sz="4" w:space="0"/>
            </w:tcBorders>
            <w:noWrap w:val="0"/>
            <w:vAlign w:val="center"/>
          </w:tcPr>
          <w:p w14:paraId="6A766068">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306" w:type="dxa"/>
            <w:tcBorders>
              <w:top w:val="single" w:color="auto" w:sz="4" w:space="0"/>
              <w:left w:val="single" w:color="auto" w:sz="4" w:space="0"/>
            </w:tcBorders>
            <w:noWrap w:val="0"/>
            <w:vAlign w:val="center"/>
          </w:tcPr>
          <w:p w14:paraId="04F78CEA">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4B499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 w:hRule="atLeast"/>
          <w:jc w:val="center"/>
        </w:trPr>
        <w:tc>
          <w:tcPr>
            <w:tcW w:w="865" w:type="dxa"/>
            <w:tcBorders>
              <w:bottom w:val="single" w:color="auto" w:sz="4" w:space="0"/>
              <w:right w:val="single" w:color="auto" w:sz="4" w:space="0"/>
            </w:tcBorders>
            <w:noWrap w:val="0"/>
            <w:vAlign w:val="center"/>
          </w:tcPr>
          <w:p w14:paraId="77AED7D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bottom w:val="single" w:color="auto" w:sz="4" w:space="0"/>
              <w:right w:val="single" w:color="auto" w:sz="4" w:space="0"/>
            </w:tcBorders>
            <w:noWrap w:val="0"/>
            <w:vAlign w:val="center"/>
          </w:tcPr>
          <w:p w14:paraId="1478D56B">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2977" w:type="dxa"/>
            <w:gridSpan w:val="2"/>
            <w:tcBorders>
              <w:top w:val="single" w:color="auto" w:sz="4" w:space="0"/>
              <w:left w:val="single" w:color="auto" w:sz="4" w:space="0"/>
            </w:tcBorders>
            <w:noWrap w:val="0"/>
            <w:vAlign w:val="center"/>
          </w:tcPr>
          <w:p w14:paraId="7E227DDC">
            <w:pPr>
              <w:keepNext w:val="0"/>
              <w:keepLines w:val="0"/>
              <w:pageBreakBefore w:val="0"/>
              <w:suppressAutoHyphens/>
              <w:kinsoku/>
              <w:wordWrap/>
              <w:overflowPunct/>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其他证明材料</w:t>
            </w:r>
          </w:p>
        </w:tc>
        <w:tc>
          <w:tcPr>
            <w:tcW w:w="4306" w:type="dxa"/>
            <w:tcBorders>
              <w:top w:val="single" w:color="auto" w:sz="4" w:space="0"/>
              <w:left w:val="single" w:color="auto" w:sz="4" w:space="0"/>
            </w:tcBorders>
            <w:noWrap w:val="0"/>
            <w:vAlign w:val="center"/>
          </w:tcPr>
          <w:p w14:paraId="53675D90">
            <w:pPr>
              <w:keepNext w:val="0"/>
              <w:keepLines w:val="0"/>
              <w:pageBreakBefore w:val="0"/>
              <w:suppressAutoHyphens/>
              <w:kinsoku/>
              <w:wordWrap/>
              <w:overflowPunct/>
              <w:topLinePunct w:val="0"/>
              <w:autoSpaceDE/>
              <w:autoSpaceDN/>
              <w:bidi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投标供应商需要上传的其他证明材料</w:t>
            </w:r>
          </w:p>
        </w:tc>
      </w:tr>
      <w:tr w14:paraId="5A14C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noWrap w:val="0"/>
            <w:vAlign w:val="center"/>
          </w:tcPr>
          <w:p w14:paraId="5D22B5AF">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3.1.3</w:t>
            </w:r>
          </w:p>
        </w:tc>
        <w:tc>
          <w:tcPr>
            <w:tcW w:w="1316" w:type="dxa"/>
            <w:vMerge w:val="restart"/>
            <w:tcBorders>
              <w:top w:val="single" w:color="auto" w:sz="4" w:space="0"/>
              <w:right w:val="single" w:color="auto" w:sz="4" w:space="0"/>
            </w:tcBorders>
            <w:noWrap w:val="0"/>
            <w:vAlign w:val="center"/>
          </w:tcPr>
          <w:p w14:paraId="5D66C73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实质性响应评审标准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12A549">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交货期限</w:t>
            </w:r>
          </w:p>
        </w:tc>
        <w:tc>
          <w:tcPr>
            <w:tcW w:w="5582" w:type="dxa"/>
            <w:gridSpan w:val="2"/>
            <w:tcBorders>
              <w:top w:val="single" w:color="auto" w:sz="4" w:space="0"/>
              <w:left w:val="single" w:color="auto" w:sz="4" w:space="0"/>
              <w:bottom w:val="single" w:color="auto" w:sz="4" w:space="0"/>
            </w:tcBorders>
            <w:noWrap w:val="0"/>
            <w:vAlign w:val="center"/>
          </w:tcPr>
          <w:p w14:paraId="09C6A5AF">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符合第二章“投标供应商须知前附表”的规定</w:t>
            </w:r>
          </w:p>
        </w:tc>
      </w:tr>
      <w:tr w14:paraId="178C0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4864ADD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055331A4">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733FFC">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5582" w:type="dxa"/>
            <w:gridSpan w:val="2"/>
            <w:tcBorders>
              <w:top w:val="single" w:color="auto" w:sz="4" w:space="0"/>
              <w:left w:val="single" w:color="auto" w:sz="4" w:space="0"/>
              <w:bottom w:val="single" w:color="auto" w:sz="4" w:space="0"/>
            </w:tcBorders>
            <w:noWrap w:val="0"/>
            <w:vAlign w:val="center"/>
          </w:tcPr>
          <w:p w14:paraId="6632C9B0">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符合第二章“投标供应商须知前附表”的规定</w:t>
            </w:r>
          </w:p>
        </w:tc>
      </w:tr>
      <w:tr w14:paraId="40302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79B0307C">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4708503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D0D6ADF">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质保期</w:t>
            </w:r>
          </w:p>
        </w:tc>
        <w:tc>
          <w:tcPr>
            <w:tcW w:w="5582" w:type="dxa"/>
            <w:gridSpan w:val="2"/>
            <w:tcBorders>
              <w:top w:val="single" w:color="auto" w:sz="4" w:space="0"/>
              <w:left w:val="single" w:color="auto" w:sz="4" w:space="0"/>
              <w:bottom w:val="single" w:color="auto" w:sz="4" w:space="0"/>
            </w:tcBorders>
            <w:noWrap w:val="0"/>
            <w:vAlign w:val="center"/>
          </w:tcPr>
          <w:p w14:paraId="0F7BC7AB">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符合第二章“投标供应商须知前附表”的规定</w:t>
            </w:r>
          </w:p>
        </w:tc>
      </w:tr>
      <w:tr w14:paraId="1DE9D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27EADB9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8BE587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C6FC84">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5582" w:type="dxa"/>
            <w:gridSpan w:val="2"/>
            <w:tcBorders>
              <w:top w:val="single" w:color="auto" w:sz="4" w:space="0"/>
              <w:left w:val="single" w:color="auto" w:sz="4" w:space="0"/>
              <w:bottom w:val="single" w:color="auto" w:sz="4" w:space="0"/>
            </w:tcBorders>
            <w:noWrap w:val="0"/>
            <w:vAlign w:val="center"/>
          </w:tcPr>
          <w:p w14:paraId="1513B2E8">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符合第二章“投标供应商须知前附表”的规定</w:t>
            </w:r>
          </w:p>
        </w:tc>
      </w:tr>
      <w:tr w14:paraId="3FAAE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865" w:type="dxa"/>
            <w:vMerge w:val="continue"/>
            <w:tcBorders>
              <w:right w:val="single" w:color="auto" w:sz="4" w:space="0"/>
            </w:tcBorders>
            <w:noWrap w:val="0"/>
            <w:vAlign w:val="top"/>
          </w:tcPr>
          <w:p w14:paraId="2E52E55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24F41F45">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0FC2CA">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投标报价</w:t>
            </w:r>
          </w:p>
        </w:tc>
        <w:tc>
          <w:tcPr>
            <w:tcW w:w="5582" w:type="dxa"/>
            <w:gridSpan w:val="2"/>
            <w:tcBorders>
              <w:top w:val="single" w:color="auto" w:sz="4" w:space="0"/>
              <w:left w:val="single" w:color="auto" w:sz="4" w:space="0"/>
              <w:bottom w:val="single" w:color="auto" w:sz="4" w:space="0"/>
            </w:tcBorders>
            <w:noWrap w:val="0"/>
            <w:vAlign w:val="center"/>
          </w:tcPr>
          <w:p w14:paraId="3A9DBA4C">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未超过招标文件中规定的预算金额或者最高限价的</w:t>
            </w:r>
          </w:p>
        </w:tc>
      </w:tr>
      <w:tr w14:paraId="6C0CC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tcBorders>
              <w:bottom w:val="single" w:color="auto" w:sz="4" w:space="0"/>
              <w:right w:val="single" w:color="auto" w:sz="4" w:space="0"/>
            </w:tcBorders>
            <w:noWrap w:val="0"/>
            <w:vAlign w:val="top"/>
          </w:tcPr>
          <w:p w14:paraId="3AD5F7E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316" w:type="dxa"/>
            <w:tcBorders>
              <w:bottom w:val="single" w:color="auto" w:sz="4" w:space="0"/>
              <w:right w:val="single" w:color="auto" w:sz="4" w:space="0"/>
            </w:tcBorders>
            <w:noWrap w:val="0"/>
            <w:vAlign w:val="center"/>
          </w:tcPr>
          <w:p w14:paraId="1FD0D1F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8602B6">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技术参数</w:t>
            </w:r>
          </w:p>
        </w:tc>
        <w:tc>
          <w:tcPr>
            <w:tcW w:w="5582" w:type="dxa"/>
            <w:gridSpan w:val="2"/>
            <w:tcBorders>
              <w:top w:val="single" w:color="auto" w:sz="4" w:space="0"/>
              <w:left w:val="single" w:color="auto" w:sz="4" w:space="0"/>
              <w:bottom w:val="single" w:color="auto" w:sz="4" w:space="0"/>
            </w:tcBorders>
            <w:noWrap w:val="0"/>
            <w:vAlign w:val="center"/>
          </w:tcPr>
          <w:p w14:paraId="1AB65B54">
            <w:pPr>
              <w:keepNext w:val="0"/>
              <w:keepLines w:val="0"/>
              <w:pageBreakBefore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不得负偏离（提供承诺书）</w:t>
            </w:r>
          </w:p>
        </w:tc>
      </w:tr>
      <w:tr w14:paraId="6F3BA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9464" w:type="dxa"/>
            <w:gridSpan w:val="5"/>
            <w:tcBorders>
              <w:bottom w:val="single" w:color="auto" w:sz="4" w:space="0"/>
            </w:tcBorders>
            <w:noWrap w:val="0"/>
            <w:vAlign w:val="top"/>
          </w:tcPr>
          <w:p w14:paraId="38213BFC">
            <w:pPr>
              <w:spacing w:line="276"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应中华人民共和国财政部令第87号《政府采购货物和服务招标投标管理办法》第四</w:t>
            </w:r>
          </w:p>
          <w:p w14:paraId="1E9BCFA0">
            <w:pPr>
              <w:adjustRightInd w:val="0"/>
              <w:spacing w:line="360" w:lineRule="auto"/>
              <w:jc w:val="left"/>
              <w:textAlignment w:val="baseline"/>
              <w:rPr>
                <w:rFonts w:hint="eastAsia" w:ascii="宋体" w:hAnsi="宋体" w:eastAsia="宋体" w:cs="宋体"/>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十四条</w:t>
            </w:r>
            <w:r>
              <w:rPr>
                <w:rFonts w:hint="eastAsia" w:ascii="宋体" w:hAnsi="宋体" w:eastAsia="宋体" w:cs="宋体"/>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宋体" w:hAnsi="宋体" w:eastAsia="宋体" w:cs="宋体"/>
                <w:b/>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b/>
                <w:color w:val="000000" w:themeColor="text1"/>
                <w:sz w:val="24"/>
                <w:szCs w:val="24"/>
                <w:highlight w:val="none"/>
                <w14:textFill>
                  <w14:solidFill>
                    <w14:schemeClr w14:val="tx1"/>
                  </w14:solidFill>
                </w14:textFill>
              </w:rPr>
              <w:t>的资格进行审查。合格投标</w:t>
            </w:r>
            <w:r>
              <w:rPr>
                <w:rFonts w:hint="eastAsia" w:ascii="宋体" w:hAnsi="宋体" w:eastAsia="宋体" w:cs="宋体"/>
                <w:b/>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b/>
                <w:color w:val="000000" w:themeColor="text1"/>
                <w:sz w:val="24"/>
                <w:szCs w:val="24"/>
                <w:highlight w:val="none"/>
                <w14:textFill>
                  <w14:solidFill>
                    <w14:schemeClr w14:val="tx1"/>
                  </w14:solidFill>
                </w14:textFill>
              </w:rPr>
              <w:t>不足3家的，不得评标。</w:t>
            </w:r>
          </w:p>
        </w:tc>
      </w:tr>
    </w:tbl>
    <w:p w14:paraId="4FC17BDB">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4. 本项目评标方法采用综合评分法。</w:t>
      </w:r>
    </w:p>
    <w:p w14:paraId="24077313">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综合评分法，是指投标文件满足招标文件全部实质性要求且按照评审因素的量化指标评审得分最高的投标供应商为中标候选人的评标方法。</w:t>
      </w:r>
      <w:r>
        <w:rPr>
          <w:rFonts w:hint="eastAsia" w:ascii="宋体" w:hAnsi="宋体" w:eastAsia="宋体" w:cs="宋体"/>
          <w:b/>
          <w:sz w:val="24"/>
          <w:szCs w:val="24"/>
        </w:rPr>
        <w:t xml:space="preserve"> </w:t>
      </w:r>
    </w:p>
    <w:tbl>
      <w:tblPr>
        <w:tblStyle w:val="19"/>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84"/>
        <w:gridCol w:w="1276"/>
        <w:gridCol w:w="5662"/>
      </w:tblGrid>
      <w:tr w14:paraId="2F89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794" w:type="dxa"/>
            <w:gridSpan w:val="3"/>
            <w:noWrap w:val="0"/>
            <w:vAlign w:val="center"/>
          </w:tcPr>
          <w:p w14:paraId="6B98E588">
            <w:pPr>
              <w:jc w:val="center"/>
              <w:rPr>
                <w:rFonts w:hint="eastAsia" w:ascii="宋体" w:hAnsi="宋体" w:eastAsia="宋体" w:cs="宋体"/>
                <w:b/>
                <w:bCs/>
                <w:sz w:val="24"/>
                <w:szCs w:val="24"/>
              </w:rPr>
            </w:pPr>
            <w:r>
              <w:rPr>
                <w:rFonts w:hint="eastAsia" w:ascii="宋体" w:hAnsi="宋体" w:eastAsia="宋体" w:cs="宋体"/>
                <w:b/>
                <w:bCs/>
                <w:sz w:val="24"/>
                <w:szCs w:val="24"/>
              </w:rPr>
              <w:t>分值构成（100分）</w:t>
            </w:r>
          </w:p>
        </w:tc>
        <w:tc>
          <w:tcPr>
            <w:tcW w:w="5662" w:type="dxa"/>
            <w:noWrap w:val="0"/>
            <w:vAlign w:val="center"/>
          </w:tcPr>
          <w:p w14:paraId="6BF0053A">
            <w:pPr>
              <w:ind w:firstLine="34"/>
              <w:jc w:val="left"/>
              <w:rPr>
                <w:rFonts w:hint="eastAsia" w:ascii="宋体" w:hAnsi="宋体" w:eastAsia="宋体" w:cs="宋体"/>
                <w:bCs/>
                <w:sz w:val="24"/>
                <w:szCs w:val="24"/>
              </w:rPr>
            </w:pPr>
            <w:r>
              <w:rPr>
                <w:rFonts w:hint="eastAsia" w:ascii="宋体" w:hAnsi="宋体" w:eastAsia="宋体" w:cs="宋体"/>
                <w:bCs/>
                <w:sz w:val="24"/>
                <w:szCs w:val="24"/>
              </w:rPr>
              <w:t>投标报价：</w:t>
            </w:r>
            <w:r>
              <w:rPr>
                <w:rFonts w:hint="eastAsia" w:ascii="宋体" w:hAnsi="宋体" w:cs="宋体"/>
                <w:bCs/>
                <w:sz w:val="24"/>
                <w:szCs w:val="24"/>
                <w:lang w:val="en-US" w:eastAsia="zh-CN"/>
              </w:rPr>
              <w:t>20</w:t>
            </w:r>
            <w:r>
              <w:rPr>
                <w:rFonts w:hint="eastAsia" w:ascii="宋体" w:hAnsi="宋体" w:eastAsia="宋体" w:cs="宋体"/>
                <w:bCs/>
                <w:sz w:val="24"/>
                <w:szCs w:val="24"/>
              </w:rPr>
              <w:t>分</w:t>
            </w:r>
          </w:p>
          <w:p w14:paraId="5B88B88B">
            <w:pPr>
              <w:ind w:firstLine="34"/>
              <w:jc w:val="left"/>
              <w:rPr>
                <w:rFonts w:hint="eastAsia" w:ascii="宋体" w:hAnsi="宋体" w:eastAsia="宋体" w:cs="宋体"/>
                <w:bCs/>
                <w:sz w:val="24"/>
                <w:szCs w:val="24"/>
              </w:rPr>
            </w:pPr>
            <w:r>
              <w:rPr>
                <w:rFonts w:hint="eastAsia" w:ascii="宋体" w:hAnsi="宋体" w:eastAsia="宋体" w:cs="宋体"/>
                <w:bCs/>
                <w:sz w:val="24"/>
                <w:szCs w:val="24"/>
              </w:rPr>
              <w:t>技术评分：</w:t>
            </w:r>
            <w:r>
              <w:rPr>
                <w:rFonts w:hint="eastAsia" w:ascii="宋体" w:hAnsi="宋体" w:cs="宋体"/>
                <w:bCs/>
                <w:sz w:val="24"/>
                <w:szCs w:val="24"/>
                <w:lang w:val="en-US" w:eastAsia="zh-CN"/>
              </w:rPr>
              <w:t>5</w:t>
            </w:r>
            <w:r>
              <w:rPr>
                <w:rFonts w:hint="eastAsia" w:ascii="宋体" w:hAnsi="宋体" w:eastAsia="宋体" w:cs="宋体"/>
                <w:bCs/>
                <w:sz w:val="24"/>
                <w:szCs w:val="24"/>
              </w:rPr>
              <w:t>5分</w:t>
            </w:r>
          </w:p>
          <w:p w14:paraId="2B5AEB89">
            <w:pPr>
              <w:ind w:firstLine="34"/>
              <w:jc w:val="left"/>
              <w:rPr>
                <w:rFonts w:hint="eastAsia" w:ascii="宋体" w:hAnsi="宋体" w:eastAsia="宋体" w:cs="宋体"/>
                <w:b/>
                <w:bCs/>
                <w:sz w:val="24"/>
                <w:szCs w:val="24"/>
              </w:rPr>
            </w:pPr>
            <w:r>
              <w:rPr>
                <w:rFonts w:hint="eastAsia" w:ascii="宋体" w:hAnsi="宋体" w:eastAsia="宋体" w:cs="宋体"/>
                <w:bCs/>
                <w:sz w:val="24"/>
                <w:szCs w:val="24"/>
              </w:rPr>
              <w:t>商务评分：25分</w:t>
            </w:r>
          </w:p>
        </w:tc>
      </w:tr>
      <w:tr w14:paraId="4490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4" w:type="dxa"/>
            <w:noWrap w:val="0"/>
            <w:vAlign w:val="center"/>
          </w:tcPr>
          <w:p w14:paraId="05053110">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1384" w:type="dxa"/>
            <w:noWrap w:val="0"/>
            <w:vAlign w:val="center"/>
          </w:tcPr>
          <w:p w14:paraId="5DCECDB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1276" w:type="dxa"/>
            <w:noWrap w:val="0"/>
            <w:vAlign w:val="center"/>
          </w:tcPr>
          <w:p w14:paraId="580F6347">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5662" w:type="dxa"/>
            <w:noWrap w:val="0"/>
            <w:vAlign w:val="center"/>
          </w:tcPr>
          <w:p w14:paraId="7167659F">
            <w:pPr>
              <w:spacing w:line="400" w:lineRule="exact"/>
              <w:ind w:firstLine="542"/>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0A94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4B6A439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报价</w:t>
            </w:r>
          </w:p>
          <w:p w14:paraId="59F17C1F">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（30分）</w:t>
            </w:r>
          </w:p>
        </w:tc>
        <w:tc>
          <w:tcPr>
            <w:tcW w:w="1384" w:type="dxa"/>
            <w:noWrap w:val="0"/>
            <w:vAlign w:val="center"/>
          </w:tcPr>
          <w:p w14:paraId="67E1A44D">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1276" w:type="dxa"/>
            <w:noWrap w:val="0"/>
            <w:vAlign w:val="center"/>
          </w:tcPr>
          <w:p w14:paraId="6162F8A0">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20</w:t>
            </w:r>
            <w:r>
              <w:rPr>
                <w:rFonts w:hint="eastAsia" w:ascii="宋体" w:hAnsi="宋体" w:eastAsia="宋体" w:cs="宋体"/>
                <w:sz w:val="24"/>
                <w:szCs w:val="24"/>
              </w:rPr>
              <w:t>分</w:t>
            </w:r>
          </w:p>
        </w:tc>
        <w:tc>
          <w:tcPr>
            <w:tcW w:w="5662" w:type="dxa"/>
            <w:noWrap w:val="0"/>
            <w:vAlign w:val="center"/>
          </w:tcPr>
          <w:p w14:paraId="28ADE3C4">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满足招标文件要求且投标价格最低的有效投标供应商投标报价为评标基准价，其报价得分为满分。其他投标供应商的报价得分统一按照下列公式计算：投标报价得分=(评标基准价／投标报价)×</w:t>
            </w:r>
            <w:r>
              <w:rPr>
                <w:rFonts w:hint="eastAsia" w:ascii="宋体" w:hAnsi="宋体" w:cs="宋体"/>
                <w:sz w:val="24"/>
                <w:szCs w:val="24"/>
                <w:lang w:val="en-US" w:eastAsia="zh-CN"/>
              </w:rPr>
              <w:t>20</w:t>
            </w:r>
            <w:r>
              <w:rPr>
                <w:rFonts w:hint="eastAsia" w:ascii="宋体" w:hAnsi="宋体" w:eastAsia="宋体" w:cs="宋体"/>
                <w:sz w:val="24"/>
                <w:szCs w:val="24"/>
              </w:rPr>
              <w:t>（小数点后保留 2 位小数）</w:t>
            </w:r>
          </w:p>
          <w:p w14:paraId="16506A88">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1.有效投标供应商是指通过符合性审查的投标供应商；</w:t>
            </w:r>
          </w:p>
          <w:p w14:paraId="41DA39EE">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2.投标供应商的投标总报价应包含：设备价、备品备件、运至合同指定地点的运输、装卸、保险、安装调试及各种税费等；</w:t>
            </w:r>
          </w:p>
          <w:p w14:paraId="4F968D1C">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5EDDC201">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根据国务院2022年5月31日印发《扎实稳住经济的一揽子政策措施》，加大政府采购支持中小企业力度，将对所投标的小型和微型企业制造的产品的价格给予20%的扣除（所有产品制造商均为小微企业），用扣除后的价格参与评审。中小企业划型标准见《关于印发中小企业划型标规定的通知》（工信部联企业[2011]300号）。</w:t>
            </w:r>
          </w:p>
        </w:tc>
      </w:tr>
      <w:tr w14:paraId="72F5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34" w:type="dxa"/>
            <w:vMerge w:val="restart"/>
            <w:noWrap w:val="0"/>
            <w:vAlign w:val="center"/>
          </w:tcPr>
          <w:p w14:paraId="7F2644EA">
            <w:pPr>
              <w:spacing w:line="400" w:lineRule="exact"/>
              <w:ind w:firstLine="480" w:firstLineChars="200"/>
              <w:jc w:val="left"/>
              <w:rPr>
                <w:rFonts w:hint="eastAsia" w:ascii="宋体" w:hAnsi="宋体" w:eastAsia="宋体" w:cs="宋体"/>
                <w:sz w:val="24"/>
                <w:szCs w:val="24"/>
              </w:rPr>
            </w:pPr>
          </w:p>
          <w:p w14:paraId="32F0C47A">
            <w:pPr>
              <w:spacing w:line="400" w:lineRule="exact"/>
              <w:ind w:firstLine="480" w:firstLineChars="200"/>
              <w:jc w:val="left"/>
              <w:rPr>
                <w:rFonts w:hint="eastAsia" w:ascii="宋体" w:hAnsi="宋体" w:eastAsia="宋体" w:cs="宋体"/>
                <w:sz w:val="24"/>
                <w:szCs w:val="24"/>
              </w:rPr>
            </w:pPr>
          </w:p>
          <w:p w14:paraId="7C2DABF9">
            <w:pPr>
              <w:spacing w:line="400" w:lineRule="exact"/>
              <w:jc w:val="left"/>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5</w:t>
            </w:r>
            <w:r>
              <w:rPr>
                <w:rFonts w:hint="eastAsia" w:ascii="宋体" w:hAnsi="宋体" w:eastAsia="宋体" w:cs="宋体"/>
                <w:sz w:val="24"/>
                <w:szCs w:val="24"/>
              </w:rPr>
              <w:t>5分）</w:t>
            </w:r>
          </w:p>
        </w:tc>
        <w:tc>
          <w:tcPr>
            <w:tcW w:w="2660" w:type="dxa"/>
            <w:gridSpan w:val="2"/>
            <w:noWrap w:val="0"/>
            <w:vAlign w:val="center"/>
          </w:tcPr>
          <w:p w14:paraId="45D3E774">
            <w:pPr>
              <w:jc w:val="center"/>
              <w:rPr>
                <w:rFonts w:hint="eastAsia" w:ascii="宋体" w:hAnsi="宋体" w:eastAsia="宋体" w:cs="宋体"/>
                <w:sz w:val="24"/>
                <w:szCs w:val="24"/>
              </w:rPr>
            </w:pPr>
            <w:r>
              <w:rPr>
                <w:rFonts w:hint="eastAsia" w:ascii="宋体" w:hAnsi="宋体" w:eastAsia="宋体" w:cs="宋体"/>
                <w:sz w:val="24"/>
                <w:szCs w:val="24"/>
              </w:rPr>
              <w:t>供货能力、实施方案和技术措施</w:t>
            </w:r>
          </w:p>
          <w:p w14:paraId="1FBE1898">
            <w:pPr>
              <w:jc w:val="center"/>
              <w:rPr>
                <w:rFonts w:hint="eastAsia" w:ascii="宋体" w:hAnsi="宋体" w:eastAsia="宋体" w:cs="宋体"/>
                <w:kern w:val="0"/>
                <w:sz w:val="24"/>
                <w:szCs w:val="24"/>
              </w:rPr>
            </w:pPr>
            <w:r>
              <w:rPr>
                <w:rFonts w:hint="eastAsia" w:ascii="宋体" w:hAnsi="宋体" w:eastAsia="宋体" w:cs="宋体"/>
                <w:sz w:val="24"/>
                <w:szCs w:val="24"/>
              </w:rPr>
              <w:t>（0</w:t>
            </w:r>
            <w:r>
              <w:rPr>
                <w:rFonts w:hint="eastAsia" w:ascii="宋体" w:hAnsi="宋体" w:eastAsia="宋体" w:cs="宋体"/>
                <w:kern w:val="0"/>
                <w:sz w:val="24"/>
                <w:szCs w:val="24"/>
              </w:rPr>
              <w:t>～</w:t>
            </w:r>
            <w:r>
              <w:rPr>
                <w:rFonts w:hint="eastAsia" w:ascii="宋体" w:hAnsi="宋体" w:eastAsia="宋体" w:cs="宋体"/>
                <w:sz w:val="24"/>
                <w:szCs w:val="24"/>
              </w:rPr>
              <w:t>10分）</w:t>
            </w:r>
          </w:p>
        </w:tc>
        <w:tc>
          <w:tcPr>
            <w:tcW w:w="5662" w:type="dxa"/>
            <w:noWrap w:val="0"/>
            <w:vAlign w:val="center"/>
          </w:tcPr>
          <w:p w14:paraId="3494219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提供项目货物供货能力、实施方案和技术措施，评委可以对投标供应商进行横向比较，方案完善、详细、全面、切实可行，能够较好满足业主需求的得6</w:t>
            </w:r>
            <w:r>
              <w:rPr>
                <w:rFonts w:hint="eastAsia" w:ascii="宋体" w:hAnsi="宋体" w:eastAsia="宋体" w:cs="宋体"/>
                <w:kern w:val="0"/>
                <w:sz w:val="24"/>
                <w:szCs w:val="24"/>
              </w:rPr>
              <w:t>～</w:t>
            </w:r>
            <w:r>
              <w:rPr>
                <w:rFonts w:hint="eastAsia" w:ascii="宋体" w:hAnsi="宋体" w:eastAsia="宋体" w:cs="宋体"/>
                <w:sz w:val="24"/>
                <w:szCs w:val="24"/>
              </w:rPr>
              <w:t>10分；方案比较完整，能基本满足需求的得2</w:t>
            </w:r>
            <w:r>
              <w:rPr>
                <w:rFonts w:hint="eastAsia" w:ascii="宋体" w:hAnsi="宋体" w:eastAsia="宋体" w:cs="宋体"/>
                <w:kern w:val="0"/>
                <w:sz w:val="24"/>
                <w:szCs w:val="24"/>
              </w:rPr>
              <w:t>～</w:t>
            </w:r>
            <w:r>
              <w:rPr>
                <w:rFonts w:hint="eastAsia" w:ascii="宋体" w:hAnsi="宋体" w:eastAsia="宋体" w:cs="宋体"/>
                <w:sz w:val="24"/>
                <w:szCs w:val="24"/>
              </w:rPr>
              <w:t>6分；有实施方案但不完整的得0</w:t>
            </w:r>
            <w:r>
              <w:rPr>
                <w:rFonts w:hint="eastAsia" w:ascii="宋体" w:hAnsi="宋体" w:eastAsia="宋体" w:cs="宋体"/>
                <w:kern w:val="0"/>
                <w:sz w:val="24"/>
                <w:szCs w:val="24"/>
              </w:rPr>
              <w:t>～</w:t>
            </w:r>
            <w:r>
              <w:rPr>
                <w:rFonts w:hint="eastAsia" w:ascii="宋体" w:hAnsi="宋体" w:eastAsia="宋体" w:cs="宋体"/>
                <w:sz w:val="24"/>
                <w:szCs w:val="24"/>
              </w:rPr>
              <w:t>2分。</w:t>
            </w:r>
          </w:p>
        </w:tc>
      </w:tr>
      <w:tr w14:paraId="4776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134" w:type="dxa"/>
            <w:vMerge w:val="continue"/>
            <w:noWrap w:val="0"/>
            <w:vAlign w:val="center"/>
          </w:tcPr>
          <w:p w14:paraId="693B157C">
            <w:pPr>
              <w:spacing w:line="400" w:lineRule="exact"/>
              <w:ind w:firstLine="480" w:firstLineChars="200"/>
              <w:jc w:val="left"/>
              <w:rPr>
                <w:rFonts w:hint="eastAsia" w:ascii="宋体" w:hAnsi="宋体" w:eastAsia="宋体" w:cs="宋体"/>
                <w:sz w:val="24"/>
                <w:szCs w:val="24"/>
              </w:rPr>
            </w:pPr>
          </w:p>
        </w:tc>
        <w:tc>
          <w:tcPr>
            <w:tcW w:w="2660" w:type="dxa"/>
            <w:gridSpan w:val="2"/>
            <w:noWrap w:val="0"/>
            <w:vAlign w:val="center"/>
          </w:tcPr>
          <w:p w14:paraId="59013483">
            <w:pPr>
              <w:jc w:val="center"/>
              <w:rPr>
                <w:rFonts w:hint="eastAsia" w:ascii="宋体" w:hAnsi="宋体" w:eastAsia="宋体" w:cs="宋体"/>
                <w:sz w:val="24"/>
                <w:szCs w:val="24"/>
              </w:rPr>
            </w:pPr>
            <w:r>
              <w:rPr>
                <w:rFonts w:hint="eastAsia" w:ascii="宋体" w:hAnsi="宋体" w:eastAsia="宋体" w:cs="宋体"/>
                <w:sz w:val="24"/>
                <w:szCs w:val="24"/>
              </w:rPr>
              <w:t>质量管理体系与</w:t>
            </w:r>
            <w:r>
              <w:rPr>
                <w:rFonts w:hint="eastAsia" w:ascii="宋体" w:hAnsi="宋体" w:cs="宋体"/>
                <w:sz w:val="24"/>
                <w:szCs w:val="24"/>
                <w:lang w:val="en-US" w:eastAsia="zh-CN"/>
              </w:rPr>
              <w:t>质量保证</w:t>
            </w:r>
            <w:r>
              <w:rPr>
                <w:rFonts w:hint="eastAsia" w:ascii="宋体" w:hAnsi="宋体" w:eastAsia="宋体" w:cs="宋体"/>
                <w:sz w:val="24"/>
                <w:szCs w:val="24"/>
              </w:rPr>
              <w:t>措施</w:t>
            </w:r>
          </w:p>
          <w:p w14:paraId="588C6E05">
            <w:pPr>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napToGrid w:val="0"/>
                <w:kern w:val="0"/>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5662" w:type="dxa"/>
            <w:noWrap w:val="0"/>
            <w:vAlign w:val="center"/>
          </w:tcPr>
          <w:p w14:paraId="21E8261D">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质量管理体系与措施的详细、可行、科学程度，由评标委员会在0</w:t>
            </w:r>
            <w:r>
              <w:rPr>
                <w:rFonts w:hint="eastAsia" w:ascii="宋体" w:hAnsi="宋体" w:eastAsia="宋体" w:cs="宋体"/>
                <w:kern w:val="0"/>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分之间进行评分：</w:t>
            </w:r>
            <w:r>
              <w:rPr>
                <w:rFonts w:hint="eastAsia" w:ascii="宋体" w:hAnsi="宋体" w:eastAsia="宋体" w:cs="宋体"/>
                <w:kern w:val="0"/>
                <w:sz w:val="24"/>
                <w:szCs w:val="24"/>
              </w:rPr>
              <w:t>优秀的得</w:t>
            </w:r>
            <w:r>
              <w:rPr>
                <w:rFonts w:hint="eastAsia" w:ascii="宋体" w:hAnsi="宋体" w:eastAsia="宋体" w:cs="宋体"/>
                <w:sz w:val="24"/>
                <w:szCs w:val="24"/>
              </w:rPr>
              <w:t>6</w:t>
            </w:r>
            <w:r>
              <w:rPr>
                <w:rFonts w:hint="eastAsia" w:ascii="宋体" w:hAnsi="宋体" w:eastAsia="宋体" w:cs="宋体"/>
                <w:kern w:val="0"/>
                <w:sz w:val="24"/>
                <w:szCs w:val="24"/>
              </w:rPr>
              <w:t>～</w:t>
            </w:r>
            <w:r>
              <w:rPr>
                <w:rFonts w:hint="eastAsia" w:ascii="宋体" w:hAnsi="宋体" w:eastAsia="宋体" w:cs="宋体"/>
                <w:sz w:val="24"/>
                <w:szCs w:val="24"/>
              </w:rPr>
              <w:t>10</w:t>
            </w:r>
            <w:r>
              <w:rPr>
                <w:rFonts w:hint="eastAsia" w:ascii="宋体" w:hAnsi="宋体" w:eastAsia="宋体" w:cs="宋体"/>
                <w:kern w:val="0"/>
                <w:sz w:val="24"/>
                <w:szCs w:val="24"/>
              </w:rPr>
              <w:t>分，一般得</w:t>
            </w:r>
            <w:r>
              <w:rPr>
                <w:rFonts w:hint="eastAsia" w:ascii="宋体" w:hAnsi="宋体" w:eastAsia="宋体" w:cs="宋体"/>
                <w:sz w:val="24"/>
                <w:szCs w:val="24"/>
              </w:rPr>
              <w:t>2</w:t>
            </w:r>
            <w:r>
              <w:rPr>
                <w:rFonts w:hint="eastAsia" w:ascii="宋体" w:hAnsi="宋体" w:eastAsia="宋体" w:cs="宋体"/>
                <w:kern w:val="0"/>
                <w:sz w:val="24"/>
                <w:szCs w:val="24"/>
              </w:rPr>
              <w:t>～</w:t>
            </w:r>
            <w:r>
              <w:rPr>
                <w:rFonts w:hint="eastAsia" w:ascii="宋体" w:hAnsi="宋体" w:eastAsia="宋体" w:cs="宋体"/>
                <w:sz w:val="24"/>
                <w:szCs w:val="24"/>
              </w:rPr>
              <w:t>6</w:t>
            </w:r>
            <w:r>
              <w:rPr>
                <w:rFonts w:hint="eastAsia" w:ascii="宋体" w:hAnsi="宋体" w:eastAsia="宋体" w:cs="宋体"/>
                <w:kern w:val="0"/>
                <w:sz w:val="24"/>
                <w:szCs w:val="24"/>
              </w:rPr>
              <w:t>分，差的</w:t>
            </w:r>
            <w:r>
              <w:rPr>
                <w:rFonts w:hint="eastAsia" w:ascii="宋体" w:hAnsi="宋体" w:eastAsia="宋体" w:cs="宋体"/>
                <w:sz w:val="24"/>
                <w:szCs w:val="24"/>
              </w:rPr>
              <w:t>0</w:t>
            </w:r>
            <w:r>
              <w:rPr>
                <w:rFonts w:hint="eastAsia" w:ascii="宋体" w:hAnsi="宋体" w:eastAsia="宋体" w:cs="宋体"/>
                <w:kern w:val="0"/>
                <w:sz w:val="24"/>
                <w:szCs w:val="24"/>
              </w:rPr>
              <w:t>～</w:t>
            </w:r>
            <w:r>
              <w:rPr>
                <w:rFonts w:hint="eastAsia" w:ascii="宋体" w:hAnsi="宋体" w:eastAsia="宋体" w:cs="宋体"/>
                <w:sz w:val="24"/>
                <w:szCs w:val="24"/>
              </w:rPr>
              <w:t>2</w:t>
            </w:r>
            <w:r>
              <w:rPr>
                <w:rFonts w:hint="eastAsia" w:ascii="宋体" w:hAnsi="宋体" w:eastAsia="宋体" w:cs="宋体"/>
                <w:kern w:val="0"/>
                <w:sz w:val="24"/>
                <w:szCs w:val="24"/>
              </w:rPr>
              <w:t>分，</w:t>
            </w:r>
            <w:r>
              <w:rPr>
                <w:rFonts w:hint="eastAsia" w:ascii="宋体" w:hAnsi="宋体" w:eastAsia="宋体" w:cs="宋体"/>
                <w:sz w:val="24"/>
                <w:szCs w:val="24"/>
              </w:rPr>
              <w:t>不提供不得分。</w:t>
            </w:r>
          </w:p>
        </w:tc>
      </w:tr>
      <w:tr w14:paraId="1105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continue"/>
            <w:noWrap w:val="0"/>
            <w:vAlign w:val="center"/>
          </w:tcPr>
          <w:p w14:paraId="3C813153">
            <w:pPr>
              <w:spacing w:line="400" w:lineRule="exact"/>
              <w:ind w:firstLine="480" w:firstLineChars="200"/>
              <w:jc w:val="left"/>
              <w:rPr>
                <w:rFonts w:hint="eastAsia" w:ascii="宋体" w:hAnsi="宋体" w:eastAsia="宋体" w:cs="宋体"/>
                <w:sz w:val="24"/>
                <w:szCs w:val="24"/>
                <w:highlight w:val="yellow"/>
              </w:rPr>
            </w:pPr>
          </w:p>
        </w:tc>
        <w:tc>
          <w:tcPr>
            <w:tcW w:w="2660" w:type="dxa"/>
            <w:gridSpan w:val="2"/>
            <w:noWrap w:val="0"/>
            <w:vAlign w:val="center"/>
          </w:tcPr>
          <w:p w14:paraId="101E7056">
            <w:pPr>
              <w:jc w:val="center"/>
              <w:rPr>
                <w:rFonts w:hint="eastAsia" w:ascii="宋体" w:hAnsi="宋体" w:eastAsia="宋体" w:cs="宋体"/>
                <w:sz w:val="24"/>
                <w:szCs w:val="24"/>
              </w:rPr>
            </w:pPr>
            <w:r>
              <w:rPr>
                <w:rFonts w:hint="eastAsia" w:ascii="宋体" w:hAnsi="宋体" w:eastAsia="宋体" w:cs="宋体"/>
                <w:sz w:val="24"/>
                <w:szCs w:val="24"/>
              </w:rPr>
              <w:t>安全管理体系与</w:t>
            </w:r>
            <w:r>
              <w:rPr>
                <w:rFonts w:hint="eastAsia" w:ascii="宋体" w:hAnsi="宋体" w:cs="宋体"/>
                <w:sz w:val="24"/>
                <w:szCs w:val="24"/>
                <w:lang w:val="en-US" w:eastAsia="zh-CN"/>
              </w:rPr>
              <w:t>安全保证</w:t>
            </w:r>
            <w:r>
              <w:rPr>
                <w:rFonts w:hint="eastAsia" w:ascii="宋体" w:hAnsi="宋体" w:eastAsia="宋体" w:cs="宋体"/>
                <w:sz w:val="24"/>
                <w:szCs w:val="24"/>
              </w:rPr>
              <w:t>措施</w:t>
            </w:r>
          </w:p>
          <w:p w14:paraId="023E510C">
            <w:pPr>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napToGrid w:val="0"/>
                <w:kern w:val="0"/>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5662" w:type="dxa"/>
            <w:noWrap w:val="0"/>
            <w:vAlign w:val="center"/>
          </w:tcPr>
          <w:p w14:paraId="1EBA1F24">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安全管理体系与措施的详细、可行、科学程度，由评标委员会在0</w:t>
            </w:r>
            <w:r>
              <w:rPr>
                <w:rFonts w:hint="eastAsia" w:ascii="宋体" w:hAnsi="宋体" w:eastAsia="宋体" w:cs="宋体"/>
                <w:kern w:val="0"/>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分之间进行评分：</w:t>
            </w:r>
            <w:r>
              <w:rPr>
                <w:rFonts w:hint="eastAsia" w:ascii="宋体" w:hAnsi="宋体" w:eastAsia="宋体" w:cs="宋体"/>
                <w:kern w:val="0"/>
                <w:sz w:val="24"/>
                <w:szCs w:val="24"/>
              </w:rPr>
              <w:t>优秀的得</w:t>
            </w:r>
            <w:r>
              <w:rPr>
                <w:rFonts w:hint="eastAsia" w:ascii="宋体" w:hAnsi="宋体" w:eastAsia="宋体" w:cs="宋体"/>
                <w:sz w:val="24"/>
                <w:szCs w:val="24"/>
              </w:rPr>
              <w:t>6</w:t>
            </w:r>
            <w:r>
              <w:rPr>
                <w:rFonts w:hint="eastAsia" w:ascii="宋体" w:hAnsi="宋体" w:eastAsia="宋体" w:cs="宋体"/>
                <w:kern w:val="0"/>
                <w:sz w:val="24"/>
                <w:szCs w:val="24"/>
              </w:rPr>
              <w:t>～</w:t>
            </w:r>
            <w:r>
              <w:rPr>
                <w:rFonts w:hint="eastAsia" w:ascii="宋体" w:hAnsi="宋体" w:eastAsia="宋体" w:cs="宋体"/>
                <w:sz w:val="24"/>
                <w:szCs w:val="24"/>
              </w:rPr>
              <w:t>10</w:t>
            </w:r>
            <w:r>
              <w:rPr>
                <w:rFonts w:hint="eastAsia" w:ascii="宋体" w:hAnsi="宋体" w:eastAsia="宋体" w:cs="宋体"/>
                <w:kern w:val="0"/>
                <w:sz w:val="24"/>
                <w:szCs w:val="24"/>
              </w:rPr>
              <w:t>分，一般得</w:t>
            </w:r>
            <w:r>
              <w:rPr>
                <w:rFonts w:hint="eastAsia" w:ascii="宋体" w:hAnsi="宋体" w:eastAsia="宋体" w:cs="宋体"/>
                <w:sz w:val="24"/>
                <w:szCs w:val="24"/>
              </w:rPr>
              <w:t>2</w:t>
            </w:r>
            <w:r>
              <w:rPr>
                <w:rFonts w:hint="eastAsia" w:ascii="宋体" w:hAnsi="宋体" w:eastAsia="宋体" w:cs="宋体"/>
                <w:kern w:val="0"/>
                <w:sz w:val="24"/>
                <w:szCs w:val="24"/>
              </w:rPr>
              <w:t>～</w:t>
            </w:r>
            <w:r>
              <w:rPr>
                <w:rFonts w:hint="eastAsia" w:ascii="宋体" w:hAnsi="宋体" w:eastAsia="宋体" w:cs="宋体"/>
                <w:sz w:val="24"/>
                <w:szCs w:val="24"/>
              </w:rPr>
              <w:t>6</w:t>
            </w:r>
            <w:r>
              <w:rPr>
                <w:rFonts w:hint="eastAsia" w:ascii="宋体" w:hAnsi="宋体" w:eastAsia="宋体" w:cs="宋体"/>
                <w:kern w:val="0"/>
                <w:sz w:val="24"/>
                <w:szCs w:val="24"/>
              </w:rPr>
              <w:t>分，差的</w:t>
            </w:r>
            <w:r>
              <w:rPr>
                <w:rFonts w:hint="eastAsia" w:ascii="宋体" w:hAnsi="宋体" w:eastAsia="宋体" w:cs="宋体"/>
                <w:sz w:val="24"/>
                <w:szCs w:val="24"/>
              </w:rPr>
              <w:t>0</w:t>
            </w:r>
            <w:r>
              <w:rPr>
                <w:rFonts w:hint="eastAsia" w:ascii="宋体" w:hAnsi="宋体" w:eastAsia="宋体" w:cs="宋体"/>
                <w:kern w:val="0"/>
                <w:sz w:val="24"/>
                <w:szCs w:val="24"/>
              </w:rPr>
              <w:t>～</w:t>
            </w:r>
            <w:r>
              <w:rPr>
                <w:rFonts w:hint="eastAsia" w:ascii="宋体" w:hAnsi="宋体" w:eastAsia="宋体" w:cs="宋体"/>
                <w:sz w:val="24"/>
                <w:szCs w:val="24"/>
              </w:rPr>
              <w:t>2</w:t>
            </w:r>
            <w:r>
              <w:rPr>
                <w:rFonts w:hint="eastAsia" w:ascii="宋体" w:hAnsi="宋体" w:eastAsia="宋体" w:cs="宋体"/>
                <w:kern w:val="0"/>
                <w:sz w:val="24"/>
                <w:szCs w:val="24"/>
              </w:rPr>
              <w:t>分，</w:t>
            </w:r>
            <w:r>
              <w:rPr>
                <w:rFonts w:hint="eastAsia" w:ascii="宋体" w:hAnsi="宋体" w:eastAsia="宋体" w:cs="宋体"/>
                <w:sz w:val="24"/>
                <w:szCs w:val="24"/>
              </w:rPr>
              <w:t>不提供不得分。</w:t>
            </w:r>
          </w:p>
        </w:tc>
      </w:tr>
      <w:tr w14:paraId="6EC0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4" w:type="dxa"/>
            <w:vMerge w:val="continue"/>
            <w:noWrap w:val="0"/>
            <w:vAlign w:val="center"/>
          </w:tcPr>
          <w:p w14:paraId="0DFC1A40">
            <w:pPr>
              <w:spacing w:line="400" w:lineRule="exact"/>
              <w:ind w:firstLine="480" w:firstLineChars="200"/>
              <w:jc w:val="left"/>
              <w:rPr>
                <w:rFonts w:hint="eastAsia" w:ascii="宋体" w:hAnsi="宋体" w:eastAsia="宋体" w:cs="宋体"/>
                <w:sz w:val="24"/>
                <w:szCs w:val="24"/>
                <w:highlight w:val="yellow"/>
              </w:rPr>
            </w:pPr>
          </w:p>
        </w:tc>
        <w:tc>
          <w:tcPr>
            <w:tcW w:w="2660" w:type="dxa"/>
            <w:gridSpan w:val="2"/>
            <w:noWrap w:val="0"/>
            <w:vAlign w:val="center"/>
          </w:tcPr>
          <w:p w14:paraId="0CA720B5">
            <w:pPr>
              <w:jc w:val="center"/>
              <w:rPr>
                <w:rFonts w:hint="eastAsia" w:ascii="宋体" w:hAnsi="宋体" w:eastAsia="宋体" w:cs="宋体"/>
                <w:kern w:val="0"/>
                <w:sz w:val="24"/>
                <w:szCs w:val="24"/>
              </w:rPr>
            </w:pPr>
            <w:r>
              <w:rPr>
                <w:rFonts w:hint="eastAsia" w:ascii="宋体" w:hAnsi="宋体" w:eastAsia="宋体" w:cs="宋体"/>
                <w:sz w:val="24"/>
                <w:szCs w:val="24"/>
              </w:rPr>
              <w:t>交货期保证体系及保证措施（0</w:t>
            </w:r>
            <w:r>
              <w:rPr>
                <w:rFonts w:hint="eastAsia" w:ascii="宋体" w:hAnsi="宋体" w:eastAsia="宋体" w:cs="宋体"/>
                <w:snapToGrid w:val="0"/>
                <w:kern w:val="0"/>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5662" w:type="dxa"/>
            <w:noWrap w:val="0"/>
            <w:vAlign w:val="center"/>
          </w:tcPr>
          <w:p w14:paraId="4B4051C8">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kern w:val="0"/>
                <w:sz w:val="24"/>
                <w:szCs w:val="24"/>
              </w:rPr>
            </w:pPr>
            <w:r>
              <w:rPr>
                <w:rFonts w:hint="eastAsia" w:ascii="宋体" w:hAnsi="宋体" w:eastAsia="宋体" w:cs="宋体"/>
                <w:sz w:val="24"/>
                <w:szCs w:val="24"/>
              </w:rPr>
              <w:t>交货期控制措施得当，对本项目的交货期重要性理解特别透彻，对安装环境、重点工序等问题有切实可行的应对或应急方案，计划科学合理，可操作性高，得</w:t>
            </w:r>
            <w:r>
              <w:rPr>
                <w:rFonts w:hint="eastAsia" w:ascii="宋体" w:hAnsi="宋体" w:cs="宋体"/>
                <w:sz w:val="24"/>
                <w:szCs w:val="24"/>
                <w:lang w:val="en-US" w:eastAsia="zh-CN"/>
              </w:rPr>
              <w:t>6</w:t>
            </w:r>
            <w:r>
              <w:rPr>
                <w:rFonts w:hint="eastAsia" w:ascii="宋体" w:hAnsi="宋体" w:eastAsia="宋体" w:cs="宋体"/>
                <w:kern w:val="0"/>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分；交货期保证体系及保证措施基本可行，内容较为充实、全面的，得</w:t>
            </w:r>
            <w:r>
              <w:rPr>
                <w:rFonts w:hint="eastAsia" w:ascii="宋体" w:hAnsi="宋体" w:cs="宋体"/>
                <w:sz w:val="24"/>
                <w:szCs w:val="24"/>
                <w:lang w:val="en-US" w:eastAsia="zh-CN"/>
              </w:rPr>
              <w:t>2</w:t>
            </w:r>
            <w:r>
              <w:rPr>
                <w:rFonts w:hint="eastAsia" w:ascii="宋体" w:hAnsi="宋体" w:eastAsia="宋体" w:cs="宋体"/>
                <w:kern w:val="0"/>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分；一般但不被评定为不响应的，得0</w:t>
            </w:r>
            <w:r>
              <w:rPr>
                <w:rFonts w:hint="eastAsia" w:ascii="宋体" w:hAnsi="宋体" w:eastAsia="宋体" w:cs="宋体"/>
                <w:kern w:val="0"/>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分。</w:t>
            </w:r>
          </w:p>
        </w:tc>
      </w:tr>
      <w:tr w14:paraId="3810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134" w:type="dxa"/>
            <w:vMerge w:val="continue"/>
            <w:noWrap w:val="0"/>
            <w:vAlign w:val="center"/>
          </w:tcPr>
          <w:p w14:paraId="689B5752">
            <w:pPr>
              <w:spacing w:line="400" w:lineRule="exact"/>
              <w:ind w:firstLine="480" w:firstLineChars="200"/>
              <w:jc w:val="left"/>
              <w:rPr>
                <w:rFonts w:hint="eastAsia" w:ascii="宋体" w:hAnsi="宋体" w:eastAsia="宋体" w:cs="宋体"/>
                <w:sz w:val="24"/>
                <w:szCs w:val="24"/>
                <w:highlight w:val="yellow"/>
              </w:rPr>
            </w:pPr>
          </w:p>
        </w:tc>
        <w:tc>
          <w:tcPr>
            <w:tcW w:w="2660" w:type="dxa"/>
            <w:gridSpan w:val="2"/>
            <w:noWrap w:val="0"/>
            <w:vAlign w:val="center"/>
          </w:tcPr>
          <w:p w14:paraId="1646228A">
            <w:pPr>
              <w:jc w:val="center"/>
              <w:rPr>
                <w:rFonts w:hint="eastAsia" w:ascii="宋体" w:hAnsi="宋体" w:eastAsia="宋体" w:cs="宋体"/>
                <w:sz w:val="24"/>
                <w:szCs w:val="24"/>
              </w:rPr>
            </w:pPr>
            <w:r>
              <w:rPr>
                <w:rFonts w:hint="eastAsia" w:ascii="宋体" w:hAnsi="宋体" w:eastAsia="宋体" w:cs="宋体"/>
                <w:sz w:val="24"/>
                <w:szCs w:val="24"/>
              </w:rPr>
              <w:t>服务及验收保证措施</w:t>
            </w:r>
          </w:p>
          <w:p w14:paraId="3C107F7C">
            <w:pPr>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napToGrid w:val="0"/>
                <w:kern w:val="0"/>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5662" w:type="dxa"/>
            <w:noWrap w:val="0"/>
            <w:vAlign w:val="center"/>
          </w:tcPr>
          <w:p w14:paraId="7DAC5B2E">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采购人验收时如发现所交付的产品有次品、损坏或其它不符合用户需求所规定的情形，成交供应商必须负责补充、更换。由此产生的有关费用由成交供应商承担。</w:t>
            </w:r>
          </w:p>
          <w:p w14:paraId="694F1676">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2、如果产品运输中因事故造成货物短缺、损坏，成交供应商应及时安排换装，换货的相关费用由成交供应商承担。</w:t>
            </w:r>
            <w:r>
              <w:rPr>
                <w:rFonts w:hint="eastAsia" w:ascii="宋体" w:hAnsi="宋体" w:eastAsia="宋体" w:cs="宋体"/>
                <w:b/>
                <w:bCs/>
                <w:sz w:val="24"/>
                <w:szCs w:val="24"/>
              </w:rPr>
              <w:t>投标供应商提供承诺并加盖投标供应商企业电子章，格式自拟。</w:t>
            </w:r>
          </w:p>
          <w:p w14:paraId="00074369">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评委可以对投标供应商进行横向比较，完善、详细，优于业主需求的得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分；比较完整，能基本满足需求的得</w:t>
            </w:r>
            <w:r>
              <w:rPr>
                <w:rFonts w:hint="eastAsia" w:ascii="宋体" w:hAnsi="宋体" w:cs="宋体"/>
                <w:sz w:val="24"/>
                <w:szCs w:val="24"/>
                <w:lang w:val="en-US" w:eastAsia="zh-CN"/>
              </w:rPr>
              <w:t>2</w:t>
            </w:r>
            <w:r>
              <w:rPr>
                <w:rFonts w:hint="eastAsia" w:ascii="宋体" w:hAnsi="宋体" w:eastAsia="宋体" w:cs="宋体"/>
                <w:kern w:val="0"/>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分；有服务及验收保证措施但不完整的得0</w:t>
            </w:r>
            <w:r>
              <w:rPr>
                <w:rFonts w:hint="eastAsia" w:ascii="宋体" w:hAnsi="宋体" w:eastAsia="宋体" w:cs="宋体"/>
                <w:kern w:val="0"/>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分。</w:t>
            </w:r>
          </w:p>
        </w:tc>
      </w:tr>
      <w:tr w14:paraId="7C9E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continue"/>
            <w:noWrap w:val="0"/>
            <w:vAlign w:val="center"/>
          </w:tcPr>
          <w:p w14:paraId="49E8FC47">
            <w:pPr>
              <w:spacing w:line="400" w:lineRule="exact"/>
              <w:ind w:firstLine="480" w:firstLineChars="200"/>
              <w:jc w:val="left"/>
              <w:rPr>
                <w:rFonts w:hint="eastAsia" w:ascii="宋体" w:hAnsi="宋体" w:eastAsia="宋体" w:cs="宋体"/>
                <w:sz w:val="24"/>
                <w:szCs w:val="24"/>
                <w:highlight w:val="yellow"/>
              </w:rPr>
            </w:pPr>
          </w:p>
        </w:tc>
        <w:tc>
          <w:tcPr>
            <w:tcW w:w="2660" w:type="dxa"/>
            <w:gridSpan w:val="2"/>
            <w:noWrap w:val="0"/>
            <w:vAlign w:val="center"/>
          </w:tcPr>
          <w:p w14:paraId="117C251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应急预案和紧急事件处置措施</w:t>
            </w:r>
          </w:p>
          <w:p w14:paraId="5C2D24F8">
            <w:pPr>
              <w:spacing w:line="276" w:lineRule="auto"/>
              <w:jc w:val="center"/>
              <w:rPr>
                <w:rFonts w:hint="eastAsia" w:ascii="宋体" w:hAnsi="宋体" w:eastAsia="宋体" w:cs="宋体"/>
                <w:kern w:val="0"/>
                <w:sz w:val="24"/>
                <w:szCs w:val="24"/>
              </w:rPr>
            </w:pPr>
            <w:r>
              <w:rPr>
                <w:rFonts w:hint="eastAsia" w:ascii="宋体" w:hAnsi="宋体" w:eastAsia="宋体" w:cs="宋体"/>
                <w:sz w:val="24"/>
                <w:szCs w:val="24"/>
              </w:rPr>
              <w:t>（0</w:t>
            </w:r>
            <w:r>
              <w:rPr>
                <w:rFonts w:hint="eastAsia" w:ascii="宋体" w:hAnsi="宋体" w:eastAsia="宋体" w:cs="宋体"/>
                <w:snapToGrid w:val="0"/>
                <w:kern w:val="0"/>
                <w:sz w:val="24"/>
                <w:szCs w:val="24"/>
              </w:rPr>
              <w:t>～</w:t>
            </w:r>
            <w:r>
              <w:rPr>
                <w:rFonts w:hint="eastAsia" w:ascii="宋体" w:hAnsi="宋体" w:eastAsia="宋体" w:cs="宋体"/>
                <w:sz w:val="24"/>
                <w:szCs w:val="24"/>
              </w:rPr>
              <w:t>5分）</w:t>
            </w:r>
          </w:p>
        </w:tc>
        <w:tc>
          <w:tcPr>
            <w:tcW w:w="5662" w:type="dxa"/>
            <w:noWrap w:val="0"/>
            <w:vAlign w:val="top"/>
          </w:tcPr>
          <w:p w14:paraId="08577ACA">
            <w:pPr>
              <w:pStyle w:val="35"/>
              <w:keepNext w:val="0"/>
              <w:keepLines w:val="0"/>
              <w:pageBreakBefore w:val="0"/>
              <w:widowControl w:val="0"/>
              <w:tabs>
                <w:tab w:val="left" w:pos="1275"/>
              </w:tabs>
              <w:kinsoku/>
              <w:wordWrap/>
              <w:overflowPunct/>
              <w:topLinePunct w:val="0"/>
              <w:autoSpaceDE/>
              <w:autoSpaceDN/>
              <w:bidi w:val="0"/>
              <w:adjustRightInd w:val="0"/>
              <w:snapToGrid w:val="0"/>
              <w:spacing w:line="360" w:lineRule="auto"/>
              <w:ind w:left="0" w:leftChars="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本项目提供的应急预案和紧急事件处置措施（5分）</w:t>
            </w:r>
          </w:p>
          <w:p w14:paraId="1933E52C">
            <w:pPr>
              <w:pStyle w:val="35"/>
              <w:keepNext w:val="0"/>
              <w:keepLines w:val="0"/>
              <w:pageBreakBefore w:val="0"/>
              <w:widowControl w:val="0"/>
              <w:tabs>
                <w:tab w:val="left" w:pos="1275"/>
              </w:tabs>
              <w:kinsoku/>
              <w:wordWrap/>
              <w:overflowPunct/>
              <w:topLinePunct w:val="0"/>
              <w:autoSpaceDE/>
              <w:autoSpaceDN/>
              <w:bidi w:val="0"/>
              <w:adjustRightInd w:val="0"/>
              <w:snapToGrid w:val="0"/>
              <w:spacing w:line="360" w:lineRule="auto"/>
              <w:ind w:left="0" w:leftChars="0" w:firstLine="240" w:firstLineChars="100"/>
              <w:jc w:val="left"/>
              <w:textAlignment w:val="auto"/>
              <w:rPr>
                <w:rFonts w:hint="eastAsia" w:ascii="宋体" w:hAnsi="宋体" w:eastAsia="宋体" w:cs="宋体"/>
                <w:kern w:val="0"/>
                <w:sz w:val="24"/>
                <w:szCs w:val="24"/>
              </w:rPr>
            </w:pPr>
            <w:r>
              <w:rPr>
                <w:rFonts w:hint="eastAsia" w:ascii="宋体" w:hAnsi="宋体" w:eastAsia="宋体" w:cs="宋体"/>
                <w:sz w:val="24"/>
                <w:szCs w:val="24"/>
              </w:rPr>
              <w:t>建议合理可行、措施得当的得2</w:t>
            </w:r>
            <w:r>
              <w:rPr>
                <w:rFonts w:hint="eastAsia" w:ascii="宋体" w:hAnsi="宋体" w:eastAsia="宋体" w:cs="宋体"/>
                <w:kern w:val="0"/>
                <w:sz w:val="24"/>
                <w:szCs w:val="24"/>
              </w:rPr>
              <w:t>～</w:t>
            </w:r>
            <w:r>
              <w:rPr>
                <w:rFonts w:hint="eastAsia" w:ascii="宋体" w:hAnsi="宋体" w:eastAsia="宋体" w:cs="宋体"/>
                <w:sz w:val="24"/>
                <w:szCs w:val="24"/>
              </w:rPr>
              <w:t>5分，一般的得0</w:t>
            </w:r>
            <w:r>
              <w:rPr>
                <w:rFonts w:hint="eastAsia" w:ascii="宋体" w:hAnsi="宋体" w:eastAsia="宋体" w:cs="宋体"/>
                <w:kern w:val="0"/>
                <w:sz w:val="24"/>
                <w:szCs w:val="24"/>
              </w:rPr>
              <w:t>～</w:t>
            </w:r>
            <w:r>
              <w:rPr>
                <w:rFonts w:hint="eastAsia" w:ascii="宋体" w:hAnsi="宋体" w:eastAsia="宋体" w:cs="宋体"/>
                <w:sz w:val="24"/>
                <w:szCs w:val="24"/>
              </w:rPr>
              <w:t>2分。</w:t>
            </w:r>
          </w:p>
        </w:tc>
      </w:tr>
      <w:tr w14:paraId="0775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noWrap w:val="0"/>
            <w:vAlign w:val="center"/>
          </w:tcPr>
          <w:p w14:paraId="43F4908C">
            <w:pPr>
              <w:spacing w:line="400" w:lineRule="exact"/>
              <w:jc w:val="left"/>
              <w:rPr>
                <w:rFonts w:hint="eastAsia" w:ascii="宋体" w:hAnsi="宋体" w:eastAsia="宋体" w:cs="宋体"/>
                <w:sz w:val="24"/>
                <w:szCs w:val="24"/>
              </w:rPr>
            </w:pPr>
            <w:r>
              <w:rPr>
                <w:rFonts w:hint="eastAsia" w:ascii="宋体" w:hAnsi="宋体" w:eastAsia="宋体" w:cs="宋体"/>
                <w:sz w:val="24"/>
                <w:szCs w:val="24"/>
              </w:rPr>
              <w:t>商务部分（25分）</w:t>
            </w:r>
          </w:p>
        </w:tc>
        <w:tc>
          <w:tcPr>
            <w:tcW w:w="1384" w:type="dxa"/>
            <w:noWrap w:val="0"/>
            <w:vAlign w:val="center"/>
          </w:tcPr>
          <w:p w14:paraId="4AB5A0BC">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tc>
        <w:tc>
          <w:tcPr>
            <w:tcW w:w="1276" w:type="dxa"/>
            <w:noWrap w:val="0"/>
            <w:vAlign w:val="center"/>
          </w:tcPr>
          <w:p w14:paraId="5915B0E8">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p>
        </w:tc>
        <w:tc>
          <w:tcPr>
            <w:tcW w:w="5662" w:type="dxa"/>
            <w:noWrap w:val="0"/>
            <w:vAlign w:val="center"/>
          </w:tcPr>
          <w:p w14:paraId="052877A2">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投标供应商或制造商202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年1月1日以来（以合同协议书签订时间或中标通知书时间为准）具有类似业绩的，每有一项得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分，最多得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分（注：需提供中标通知书或合同原件扫描件并加盖投标供应商公章，否则不计分）。</w:t>
            </w:r>
          </w:p>
        </w:tc>
      </w:tr>
      <w:tr w14:paraId="06DC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134" w:type="dxa"/>
            <w:vMerge w:val="continue"/>
            <w:noWrap w:val="0"/>
            <w:vAlign w:val="center"/>
          </w:tcPr>
          <w:p w14:paraId="377B6F40">
            <w:pPr>
              <w:spacing w:line="400" w:lineRule="exact"/>
              <w:jc w:val="center"/>
              <w:rPr>
                <w:rFonts w:hint="eastAsia" w:ascii="宋体" w:hAnsi="宋体" w:eastAsia="宋体" w:cs="宋体"/>
                <w:sz w:val="24"/>
                <w:szCs w:val="24"/>
              </w:rPr>
            </w:pPr>
          </w:p>
        </w:tc>
        <w:tc>
          <w:tcPr>
            <w:tcW w:w="1384" w:type="dxa"/>
            <w:noWrap w:val="0"/>
            <w:vAlign w:val="center"/>
          </w:tcPr>
          <w:p w14:paraId="4DB1B7F8">
            <w:pPr>
              <w:spacing w:line="400" w:lineRule="exact"/>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拟投入的人员</w:t>
            </w:r>
          </w:p>
        </w:tc>
        <w:tc>
          <w:tcPr>
            <w:tcW w:w="1276" w:type="dxa"/>
            <w:noWrap w:val="0"/>
            <w:vAlign w:val="center"/>
          </w:tcPr>
          <w:p w14:paraId="0B175D81">
            <w:pPr>
              <w:spacing w:before="156" w:line="4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0-6分</w:t>
            </w:r>
          </w:p>
        </w:tc>
        <w:tc>
          <w:tcPr>
            <w:tcW w:w="5662" w:type="dxa"/>
            <w:noWrap w:val="0"/>
            <w:vAlign w:val="center"/>
          </w:tcPr>
          <w:p w14:paraId="2FF917A8">
            <w:pPr>
              <w:spacing w:line="440" w:lineRule="exact"/>
              <w:ind w:firstLine="240" w:firstLineChars="100"/>
              <w:jc w:val="both"/>
              <w:rPr>
                <w:rFonts w:hint="eastAsia" w:ascii="宋体" w:hAnsi="宋体" w:eastAsia="宋体" w:cs="宋体"/>
                <w:color w:val="000000"/>
                <w:sz w:val="24"/>
                <w:szCs w:val="24"/>
                <w:highlight w:val="none"/>
                <w:shd w:val="clear" w:color="auto" w:fill="FFFFFF"/>
                <w:lang w:eastAsia="zh-CN" w:bidi="ar"/>
              </w:rPr>
            </w:pPr>
            <w:r>
              <w:rPr>
                <w:rFonts w:hint="eastAsia" w:ascii="宋体" w:hAnsi="宋体" w:cs="宋体"/>
                <w:color w:val="000000"/>
                <w:sz w:val="24"/>
                <w:szCs w:val="24"/>
                <w:highlight w:val="none"/>
                <w:shd w:val="clear" w:color="auto" w:fill="FFFFFF"/>
                <w:lang w:val="en-US" w:eastAsia="zh-CN" w:bidi="ar"/>
              </w:rPr>
              <w:t>拟派往本项目主要人员</w:t>
            </w:r>
            <w:r>
              <w:rPr>
                <w:rFonts w:hint="eastAsia" w:ascii="宋体" w:hAnsi="宋体" w:eastAsia="宋体" w:cs="宋体"/>
                <w:color w:val="000000"/>
                <w:sz w:val="24"/>
                <w:szCs w:val="24"/>
                <w:highlight w:val="none"/>
                <w:shd w:val="clear" w:color="auto" w:fill="FFFFFF"/>
                <w:lang w:bidi="ar"/>
              </w:rPr>
              <w:t>配置齐全</w:t>
            </w:r>
            <w:r>
              <w:rPr>
                <w:rFonts w:hint="eastAsia" w:ascii="宋体" w:hAnsi="宋体" w:cs="宋体"/>
                <w:color w:val="000000"/>
                <w:sz w:val="24"/>
                <w:szCs w:val="24"/>
                <w:highlight w:val="none"/>
                <w:shd w:val="clear" w:color="auto" w:fill="FFFFFF"/>
                <w:lang w:eastAsia="zh-CN" w:bidi="ar"/>
              </w:rPr>
              <w:t>，</w:t>
            </w:r>
            <w:r>
              <w:rPr>
                <w:rFonts w:hint="eastAsia" w:ascii="宋体" w:hAnsi="宋体" w:eastAsia="宋体" w:cs="宋体"/>
                <w:color w:val="000000"/>
                <w:sz w:val="24"/>
                <w:szCs w:val="24"/>
                <w:highlight w:val="none"/>
                <w:shd w:val="clear" w:color="auto" w:fill="FFFFFF"/>
                <w:lang w:bidi="ar"/>
              </w:rPr>
              <w:t>有</w:t>
            </w:r>
            <w:r>
              <w:rPr>
                <w:rFonts w:hint="eastAsia" w:ascii="宋体" w:hAnsi="宋体" w:cs="宋体"/>
                <w:color w:val="000000"/>
                <w:sz w:val="24"/>
                <w:szCs w:val="24"/>
                <w:highlight w:val="none"/>
                <w:shd w:val="clear" w:color="auto" w:fill="FFFFFF"/>
                <w:lang w:val="en-US" w:eastAsia="zh-CN" w:bidi="ar"/>
              </w:rPr>
              <w:t>与项目相关资格</w:t>
            </w:r>
            <w:r>
              <w:rPr>
                <w:rFonts w:hint="eastAsia" w:ascii="宋体" w:hAnsi="宋体" w:eastAsia="宋体" w:cs="宋体"/>
                <w:color w:val="000000"/>
                <w:sz w:val="24"/>
                <w:szCs w:val="24"/>
                <w:highlight w:val="none"/>
                <w:shd w:val="clear" w:color="auto" w:fill="FFFFFF"/>
                <w:lang w:bidi="ar"/>
              </w:rPr>
              <w:t>证书</w:t>
            </w:r>
            <w:r>
              <w:rPr>
                <w:rFonts w:hint="eastAsia" w:ascii="宋体" w:hAnsi="宋体" w:cs="宋体"/>
                <w:color w:val="000000"/>
                <w:sz w:val="24"/>
                <w:szCs w:val="24"/>
                <w:highlight w:val="none"/>
                <w:shd w:val="clear" w:color="auto" w:fill="FFFFFF"/>
                <w:lang w:eastAsia="zh-CN" w:bidi="ar"/>
              </w:rPr>
              <w:t>（</w:t>
            </w:r>
            <w:r>
              <w:rPr>
                <w:rFonts w:hint="eastAsia" w:ascii="宋体" w:hAnsi="宋体" w:cs="宋体"/>
                <w:color w:val="000000"/>
                <w:sz w:val="24"/>
                <w:szCs w:val="24"/>
                <w:highlight w:val="none"/>
                <w:shd w:val="clear" w:color="auto" w:fill="FFFFFF"/>
                <w:lang w:val="en-US" w:eastAsia="zh-CN" w:bidi="ar"/>
              </w:rPr>
              <w:t>包含但不限于安装类、安全类、质检类等</w:t>
            </w:r>
            <w:r>
              <w:rPr>
                <w:rFonts w:hint="eastAsia" w:ascii="宋体" w:hAnsi="宋体" w:cs="宋体"/>
                <w:color w:val="000000"/>
                <w:sz w:val="24"/>
                <w:szCs w:val="24"/>
                <w:highlight w:val="none"/>
                <w:shd w:val="clear" w:color="auto" w:fill="FFFFFF"/>
                <w:lang w:eastAsia="zh-CN" w:bidi="ar"/>
              </w:rPr>
              <w:t>）</w:t>
            </w:r>
            <w:r>
              <w:rPr>
                <w:rFonts w:hint="eastAsia" w:ascii="宋体" w:hAnsi="宋体" w:eastAsia="宋体" w:cs="宋体"/>
                <w:color w:val="000000"/>
                <w:sz w:val="24"/>
                <w:szCs w:val="24"/>
                <w:highlight w:val="none"/>
                <w:shd w:val="clear" w:color="auto" w:fill="FFFFFF"/>
                <w:lang w:bidi="ar"/>
              </w:rPr>
              <w:t>，每有1人得</w:t>
            </w:r>
            <w:r>
              <w:rPr>
                <w:rFonts w:hint="eastAsia" w:ascii="宋体" w:hAnsi="宋体" w:cs="宋体"/>
                <w:color w:val="000000"/>
                <w:sz w:val="24"/>
                <w:szCs w:val="24"/>
                <w:highlight w:val="none"/>
                <w:shd w:val="clear" w:color="auto" w:fill="FFFFFF"/>
                <w:lang w:val="en-US" w:eastAsia="zh-CN" w:bidi="ar"/>
              </w:rPr>
              <w:t>1</w:t>
            </w:r>
            <w:r>
              <w:rPr>
                <w:rFonts w:hint="eastAsia" w:ascii="宋体" w:hAnsi="宋体" w:eastAsia="宋体" w:cs="宋体"/>
                <w:color w:val="000000"/>
                <w:sz w:val="24"/>
                <w:szCs w:val="24"/>
                <w:highlight w:val="none"/>
                <w:shd w:val="clear" w:color="auto" w:fill="FFFFFF"/>
                <w:lang w:bidi="ar"/>
              </w:rPr>
              <w:t>分，最多得</w:t>
            </w:r>
            <w:r>
              <w:rPr>
                <w:rFonts w:hint="eastAsia" w:ascii="宋体" w:hAnsi="宋体" w:cs="宋体"/>
                <w:color w:val="000000"/>
                <w:sz w:val="24"/>
                <w:szCs w:val="24"/>
                <w:highlight w:val="none"/>
                <w:shd w:val="clear" w:color="auto" w:fill="FFFFFF"/>
                <w:lang w:val="en-US" w:eastAsia="zh-CN" w:bidi="ar"/>
              </w:rPr>
              <w:t>6</w:t>
            </w:r>
            <w:r>
              <w:rPr>
                <w:rFonts w:hint="eastAsia" w:ascii="宋体" w:hAnsi="宋体" w:eastAsia="宋体" w:cs="宋体"/>
                <w:color w:val="000000"/>
                <w:sz w:val="24"/>
                <w:szCs w:val="24"/>
                <w:highlight w:val="none"/>
                <w:shd w:val="clear" w:color="auto" w:fill="FFFFFF"/>
                <w:lang w:bidi="ar"/>
              </w:rPr>
              <w:t>分。</w:t>
            </w:r>
            <w:r>
              <w:rPr>
                <w:rFonts w:hint="eastAsia" w:ascii="宋体" w:hAnsi="宋体" w:cs="宋体"/>
                <w:color w:val="000000"/>
                <w:sz w:val="24"/>
                <w:szCs w:val="24"/>
                <w:highlight w:val="none"/>
                <w:shd w:val="clear" w:color="auto" w:fill="FFFFFF"/>
                <w:lang w:val="en-US" w:eastAsia="zh-CN" w:bidi="ar"/>
              </w:rPr>
              <w:t>并</w:t>
            </w:r>
            <w:r>
              <w:rPr>
                <w:rFonts w:hint="eastAsia" w:ascii="宋体" w:hAnsi="宋体" w:eastAsia="宋体" w:cs="宋体"/>
                <w:color w:val="000000"/>
                <w:sz w:val="24"/>
                <w:szCs w:val="24"/>
                <w:highlight w:val="none"/>
                <w:shd w:val="clear" w:color="auto" w:fill="FFFFFF"/>
                <w:lang w:bidi="ar"/>
              </w:rPr>
              <w:t>提供项目负责人和其他</w:t>
            </w:r>
            <w:r>
              <w:rPr>
                <w:rFonts w:hint="eastAsia" w:ascii="宋体" w:hAnsi="宋体" w:cs="宋体"/>
                <w:color w:val="000000"/>
                <w:sz w:val="24"/>
                <w:szCs w:val="24"/>
                <w:highlight w:val="none"/>
                <w:shd w:val="clear" w:color="auto" w:fill="FFFFFF"/>
                <w:lang w:val="en-US" w:eastAsia="zh-CN" w:bidi="ar"/>
              </w:rPr>
              <w:t>主要</w:t>
            </w:r>
            <w:r>
              <w:rPr>
                <w:rFonts w:hint="eastAsia" w:ascii="宋体" w:hAnsi="宋体" w:eastAsia="宋体" w:cs="宋体"/>
                <w:color w:val="000000"/>
                <w:sz w:val="24"/>
                <w:szCs w:val="24"/>
                <w:highlight w:val="none"/>
                <w:shd w:val="clear" w:color="auto" w:fill="FFFFFF"/>
                <w:lang w:bidi="ar"/>
              </w:rPr>
              <w:t>人员在项目实施期间，能够履行职责的履约保证承诺</w:t>
            </w:r>
            <w:r>
              <w:rPr>
                <w:rFonts w:hint="eastAsia" w:ascii="宋体" w:hAnsi="宋体" w:cs="宋体"/>
                <w:color w:val="000000"/>
                <w:sz w:val="24"/>
                <w:szCs w:val="24"/>
                <w:highlight w:val="none"/>
                <w:shd w:val="clear" w:color="auto" w:fill="FFFFFF"/>
                <w:lang w:eastAsia="zh-CN" w:bidi="ar"/>
              </w:rPr>
              <w:t>。</w:t>
            </w:r>
          </w:p>
          <w:p w14:paraId="305304DF">
            <w:pPr>
              <w:spacing w:line="400" w:lineRule="exact"/>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shd w:val="clear" w:color="auto" w:fill="FFFFFF"/>
                <w:lang w:bidi="ar"/>
              </w:rPr>
              <w:t>注：以响应文件原件扫描件为准。</w:t>
            </w:r>
          </w:p>
        </w:tc>
      </w:tr>
      <w:tr w14:paraId="3CD0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34" w:type="dxa"/>
            <w:vMerge w:val="continue"/>
            <w:noWrap w:val="0"/>
            <w:vAlign w:val="center"/>
          </w:tcPr>
          <w:p w14:paraId="3C1E8AF6">
            <w:pPr>
              <w:spacing w:line="400" w:lineRule="exact"/>
              <w:jc w:val="center"/>
              <w:rPr>
                <w:rFonts w:hint="eastAsia" w:ascii="宋体" w:hAnsi="宋体" w:eastAsia="宋体" w:cs="宋体"/>
                <w:sz w:val="24"/>
                <w:szCs w:val="24"/>
                <w:highlight w:val="yellow"/>
              </w:rPr>
            </w:pPr>
          </w:p>
        </w:tc>
        <w:tc>
          <w:tcPr>
            <w:tcW w:w="1384" w:type="dxa"/>
            <w:noWrap w:val="0"/>
            <w:vAlign w:val="center"/>
          </w:tcPr>
          <w:p w14:paraId="3796A15A">
            <w:pPr>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售后服务</w:t>
            </w:r>
          </w:p>
        </w:tc>
        <w:tc>
          <w:tcPr>
            <w:tcW w:w="1276" w:type="dxa"/>
            <w:shd w:val="clear" w:color="auto" w:fill="auto"/>
            <w:noWrap w:val="0"/>
            <w:vAlign w:val="center"/>
          </w:tcPr>
          <w:p w14:paraId="731BC04C">
            <w:pPr>
              <w:spacing w:before="156" w:line="44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p>
        </w:tc>
        <w:tc>
          <w:tcPr>
            <w:tcW w:w="5662" w:type="dxa"/>
            <w:shd w:val="clear" w:color="auto" w:fill="auto"/>
            <w:noWrap w:val="0"/>
            <w:vAlign w:val="center"/>
          </w:tcPr>
          <w:p w14:paraId="1C2CEB13">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53FA9991">
            <w:pPr>
              <w:spacing w:line="4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5FB1D613">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hint="eastAsia" w:ascii="宋体" w:hAnsi="宋体" w:cs="宋体"/>
                <w:sz w:val="24"/>
                <w:szCs w:val="24"/>
                <w:lang w:val="en-US" w:eastAsia="zh-CN"/>
              </w:rPr>
              <w:t>5</w:t>
            </w:r>
            <w:r>
              <w:rPr>
                <w:rFonts w:hint="eastAsia" w:ascii="宋体" w:hAnsi="宋体" w:eastAsia="宋体" w:cs="宋体"/>
                <w:sz w:val="24"/>
                <w:szCs w:val="24"/>
              </w:rPr>
              <w:t>分；</w:t>
            </w:r>
          </w:p>
          <w:p w14:paraId="167363EC">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w:t>
            </w:r>
            <w:r>
              <w:rPr>
                <w:rFonts w:hint="eastAsia" w:ascii="宋体" w:hAnsi="宋体" w:cs="宋体"/>
                <w:sz w:val="24"/>
                <w:szCs w:val="24"/>
                <w:lang w:val="en-US" w:eastAsia="zh-CN"/>
              </w:rPr>
              <w:t>3</w:t>
            </w:r>
            <w:r>
              <w:rPr>
                <w:rFonts w:hint="eastAsia" w:ascii="宋体" w:hAnsi="宋体" w:eastAsia="宋体" w:cs="宋体"/>
                <w:sz w:val="24"/>
                <w:szCs w:val="24"/>
              </w:rPr>
              <w:t>分；</w:t>
            </w:r>
          </w:p>
          <w:p w14:paraId="4C8FFEEB">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61CE855B">
            <w:pPr>
              <w:spacing w:line="400" w:lineRule="exact"/>
              <w:ind w:firstLine="240" w:firstLineChars="100"/>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EE873F3">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hint="eastAsia" w:ascii="宋体" w:hAnsi="宋体" w:cs="宋体"/>
                <w:sz w:val="24"/>
                <w:szCs w:val="24"/>
                <w:lang w:val="en-US" w:eastAsia="zh-CN"/>
              </w:rPr>
              <w:t>5</w:t>
            </w:r>
            <w:r>
              <w:rPr>
                <w:rFonts w:hint="eastAsia" w:ascii="宋体" w:hAnsi="宋体" w:eastAsia="宋体" w:cs="宋体"/>
                <w:sz w:val="24"/>
                <w:szCs w:val="24"/>
              </w:rPr>
              <w:t>分；</w:t>
            </w:r>
          </w:p>
          <w:p w14:paraId="55DB4B87">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w:t>
            </w:r>
            <w:r>
              <w:rPr>
                <w:rFonts w:hint="eastAsia" w:ascii="宋体" w:hAnsi="宋体" w:cs="宋体"/>
                <w:sz w:val="24"/>
                <w:szCs w:val="24"/>
                <w:lang w:val="en-US" w:eastAsia="zh-CN"/>
              </w:rPr>
              <w:t>3</w:t>
            </w:r>
            <w:r>
              <w:rPr>
                <w:rFonts w:hint="eastAsia" w:ascii="宋体" w:hAnsi="宋体" w:eastAsia="宋体" w:cs="宋体"/>
                <w:sz w:val="24"/>
                <w:szCs w:val="24"/>
              </w:rPr>
              <w:t>分；</w:t>
            </w:r>
          </w:p>
          <w:p w14:paraId="0468773F">
            <w:pPr>
              <w:spacing w:line="400" w:lineRule="exact"/>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tc>
      </w:tr>
      <w:tr w14:paraId="4B24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34" w:type="dxa"/>
            <w:noWrap w:val="0"/>
            <w:vAlign w:val="center"/>
          </w:tcPr>
          <w:p w14:paraId="560DEDB1">
            <w:pPr>
              <w:spacing w:line="400" w:lineRule="exact"/>
              <w:jc w:val="center"/>
              <w:rPr>
                <w:rFonts w:hint="eastAsia" w:ascii="宋体" w:hAnsi="宋体" w:eastAsia="宋体" w:cs="宋体"/>
                <w:sz w:val="24"/>
                <w:szCs w:val="24"/>
                <w:highlight w:val="yellow"/>
              </w:rPr>
            </w:pPr>
          </w:p>
        </w:tc>
        <w:tc>
          <w:tcPr>
            <w:tcW w:w="1384" w:type="dxa"/>
            <w:shd w:val="clear" w:color="auto" w:fill="auto"/>
            <w:noWrap w:val="0"/>
            <w:vAlign w:val="center"/>
          </w:tcPr>
          <w:p w14:paraId="350A7FBC">
            <w:pPr>
              <w:adjustRightInd w:val="0"/>
              <w:snapToGrid w:val="0"/>
              <w:spacing w:line="400" w:lineRule="exact"/>
              <w:jc w:val="center"/>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其它</w:t>
            </w:r>
            <w:r>
              <w:rPr>
                <w:rFonts w:hint="eastAsia" w:ascii="宋体" w:hAnsi="宋体" w:eastAsia="宋体" w:cs="宋体"/>
                <w:bCs/>
                <w:sz w:val="24"/>
                <w:szCs w:val="24"/>
              </w:rPr>
              <w:t>优惠服务承诺</w:t>
            </w:r>
          </w:p>
        </w:tc>
        <w:tc>
          <w:tcPr>
            <w:tcW w:w="1276" w:type="dxa"/>
            <w:shd w:val="clear" w:color="auto" w:fill="auto"/>
            <w:noWrap w:val="0"/>
            <w:vAlign w:val="center"/>
          </w:tcPr>
          <w:p w14:paraId="175598F5">
            <w:pPr>
              <w:adjustRightInd w:val="0"/>
              <w:snapToGrid w:val="0"/>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0-</w:t>
            </w:r>
            <w:r>
              <w:rPr>
                <w:rFonts w:hint="eastAsia" w:ascii="宋体" w:hAnsi="宋体" w:cs="宋体"/>
                <w:bCs/>
                <w:sz w:val="24"/>
                <w:szCs w:val="24"/>
                <w:lang w:val="en-US" w:eastAsia="zh-CN"/>
              </w:rPr>
              <w:t>7</w:t>
            </w:r>
            <w:r>
              <w:rPr>
                <w:rFonts w:hint="eastAsia" w:ascii="宋体" w:hAnsi="宋体" w:eastAsia="宋体" w:cs="宋体"/>
                <w:bCs/>
                <w:sz w:val="24"/>
                <w:szCs w:val="24"/>
              </w:rPr>
              <w:t>分</w:t>
            </w:r>
          </w:p>
        </w:tc>
        <w:tc>
          <w:tcPr>
            <w:tcW w:w="5662" w:type="dxa"/>
            <w:shd w:val="clear" w:color="auto" w:fill="auto"/>
            <w:noWrap w:val="0"/>
            <w:vAlign w:val="center"/>
          </w:tcPr>
          <w:p w14:paraId="489B8B35">
            <w:pPr>
              <w:autoSpaceDE w:val="0"/>
              <w:autoSpaceDN w:val="0"/>
              <w:adjustRightInd w:val="0"/>
              <w:spacing w:line="36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针对本项目提出的其他实质性优惠条款，具有实质性内容并符合本项目需求的承诺，切实可行的得</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分；较可行的得1-</w:t>
            </w:r>
            <w:r>
              <w:rPr>
                <w:rFonts w:hint="eastAsia" w:ascii="宋体" w:hAnsi="宋体" w:cs="宋体"/>
                <w:sz w:val="24"/>
                <w:szCs w:val="24"/>
                <w:lang w:val="en-US" w:eastAsia="zh-CN"/>
              </w:rPr>
              <w:t>4</w:t>
            </w:r>
            <w:r>
              <w:rPr>
                <w:rFonts w:hint="eastAsia" w:ascii="宋体" w:hAnsi="宋体" w:eastAsia="宋体" w:cs="宋体"/>
                <w:sz w:val="24"/>
                <w:szCs w:val="24"/>
              </w:rPr>
              <w:t>分；基本可行的得0-1分。</w:t>
            </w:r>
          </w:p>
        </w:tc>
      </w:tr>
    </w:tbl>
    <w:p w14:paraId="1481E855">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5.计分办法</w:t>
      </w:r>
    </w:p>
    <w:p w14:paraId="5B3F1DE6">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计分过程中按四舍五入的法则，取至小数点后2位，投标供应商的最终得分为所有评委打分的算术平均值，最终结果取至小数点后2位。评标委员会将按投标供应商得分高低排序向采购人推荐一至三名为中标候选人。</w:t>
      </w:r>
    </w:p>
    <w:p w14:paraId="2A999738">
      <w:pPr>
        <w:spacing w:line="360" w:lineRule="auto"/>
        <w:outlineLvl w:val="1"/>
        <w:rPr>
          <w:rFonts w:hint="eastAsia" w:ascii="宋体" w:hAnsi="宋体" w:eastAsia="宋体" w:cs="宋体"/>
          <w:sz w:val="24"/>
          <w:szCs w:val="24"/>
        </w:rPr>
      </w:pPr>
      <w:r>
        <w:rPr>
          <w:rFonts w:hint="eastAsia" w:ascii="宋体" w:hAnsi="宋体" w:eastAsia="宋体" w:cs="宋体"/>
          <w:sz w:val="24"/>
          <w:szCs w:val="24"/>
        </w:rPr>
        <w:t>6.定标</w:t>
      </w:r>
    </w:p>
    <w:p w14:paraId="7B69BCAA">
      <w:pPr>
        <w:spacing w:line="360" w:lineRule="auto"/>
        <w:ind w:firstLine="424" w:firstLineChars="177"/>
        <w:rPr>
          <w:rFonts w:hint="eastAsia" w:ascii="宋体" w:hAnsi="宋体" w:eastAsia="宋体" w:cs="宋体"/>
          <w:b/>
          <w:bCs/>
          <w:color w:val="000000"/>
          <w:kern w:val="0"/>
          <w:sz w:val="36"/>
          <w:szCs w:val="36"/>
        </w:rPr>
      </w:pPr>
      <w:r>
        <w:rPr>
          <w:rFonts w:hint="eastAsia" w:ascii="宋体" w:hAnsi="宋体" w:eastAsia="宋体" w:cs="宋体"/>
          <w:sz w:val="24"/>
          <w:szCs w:val="24"/>
        </w:rPr>
        <w:t>按评委计分结果,评标委员会按照得分由高到低的顺序推荐1-3名中标候选人，并向采购人提供评标报告。</w:t>
      </w:r>
    </w:p>
    <w:p w14:paraId="651C16EA">
      <w:pPr>
        <w:tabs>
          <w:tab w:val="left" w:pos="1995"/>
          <w:tab w:val="left" w:pos="2846"/>
        </w:tabs>
        <w:spacing w:after="120" w:afterLines="50" w:line="520" w:lineRule="exact"/>
        <w:jc w:val="center"/>
        <w:outlineLvl w:val="0"/>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br w:type="page"/>
      </w:r>
      <w:bookmarkStart w:id="12" w:name="_Toc21054"/>
      <w:r>
        <w:rPr>
          <w:rFonts w:hint="eastAsia" w:ascii="宋体" w:hAnsi="宋体" w:eastAsia="宋体" w:cs="宋体"/>
          <w:b/>
          <w:bCs/>
          <w:color w:val="000000"/>
          <w:kern w:val="0"/>
          <w:sz w:val="36"/>
          <w:szCs w:val="36"/>
        </w:rPr>
        <w:t>第五章 采购合同（主要条款）</w:t>
      </w:r>
      <w:bookmarkEnd w:id="12"/>
    </w:p>
    <w:p w14:paraId="520D9DDE">
      <w:pPr>
        <w:spacing w:line="360" w:lineRule="auto"/>
        <w:jc w:val="center"/>
        <w:rPr>
          <w:rFonts w:hint="eastAsia" w:ascii="宋体" w:hAnsi="宋体" w:eastAsia="宋体" w:cs="宋体"/>
          <w:b/>
          <w:bCs/>
          <w:color w:val="000000"/>
          <w:sz w:val="24"/>
          <w:szCs w:val="24"/>
        </w:rPr>
      </w:pPr>
    </w:p>
    <w:p w14:paraId="6EDEF4C1">
      <w:pPr>
        <w:widowControl/>
        <w:jc w:val="center"/>
        <w:outlineLvl w:val="1"/>
        <w:rPr>
          <w:rFonts w:hint="eastAsia" w:ascii="宋体" w:hAnsi="宋体"/>
          <w:b/>
          <w:color w:val="000000" w:themeColor="text1"/>
          <w:sz w:val="36"/>
          <w:szCs w:val="36"/>
          <w14:textFill>
            <w14:solidFill>
              <w14:schemeClr w14:val="tx1"/>
            </w14:solidFill>
          </w14:textFill>
        </w:rPr>
      </w:pPr>
      <w:r>
        <w:rPr>
          <w:rFonts w:hint="eastAsia" w:ascii="宋体" w:hAnsi="宋体" w:eastAsia="宋体" w:cs="宋体"/>
          <w:b/>
          <w:bCs/>
          <w:color w:val="000000"/>
          <w:sz w:val="24"/>
          <w:szCs w:val="24"/>
        </w:rPr>
        <w:t xml:space="preserve"> </w:t>
      </w:r>
      <w:r>
        <w:rPr>
          <w:rFonts w:hint="eastAsia" w:ascii="宋体" w:hAnsi="宋体" w:eastAsia="宋体" w:cs="宋体"/>
          <w:bCs/>
          <w:color w:val="000000"/>
          <w:sz w:val="24"/>
          <w:szCs w:val="24"/>
        </w:rPr>
        <w:t xml:space="preserve">   </w:t>
      </w: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6967BCAD">
      <w:pPr>
        <w:pStyle w:val="9"/>
        <w:jc w:val="center"/>
        <w:outlineLvl w:val="9"/>
        <w:rPr>
          <w:rFonts w:ascii="宋体" w:cs="宋体"/>
          <w:b/>
          <w:bCs/>
          <w:color w:val="000000" w:themeColor="text1"/>
          <w:spacing w:val="-20"/>
          <w:kern w:val="44"/>
          <w:sz w:val="48"/>
          <w:szCs w:val="48"/>
          <w14:textFill>
            <w14:solidFill>
              <w14:schemeClr w14:val="tx1"/>
            </w14:solidFill>
          </w14:textFill>
        </w:rPr>
      </w:pPr>
      <w:r>
        <w:rPr>
          <w:rFonts w:hint="eastAsia" w:ascii="宋体" w:cs="宋体"/>
          <w:b/>
          <w:bCs/>
          <w:color w:val="000000" w:themeColor="text1"/>
          <w:spacing w:val="-20"/>
          <w:kern w:val="44"/>
          <w:sz w:val="48"/>
          <w:szCs w:val="48"/>
          <w14:textFill>
            <w14:solidFill>
              <w14:schemeClr w14:val="tx1"/>
            </w14:solidFill>
          </w14:textFill>
        </w:rPr>
        <w:t>政府采购货物买卖合同</w:t>
      </w:r>
    </w:p>
    <w:p w14:paraId="6F724626">
      <w:pPr>
        <w:pStyle w:val="9"/>
        <w:jc w:val="center"/>
        <w:rPr>
          <w:rFonts w:ascii="宋体" w:eastAsia="宋体" w:cs="宋体"/>
          <w:b/>
          <w:bCs/>
          <w:color w:val="000000" w:themeColor="text1"/>
          <w:spacing w:val="-20"/>
          <w:kern w:val="44"/>
          <w:sz w:val="48"/>
          <w:szCs w:val="48"/>
          <w14:textFill>
            <w14:solidFill>
              <w14:schemeClr w14:val="tx1"/>
            </w14:solidFill>
          </w14:textFill>
        </w:rPr>
      </w:pPr>
      <w:r>
        <w:rPr>
          <w:rFonts w:hint="eastAsia" w:ascii="宋体" w:cs="宋体"/>
          <w:b/>
          <w:bCs/>
          <w:color w:val="000000" w:themeColor="text1"/>
          <w:spacing w:val="-20"/>
          <w:kern w:val="44"/>
          <w:sz w:val="48"/>
          <w:szCs w:val="48"/>
          <w14:textFill>
            <w14:solidFill>
              <w14:schemeClr w14:val="tx1"/>
            </w14:solidFill>
          </w14:textFill>
        </w:rPr>
        <w:t>（试行）</w:t>
      </w:r>
    </w:p>
    <w:p w14:paraId="528DEEF6">
      <w:pPr>
        <w:rPr>
          <w:rFonts w:ascii="宋体" w:hAnsi="宋体" w:cs="宋体"/>
          <w:b/>
          <w:bCs/>
          <w:color w:val="000000" w:themeColor="text1"/>
          <w:spacing w:val="-20"/>
          <w:kern w:val="44"/>
          <w:sz w:val="40"/>
          <w:szCs w:val="40"/>
          <w14:textFill>
            <w14:solidFill>
              <w14:schemeClr w14:val="tx1"/>
            </w14:solidFill>
          </w14:textFill>
        </w:rPr>
      </w:pPr>
    </w:p>
    <w:p w14:paraId="420764AB">
      <w:pPr>
        <w:rPr>
          <w:rFonts w:ascii="宋体" w:hAnsi="宋体" w:cs="宋体"/>
          <w:b/>
          <w:bCs/>
          <w:color w:val="000000" w:themeColor="text1"/>
          <w:spacing w:val="-20"/>
          <w:kern w:val="44"/>
          <w:sz w:val="40"/>
          <w:szCs w:val="40"/>
          <w14:textFill>
            <w14:solidFill>
              <w14:schemeClr w14:val="tx1"/>
            </w14:solidFill>
          </w14:textFill>
        </w:rPr>
      </w:pPr>
    </w:p>
    <w:p w14:paraId="36D4A531">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p>
    <w:p w14:paraId="6DCAF8D6">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p>
    <w:p w14:paraId="61970966">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p>
    <w:p w14:paraId="0F1D9409">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p>
    <w:p w14:paraId="6EBB4A11">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p>
    <w:p w14:paraId="29BE8079">
      <w:pPr>
        <w:rPr>
          <w:color w:val="000000" w:themeColor="text1"/>
          <w14:textFill>
            <w14:solidFill>
              <w14:schemeClr w14:val="tx1"/>
            </w14:solidFill>
          </w14:textFill>
        </w:rPr>
      </w:pPr>
    </w:p>
    <w:p w14:paraId="3110621C">
      <w:pPr>
        <w:jc w:val="center"/>
        <w:rPr>
          <w:rFonts w:eastAsia="黑体"/>
          <w:color w:val="000000" w:themeColor="text1"/>
          <w:sz w:val="44"/>
          <w:szCs w:val="44"/>
          <w14:textFill>
            <w14:solidFill>
              <w14:schemeClr w14:val="tx1"/>
            </w14:solidFill>
          </w14:textFill>
        </w:rPr>
      </w:pPr>
    </w:p>
    <w:p w14:paraId="1F9D8EB0">
      <w:pPr>
        <w:jc w:val="center"/>
        <w:rPr>
          <w:rFonts w:eastAsia="黑体"/>
          <w:color w:val="000000" w:themeColor="text1"/>
          <w:sz w:val="44"/>
          <w:szCs w:val="44"/>
          <w14:textFill>
            <w14:solidFill>
              <w14:schemeClr w14:val="tx1"/>
            </w14:solidFill>
          </w14:textFill>
        </w:rPr>
      </w:pPr>
    </w:p>
    <w:p w14:paraId="1BA4B4C7">
      <w:pPr>
        <w:pStyle w:val="36"/>
      </w:pPr>
    </w:p>
    <w:p w14:paraId="39988E0F">
      <w:pPr>
        <w:jc w:val="center"/>
        <w:rPr>
          <w:rFonts w:eastAsia="黑体"/>
          <w:color w:val="000000" w:themeColor="text1"/>
          <w:sz w:val="44"/>
          <w:szCs w:val="44"/>
          <w14:textFill>
            <w14:solidFill>
              <w14:schemeClr w14:val="tx1"/>
            </w14:solidFill>
          </w14:textFill>
        </w:rPr>
      </w:pPr>
    </w:p>
    <w:p w14:paraId="02675795">
      <w:pPr>
        <w:jc w:val="center"/>
        <w:rPr>
          <w:rFonts w:eastAsia="黑体"/>
          <w:color w:val="000000" w:themeColor="text1"/>
          <w:sz w:val="44"/>
          <w:szCs w:val="44"/>
          <w14:textFill>
            <w14:solidFill>
              <w14:schemeClr w14:val="tx1"/>
            </w14:solidFill>
          </w14:textFill>
        </w:rPr>
      </w:pPr>
    </w:p>
    <w:p w14:paraId="0A60F15F">
      <w:pPr>
        <w:jc w:val="center"/>
        <w:outlineLvl w:val="9"/>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使用说明</w:t>
      </w:r>
    </w:p>
    <w:p w14:paraId="2C5BD9BD">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712381F5">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1.本合同标准文本适用于购买现成货物的采购项目，不包括需要供应商定制开发、创新研发的货物采购项目。</w:t>
      </w:r>
    </w:p>
    <w:p w14:paraId="64619E11">
      <w:pPr>
        <w:rPr>
          <w:rFonts w:eastAsia="黑体"/>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2.本合同标准文本为政府采购货物买卖合同编制提供参考，可以结合采购项目具体情况，对文本作必要的调整修订后使用。</w:t>
      </w:r>
    </w:p>
    <w:p w14:paraId="4D16ECBE">
      <w:pPr>
        <w:ind w:firstLine="640" w:firstLineChars="200"/>
        <w:rPr>
          <w:rFonts w:eastAsia="黑体"/>
          <w:color w:val="000000" w:themeColor="text1"/>
          <w:sz w:val="44"/>
          <w:szCs w:val="44"/>
          <w14:textFill>
            <w14:solidFill>
              <w14:schemeClr w14:val="tx1"/>
            </w14:solidFill>
          </w14:textFill>
        </w:rPr>
        <w:sectPr>
          <w:pgSz w:w="11906" w:h="16838"/>
          <w:pgMar w:top="1440" w:right="1134" w:bottom="1440" w:left="1134" w:header="851" w:footer="992" w:gutter="0"/>
          <w:cols w:space="425"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3.本合同标准文本各条款中，如涉及填写多家供应商、制造商，多种采购标的、分包主要内容等信息的，可根据采购项目具体情况添加信息项。</w:t>
      </w:r>
    </w:p>
    <w:p w14:paraId="62C19268">
      <w:pPr>
        <w:rPr>
          <w:rFonts w:ascii="黑体" w:hAnsi="黑体"/>
          <w:b w:val="0"/>
          <w:color w:val="000000" w:themeColor="text1"/>
          <w:szCs w:val="28"/>
          <w14:textFill>
            <w14:solidFill>
              <w14:schemeClr w14:val="tx1"/>
            </w14:solidFill>
          </w14:textFill>
        </w:rPr>
      </w:pPr>
      <w:bookmarkStart w:id="13" w:name="_Toc22209"/>
    </w:p>
    <w:p w14:paraId="5C92FF2C">
      <w:pPr>
        <w:pStyle w:val="7"/>
        <w:numPr>
          <w:ilvl w:val="1"/>
          <w:numId w:val="0"/>
        </w:numPr>
        <w:adjustRightInd w:val="0"/>
        <w:snapToGrid w:val="0"/>
        <w:spacing w:line="400" w:lineRule="exact"/>
        <w:ind w:left="0" w:leftChars="0" w:firstLine="0" w:firstLineChars="0"/>
        <w:jc w:val="center"/>
        <w:outlineLvl w:val="1"/>
        <w:rPr>
          <w:rFonts w:ascii="黑体" w:hAnsi="华文中宋"/>
          <w:b w:val="0"/>
          <w:color w:val="000000" w:themeColor="text1"/>
          <w:szCs w:val="28"/>
          <w14:textFill>
            <w14:solidFill>
              <w14:schemeClr w14:val="tx1"/>
            </w14:solidFill>
          </w14:textFill>
        </w:rPr>
      </w:pPr>
      <w:r>
        <w:rPr>
          <w:rFonts w:hint="eastAsia" w:ascii="黑体" w:hAnsi="黑体"/>
          <w:b w:val="0"/>
          <w:color w:val="000000" w:themeColor="text1"/>
          <w:szCs w:val="28"/>
          <w:lang w:val="en-US" w:eastAsia="zh-CN"/>
          <w14:textFill>
            <w14:solidFill>
              <w14:schemeClr w14:val="tx1"/>
            </w14:solidFill>
          </w14:textFill>
        </w:rPr>
        <w:t>第一</w:t>
      </w:r>
      <w:r>
        <w:rPr>
          <w:rFonts w:hint="eastAsia" w:ascii="黑体" w:hAnsi="黑体"/>
          <w:b w:val="0"/>
          <w:color w:val="000000" w:themeColor="text1"/>
          <w:szCs w:val="28"/>
          <w14:textFill>
            <w14:solidFill>
              <w14:schemeClr w14:val="tx1"/>
            </w14:solidFill>
          </w14:textFill>
        </w:rPr>
        <w:t xml:space="preserve">节 </w:t>
      </w:r>
      <w:r>
        <w:rPr>
          <w:rFonts w:hint="eastAsia" w:ascii="黑体" w:hAnsi="华文中宋"/>
          <w:b w:val="0"/>
          <w:color w:val="000000" w:themeColor="text1"/>
          <w:szCs w:val="28"/>
          <w14:textFill>
            <w14:solidFill>
              <w14:schemeClr w14:val="tx1"/>
            </w14:solidFill>
          </w14:textFill>
        </w:rPr>
        <w:t>政府采购合同协议书</w:t>
      </w:r>
      <w:bookmarkEnd w:id="13"/>
    </w:p>
    <w:p w14:paraId="4CD0E26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甲方（全称）：（采购人、受采购人委托签订合同的单位或采购文件约定的合同甲方）</w:t>
      </w:r>
    </w:p>
    <w:p w14:paraId="4647ACC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乙方1（全称）：（供应商）</w:t>
      </w:r>
    </w:p>
    <w:p w14:paraId="49036E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乙方2（全称）：（联合体成员供应商或其他合同主体）（如有）</w:t>
      </w:r>
    </w:p>
    <w:p w14:paraId="378F717E">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乙方3（全称）（联合体成员供应商或其他合同主体）（如有）</w:t>
      </w:r>
    </w:p>
    <w:p w14:paraId="220DB132">
      <w:pPr>
        <w:pStyle w:val="4"/>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D81D2E7">
      <w:pPr>
        <w:numPr>
          <w:ilvl w:val="0"/>
          <w:numId w:val="6"/>
        </w:numPr>
        <w:adjustRightInd w:val="0"/>
        <w:snapToGrid w:val="0"/>
        <w:spacing w:line="400" w:lineRule="exact"/>
        <w:outlineLvl w:val="2"/>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项目信息</w:t>
      </w:r>
    </w:p>
    <w:p w14:paraId="5BB5E7C1">
      <w:pPr>
        <w:pStyle w:val="4"/>
        <w:numPr>
          <w:ilvl w:val="0"/>
          <w:numId w:val="7"/>
        </w:numPr>
        <w:adjustRightInd w:val="0"/>
        <w:snapToGrid w:val="0"/>
        <w:spacing w:after="0" w:line="400" w:lineRule="exact"/>
        <w:ind w:left="0" w:leftChars="0" w:firstLine="420" w:firstLineChars="0"/>
        <w:outlineLvl w:val="3"/>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采购项目名称：</w:t>
      </w:r>
    </w:p>
    <w:p w14:paraId="3918136A">
      <w:pPr>
        <w:pStyle w:val="4"/>
        <w:numPr>
          <w:ilvl w:val="255"/>
          <w:numId w:val="0"/>
        </w:numPr>
        <w:tabs>
          <w:tab w:val="left" w:pos="999"/>
        </w:tabs>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采购项目编号：</w:t>
      </w:r>
    </w:p>
    <w:p w14:paraId="1EAD81CC">
      <w:pPr>
        <w:pStyle w:val="4"/>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（2）采购计划编号：</w:t>
      </w:r>
    </w:p>
    <w:p w14:paraId="785CB0E9">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（3）项目内容：</w:t>
      </w:r>
    </w:p>
    <w:p w14:paraId="1C2E650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采购标的及数量（台/套/个/架/组等）：</w:t>
      </w:r>
    </w:p>
    <w:p w14:paraId="6F7AF365">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品牌：规格型号：</w:t>
      </w:r>
    </w:p>
    <w:p w14:paraId="17DF820F">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采购标的的技术要求、商务要求具体见附件。</w:t>
      </w:r>
    </w:p>
    <w:p w14:paraId="7E41B5AC">
      <w:pPr>
        <w:numPr>
          <w:ilvl w:val="255"/>
          <w:numId w:val="0"/>
        </w:numPr>
        <w:adjustRightInd w:val="0"/>
        <w:snapToGrid w:val="0"/>
        <w:spacing w:line="400" w:lineRule="exact"/>
        <w:ind w:left="0" w:leftChars="0" w:firstLine="0" w:firstLineChars="0"/>
        <w:outlineLvl w:val="4"/>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①涉及信息类产品，请填写该产品关键部件的品牌、型号：</w:t>
      </w:r>
    </w:p>
    <w:p w14:paraId="032DF9D4">
      <w:pPr>
        <w:numPr>
          <w:ilvl w:val="255"/>
          <w:numId w:val="0"/>
        </w:numPr>
        <w:adjustRightInd w:val="0"/>
        <w:snapToGrid w:val="0"/>
        <w:spacing w:line="400" w:lineRule="exact"/>
        <w:rPr>
          <w:rFonts w:asciiTheme="minorEastAsia" w:hAnsi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标的名称：</w:t>
      </w:r>
    </w:p>
    <w:p w14:paraId="076ECFC2">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关键部件：品牌：型号：</w:t>
      </w:r>
    </w:p>
    <w:p w14:paraId="6FC96ACD">
      <w:pPr>
        <w:pStyle w:val="36"/>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关键部件</w:t>
      </w:r>
      <w:r>
        <w:rPr>
          <w:rFonts w:hint="eastAsia" w:asciiTheme="minorEastAsia" w:hAnsiTheme="minorEastAsia" w:eastAsiaTheme="minorEastAsia" w:cstheme="minorEastAsia"/>
          <w:color w:val="000000" w:themeColor="text1"/>
          <w:sz w:val="24"/>
          <w:szCs w:val="24"/>
          <w14:textFill>
            <w14:solidFill>
              <w14:schemeClr w14:val="tx1"/>
            </w14:solidFill>
          </w14:textFill>
        </w:rPr>
        <w:t>：品牌：型号：</w:t>
      </w:r>
    </w:p>
    <w:p w14:paraId="480D7709">
      <w:pPr>
        <w:pStyle w:val="36"/>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关键部件：品牌：型号：</w:t>
      </w:r>
    </w:p>
    <w:p w14:paraId="3115CCA7">
      <w:pPr>
        <w:pStyle w:val="36"/>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2D9971BF">
      <w:pPr>
        <w:pStyle w:val="36"/>
        <w:numPr>
          <w:ilvl w:val="255"/>
          <w:numId w:val="0"/>
        </w:numPr>
        <w:snapToGrid w:val="0"/>
        <w:ind w:left="0" w:leftChars="0" w:firstLine="0" w:firstLineChars="0"/>
        <w:outlineLvl w:val="4"/>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②涉及车辆采购，请填写是否属于新能源汽车：</w:t>
      </w:r>
    </w:p>
    <w:p w14:paraId="37CDC1BB">
      <w:pPr>
        <w:pStyle w:val="36"/>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是，《政府采购品目分类目录》底级品目名称： 数量： 金额：</w:t>
      </w:r>
    </w:p>
    <w:p w14:paraId="0DA25439">
      <w:pPr>
        <w:pStyle w:val="36"/>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p w14:paraId="36587C9D">
      <w:pPr>
        <w:pStyle w:val="36"/>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（4）政府采购组织形式：</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政府集中采购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部门集中采购  </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分散采购</w:t>
      </w:r>
    </w:p>
    <w:p w14:paraId="2F6CE14C">
      <w:pPr>
        <w:pStyle w:val="36"/>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（5）政府采购方式：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公开招标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邀请招标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竞争性磋商</w:t>
      </w:r>
    </w:p>
    <w:p w14:paraId="3BDC666C">
      <w:pPr>
        <w:pStyle w:val="36"/>
        <w:numPr>
          <w:ilvl w:val="255"/>
          <w:numId w:val="0"/>
        </w:numPr>
        <w:snapToGrid w:val="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询价</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单一来源</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框架协议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其他：</w:t>
      </w:r>
    </w:p>
    <w:p w14:paraId="19D1DC98">
      <w:pPr>
        <w:pStyle w:val="36"/>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（注：在框架协议采购的第二阶段，可选择使用该合同文本）</w:t>
      </w:r>
    </w:p>
    <w:p w14:paraId="720D9382">
      <w:pPr>
        <w:pStyle w:val="36"/>
        <w:numPr>
          <w:ilvl w:val="255"/>
          <w:numId w:val="0"/>
        </w:numPr>
        <w:snapToGrid w:val="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中标（成交）采购标的制造商是否为中小企业：</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 xml:space="preserve">是      </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否</w:t>
      </w:r>
    </w:p>
    <w:p w14:paraId="769CC77D">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本合同是否为专门面向中小企业的采购合同（中小企业预留合同）：</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2793C4B9">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若本项目不专门面向中小企业采购，是否给予小微企业评审优惠：</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70CF30AE">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中标（成交）采购标的制造商是否为残疾人福利性单位：</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61434A5A">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中标（成交）采购标的制造商是否为监狱企业：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646A2909">
      <w:pPr>
        <w:adjustRightInd w:val="0"/>
        <w:snapToGrid w:val="0"/>
        <w:spacing w:line="400" w:lineRule="exact"/>
        <w:outlineLvl w:val="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（7）合同是否分包：</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79441891">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分包主要内容：</w:t>
      </w:r>
    </w:p>
    <w:p w14:paraId="4D9C9703">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分包供应商/制造商名称（如供应商和制造商不同，请分别填写）：</w:t>
      </w:r>
    </w:p>
    <w:p w14:paraId="16ABE62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分包供应商/制造商类型（如果供应商和制造商不同，只填写制造商类型）：</w:t>
      </w:r>
    </w:p>
    <w:p w14:paraId="65A044C8">
      <w:p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大型企业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中型企业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小微型企业</w:t>
      </w:r>
    </w:p>
    <w:p w14:paraId="53DF75F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残疾人福利性单位</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监狱企业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其他</w:t>
      </w:r>
    </w:p>
    <w:p w14:paraId="62292242">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（8）中标（成交）供应商是否为外商投资企业：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0000FD6E">
      <w:pPr>
        <w:pStyle w:val="36"/>
        <w:tabs>
          <w:tab w:val="left" w:pos="1340"/>
        </w:tabs>
        <w:ind w:firstLine="0" w:firstLineChars="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外商投资企业类型：</w:t>
      </w:r>
      <w:r>
        <w:rPr>
          <w:rFonts w:hint="eastAsia" w:asciiTheme="minorEastAsia" w:hAnsiTheme="minorEastAsia" w:eastAsia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全部由外国投资者投资  </w:t>
      </w:r>
      <w:r>
        <w:rPr>
          <w:rFonts w:hint="eastAsia" w:asciiTheme="minorEastAsia" w:hAnsiTheme="minorEastAsia" w:eastAsia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iCs/>
          <w:color w:val="000000" w:themeColor="text1"/>
          <w:sz w:val="24"/>
          <w:szCs w:val="24"/>
          <w14:textFill>
            <w14:solidFill>
              <w14:schemeClr w14:val="tx1"/>
            </w14:solidFill>
          </w14:textFill>
        </w:rPr>
        <w:t>部分由外国投资者投资</w:t>
      </w:r>
    </w:p>
    <w:p w14:paraId="208CC0C8">
      <w:pPr>
        <w:numPr>
          <w:ilvl w:val="255"/>
          <w:numId w:val="0"/>
        </w:numPr>
        <w:adjustRightInd w:val="0"/>
        <w:snapToGrid w:val="0"/>
        <w:spacing w:line="400" w:lineRule="exact"/>
        <w:ind w:left="0" w:leftChars="0" w:firstLine="0" w:firstLineChars="0"/>
        <w:outlineLvl w:val="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（9）是否涉及进口产品：</w:t>
      </w:r>
    </w:p>
    <w:p w14:paraId="29ACF8A8">
      <w:pPr>
        <w:numPr>
          <w:ilvl w:val="255"/>
          <w:numId w:val="0"/>
        </w:num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是，《政府采购品目分类目录》底级品目名称： 金额：</w:t>
      </w:r>
    </w:p>
    <w:p w14:paraId="618045F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国别： 品牌： 规格型号：</w:t>
      </w:r>
    </w:p>
    <w:p w14:paraId="0EC6025E">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51161BC0">
      <w:pPr>
        <w:numPr>
          <w:ilvl w:val="255"/>
          <w:numId w:val="0"/>
        </w:numPr>
        <w:tabs>
          <w:tab w:val="left" w:pos="740"/>
        </w:tabs>
        <w:adjustRightInd w:val="0"/>
        <w:snapToGrid w:val="0"/>
        <w:spacing w:line="400" w:lineRule="exact"/>
        <w:ind w:left="0" w:leftChars="0" w:firstLine="0" w:firstLineChars="0"/>
        <w:outlineLvl w:val="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（10）是否涉及节能产品：</w:t>
      </w:r>
    </w:p>
    <w:p w14:paraId="1E74D722">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是，《节能产品政府采购品目清单》的底级品目名称：</w:t>
      </w:r>
    </w:p>
    <w:p w14:paraId="1C1F3A9E">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60C18F1A">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0A982E49">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是否涉及环境标志产品：</w:t>
      </w:r>
    </w:p>
    <w:p w14:paraId="733CFFE2">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是，《环境标志产品政府采购品目清单》的底级品目名称：</w:t>
      </w:r>
    </w:p>
    <w:p w14:paraId="452C877D">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6D34137E">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7155C2F9">
      <w:pPr>
        <w:pStyle w:val="36"/>
        <w:numPr>
          <w:ilvl w:val="255"/>
          <w:numId w:val="0"/>
        </w:numPr>
        <w:snapToGrid w:val="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是否涉及绿色产品：</w:t>
      </w:r>
    </w:p>
    <w:p w14:paraId="26ADD314">
      <w:pPr>
        <w:pStyle w:val="36"/>
        <w:ind w:firstLine="0" w:firstLineChars="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是，绿色产品政府采购相关政策确定的底级品目名称：</w:t>
      </w:r>
    </w:p>
    <w:p w14:paraId="7CEF8F6E">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3C04F8F7">
      <w:pPr>
        <w:pStyle w:val="36"/>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否</w:t>
      </w:r>
    </w:p>
    <w:p w14:paraId="33974CC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（11）涉及商品包装和快递包装的，是否参考《商品包装政府采购需求标准（试行）》、《快递包装政府采购需求标准（试行）》明确产品及相关快递服务的具体包装要求：</w:t>
      </w:r>
    </w:p>
    <w:p w14:paraId="105B07ED">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不涉及</w:t>
      </w:r>
    </w:p>
    <w:p w14:paraId="42B331EC">
      <w:pPr>
        <w:numPr>
          <w:ilvl w:val="0"/>
          <w:numId w:val="6"/>
        </w:numPr>
        <w:adjustRightInd w:val="0"/>
        <w:snapToGrid w:val="0"/>
        <w:spacing w:line="400" w:lineRule="exact"/>
        <w:outlineLvl w:val="2"/>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合同金额</w:t>
      </w:r>
    </w:p>
    <w:p w14:paraId="5DD3B62D">
      <w:pPr>
        <w:adjustRightInd w:val="0"/>
        <w:snapToGrid w:val="0"/>
        <w:spacing w:line="400" w:lineRule="exact"/>
        <w:outlineLvl w:val="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（1）合同金额小写：</w:t>
      </w:r>
    </w:p>
    <w:p w14:paraId="6C2733F5">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大写：</w:t>
      </w:r>
    </w:p>
    <w:p w14:paraId="32777647">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分包金额（如有）小写：</w:t>
      </w:r>
    </w:p>
    <w:p w14:paraId="2265CC3A">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大写：</w:t>
      </w:r>
    </w:p>
    <w:p w14:paraId="335C67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（注：固定单价合同应填写单价和最高限价）</w:t>
      </w:r>
    </w:p>
    <w:p w14:paraId="4D627DD6">
      <w:pPr>
        <w:numPr>
          <w:ilvl w:val="255"/>
          <w:numId w:val="0"/>
        </w:numPr>
        <w:adjustRightInd w:val="0"/>
        <w:snapToGrid w:val="0"/>
        <w:spacing w:line="400" w:lineRule="exact"/>
        <w:ind w:left="0" w:leftChars="0" w:firstLine="0" w:firstLineChars="0"/>
        <w:outlineLvl w:val="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（2）合同定价方式（采用组合定价方式的，可以勾选多项）：</w:t>
      </w:r>
    </w:p>
    <w:p w14:paraId="6E17DC2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固定总价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固定单价</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固定费率</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成本补偿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绩效激励</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其他</w:t>
      </w:r>
    </w:p>
    <w:p w14:paraId="22CD9AAF">
      <w:pPr>
        <w:pStyle w:val="37"/>
        <w:spacing w:line="400" w:lineRule="exact"/>
        <w:ind w:firstLine="0" w:firstLineChars="0"/>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（3）付款方式（按项目实际勾选填写）：</w:t>
      </w:r>
    </w:p>
    <w:p w14:paraId="48689822">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全额付款：</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（应明确一次性支付合同款项的条件）                    </w:t>
      </w:r>
    </w:p>
    <w:p w14:paraId="7265C5AD">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分期付款：</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Theme="minorEastAsia" w:hAnsiTheme="minorEastAsia" w:cstheme="minorEastAsia"/>
          <w:color w:val="000000" w:themeColor="text1"/>
          <w:sz w:val="24"/>
          <w:szCs w:val="24"/>
          <w14:textFill>
            <w14:solidFill>
              <w14:schemeClr w14:val="tx1"/>
            </w14:solidFill>
          </w14:textFill>
        </w:rPr>
        <w:t>，其中涉及预付款的：</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（应明确预付款的支付比例和支付条件） </w:t>
      </w:r>
    </w:p>
    <w:p w14:paraId="5AE95788">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成本补偿：</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（应明确按照成本补偿方式的支付方式和支付条件）   </w:t>
      </w:r>
    </w:p>
    <w:p w14:paraId="212BBAF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绩效激励：</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（应明确按照绩效激励方式的支付方式和支付条件）   </w:t>
      </w:r>
    </w:p>
    <w:p w14:paraId="77DB0C37">
      <w:pPr>
        <w:numPr>
          <w:ilvl w:val="0"/>
          <w:numId w:val="6"/>
        </w:numPr>
        <w:adjustRightInd w:val="0"/>
        <w:snapToGrid w:val="0"/>
        <w:spacing w:line="400" w:lineRule="exact"/>
        <w:outlineLvl w:val="2"/>
        <w:rPr>
          <w:rFonts w:asciiTheme="minorEastAsia" w:hAnsiTheme="minorEastAsia" w:cstheme="minorEastAsia"/>
          <w:b/>
          <w:color w:val="000000" w:themeColor="text1"/>
          <w:sz w:val="24"/>
          <w:szCs w:val="24"/>
          <w:u w:val="single"/>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合同履行</w:t>
      </w:r>
    </w:p>
    <w:p w14:paraId="13F5883F">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（1）起始日期：年月日，完成日期：年月日。</w:t>
      </w:r>
    </w:p>
    <w:p w14:paraId="749933D6">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（2）履约地点</w:t>
      </w:r>
      <w:r>
        <w:rPr>
          <w:rFonts w:hint="eastAsia" w:asciiTheme="minorEastAsia" w:hAnsiTheme="minorEastAsia" w:cstheme="minorEastAsia"/>
          <w:bCs/>
          <w:color w:val="000000" w:themeColor="text1"/>
          <w:sz w:val="24"/>
          <w:szCs w:val="24"/>
          <w14:textFill>
            <w14:solidFill>
              <w14:schemeClr w14:val="tx1"/>
            </w14:solidFill>
          </w14:textFill>
        </w:rPr>
        <w:t>：</w:t>
      </w:r>
    </w:p>
    <w:p w14:paraId="5312E13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（3）履约担保：</w:t>
      </w:r>
      <w:r>
        <w:rPr>
          <w:rFonts w:hint="eastAsia" w:asciiTheme="minorEastAsia" w:hAnsiTheme="minorEastAsia" w:cstheme="minorEastAsia"/>
          <w:color w:val="000000" w:themeColor="text1"/>
          <w:sz w:val="24"/>
          <w:szCs w:val="24"/>
          <w14:textFill>
            <w14:solidFill>
              <w14:schemeClr w14:val="tx1"/>
            </w14:solidFill>
          </w14:textFill>
        </w:rPr>
        <w:t>是否收取履约保证金：</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4E5DF680">
      <w:pPr>
        <w:pStyle w:val="36"/>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收取履约保证金形式：</w:t>
      </w:r>
    </w:p>
    <w:p w14:paraId="5BAF2CAE">
      <w:pPr>
        <w:pStyle w:val="36"/>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收取履约保证金金额：</w:t>
      </w:r>
    </w:p>
    <w:p w14:paraId="29FA8EAE">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 xml:space="preserve"> 履约担保期限：</w:t>
      </w:r>
    </w:p>
    <w:p w14:paraId="029BC8AA">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（4）分期履行要求：</w:t>
      </w:r>
    </w:p>
    <w:p w14:paraId="19D1E647">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（5）风险处置措施和替代方案：</w:t>
      </w:r>
    </w:p>
    <w:p w14:paraId="033F5DAC">
      <w:pPr>
        <w:numPr>
          <w:ilvl w:val="0"/>
          <w:numId w:val="6"/>
        </w:numPr>
        <w:adjustRightInd w:val="0"/>
        <w:snapToGrid w:val="0"/>
        <w:spacing w:line="400" w:lineRule="exact"/>
        <w:outlineLvl w:val="2"/>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合同验收</w:t>
      </w:r>
    </w:p>
    <w:p w14:paraId="0FD8648A">
      <w:pPr>
        <w:numPr>
          <w:ilvl w:val="0"/>
          <w:numId w:val="8"/>
        </w:numPr>
        <w:adjustRightInd w:val="0"/>
        <w:snapToGrid w:val="0"/>
        <w:spacing w:line="400" w:lineRule="exact"/>
        <w:outlineLvl w:val="3"/>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验收组织方式：</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自行组织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委托第三方组织</w:t>
      </w:r>
    </w:p>
    <w:p w14:paraId="40B4CE6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验收主体：</w:t>
      </w:r>
    </w:p>
    <w:p w14:paraId="361A5933">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是否邀请本项目的其他供应商参加验收：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18B5250A">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是否邀请专家参加验收：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5300C60D">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是否邀请服务对象参加验收：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2F5E9DF6">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是否邀请第三方检测机构参加验收：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373C5A35">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是否进行抽查检测：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是，抽查比例：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146F91FB">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是否存在破坏性检测：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是，</w:t>
      </w:r>
      <w:r>
        <w:rPr>
          <w:rFonts w:hint="eastAsia" w:asciiTheme="minorEastAsia" w:hAnsiTheme="minorEastAsia" w:cstheme="minorEastAsia"/>
          <w:bCs/>
          <w:color w:val="000000" w:themeColor="text1"/>
          <w:sz w:val="24"/>
          <w:szCs w:val="24"/>
          <w:u w:val="single"/>
          <w14:textFill>
            <w14:solidFill>
              <w14:schemeClr w14:val="tx1"/>
            </w14:solidFill>
          </w14:textFill>
        </w:rPr>
        <w:t>（应明确对被破坏的检测产品的处理方式）</w:t>
      </w:r>
    </w:p>
    <w:p w14:paraId="7C51B043">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0713BCF7">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验收组织的其他事项：</w:t>
      </w:r>
    </w:p>
    <w:p w14:paraId="284F1955">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（2）履约验收时间：</w:t>
      </w:r>
      <w:r>
        <w:rPr>
          <w:rFonts w:hint="eastAsia" w:asciiTheme="minorEastAsia" w:hAnsiTheme="minorEastAsia" w:cstheme="minorEastAsia"/>
          <w:bCs/>
          <w:color w:val="000000" w:themeColor="text1"/>
          <w:sz w:val="24"/>
          <w:szCs w:val="24"/>
          <w:u w:val="single"/>
          <w14:textFill>
            <w14:solidFill>
              <w14:schemeClr w14:val="tx1"/>
            </w14:solidFill>
          </w14:textFill>
        </w:rPr>
        <w:t>（计划于何时验收/供应商提出验收申请之日起   日内组织验收）</w:t>
      </w:r>
    </w:p>
    <w:p w14:paraId="12DA37EF">
      <w:pPr>
        <w:adjustRightInd w:val="0"/>
        <w:snapToGrid w:val="0"/>
        <w:spacing w:line="400" w:lineRule="exact"/>
        <w:outlineLvl w:val="3"/>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（3）履约验收方式：</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一次性验收         </w:t>
      </w:r>
    </w:p>
    <w:p w14:paraId="563121F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分期/分项验收：</w:t>
      </w:r>
      <w:r>
        <w:rPr>
          <w:rFonts w:hint="eastAsia" w:asciiTheme="minorEastAsia" w:hAnsiTheme="minorEastAsia" w:cstheme="minorEastAsia"/>
          <w:bCs/>
          <w:color w:val="000000" w:themeColor="text1"/>
          <w:sz w:val="24"/>
          <w:szCs w:val="24"/>
          <w:u w:val="single"/>
          <w14:textFill>
            <w14:solidFill>
              <w14:schemeClr w14:val="tx1"/>
            </w14:solidFill>
          </w14:textFill>
        </w:rPr>
        <w:t>（应明确分期/分项验收的工作安排）</w:t>
      </w:r>
    </w:p>
    <w:p w14:paraId="7CC4AF51">
      <w:pPr>
        <w:adjustRightInd w:val="0"/>
        <w:snapToGrid w:val="0"/>
        <w:spacing w:line="400" w:lineRule="exact"/>
        <w:outlineLvl w:val="3"/>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（4）履约验收程序：</w:t>
      </w:r>
    </w:p>
    <w:p w14:paraId="3BF018F2">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（5）履约验收的内容：</w:t>
      </w:r>
      <w:r>
        <w:rPr>
          <w:rFonts w:hint="eastAsia" w:asciiTheme="minorEastAsia" w:hAnsiTheme="minorEastAsia" w:cstheme="minorEastAsia"/>
          <w:bCs/>
          <w:color w:val="000000" w:themeColor="text1"/>
          <w:sz w:val="24"/>
          <w:szCs w:val="24"/>
          <w:u w:val="single"/>
          <w14:textFill>
            <w14:solidFill>
              <w14:schemeClr w14:val="tx1"/>
            </w14:solidFill>
          </w14:textFill>
        </w:rPr>
        <w:t>（应当包括每一项技术和商务要求的履约情况，特别是落实政府采购扶持中小企业，支持绿色发展和乡村振兴等政策情况）</w:t>
      </w:r>
    </w:p>
    <w:p w14:paraId="7258634F">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（6）履约验收标准：</w:t>
      </w:r>
    </w:p>
    <w:p w14:paraId="2A4B55DD">
      <w:pPr>
        <w:pStyle w:val="36"/>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（7）是否以采购活动中供应商提供的样品作为参考：</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bCs/>
          <w:color w:val="000000" w:themeColor="text1"/>
          <w:sz w:val="24"/>
          <w:szCs w:val="24"/>
          <w14:textFill>
            <w14:solidFill>
              <w14:schemeClr w14:val="tx1"/>
            </w14:solidFill>
          </w14:textFill>
        </w:rPr>
        <w:t>否</w:t>
      </w:r>
    </w:p>
    <w:p w14:paraId="31A07849">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（8）履约验收其他事项：</w:t>
      </w:r>
      <w:r>
        <w:rPr>
          <w:rFonts w:hint="eastAsia" w:asciiTheme="minorEastAsia" w:hAnsiTheme="minorEastAsia" w:cstheme="minorEastAsia"/>
          <w:bCs/>
          <w:color w:val="000000" w:themeColor="text1"/>
          <w:sz w:val="24"/>
          <w:szCs w:val="24"/>
          <w:u w:val="single"/>
          <w14:textFill>
            <w14:solidFill>
              <w14:schemeClr w14:val="tx1"/>
            </w14:solidFill>
          </w14:textFill>
        </w:rPr>
        <w:t>（产权过户登记等）</w:t>
      </w:r>
    </w:p>
    <w:p w14:paraId="1115CD56">
      <w:pPr>
        <w:numPr>
          <w:ilvl w:val="0"/>
          <w:numId w:val="6"/>
        </w:numPr>
        <w:adjustRightInd w:val="0"/>
        <w:snapToGrid w:val="0"/>
        <w:spacing w:line="400" w:lineRule="exact"/>
        <w:outlineLvl w:val="2"/>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组成合同的文件</w:t>
      </w:r>
    </w:p>
    <w:p w14:paraId="01D7D23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7131B72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（1）政府采购合同协议书及其变更、补充协议</w:t>
      </w:r>
    </w:p>
    <w:p w14:paraId="320657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（2）政府采购合同专用条款</w:t>
      </w:r>
    </w:p>
    <w:p w14:paraId="1E41D76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（3）政府采购合同通用条款</w:t>
      </w:r>
    </w:p>
    <w:p w14:paraId="4123E66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（4）中标（成交）通知书</w:t>
      </w:r>
    </w:p>
    <w:p w14:paraId="45267CD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（5）投标（响应）文件</w:t>
      </w:r>
    </w:p>
    <w:p w14:paraId="3433198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（6）采购文件</w:t>
      </w:r>
    </w:p>
    <w:p w14:paraId="3A3BB23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（7）有关技术文件，图纸</w:t>
      </w:r>
    </w:p>
    <w:p w14:paraId="0FE8A571">
      <w:pPr>
        <w:pStyle w:val="36"/>
        <w:ind w:firstLine="0" w:firstLineChars="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国家法律、行政法规和规章制度规定或合同约定的作为合同组成部分的其他文件</w:t>
      </w:r>
    </w:p>
    <w:p w14:paraId="72C45B84">
      <w:pPr>
        <w:numPr>
          <w:ilvl w:val="0"/>
          <w:numId w:val="6"/>
        </w:numPr>
        <w:adjustRightInd w:val="0"/>
        <w:snapToGrid w:val="0"/>
        <w:spacing w:line="400" w:lineRule="exact"/>
        <w:outlineLvl w:val="2"/>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合同生效</w:t>
      </w:r>
    </w:p>
    <w:p w14:paraId="0772281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本合同自生效。</w:t>
      </w:r>
    </w:p>
    <w:p w14:paraId="4C3E9901">
      <w:pPr>
        <w:numPr>
          <w:ilvl w:val="0"/>
          <w:numId w:val="6"/>
        </w:numPr>
        <w:adjustRightInd w:val="0"/>
        <w:snapToGrid w:val="0"/>
        <w:spacing w:line="400" w:lineRule="exact"/>
        <w:outlineLvl w:val="2"/>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合同份数</w:t>
      </w:r>
    </w:p>
    <w:p w14:paraId="7A8283C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本合同一式份，甲方执份，乙方执份，均具有同等法律效力。</w:t>
      </w:r>
    </w:p>
    <w:p w14:paraId="3EF4D8B1">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合同订立时间：年月日</w:t>
      </w:r>
    </w:p>
    <w:p w14:paraId="78FF672F">
      <w:pPr>
        <w:adjustRightInd w:val="0"/>
        <w:snapToGrid w:val="0"/>
        <w:spacing w:line="400" w:lineRule="exact"/>
        <w:rPr>
          <w:rFonts w:hint="eastAsia" w:ascii="宋体" w:hAnsi="宋体"/>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合同订立地点：</w:t>
      </w:r>
    </w:p>
    <w:p w14:paraId="69595C9C">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7A5F8643">
      <w:pPr>
        <w:adjustRightInd w:val="0"/>
        <w:snapToGrid w:val="0"/>
        <w:spacing w:line="400" w:lineRule="exact"/>
        <w:outlineLvl w:val="9"/>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附件：具体标的及其技术要求和商务要求、联合协议、分包意向协议等。</w:t>
      </w: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14:paraId="360A2B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16DF885">
            <w:pPr>
              <w:adjustRightInd w:val="0"/>
              <w:snapToGrid w:val="0"/>
              <w:spacing w:line="300" w:lineRule="exact"/>
              <w:ind w:firstLine="420" w:firstLineChars="200"/>
              <w:jc w:val="center"/>
              <w:rPr>
                <w:color w:val="000000" w:themeColor="text1"/>
                <w14:textFill>
                  <w14:solidFill>
                    <w14:schemeClr w14:val="tx1"/>
                  </w14:solidFill>
                </w14:textFill>
              </w:rPr>
            </w:pPr>
            <w:r>
              <w:rPr>
                <w:color w:val="000000" w:themeColor="text1"/>
                <w:szCs w:val="21"/>
                <w14:textFill>
                  <w14:solidFill>
                    <w14:schemeClr w14:val="tx1"/>
                  </w14:solidFill>
                </w14:textFill>
              </w:rPr>
              <w:t>甲方</w:t>
            </w:r>
            <w:r>
              <w:rPr>
                <w:rFonts w:hint="eastAsia"/>
                <w:color w:val="000000" w:themeColor="text1"/>
                <w:szCs w:val="21"/>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、受采购人委托签订合同的单位或</w:t>
            </w:r>
            <w:r>
              <w:rPr>
                <w:rFonts w:hint="eastAsia"/>
                <w:color w:val="000000" w:themeColor="text1"/>
                <w:szCs w:val="21"/>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07FEBF0F">
            <w:pPr>
              <w:adjustRightInd w:val="0"/>
              <w:snapToGrid w:val="0"/>
              <w:spacing w:line="300" w:lineRule="exact"/>
              <w:ind w:firstLine="420" w:firstLineChars="200"/>
              <w:jc w:val="center"/>
              <w:rPr>
                <w:color w:val="000000" w:themeColor="text1"/>
                <w14:textFill>
                  <w14:solidFill>
                    <w14:schemeClr w14:val="tx1"/>
                  </w14:solidFill>
                </w14:textFill>
              </w:rPr>
            </w:pPr>
            <w:r>
              <w:rPr>
                <w:color w:val="000000" w:themeColor="text1"/>
                <w:szCs w:val="21"/>
                <w14:textFill>
                  <w14:solidFill>
                    <w14:schemeClr w14:val="tx1"/>
                  </w14:solidFill>
                </w14:textFill>
              </w:rPr>
              <w:t>乙方</w:t>
            </w:r>
            <w:r>
              <w:rPr>
                <w:rFonts w:hint="eastAsia"/>
                <w:color w:val="000000" w:themeColor="text1"/>
                <w:szCs w:val="21"/>
                <w14:textFill>
                  <w14:solidFill>
                    <w14:schemeClr w14:val="tx1"/>
                  </w14:solidFill>
                </w14:textFill>
              </w:rPr>
              <w:t>（供应商）</w:t>
            </w:r>
          </w:p>
        </w:tc>
      </w:tr>
      <w:tr w14:paraId="673A54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F218630">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C870971">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35DC350">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（公章或合同章）</w:t>
            </w:r>
          </w:p>
        </w:tc>
        <w:tc>
          <w:tcPr>
            <w:tcW w:w="1259" w:type="pct"/>
            <w:tcBorders>
              <w:top w:val="single" w:color="auto" w:sz="2" w:space="0"/>
              <w:left w:val="single" w:color="auto" w:sz="2" w:space="0"/>
              <w:bottom w:val="single" w:color="auto" w:sz="2" w:space="0"/>
            </w:tcBorders>
            <w:vAlign w:val="center"/>
          </w:tcPr>
          <w:p w14:paraId="26FCCC7B">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76B06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5C5DB0A">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4957501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4EF264F6">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CD9A316">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2E5E56E3">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4606B135">
            <w:pPr>
              <w:adjustRightInd w:val="0"/>
              <w:snapToGrid w:val="0"/>
              <w:spacing w:line="300" w:lineRule="exact"/>
              <w:ind w:firstLine="420" w:firstLineChars="200"/>
              <w:jc w:val="center"/>
              <w:rPr>
                <w:color w:val="000000" w:themeColor="text1"/>
                <w:szCs w:val="21"/>
                <w14:textFill>
                  <w14:solidFill>
                    <w14:schemeClr w14:val="tx1"/>
                  </w14:solidFill>
                </w14:textFill>
              </w:rPr>
            </w:pPr>
          </w:p>
        </w:tc>
      </w:tr>
      <w:tr w14:paraId="766247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42DB801">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6EB381FF">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67C419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11D6A618">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0868E7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4F4726">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5F664F8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232541">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1259" w:type="pct"/>
            <w:tcBorders>
              <w:top w:val="single" w:color="auto" w:sz="2" w:space="0"/>
              <w:left w:val="single" w:color="auto" w:sz="2" w:space="0"/>
              <w:bottom w:val="single" w:color="auto" w:sz="2" w:space="0"/>
            </w:tcBorders>
            <w:vAlign w:val="center"/>
          </w:tcPr>
          <w:p w14:paraId="66D0B871">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61116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10C7A5">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A9E5CC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138C11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6B1B0EE4">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63FD99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D9D7C6">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7BDE2C4">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5D02DAE">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2054A7E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4134DA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6F546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998ED4D">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81EEE6">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7211675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1AE6F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41B07C">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24C3A28">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1339A3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0054528D">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0FDC0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14CF97">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A5FE49C">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E70574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7444AB95">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28B069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D69EC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93E91AC">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0F0663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1F81DAD0">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C8B83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26295F">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0F90D5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171E0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38E990EE">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7685F4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6BC8D7">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53BBB3D">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CDFF225">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7EEF9F7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2D2F4F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F79607">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3D5A2FA">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4C0A594">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1AD46EA1">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B6A7B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1802D1D">
            <w:pPr>
              <w:pStyle w:val="4"/>
              <w:snapToGrid w:val="0"/>
              <w:spacing w:beforeLines="50" w:line="360" w:lineRule="auto"/>
              <w:ind w:firstLine="480" w:firstLineChars="200"/>
              <w:jc w:val="left"/>
              <w:rPr>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注：涉及联合体或其他合同主体的信息应按上表格式加列。</w:t>
            </w:r>
          </w:p>
        </w:tc>
      </w:tr>
    </w:tbl>
    <w:p w14:paraId="1D4EC5C6">
      <w:pPr>
        <w:pStyle w:val="7"/>
        <w:numPr>
          <w:ilvl w:val="1"/>
          <w:numId w:val="0"/>
        </w:numPr>
        <w:adjustRightInd w:val="0"/>
        <w:snapToGrid w:val="0"/>
        <w:spacing w:beforeLines="50"/>
        <w:ind w:left="420" w:leftChars="200" w:firstLine="0" w:firstLineChars="0"/>
        <w:jc w:val="center"/>
        <w:outlineLvl w:val="1"/>
        <w:rPr>
          <w:rFonts w:ascii="黑体" w:hAnsi="黑体"/>
          <w:color w:val="000000" w:themeColor="text1"/>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14" w:name="_Toc27624"/>
      <w:r>
        <w:rPr>
          <w:rFonts w:hint="eastAsia" w:ascii="黑体" w:hAnsi="黑体"/>
          <w:b w:val="0"/>
          <w:color w:val="000000" w:themeColor="text1"/>
          <w:szCs w:val="28"/>
          <w14:textFill>
            <w14:solidFill>
              <w14:schemeClr w14:val="tx1"/>
            </w14:solidFill>
          </w14:textFill>
        </w:rPr>
        <w:t>第二节 政府采购合同通用条款</w:t>
      </w:r>
      <w:bookmarkEnd w:id="14"/>
    </w:p>
    <w:p w14:paraId="5DB22EC0">
      <w:pPr>
        <w:tabs>
          <w:tab w:val="left" w:pos="8820"/>
          <w:tab w:val="left" w:pos="9345"/>
          <w:tab w:val="left" w:pos="9765"/>
        </w:tabs>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定义</w:t>
      </w:r>
    </w:p>
    <w:p w14:paraId="4FBF5CA0">
      <w:pPr>
        <w:autoSpaceDE w:val="0"/>
        <w:autoSpaceDN w:val="0"/>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1.1合同当事人</w:t>
      </w:r>
    </w:p>
    <w:p w14:paraId="1549E21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（1）采购人（以下称甲方）是指使用财政性资金，通过政府采购方式向供应商购买货物及其相关服务的国家机关、事业单位、团体组织。</w:t>
      </w:r>
    </w:p>
    <w:p w14:paraId="2D878BE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（2）供应商（以下称乙方）是指参加政府采购活动并且中标（成交），向采购人提供合同约定的货物及其相关服务的法人、非法人组织或者自然人。</w:t>
      </w:r>
    </w:p>
    <w:p w14:paraId="4E8D3D6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（3）其他合同主体是指除采购人和供应商以外，</w:t>
      </w:r>
      <w:r>
        <w:rPr>
          <w:rFonts w:hint="eastAsia" w:ascii="宋体" w:hAnsi="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000000" w:themeColor="text1"/>
          <w:szCs w:val="21"/>
          <w14:textFill>
            <w14:solidFill>
              <w14:schemeClr w14:val="tx1"/>
            </w14:solidFill>
          </w14:textFill>
        </w:rPr>
        <w:t>。</w:t>
      </w:r>
    </w:p>
    <w:p w14:paraId="05F3B43A">
      <w:pPr>
        <w:tabs>
          <w:tab w:val="left" w:pos="570"/>
          <w:tab w:val="left" w:pos="9240"/>
          <w:tab w:val="left" w:pos="9555"/>
        </w:tabs>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1.2本合同下列术语应解释为：</w:t>
      </w:r>
    </w:p>
    <w:p w14:paraId="67330761">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（1）“合同”系指</w:t>
      </w:r>
      <w:r>
        <w:rPr>
          <w:rFonts w:hint="eastAsia" w:ascii="宋体" w:hAnsi="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000000" w:themeColor="text1"/>
          <w:szCs w:val="21"/>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14:textFill>
            <w14:solidFill>
              <w14:schemeClr w14:val="tx1"/>
            </w14:solidFill>
          </w14:textFill>
        </w:rPr>
        <w:t>。</w:t>
      </w:r>
    </w:p>
    <w:p w14:paraId="750067FF">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（2）“合同价款”系指根据本合同规定乙方在全面履行合同义务后甲方应支付给乙方的价款。</w:t>
      </w:r>
    </w:p>
    <w:p w14:paraId="3EF47F6D">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（3）“货物”系指乙方根据本合同规定须向甲方提供的各种形态和种类的物品，包括原材料、设备、产品（包括软件）及相关的其备品备件、工具、手册及</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技术资料和材料等。</w:t>
      </w:r>
    </w:p>
    <w:p w14:paraId="244C0FAE">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（4）“相关服务”系指根据合同规定，乙方应提供的与货物有关的技术、管理和</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义务。</w:t>
      </w:r>
    </w:p>
    <w:p w14:paraId="5E93A08C">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0927D3E5">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6E977132">
      <w:pPr>
        <w:tabs>
          <w:tab w:val="left" w:pos="570"/>
          <w:tab w:val="left" w:pos="9240"/>
          <w:tab w:val="left" w:pos="9555"/>
        </w:tabs>
        <w:adjustRightInd w:val="0"/>
        <w:snapToGrid w:val="0"/>
        <w:spacing w:line="400" w:lineRule="exact"/>
        <w:ind w:firstLine="420" w:firstLineChars="200"/>
        <w:jc w:val="left"/>
        <w:outlineLvl w:val="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（7）其他术语解释，见【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470D3C67">
      <w:pPr>
        <w:numPr>
          <w:ilvl w:val="0"/>
          <w:numId w:val="9"/>
        </w:num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合同标的及金额</w:t>
      </w:r>
    </w:p>
    <w:p w14:paraId="209C5565">
      <w:pPr>
        <w:autoSpaceDE w:val="0"/>
        <w:autoSpaceDN w:val="0"/>
        <w:adjustRightInd w:val="0"/>
        <w:snapToGrid w:val="0"/>
        <w:spacing w:line="400" w:lineRule="exact"/>
        <w:ind w:firstLine="420" w:firstLineChars="200"/>
        <w:jc w:val="left"/>
        <w:rPr>
          <w:rFonts w:ascii="宋体" w:hAnsi="宋体"/>
          <w:b/>
          <w:bCs/>
          <w:i/>
          <w:i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任何费用。</w:t>
      </w:r>
    </w:p>
    <w:p w14:paraId="2B9F9796">
      <w:pPr>
        <w:adjustRightInd w:val="0"/>
        <w:snapToGrid w:val="0"/>
        <w:spacing w:line="400" w:lineRule="exact"/>
        <w:ind w:firstLine="482" w:firstLineChars="200"/>
        <w:jc w:val="left"/>
        <w:outlineLvl w:val="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履行合同的时间、地点和方式</w:t>
      </w:r>
    </w:p>
    <w:p w14:paraId="08AC6EA3">
      <w:pPr>
        <w:autoSpaceDE w:val="0"/>
        <w:autoSpaceDN w:val="0"/>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3.1 </w:t>
      </w:r>
      <w:r>
        <w:rPr>
          <w:rFonts w:hint="eastAsia" w:ascii="宋体" w:hAnsi="宋体" w:cs="宋体"/>
          <w:color w:val="000000" w:themeColor="text1"/>
          <w:szCs w:val="21"/>
          <w14:textFill>
            <w14:solidFill>
              <w14:schemeClr w14:val="tx1"/>
            </w14:solidFill>
          </w14:textFill>
        </w:rPr>
        <w:t>乙方应当在约定的时间、地点，按照约定方式履行合同。</w:t>
      </w:r>
    </w:p>
    <w:p w14:paraId="0F66E79D">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 甲方的权利和义务</w:t>
      </w:r>
    </w:p>
    <w:p w14:paraId="0EDE341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 xml:space="preserve"> 签署合同后，甲方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r>
        <w:rPr>
          <w:rFonts w:hint="eastAsia" w:ascii="宋体" w:hAnsi="宋体"/>
          <w:color w:val="000000" w:themeColor="text1"/>
          <w:szCs w:val="21"/>
          <w14:textFill>
            <w14:solidFill>
              <w14:schemeClr w14:val="tx1"/>
            </w14:solidFill>
          </w14:textFill>
        </w:rPr>
        <w:t>甲方有权对乙方的履约行为进行检查，并</w:t>
      </w:r>
      <w:r>
        <w:rPr>
          <w:rFonts w:ascii="宋体" w:hAnsi="宋体"/>
          <w:color w:val="000000" w:themeColor="text1"/>
          <w:szCs w:val="21"/>
          <w14:textFill>
            <w14:solidFill>
              <w14:schemeClr w14:val="tx1"/>
            </w14:solidFill>
          </w14:textFill>
        </w:rPr>
        <w:t>及时确认乙方提交的事项</w:t>
      </w:r>
      <w:r>
        <w:rPr>
          <w:rFonts w:hint="eastAsia" w:ascii="宋体" w:hAnsi="宋体"/>
          <w:color w:val="000000" w:themeColor="text1"/>
          <w:szCs w:val="21"/>
          <w14:textFill>
            <w14:solidFill>
              <w14:schemeClr w14:val="tx1"/>
            </w14:solidFill>
          </w14:textFill>
        </w:rPr>
        <w:t>。甲方应当</w:t>
      </w:r>
      <w:r>
        <w:rPr>
          <w:rFonts w:ascii="宋体" w:hAnsi="宋体"/>
          <w:color w:val="000000" w:themeColor="text1"/>
          <w:szCs w:val="21"/>
          <w14:textFill>
            <w14:solidFill>
              <w14:schemeClr w14:val="tx1"/>
            </w14:solidFill>
          </w14:textFill>
        </w:rPr>
        <w:t>配合乙方完成</w:t>
      </w:r>
      <w:r>
        <w:rPr>
          <w:rFonts w:hint="eastAsia" w:ascii="宋体" w:hAnsi="宋体"/>
          <w:color w:val="000000" w:themeColor="text1"/>
          <w:szCs w:val="21"/>
          <w14:textFill>
            <w14:solidFill>
              <w14:schemeClr w14:val="tx1"/>
            </w14:solidFill>
          </w14:textFill>
        </w:rPr>
        <w:t>相关项目</w:t>
      </w:r>
      <w:r>
        <w:rPr>
          <w:rFonts w:ascii="宋体" w:hAnsi="宋体"/>
          <w:color w:val="000000" w:themeColor="text1"/>
          <w:szCs w:val="21"/>
          <w14:textFill>
            <w14:solidFill>
              <w14:schemeClr w14:val="tx1"/>
            </w14:solidFill>
          </w14:textFill>
        </w:rPr>
        <w:t>实施工作。</w:t>
      </w:r>
    </w:p>
    <w:p w14:paraId="7DDFD13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4.2 </w:t>
      </w:r>
      <w:r>
        <w:rPr>
          <w:rFonts w:ascii="宋体" w:hAnsi="宋体"/>
          <w:color w:val="000000" w:themeColor="text1"/>
          <w:szCs w:val="21"/>
          <w14:textFill>
            <w14:solidFill>
              <w14:schemeClr w14:val="tx1"/>
            </w14:solidFill>
          </w14:textFill>
        </w:rPr>
        <w:t>甲方有权要求乙方按时提交各阶段有关</w:t>
      </w:r>
      <w:r>
        <w:rPr>
          <w:rFonts w:hint="eastAsia" w:ascii="宋体" w:hAnsi="宋体"/>
          <w:color w:val="000000" w:themeColor="text1"/>
          <w:szCs w:val="21"/>
          <w14:textFill>
            <w14:solidFill>
              <w14:schemeClr w14:val="tx1"/>
            </w14:solidFill>
          </w14:textFill>
        </w:rPr>
        <w:t>安排计划</w:t>
      </w:r>
      <w:r>
        <w:rPr>
          <w:rFonts w:ascii="宋体" w:hAnsi="宋体"/>
          <w:color w:val="000000" w:themeColor="text1"/>
          <w:szCs w:val="21"/>
          <w14:textFill>
            <w14:solidFill>
              <w14:schemeClr w14:val="tx1"/>
            </w14:solidFill>
          </w14:textFill>
        </w:rPr>
        <w:t>，并有权</w:t>
      </w:r>
      <w:r>
        <w:rPr>
          <w:rFonts w:hint="eastAsia" w:ascii="宋体" w:hAnsi="宋体"/>
          <w:color w:val="000000" w:themeColor="text1"/>
          <w:szCs w:val="21"/>
          <w14:textFill>
            <w14:solidFill>
              <w14:schemeClr w14:val="tx1"/>
            </w14:solidFill>
          </w14:textFill>
        </w:rPr>
        <w:t>定期核对乙方提供货物数量、规格、质量等内容。甲方</w:t>
      </w:r>
      <w:r>
        <w:rPr>
          <w:rFonts w:ascii="宋体" w:hAnsi="宋体"/>
          <w:color w:val="000000" w:themeColor="text1"/>
          <w:szCs w:val="21"/>
          <w14:textFill>
            <w14:solidFill>
              <w14:schemeClr w14:val="tx1"/>
            </w14:solidFill>
          </w14:textFill>
        </w:rPr>
        <w:t>有权督促乙方工作并要求乙方</w:t>
      </w:r>
      <w:r>
        <w:rPr>
          <w:rFonts w:hint="eastAsia" w:ascii="宋体" w:hAnsi="宋体"/>
          <w:color w:val="000000" w:themeColor="text1"/>
          <w:szCs w:val="21"/>
          <w14:textFill>
            <w14:solidFill>
              <w14:schemeClr w14:val="tx1"/>
            </w14:solidFill>
          </w14:textFill>
        </w:rPr>
        <w:t>更</w:t>
      </w:r>
      <w:r>
        <w:rPr>
          <w:rFonts w:ascii="宋体" w:hAnsi="宋体"/>
          <w:color w:val="000000" w:themeColor="text1"/>
          <w:szCs w:val="21"/>
          <w14:textFill>
            <w14:solidFill>
              <w14:schemeClr w14:val="tx1"/>
            </w14:solidFill>
          </w14:textFill>
        </w:rPr>
        <w:t>换不符合要求的</w:t>
      </w:r>
      <w:r>
        <w:rPr>
          <w:rFonts w:hint="eastAsia" w:ascii="宋体" w:hAnsi="宋体"/>
          <w:color w:val="000000" w:themeColor="text1"/>
          <w:szCs w:val="21"/>
          <w14:textFill>
            <w14:solidFill>
              <w14:schemeClr w14:val="tx1"/>
            </w14:solidFill>
          </w14:textFill>
        </w:rPr>
        <w:t>货物</w:t>
      </w:r>
      <w:r>
        <w:rPr>
          <w:rFonts w:ascii="宋体" w:hAnsi="宋体"/>
          <w:color w:val="000000" w:themeColor="text1"/>
          <w:szCs w:val="21"/>
          <w14:textFill>
            <w14:solidFill>
              <w14:schemeClr w14:val="tx1"/>
            </w14:solidFill>
          </w14:textFill>
        </w:rPr>
        <w:t>。</w:t>
      </w:r>
    </w:p>
    <w:p w14:paraId="4CA1312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3甲方</w:t>
      </w:r>
      <w:r>
        <w:rPr>
          <w:rFonts w:hint="eastAsia" w:ascii="宋体" w:hAnsi="宋体"/>
          <w:color w:val="000000" w:themeColor="text1"/>
          <w:szCs w:val="21"/>
          <w14:textFill>
            <w14:solidFill>
              <w14:schemeClr w14:val="tx1"/>
            </w14:solidFill>
          </w14:textFill>
        </w:rPr>
        <w:t>有权要求乙方对缺陷部分予以修复，并按合同约定享有货物保修及其他合同约定的权利。</w:t>
      </w:r>
    </w:p>
    <w:p w14:paraId="4077ACA1">
      <w:pPr>
        <w:snapToGrid w:val="0"/>
        <w:spacing w:line="400" w:lineRule="exact"/>
        <w:ind w:firstLine="420" w:firstLineChars="200"/>
        <w:rPr>
          <w:rFonts w:eastAsia="华文楷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4.4 甲方应当按照合同约定及时对交付的货物进行验收</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未</w:t>
      </w:r>
      <w:r>
        <w:rPr>
          <w:rFonts w:hint="eastAsia" w:ascii="宋体" w:hAnsi="宋体"/>
          <w:color w:val="000000" w:themeColor="text1"/>
          <w:szCs w:val="21"/>
          <w14:textFill>
            <w14:solidFill>
              <w14:schemeClr w14:val="tx1"/>
            </w14:solidFill>
          </w14:textFill>
        </w:rPr>
        <w:t>在</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s="宋体"/>
          <w:color w:val="000000" w:themeColor="text1"/>
          <w:szCs w:val="21"/>
          <w14:textFill>
            <w14:solidFill>
              <w14:schemeClr w14:val="tx1"/>
            </w14:solidFill>
          </w14:textFill>
        </w:rPr>
        <w:t>约定的期限内对乙方履约提出任何异议或者向乙方作出任何说明的，</w:t>
      </w:r>
      <w:r>
        <w:rPr>
          <w:rFonts w:hint="eastAsia" w:ascii="宋体" w:hAnsi="宋体"/>
          <w:color w:val="000000" w:themeColor="text1"/>
          <w:szCs w:val="21"/>
          <w14:textFill>
            <w14:solidFill>
              <w14:schemeClr w14:val="tx1"/>
            </w14:solidFill>
          </w14:textFill>
        </w:rPr>
        <w:t>视为验收通过。</w:t>
      </w:r>
    </w:p>
    <w:p w14:paraId="473D489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甲方应当根据合同约定及时向乙方支付合同价款</w:t>
      </w:r>
      <w:r>
        <w:rPr>
          <w:rFonts w:ascii="宋体" w:hAnsi="宋体"/>
          <w:color w:val="000000" w:themeColor="text1"/>
          <w:szCs w:val="21"/>
          <w14:textFill>
            <w14:solidFill>
              <w14:schemeClr w14:val="tx1"/>
            </w14:solidFill>
          </w14:textFill>
        </w:rPr>
        <w:t>，不得以内部人员变更、履行内部付款流程等为由，拒绝或迟延支付。</w:t>
      </w:r>
    </w:p>
    <w:p w14:paraId="36328AA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4.6国家法律法规规定及</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约定应由甲方承担的其他义务和责任。</w:t>
      </w:r>
    </w:p>
    <w:p w14:paraId="6994CAF4">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 乙方的权利和义务</w:t>
      </w:r>
    </w:p>
    <w:p w14:paraId="4E10947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5.1 </w:t>
      </w:r>
      <w:r>
        <w:rPr>
          <w:rFonts w:ascii="宋体" w:hAnsi="宋体"/>
          <w:color w:val="000000" w:themeColor="text1"/>
          <w:szCs w:val="21"/>
          <w14:textFill>
            <w14:solidFill>
              <w14:schemeClr w14:val="tx1"/>
            </w14:solidFill>
          </w14:textFill>
        </w:rPr>
        <w:t>签署合同后，乙方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p>
    <w:p w14:paraId="7BB7496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 乙方应按照合同要求</w:t>
      </w:r>
      <w:r>
        <w:rPr>
          <w:rFonts w:hint="eastAsia" w:ascii="宋体" w:hAnsi="宋体"/>
          <w:color w:val="000000" w:themeColor="text1"/>
          <w:szCs w:val="21"/>
          <w14:textFill>
            <w14:solidFill>
              <w14:schemeClr w14:val="tx1"/>
            </w14:solidFill>
          </w14:textFill>
        </w:rPr>
        <w:t>履约</w:t>
      </w:r>
      <w:r>
        <w:rPr>
          <w:rFonts w:ascii="宋体" w:hAnsi="宋体"/>
          <w:color w:val="000000" w:themeColor="text1"/>
          <w:szCs w:val="21"/>
          <w14:textFill>
            <w14:solidFill>
              <w14:schemeClr w14:val="tx1"/>
            </w14:solidFill>
          </w14:textFill>
        </w:rPr>
        <w:t>，充分合理安排，确保</w:t>
      </w:r>
      <w:r>
        <w:rPr>
          <w:rFonts w:hint="eastAsia" w:ascii="宋体" w:hAnsi="宋体"/>
          <w:color w:val="000000" w:themeColor="text1"/>
          <w:szCs w:val="21"/>
          <w14:textFill>
            <w14:solidFill>
              <w14:schemeClr w14:val="tx1"/>
            </w14:solidFill>
          </w14:textFill>
        </w:rPr>
        <w:t>提供的货物及相关服务符合合同有关</w:t>
      </w:r>
      <w:r>
        <w:rPr>
          <w:rFonts w:ascii="宋体" w:hAnsi="宋体"/>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。接受项目行业管理部门及政府有关部门的指导，配合甲方的履约检查及验收，并</w:t>
      </w:r>
      <w:r>
        <w:rPr>
          <w:rFonts w:ascii="宋体" w:hAnsi="宋体"/>
          <w:color w:val="000000" w:themeColor="text1"/>
          <w:szCs w:val="21"/>
          <w14:textFill>
            <w14:solidFill>
              <w14:schemeClr w14:val="tx1"/>
            </w14:solidFill>
          </w14:textFill>
        </w:rPr>
        <w:t>负责项目实施过程中的所有协调工作。</w:t>
      </w:r>
    </w:p>
    <w:p w14:paraId="330C4E1A">
      <w:pPr>
        <w:pStyle w:val="9"/>
        <w:spacing w:line="400" w:lineRule="exact"/>
        <w:ind w:firstLine="480" w:firstLineChars="200"/>
        <w:outlineLvl w:val="3"/>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乙方有权</w:t>
      </w:r>
      <w:r>
        <w:rPr>
          <w:rFonts w:hint="eastAsia" w:ascii="宋体" w:cs="宋体"/>
          <w:color w:val="000000" w:themeColor="text1"/>
          <w:szCs w:val="21"/>
          <w14:textFill>
            <w14:solidFill>
              <w14:schemeClr w14:val="tx1"/>
            </w14:solidFill>
          </w14:textFill>
        </w:rPr>
        <w:t>根据合同约定向甲方收取合同价款。</w:t>
      </w:r>
    </w:p>
    <w:p w14:paraId="2FB176B1">
      <w:pPr>
        <w:pStyle w:val="9"/>
        <w:spacing w:line="400" w:lineRule="exact"/>
        <w:ind w:firstLine="480" w:firstLineChars="200"/>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r>
        <w:rPr>
          <w:rFonts w:ascii="宋体"/>
          <w:color w:val="000000" w:themeColor="text1"/>
          <w:szCs w:val="21"/>
          <w14:textFill>
            <w14:solidFill>
              <w14:schemeClr w14:val="tx1"/>
            </w14:solidFill>
          </w14:textFill>
        </w:rPr>
        <w:t>4</w:t>
      </w:r>
      <w:r>
        <w:rPr>
          <w:rFonts w:hint="eastAsia" w:ascii="宋体" w:cs="宋体"/>
          <w:color w:val="000000" w:themeColor="text1"/>
          <w:szCs w:val="21"/>
          <w14:textFill>
            <w14:solidFill>
              <w14:schemeClr w14:val="tx1"/>
            </w14:solidFill>
          </w14:textFill>
        </w:rPr>
        <w:t>国家法律法规规定</w:t>
      </w:r>
      <w:r>
        <w:rPr>
          <w:rFonts w:hint="eastAsia" w:ascii="宋体"/>
          <w:color w:val="000000" w:themeColor="text1"/>
          <w:szCs w:val="21"/>
          <w14:textFill>
            <w14:solidFill>
              <w14:schemeClr w14:val="tx1"/>
            </w14:solidFill>
          </w14:textFill>
        </w:rPr>
        <w:t>及</w:t>
      </w:r>
      <w:r>
        <w:rPr>
          <w:rFonts w:hint="eastAsia" w:ascii="宋体" w:eastAsia="宋体" w:cs="宋体"/>
          <w:b/>
          <w:bCs/>
          <w:color w:val="000000" w:themeColor="text1"/>
          <w:szCs w:val="21"/>
          <w14:textFill>
            <w14:solidFill>
              <w14:schemeClr w14:val="tx1"/>
            </w14:solidFill>
          </w14:textFill>
        </w:rPr>
        <w:t>【政府采购合同专用条款】</w:t>
      </w:r>
      <w:r>
        <w:rPr>
          <w:rFonts w:hint="eastAsia" w:ascii="宋体" w:cs="宋体"/>
          <w:color w:val="000000" w:themeColor="text1"/>
          <w:szCs w:val="21"/>
          <w14:textFill>
            <w14:solidFill>
              <w14:schemeClr w14:val="tx1"/>
            </w14:solidFill>
          </w14:textFill>
        </w:rPr>
        <w:t>约定应由乙方承担的其他义务和责任。</w:t>
      </w:r>
    </w:p>
    <w:p w14:paraId="4734A4B4">
      <w:pPr>
        <w:numPr>
          <w:ilvl w:val="0"/>
          <w:numId w:val="10"/>
        </w:num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合同履行</w:t>
      </w:r>
    </w:p>
    <w:p w14:paraId="2434FCF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 甲乙双方应当按照</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约定顺序履行合同义务；如果没有先后顺序的，应当同时履行。</w:t>
      </w:r>
    </w:p>
    <w:p w14:paraId="1A678524">
      <w:pPr>
        <w:autoSpaceDE w:val="0"/>
        <w:autoSpaceDN w:val="0"/>
        <w:adjustRightInd w:val="0"/>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0B20792">
      <w:pPr>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 货物包装、运输、保险和交付要求</w:t>
      </w:r>
    </w:p>
    <w:p w14:paraId="1829562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本合同</w:t>
      </w:r>
      <w:r>
        <w:rPr>
          <w:rFonts w:hint="eastAsia" w:ascii="宋体" w:hAnsi="宋体"/>
          <w:bCs/>
          <w:color w:val="000000" w:themeColor="text1"/>
          <w:szCs w:val="21"/>
          <w14:textFill>
            <w14:solidFill>
              <w14:schemeClr w14:val="tx1"/>
            </w14:solidFill>
          </w14:textFill>
        </w:rPr>
        <w:t>涉及商品包装、快递包装的，</w:t>
      </w:r>
      <w:r>
        <w:rPr>
          <w:rFonts w:hint="eastAsia" w:ascii="宋体" w:hAnsi="宋体"/>
          <w:color w:val="000000" w:themeColor="text1"/>
          <w:szCs w:val="21"/>
          <w14:textFill>
            <w14:solidFill>
              <w14:schemeClr w14:val="tx1"/>
            </w14:solidFill>
          </w14:textFill>
        </w:rPr>
        <w:t>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约定的</w:t>
      </w:r>
      <w:r>
        <w:rPr>
          <w:rFonts w:hint="eastAsia" w:ascii="宋体" w:hAnsi="宋体"/>
          <w:color w:val="000000" w:themeColor="text1"/>
          <w:szCs w:val="21"/>
          <w14:textFill>
            <w14:solidFill>
              <w14:schemeClr w14:val="tx1"/>
            </w14:solidFill>
          </w14:textFill>
        </w:rPr>
        <w:t>指定现场。</w:t>
      </w:r>
    </w:p>
    <w:p w14:paraId="002F83C9">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乙方负责办理将货物运抵本合同规定的交货地点，并装卸、交付至甲方的一切运输事项，相关费用应包含在合同价款中。</w:t>
      </w:r>
    </w:p>
    <w:p w14:paraId="7B6B39D2">
      <w:pPr>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货物保险要求按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规定执行</w:t>
      </w:r>
      <w:r>
        <w:rPr>
          <w:rFonts w:hint="eastAsia" w:ascii="宋体" w:hAnsi="宋体"/>
          <w:color w:val="000000" w:themeColor="text1"/>
          <w:szCs w:val="21"/>
          <w14:textFill>
            <w14:solidFill>
              <w14:schemeClr w14:val="tx1"/>
            </w14:solidFill>
          </w14:textFill>
        </w:rPr>
        <w:t>。</w:t>
      </w:r>
    </w:p>
    <w:p w14:paraId="227BE28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81A145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7.5 </w:t>
      </w:r>
      <w:r>
        <w:rPr>
          <w:rFonts w:hint="eastAsia" w:ascii="宋体" w:hAnsi="宋体" w:cs="宋体"/>
          <w:color w:val="000000" w:themeColor="text1"/>
          <w:szCs w:val="21"/>
          <w14:textFill>
            <w14:solidFill>
              <w14:schemeClr w14:val="tx1"/>
            </w14:solidFill>
          </w14:textFill>
        </w:rPr>
        <w:t>乙方在运输到达之前应提前通知甲方，并提示货物运输装卸的注意事项，甲方配合乙方做好货物的接收工作。</w:t>
      </w:r>
    </w:p>
    <w:p w14:paraId="1B622ED9">
      <w:pPr>
        <w:pStyle w:val="36"/>
        <w:ind w:firstLine="420"/>
        <w:rPr>
          <w:color w:val="000000" w:themeColor="text1"/>
          <w:sz w:val="21"/>
          <w14:textFill>
            <w14:solidFill>
              <w14:schemeClr w14:val="tx1"/>
            </w14:solidFill>
          </w14:textFill>
        </w:rPr>
      </w:pPr>
      <w:r>
        <w:rPr>
          <w:rFonts w:hint="eastAsia" w:ascii="宋体" w:hAnsi="宋体" w:eastAsia="宋体" w:cs="Times New Roman"/>
          <w:color w:val="000000" w:themeColor="text1"/>
          <w:kern w:val="2"/>
          <w:sz w:val="21"/>
          <w14:textFill>
            <w14:solidFill>
              <w14:schemeClr w14:val="tx1"/>
            </w14:solidFill>
          </w14:textFill>
        </w:rPr>
        <w:t>7.6 如因包装、运输问题导致货物损毁、丢失或者品质下降，甲方有权要求降价、换货、拒收部分或整批货物，由此产生的费用和损失，均由乙方承担。</w:t>
      </w:r>
    </w:p>
    <w:p w14:paraId="06D70218">
      <w:pPr>
        <w:adjustRightInd w:val="0"/>
        <w:snapToGrid w:val="0"/>
        <w:spacing w:line="400" w:lineRule="exact"/>
        <w:ind w:firstLine="482" w:firstLineChars="200"/>
        <w:jc w:val="left"/>
        <w:outlineLvl w:val="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 质量标准和保证</w:t>
      </w:r>
    </w:p>
    <w:p w14:paraId="5E0724D3">
      <w:pPr>
        <w:pStyle w:val="12"/>
        <w:adjustRightInd w:val="0"/>
        <w:snapToGrid w:val="0"/>
        <w:spacing w:line="400" w:lineRule="exact"/>
        <w:ind w:firstLine="400" w:firstLineChars="200"/>
        <w:jc w:val="left"/>
        <w:outlineLvl w:val="3"/>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8.1 质量标准</w:t>
      </w:r>
    </w:p>
    <w:p w14:paraId="1749AFB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（1）本合同下提供的货物应符合合同</w:t>
      </w:r>
      <w:r>
        <w:rPr>
          <w:rFonts w:hint="eastAsia" w:ascii="宋体" w:hAnsi="宋体" w:cs="宋体"/>
          <w:color w:val="000000" w:themeColor="text1"/>
          <w:szCs w:val="21"/>
          <w14:textFill>
            <w14:solidFill>
              <w14:schemeClr w14:val="tx1"/>
            </w14:solidFill>
          </w14:textFill>
        </w:rPr>
        <w:t>约定的品牌、规格型号、技术性能、配置、质量、数量等要求。</w:t>
      </w:r>
      <w:r>
        <w:rPr>
          <w:rFonts w:hint="eastAsia" w:ascii="宋体" w:hAnsi="宋体"/>
          <w:color w:val="000000" w:themeColor="text1"/>
          <w:szCs w:val="21"/>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DFC7D4">
      <w:pPr>
        <w:pStyle w:val="12"/>
        <w:adjustRightInd w:val="0"/>
        <w:snapToGrid w:val="0"/>
        <w:spacing w:line="400" w:lineRule="exact"/>
        <w:ind w:firstLine="400" w:firstLineChars="2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（2）采用中华人民共和国法定计量单位。</w:t>
      </w:r>
    </w:p>
    <w:p w14:paraId="1FAF919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（3）乙方所提供的货物应符合国家有关安全、环保、卫生的规定。</w:t>
      </w:r>
    </w:p>
    <w:p w14:paraId="0DD69528">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7388326">
      <w:pPr>
        <w:autoSpaceDE w:val="0"/>
        <w:autoSpaceDN w:val="0"/>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 保证</w:t>
      </w:r>
    </w:p>
    <w:p w14:paraId="3AB6A04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14:textFill>
            <w14:solidFill>
              <w14:schemeClr w14:val="tx1"/>
            </w14:solidFill>
          </w14:textFill>
        </w:rPr>
        <w:t>在其使用寿命期内具备合同约定的性能</w:t>
      </w:r>
      <w:r>
        <w:rPr>
          <w:rFonts w:hint="eastAsia" w:ascii="宋体" w:hAnsi="宋体"/>
          <w:color w:val="000000" w:themeColor="text1"/>
          <w:szCs w:val="21"/>
          <w14:textFill>
            <w14:solidFill>
              <w14:schemeClr w14:val="tx1"/>
            </w14:solidFill>
          </w14:textFill>
        </w:rPr>
        <w:t>。存在质量保证期的，货物最终交付验收符合国家及行业相关合格标准要求，且满足采购人要求后在</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规定或乙方书面承诺（两者以较长的为准）的质量保证期内，本保证保持有效。</w:t>
      </w:r>
    </w:p>
    <w:p w14:paraId="5F275AF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（2）在质量保证期内所发现的缺陷，甲方应尽快以书面形式通知乙方。</w:t>
      </w:r>
    </w:p>
    <w:p w14:paraId="69F1FF3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（3）乙方收到通知后，应在</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规定的响应时间内以合理的速度免费维修或更换有缺陷的货物或部件。</w:t>
      </w:r>
    </w:p>
    <w:p w14:paraId="46D3437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7C30D9F">
      <w:pPr>
        <w:adjustRightInd w:val="0"/>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4A9C00CA">
      <w:pPr>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9.权利瑕疵担保</w:t>
      </w:r>
    </w:p>
    <w:p w14:paraId="5FFC5CB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 乙方保证对其出售的货物享有合法的权利。</w:t>
      </w:r>
    </w:p>
    <w:p w14:paraId="6710B0E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9.2 </w:t>
      </w:r>
      <w:r>
        <w:rPr>
          <w:rFonts w:hint="eastAsia" w:ascii="宋体" w:hAnsi="宋体" w:cs="宋体"/>
          <w:color w:val="000000" w:themeColor="text1"/>
          <w:szCs w:val="15"/>
          <w14:textFill>
            <w14:solidFill>
              <w14:schemeClr w14:val="tx1"/>
            </w14:solidFill>
          </w14:textFill>
        </w:rPr>
        <w:t>乙方保证在交付的货物上不存在抵押权等担保物权。</w:t>
      </w:r>
    </w:p>
    <w:p w14:paraId="17B66CD5">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 如甲方使用上述货物构成对第三人侵权的，则由乙方承担全部责任。</w:t>
      </w:r>
    </w:p>
    <w:p w14:paraId="70F89F75">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10.知识产权保护</w:t>
      </w:r>
    </w:p>
    <w:p w14:paraId="03FA89F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10.1 乙方对其所销售的货物应当享有知识产权或经权利人合法授权，保证没有侵犯任何第三人的知识产权等权利。</w:t>
      </w:r>
      <w:bookmarkStart w:id="15" w:name="_Hlk163047038"/>
      <w:r>
        <w:rPr>
          <w:rFonts w:hint="eastAsia" w:ascii="宋体" w:hAnsi="宋体" w:cs="宋体"/>
          <w:color w:val="000000" w:themeColor="text1"/>
          <w:szCs w:val="15"/>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15"/>
      <w:r>
        <w:rPr>
          <w:rFonts w:hint="eastAsia" w:ascii="宋体" w:hAnsi="宋体"/>
          <w:color w:val="000000" w:themeColor="text1"/>
          <w:szCs w:val="21"/>
          <w14:textFill>
            <w14:solidFill>
              <w14:schemeClr w14:val="tx1"/>
            </w14:solidFill>
          </w14:textFill>
        </w:rPr>
        <w:t>。</w:t>
      </w:r>
    </w:p>
    <w:p w14:paraId="5B9E253D">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11.保密义务</w:t>
      </w:r>
    </w:p>
    <w:p w14:paraId="447E82D2">
      <w:pPr>
        <w:autoSpaceDE w:val="0"/>
        <w:autoSpaceDN w:val="0"/>
        <w:adjustRightInd w:val="0"/>
        <w:snapToGrid w:val="0"/>
        <w:spacing w:line="400" w:lineRule="exact"/>
        <w:ind w:firstLine="420" w:firstLineChars="200"/>
        <w:jc w:val="left"/>
        <w:rPr>
          <w:rFonts w:ascii="宋体" w:hAnsi="宋体" w:cs="宋体"/>
          <w:color w:val="000000" w:themeColor="text1"/>
          <w:szCs w:val="15"/>
          <w14:textFill>
            <w14:solidFill>
              <w14:schemeClr w14:val="tx1"/>
            </w14:solidFill>
          </w14:textFill>
        </w:rPr>
      </w:pPr>
      <w:r>
        <w:rPr>
          <w:rFonts w:hint="eastAsia" w:ascii="宋体" w:hAnsi="宋体" w:cs="宋体"/>
          <w:color w:val="000000" w:themeColor="text1"/>
          <w:szCs w:val="15"/>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s="宋体"/>
          <w:color w:val="000000" w:themeColor="text1"/>
          <w:szCs w:val="15"/>
          <w14:textFill>
            <w14:solidFill>
              <w14:schemeClr w14:val="tx1"/>
            </w14:solidFill>
          </w14:textFill>
        </w:rPr>
        <w:t>中约定。</w:t>
      </w:r>
    </w:p>
    <w:p w14:paraId="7A083C7B">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12.合同价款支付</w:t>
      </w:r>
    </w:p>
    <w:p w14:paraId="6BC2FEDA">
      <w:pPr>
        <w:adjustRightInd w:val="0"/>
        <w:snapToGrid w:val="0"/>
        <w:spacing w:line="40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 合同价款支付按照国库集中支付制度及财政管理相关规定执行。</w:t>
      </w:r>
    </w:p>
    <w:p w14:paraId="5474899E">
      <w:pPr>
        <w:adjustRightInd w:val="0"/>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12.2 </w:t>
      </w:r>
      <w:r>
        <w:rPr>
          <w:rFonts w:hint="eastAsia" w:ascii="宋体" w:hAnsi="宋体"/>
          <w:b w:val="0"/>
          <w:color w:val="000000" w:themeColor="text1"/>
          <w:kern w:val="2"/>
          <w:sz w:val="21"/>
          <w:szCs w:val="21"/>
          <w14:textFill>
            <w14:solidFill>
              <w14:schemeClr w14:val="tx1"/>
            </w14:solidFill>
          </w14:textFill>
        </w:rPr>
        <w:t>对于满足合同约定支付条件的，甲方</w:t>
      </w:r>
      <w:r>
        <w:rPr>
          <w:rFonts w:hint="eastAsia" w:ascii="宋体" w:hAnsi="宋体"/>
          <w:b w:val="0"/>
          <w:color w:val="000000" w:themeColor="text1"/>
          <w:sz w:val="21"/>
          <w:szCs w:val="21"/>
          <w14:textFill>
            <w14:solidFill>
              <w14:schemeClr w14:val="tx1"/>
            </w14:solidFill>
          </w14:textFill>
        </w:rPr>
        <w:t>原则上应当自收到发票后10个工作日内</w:t>
      </w:r>
      <w:r>
        <w:rPr>
          <w:rFonts w:hint="eastAsia" w:ascii="宋体" w:hAnsi="宋体"/>
          <w:b w:val="0"/>
          <w:color w:val="000000" w:themeColor="text1"/>
          <w:kern w:val="2"/>
          <w:sz w:val="21"/>
          <w:szCs w:val="21"/>
          <w14:textFill>
            <w14:solidFill>
              <w14:schemeClr w14:val="tx1"/>
            </w14:solidFill>
          </w14:textFill>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Cs/>
          <w:color w:val="000000" w:themeColor="text1"/>
          <w:kern w:val="2"/>
          <w:sz w:val="21"/>
          <w:szCs w:val="21"/>
          <w14:textFill>
            <w14:solidFill>
              <w14:schemeClr w14:val="tx1"/>
            </w14:solidFill>
          </w14:textFill>
        </w:rPr>
        <w:t>政府采购合同专用条款</w:t>
      </w:r>
      <w:r>
        <w:rPr>
          <w:rFonts w:hint="eastAsia" w:ascii="宋体" w:hAnsi="宋体"/>
          <w:b w:val="0"/>
          <w:color w:val="000000" w:themeColor="text1"/>
          <w:kern w:val="2"/>
          <w:sz w:val="21"/>
          <w:szCs w:val="21"/>
          <w14:textFill>
            <w14:solidFill>
              <w14:schemeClr w14:val="tx1"/>
            </w14:solidFill>
          </w14:textFill>
        </w:rPr>
        <w:t>】中约定。</w:t>
      </w:r>
    </w:p>
    <w:p w14:paraId="66623FE9">
      <w:pPr>
        <w:pStyle w:val="9"/>
        <w:spacing w:line="400" w:lineRule="exact"/>
        <w:ind w:firstLine="482" w:firstLineChars="200"/>
        <w:outlineLvl w:val="2"/>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13.履约保证金</w:t>
      </w:r>
    </w:p>
    <w:p w14:paraId="6F43CAAA">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13.1 </w:t>
      </w:r>
      <w:r>
        <w:rPr>
          <w:rFonts w:hint="eastAsia" w:ascii="宋体" w:hAnsi="宋体" w:cs="宋体"/>
          <w:color w:val="000000" w:themeColor="text1"/>
          <w:szCs w:val="15"/>
          <w14:textFill>
            <w14:solidFill>
              <w14:schemeClr w14:val="tx1"/>
            </w14:solidFill>
          </w14:textFill>
        </w:rPr>
        <w:t>乙方应当以支票、汇票、本票或者金融机构、担保机构出具的保函等非现金形式提交。</w:t>
      </w:r>
    </w:p>
    <w:p w14:paraId="6F4FA2D8">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 如果乙方出现</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s="宋体"/>
          <w:color w:val="000000" w:themeColor="text1"/>
          <w:szCs w:val="15"/>
          <w14:textFill>
            <w14:solidFill>
              <w14:schemeClr w14:val="tx1"/>
            </w14:solidFill>
          </w14:textFill>
        </w:rPr>
        <w:t>约定情形的</w:t>
      </w:r>
      <w:r>
        <w:rPr>
          <w:rFonts w:hint="eastAsia" w:ascii="宋体" w:hAnsi="宋体"/>
          <w:color w:val="000000" w:themeColor="text1"/>
          <w:szCs w:val="21"/>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5E50A97E">
      <w:pPr>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13.3 甲方在项目通过验收后按照</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规定支付。</w:t>
      </w:r>
    </w:p>
    <w:p w14:paraId="7439875A">
      <w:pPr>
        <w:autoSpaceDE w:val="0"/>
        <w:autoSpaceDN w:val="0"/>
        <w:adjustRightInd w:val="0"/>
        <w:snapToGrid w:val="0"/>
        <w:spacing w:line="400" w:lineRule="exact"/>
        <w:ind w:firstLine="482" w:firstLineChars="200"/>
        <w:jc w:val="left"/>
        <w:outlineLvl w:val="2"/>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14.</w:t>
      </w:r>
      <w:r>
        <w:rPr>
          <w:rFonts w:hint="eastAsia"/>
          <w:b/>
          <w:color w:val="000000" w:themeColor="text1"/>
          <w:sz w:val="24"/>
          <w14:textFill>
            <w14:solidFill>
              <w14:schemeClr w14:val="tx1"/>
            </w14:solidFill>
          </w14:textFill>
        </w:rPr>
        <w:t>售后</w:t>
      </w:r>
      <w:r>
        <w:rPr>
          <w:rFonts w:hint="eastAsia" w:ascii="宋体" w:hAnsi="宋体"/>
          <w:b/>
          <w:color w:val="000000" w:themeColor="text1"/>
          <w:sz w:val="24"/>
          <w14:textFill>
            <w14:solidFill>
              <w14:schemeClr w14:val="tx1"/>
            </w14:solidFill>
          </w14:textFill>
        </w:rPr>
        <w:t>服务</w:t>
      </w:r>
    </w:p>
    <w:p w14:paraId="2B679D8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除项目不涉及或采购活动中明确约定无须承担外，乙方还应提供下列服务：</w:t>
      </w:r>
    </w:p>
    <w:p w14:paraId="3671566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（1）货物的现场移动、安装、调试、启动监督及技术支持；</w:t>
      </w:r>
    </w:p>
    <w:p w14:paraId="690C1115">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（2）提供货物组装和维修所需的专用工具和辅助材料；</w:t>
      </w:r>
    </w:p>
    <w:p w14:paraId="0824A03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（3）在</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约定的期限内对所有的货物实施运行监督、维修，但前提条件是该服务并不能免除乙方在质量保证期内所承担的义务；</w:t>
      </w:r>
    </w:p>
    <w:p w14:paraId="501F8948">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14:textFill>
            <w14:solidFill>
              <w14:schemeClr w14:val="tx1"/>
            </w14:solidFill>
          </w14:textFill>
        </w:rPr>
        <w:t>；</w:t>
      </w:r>
    </w:p>
    <w:p w14:paraId="788E3F45">
      <w:pPr>
        <w:pStyle w:val="36"/>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（5）依照法律、行政法规的规定或者按照</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约定，货物在有效使用年限届满后应予回收的，乙方负有自行或者委托第三人对货物予以回收的义务；</w:t>
      </w:r>
    </w:p>
    <w:p w14:paraId="45C5BC4B">
      <w:pPr>
        <w:autoSpaceDE w:val="0"/>
        <w:autoSpaceDN w:val="0"/>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规定由乙方提供的其他服务。</w:t>
      </w:r>
    </w:p>
    <w:p w14:paraId="2B38E0D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乙方提供的售后服务的费用已包含在合同价款中，甲方不再另行支付。</w:t>
      </w:r>
    </w:p>
    <w:p w14:paraId="07698519">
      <w:pPr>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15.违约责任</w:t>
      </w:r>
    </w:p>
    <w:p w14:paraId="31F2F046">
      <w:pPr>
        <w:adjustRightInd w:val="0"/>
        <w:snapToGrid w:val="0"/>
        <w:spacing w:line="400" w:lineRule="exact"/>
        <w:ind w:firstLine="420" w:firstLineChars="200"/>
        <w:jc w:val="left"/>
        <w:outlineLvl w:val="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15.1质量瑕疵的违约责任</w:t>
      </w:r>
    </w:p>
    <w:p w14:paraId="1F6F329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及时修理、重作、更换，并承担由此给甲方造成的损失。</w:t>
      </w:r>
    </w:p>
    <w:p w14:paraId="6D38F248">
      <w:pPr>
        <w:autoSpaceDE w:val="0"/>
        <w:autoSpaceDN w:val="0"/>
        <w:adjustRightInd w:val="0"/>
        <w:snapToGrid w:val="0"/>
        <w:spacing w:line="400" w:lineRule="exact"/>
        <w:ind w:firstLine="420" w:firstLineChars="200"/>
        <w:jc w:val="left"/>
        <w:outlineLvl w:val="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15.2 迟延交货的违约责任</w:t>
      </w:r>
    </w:p>
    <w:p w14:paraId="3F99D57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E1647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规定执行。如果涉及公共利益，且赔偿金额无法弥补公共利益损失，甲方可要求继续履行或者采取其他补救措施。</w:t>
      </w:r>
    </w:p>
    <w:p w14:paraId="45686D20">
      <w:pPr>
        <w:autoSpaceDE w:val="0"/>
        <w:autoSpaceDN w:val="0"/>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 迟延支付的违约责任</w:t>
      </w:r>
    </w:p>
    <w:p w14:paraId="259C18C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甲方存在迟延支付乙方合同款项的，应当承担</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规定的逾期付款利息。</w:t>
      </w:r>
    </w:p>
    <w:p w14:paraId="70C941EA">
      <w:pPr>
        <w:adjustRightInd w:val="0"/>
        <w:snapToGrid w:val="0"/>
        <w:spacing w:line="400" w:lineRule="exact"/>
        <w:ind w:firstLine="420" w:firstLineChars="200"/>
        <w:jc w:val="left"/>
        <w:outlineLvl w:val="9"/>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15.4其他违约责任根据项目实际需要按</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规定执行。</w:t>
      </w:r>
    </w:p>
    <w:p w14:paraId="4F14C177">
      <w:pPr>
        <w:numPr>
          <w:ilvl w:val="0"/>
          <w:numId w:val="11"/>
        </w:numPr>
        <w:autoSpaceDE w:val="0"/>
        <w:autoSpaceDN w:val="0"/>
        <w:adjustRightInd w:val="0"/>
        <w:snapToGrid w:val="0"/>
        <w:spacing w:line="400" w:lineRule="exact"/>
        <w:ind w:firstLine="482" w:firstLineChars="200"/>
        <w:jc w:val="left"/>
        <w:outlineLvl w:val="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合同变更、中止与终止</w:t>
      </w:r>
    </w:p>
    <w:p w14:paraId="6DC1247A">
      <w:pPr>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16.1合同的变更</w:t>
      </w:r>
    </w:p>
    <w:p w14:paraId="2EA9E541">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18972ECF">
      <w:pPr>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16.2合同的中止</w:t>
      </w:r>
    </w:p>
    <w:p w14:paraId="1E27EEB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（1）合同履行过程中因供应商就采购文件、采购过程或结果提起投诉的，甲方认为有必要的，可以中止合同的履行。</w:t>
      </w:r>
    </w:p>
    <w:p w14:paraId="5E8881A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FCB8D7">
      <w:pPr>
        <w:pStyle w:val="36"/>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0E450742">
      <w:pPr>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（4）甲方不得以行政区划调整、政府换届、机构或者职能调整以及相关责任人更替为由中止合同。</w:t>
      </w:r>
    </w:p>
    <w:p w14:paraId="4FDDBD5C">
      <w:pPr>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16.3合同的终止</w:t>
      </w:r>
    </w:p>
    <w:p w14:paraId="11AF8F8E">
      <w:pPr>
        <w:autoSpaceDE w:val="0"/>
        <w:autoSpaceDN w:val="0"/>
        <w:adjustRightInd w:val="0"/>
        <w:snapToGrid w:val="0"/>
        <w:spacing w:line="400" w:lineRule="exact"/>
        <w:ind w:firstLine="420" w:firstLineChars="200"/>
        <w:jc w:val="left"/>
        <w:outlineLvl w:val="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（1）合同因有效期限届满而终止；</w:t>
      </w:r>
    </w:p>
    <w:p w14:paraId="1402EBA1">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14:textFill>
            <w14:solidFill>
              <w14:schemeClr w14:val="tx1"/>
            </w14:solidFill>
          </w14:textFill>
        </w:rPr>
        <w:t>并追究乙方的违约责任</w:t>
      </w:r>
      <w:r>
        <w:rPr>
          <w:rFonts w:hint="eastAsia" w:ascii="宋体" w:hAnsi="宋体"/>
          <w:color w:val="000000" w:themeColor="text1"/>
          <w:szCs w:val="21"/>
          <w14:textFill>
            <w14:solidFill>
              <w14:schemeClr w14:val="tx1"/>
            </w14:solidFill>
          </w14:textFill>
        </w:rPr>
        <w:t>。</w:t>
      </w:r>
    </w:p>
    <w:p w14:paraId="3FB09BF1">
      <w:pPr>
        <w:pStyle w:val="36"/>
        <w:ind w:firstLine="440" w:firstLineChars="200"/>
        <w:outlineLvl w:val="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16.4 </w:t>
      </w:r>
      <w:r>
        <w:rPr>
          <w:rFonts w:hint="eastAsia" w:ascii="宋体" w:hAnsi="宋体" w:eastAsia="宋体" w:cs="Times New Roman"/>
          <w:color w:val="000000" w:themeColor="text1"/>
          <w:kern w:val="2"/>
          <w:sz w:val="21"/>
          <w14:textFill>
            <w14:solidFill>
              <w14:schemeClr w14:val="tx1"/>
            </w14:solidFill>
          </w14:textFill>
        </w:rPr>
        <w:t>涉及国家利益、社会公共利益的情形</w:t>
      </w:r>
    </w:p>
    <w:p w14:paraId="125A31B2">
      <w:pPr>
        <w:pStyle w:val="36"/>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730ADD62">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17.合同分包</w:t>
      </w:r>
    </w:p>
    <w:p w14:paraId="264C5D8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17.1 乙方不得将合同转包给其他供应商。涉及合同分包的，乙方应根据采购文件和投标（响应）文件规定进行合同分包。</w:t>
      </w:r>
    </w:p>
    <w:p w14:paraId="6D580D8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13FDE0F2">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18.不可抗力</w:t>
      </w:r>
    </w:p>
    <w:p w14:paraId="60ED411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18.1 不可抗力是指合同双方不能预见、不能避免且不能克服的客观情况。</w:t>
      </w:r>
    </w:p>
    <w:p w14:paraId="3ED788E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 任何一方对由于不可抗力造成的部分或全部不能履行合同不承担违约责任。但迟延履行后发生不可抗力的，不能免除责任。</w:t>
      </w:r>
    </w:p>
    <w:p w14:paraId="6962C17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7661597">
      <w:pPr>
        <w:autoSpaceDE w:val="0"/>
        <w:autoSpaceDN w:val="0"/>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19.解决争议的方法</w:t>
      </w:r>
    </w:p>
    <w:p w14:paraId="5D40ADEF">
      <w:pPr>
        <w:pStyle w:val="36"/>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3E9902CC">
      <w:pPr>
        <w:pStyle w:val="36"/>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19.2 选择仲裁的，应在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2865BEE9">
      <w:pPr>
        <w:pStyle w:val="36"/>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19.3 如甲乙双方有争议的事项不影响合同其他部分的履行，在争议解决期间，合同其他部分应当继续履行。</w:t>
      </w:r>
    </w:p>
    <w:p w14:paraId="66594368">
      <w:pPr>
        <w:autoSpaceDE w:val="0"/>
        <w:autoSpaceDN w:val="0"/>
        <w:adjustRightInd w:val="0"/>
        <w:snapToGrid w:val="0"/>
        <w:spacing w:line="400" w:lineRule="exact"/>
        <w:ind w:firstLine="482" w:firstLineChars="200"/>
        <w:jc w:val="left"/>
        <w:outlineLvl w:val="2"/>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20.政府采购政策</w:t>
      </w:r>
    </w:p>
    <w:p w14:paraId="65735937">
      <w:pPr>
        <w:autoSpaceDE w:val="0"/>
        <w:autoSpaceDN w:val="0"/>
        <w:adjustRightInd w:val="0"/>
        <w:snapToGrid w:val="0"/>
        <w:spacing w:line="400" w:lineRule="exact"/>
        <w:ind w:firstLine="420" w:firstLineChars="200"/>
        <w:jc w:val="left"/>
        <w:outlineLvl w:val="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20.1 </w:t>
      </w:r>
      <w:r>
        <w:rPr>
          <w:rFonts w:hint="eastAsia" w:ascii="宋体" w:hAnsi="宋体" w:cs="宋体"/>
          <w:color w:val="000000" w:themeColor="text1"/>
          <w:lang w:val="en-GB"/>
          <w14:textFill>
            <w14:solidFill>
              <w14:schemeClr w14:val="tx1"/>
            </w14:solidFill>
          </w14:textFill>
        </w:rPr>
        <w:t>本合同应当按照规定执行政府采购政策。</w:t>
      </w:r>
    </w:p>
    <w:p w14:paraId="5CB0D58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14:textFill>
            <w14:solidFill>
              <w14:schemeClr w14:val="tx1"/>
            </w14:solidFill>
          </w14:textFill>
        </w:rPr>
        <w:t>甲乙双方</w:t>
      </w:r>
      <w:r>
        <w:rPr>
          <w:rFonts w:hint="eastAsia" w:ascii="宋体" w:hAnsi="宋体" w:cs="宋体"/>
          <w:color w:val="000000" w:themeColor="text1"/>
          <w:lang w:val="en-GB"/>
          <w14:textFill>
            <w14:solidFill>
              <w14:schemeClr w14:val="tx1"/>
            </w14:solidFill>
          </w14:textFill>
        </w:rPr>
        <w:t>未按规定要求执行政府采购政策造成损失的</w:t>
      </w:r>
      <w:r>
        <w:rPr>
          <w:rFonts w:hint="eastAsia" w:ascii="宋体" w:hAnsi="宋体"/>
          <w:color w:val="000000" w:themeColor="text1"/>
          <w:szCs w:val="21"/>
          <w14:textFill>
            <w14:solidFill>
              <w14:schemeClr w14:val="tx1"/>
            </w14:solidFill>
          </w14:textFill>
        </w:rPr>
        <w:t>，有过错的一方应当承担赔偿责任，双方都有过错的，各自承担相应的责任。</w:t>
      </w:r>
    </w:p>
    <w:p w14:paraId="7E8FD977">
      <w:pPr>
        <w:pStyle w:val="9"/>
        <w:spacing w:line="400" w:lineRule="exact"/>
        <w:ind w:firstLine="480" w:firstLineChars="200"/>
        <w:rPr>
          <w:color w:val="000000" w:themeColor="text1"/>
          <w14:textFill>
            <w14:solidFill>
              <w14:schemeClr w14:val="tx1"/>
            </w14:solidFill>
          </w14:textFill>
        </w:rPr>
      </w:pP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936E17">
      <w:pPr>
        <w:autoSpaceDE w:val="0"/>
        <w:autoSpaceDN w:val="0"/>
        <w:adjustRightInd w:val="0"/>
        <w:snapToGrid w:val="0"/>
        <w:spacing w:line="400" w:lineRule="exact"/>
        <w:ind w:firstLine="482" w:firstLineChars="200"/>
        <w:jc w:val="left"/>
        <w:outlineLvl w:val="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21.法律适用</w:t>
      </w:r>
    </w:p>
    <w:p w14:paraId="66116823">
      <w:pPr>
        <w:pStyle w:val="36"/>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21.1 本合同的订立、生效、解释、履行及与本合同有关的争议解决，均适用法律、行政法规。</w:t>
      </w:r>
    </w:p>
    <w:p w14:paraId="11AA7710">
      <w:pPr>
        <w:pStyle w:val="36"/>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21.2 本合同条款与法律、行政法规的强制性规定不一致的，双方当事人应按照法律、行政法规的强制性规定修改本合同的相关条款。</w:t>
      </w:r>
    </w:p>
    <w:p w14:paraId="0B5528DC">
      <w:pPr>
        <w:numPr>
          <w:ilvl w:val="255"/>
          <w:numId w:val="0"/>
        </w:numPr>
        <w:autoSpaceDE w:val="0"/>
        <w:autoSpaceDN w:val="0"/>
        <w:adjustRightInd w:val="0"/>
        <w:snapToGrid w:val="0"/>
        <w:spacing w:line="400" w:lineRule="exact"/>
        <w:ind w:left="0" w:leftChars="0" w:firstLine="482" w:firstLineChars="200"/>
        <w:jc w:val="left"/>
        <w:outlineLvl w:val="2"/>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22. 通知</w:t>
      </w:r>
    </w:p>
    <w:p w14:paraId="308FCC8A">
      <w:pPr>
        <w:pStyle w:val="36"/>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22.1本合同任何一方向对方发出的通知、信件、数据电文等，应当发送至本合同第一部分《政府采购合同协议书》所约定的通讯地址、联系人、联系电话或电子邮箱。</w:t>
      </w:r>
    </w:p>
    <w:p w14:paraId="6F5754C8">
      <w:pPr>
        <w:pStyle w:val="36"/>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22.2一方当事人变更名称、住所、联系人、联系电话或电子邮箱等信息的，应当在变更后3日内及时书面通知对方，对方实际收到变更通知前的送达仍为有效送达。</w:t>
      </w:r>
    </w:p>
    <w:p w14:paraId="1C4E491E">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22.3本合同一方给另一方的通知均应采用书面形式，传真或快递送到本合同中规定的对方的地址和办理签收手续。</w:t>
      </w:r>
    </w:p>
    <w:p w14:paraId="2F2310F1">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22.4通知以送达之日或通知书中规定的生效之日起生效，两者中以较迟之日为准。</w:t>
      </w:r>
    </w:p>
    <w:p w14:paraId="6713E85F">
      <w:pPr>
        <w:numPr>
          <w:ilvl w:val="0"/>
          <w:numId w:val="12"/>
        </w:numPr>
        <w:adjustRightInd w:val="0"/>
        <w:snapToGrid w:val="0"/>
        <w:spacing w:line="400" w:lineRule="exact"/>
        <w:ind w:firstLine="482" w:firstLineChars="200"/>
        <w:jc w:val="left"/>
        <w:outlineLvl w:val="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合同未尽事项</w:t>
      </w:r>
    </w:p>
    <w:p w14:paraId="5EC17CA9">
      <w:pPr>
        <w:adjustRightInd w:val="0"/>
        <w:snapToGrid w:val="0"/>
        <w:spacing w:line="40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23.1合同未尽事项见</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w:t>
      </w:r>
    </w:p>
    <w:p w14:paraId="3CF649EB">
      <w:pPr>
        <w:adjustRightInd w:val="0"/>
        <w:snapToGrid w:val="0"/>
        <w:spacing w:line="400" w:lineRule="exact"/>
        <w:ind w:firstLine="420" w:firstLineChars="200"/>
        <w:jc w:val="left"/>
        <w:rPr>
          <w:rFonts w:ascii="黑体" w:hAnsi="华文中宋" w:eastAsia="黑体"/>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23.2 合同附件与合同正文具有同等的法律效力。</w:t>
      </w:r>
      <w:bookmarkStart w:id="16" w:name="_Toc20313"/>
    </w:p>
    <w:p w14:paraId="1FF951D3">
      <w:pPr>
        <w:pStyle w:val="7"/>
        <w:numPr>
          <w:ilvl w:val="1"/>
          <w:numId w:val="0"/>
        </w:numPr>
        <w:adjustRightInd w:val="0"/>
        <w:snapToGrid w:val="0"/>
        <w:ind w:left="0" w:leftChars="0" w:firstLine="0" w:firstLineChars="0"/>
        <w:jc w:val="center"/>
        <w:outlineLvl w:val="1"/>
        <w:rPr>
          <w:rFonts w:ascii="黑体" w:hAnsi="华文中宋"/>
          <w:b w:val="0"/>
          <w:color w:val="000000" w:themeColor="text1"/>
          <w:szCs w:val="28"/>
          <w14:textFill>
            <w14:solidFill>
              <w14:schemeClr w14:val="tx1"/>
            </w14:solidFill>
          </w14:textFill>
        </w:rPr>
      </w:pPr>
      <w:r>
        <w:rPr>
          <w:rFonts w:hint="eastAsia" w:ascii="黑体" w:hAnsi="华文中宋"/>
          <w:b w:val="0"/>
          <w:color w:val="000000" w:themeColor="text1"/>
          <w:szCs w:val="28"/>
          <w14:textFill>
            <w14:solidFill>
              <w14:schemeClr w14:val="tx1"/>
            </w14:solidFill>
          </w14:textFill>
        </w:rPr>
        <w:t>第三节 政府采购合同专用条款</w:t>
      </w:r>
      <w:bookmarkEnd w:id="16"/>
    </w:p>
    <w:tbl>
      <w:tblPr>
        <w:tblStyle w:val="19"/>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FE61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837BDF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D85BB6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第1.2（6）项</w:t>
            </w:r>
          </w:p>
        </w:tc>
        <w:tc>
          <w:tcPr>
            <w:tcW w:w="1742" w:type="dxa"/>
            <w:vAlign w:val="center"/>
          </w:tcPr>
          <w:p w14:paraId="34A47FD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联合体具体要求</w:t>
            </w:r>
          </w:p>
        </w:tc>
        <w:tc>
          <w:tcPr>
            <w:tcW w:w="5170" w:type="dxa"/>
            <w:vAlign w:val="center"/>
          </w:tcPr>
          <w:p w14:paraId="7E72D3E8">
            <w:pPr>
              <w:adjustRightInd w:val="0"/>
              <w:snapToGrid w:val="0"/>
              <w:jc w:val="left"/>
              <w:rPr>
                <w:rFonts w:ascii="宋体" w:hAnsi="宋体"/>
                <w:color w:val="000000" w:themeColor="text1"/>
                <w:szCs w:val="21"/>
                <w14:textFill>
                  <w14:solidFill>
                    <w14:schemeClr w14:val="tx1"/>
                  </w14:solidFill>
                </w14:textFill>
              </w:rPr>
            </w:pPr>
          </w:p>
        </w:tc>
      </w:tr>
      <w:tr w14:paraId="18033A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300E5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9ECDE5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第1.2（7）项</w:t>
            </w:r>
          </w:p>
        </w:tc>
        <w:tc>
          <w:tcPr>
            <w:tcW w:w="1742" w:type="dxa"/>
            <w:vAlign w:val="center"/>
          </w:tcPr>
          <w:p w14:paraId="590EAEF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2B92B538">
            <w:pPr>
              <w:adjustRightInd w:val="0"/>
              <w:snapToGrid w:val="0"/>
              <w:jc w:val="left"/>
              <w:rPr>
                <w:rFonts w:ascii="宋体" w:hAnsi="宋体"/>
                <w:color w:val="000000" w:themeColor="text1"/>
                <w:szCs w:val="21"/>
                <w14:textFill>
                  <w14:solidFill>
                    <w14:schemeClr w14:val="tx1"/>
                  </w14:solidFill>
                </w14:textFill>
              </w:rPr>
            </w:pPr>
          </w:p>
        </w:tc>
      </w:tr>
      <w:tr w14:paraId="7D388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FA74DC2">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4663BE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第4.4款</w:t>
            </w:r>
          </w:p>
        </w:tc>
        <w:tc>
          <w:tcPr>
            <w:tcW w:w="1742" w:type="dxa"/>
            <w:vAlign w:val="center"/>
          </w:tcPr>
          <w:p w14:paraId="7631065F">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履约验收中甲方提出异议或作出说明的期限</w:t>
            </w:r>
          </w:p>
        </w:tc>
        <w:tc>
          <w:tcPr>
            <w:tcW w:w="5170" w:type="dxa"/>
            <w:vAlign w:val="center"/>
          </w:tcPr>
          <w:p w14:paraId="2A35436A">
            <w:pPr>
              <w:adjustRightInd w:val="0"/>
              <w:snapToGrid w:val="0"/>
              <w:jc w:val="left"/>
              <w:rPr>
                <w:rFonts w:ascii="宋体" w:hAnsi="宋体"/>
                <w:color w:val="000000" w:themeColor="text1"/>
                <w:szCs w:val="21"/>
                <w14:textFill>
                  <w14:solidFill>
                    <w14:schemeClr w14:val="tx1"/>
                  </w14:solidFill>
                </w14:textFill>
              </w:rPr>
            </w:pPr>
          </w:p>
        </w:tc>
      </w:tr>
      <w:tr w14:paraId="7CFF0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947059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A3A225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第4.6款</w:t>
            </w:r>
          </w:p>
        </w:tc>
        <w:tc>
          <w:tcPr>
            <w:tcW w:w="1742" w:type="dxa"/>
            <w:vAlign w:val="center"/>
          </w:tcPr>
          <w:p w14:paraId="316E99F9">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约定甲方承担的其他义务和责任</w:t>
            </w:r>
          </w:p>
        </w:tc>
        <w:tc>
          <w:tcPr>
            <w:tcW w:w="5170" w:type="dxa"/>
            <w:vAlign w:val="center"/>
          </w:tcPr>
          <w:p w14:paraId="3674BB26">
            <w:pPr>
              <w:adjustRightInd w:val="0"/>
              <w:snapToGrid w:val="0"/>
              <w:jc w:val="left"/>
              <w:rPr>
                <w:rFonts w:ascii="宋体" w:hAnsi="宋体"/>
                <w:color w:val="000000" w:themeColor="text1"/>
                <w:szCs w:val="21"/>
                <w14:textFill>
                  <w14:solidFill>
                    <w14:schemeClr w14:val="tx1"/>
                  </w14:solidFill>
                </w14:textFill>
              </w:rPr>
            </w:pPr>
          </w:p>
        </w:tc>
      </w:tr>
      <w:tr w14:paraId="1257B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0B8531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C80C6C6">
            <w:pPr>
              <w:snapToGrid w:val="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第5.4款</w:t>
            </w:r>
          </w:p>
        </w:tc>
        <w:tc>
          <w:tcPr>
            <w:tcW w:w="1742" w:type="dxa"/>
            <w:vAlign w:val="center"/>
          </w:tcPr>
          <w:p w14:paraId="055DD98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约定乙方承担的其他义务和责任</w:t>
            </w:r>
          </w:p>
        </w:tc>
        <w:tc>
          <w:tcPr>
            <w:tcW w:w="5170" w:type="dxa"/>
            <w:vAlign w:val="center"/>
          </w:tcPr>
          <w:p w14:paraId="202DDE6F">
            <w:pPr>
              <w:adjustRightInd w:val="0"/>
              <w:snapToGrid w:val="0"/>
              <w:jc w:val="left"/>
              <w:rPr>
                <w:rFonts w:ascii="宋体" w:hAnsi="宋体"/>
                <w:color w:val="000000" w:themeColor="text1"/>
                <w:szCs w:val="21"/>
                <w14:textFill>
                  <w14:solidFill>
                    <w14:schemeClr w14:val="tx1"/>
                  </w14:solidFill>
                </w14:textFill>
              </w:rPr>
            </w:pPr>
          </w:p>
        </w:tc>
      </w:tr>
      <w:tr w14:paraId="0D35E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7F4CFE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4B1691C">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第6.1款</w:t>
            </w:r>
          </w:p>
        </w:tc>
        <w:tc>
          <w:tcPr>
            <w:tcW w:w="1742" w:type="dxa"/>
            <w:vAlign w:val="center"/>
          </w:tcPr>
          <w:p w14:paraId="2E80064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履行合同义务的顺序</w:t>
            </w:r>
          </w:p>
        </w:tc>
        <w:tc>
          <w:tcPr>
            <w:tcW w:w="5170" w:type="dxa"/>
            <w:vAlign w:val="center"/>
          </w:tcPr>
          <w:p w14:paraId="5ABF5005">
            <w:pPr>
              <w:adjustRightInd w:val="0"/>
              <w:snapToGrid w:val="0"/>
              <w:jc w:val="left"/>
              <w:rPr>
                <w:rFonts w:ascii="宋体" w:hAnsi="宋体"/>
                <w:color w:val="000000" w:themeColor="text1"/>
                <w:szCs w:val="21"/>
                <w14:textFill>
                  <w14:solidFill>
                    <w14:schemeClr w14:val="tx1"/>
                  </w14:solidFill>
                </w14:textFill>
              </w:rPr>
            </w:pPr>
          </w:p>
        </w:tc>
      </w:tr>
      <w:tr w14:paraId="2481F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6A2946E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61F168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第7.1款</w:t>
            </w:r>
          </w:p>
        </w:tc>
        <w:tc>
          <w:tcPr>
            <w:tcW w:w="1742" w:type="dxa"/>
            <w:vAlign w:val="center"/>
          </w:tcPr>
          <w:p w14:paraId="739EB4C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包装特殊要求</w:t>
            </w:r>
          </w:p>
        </w:tc>
        <w:tc>
          <w:tcPr>
            <w:tcW w:w="5170" w:type="dxa"/>
            <w:vAlign w:val="center"/>
          </w:tcPr>
          <w:p w14:paraId="4BB5F350">
            <w:pPr>
              <w:rPr>
                <w:color w:val="000000" w:themeColor="text1"/>
                <w14:textFill>
                  <w14:solidFill>
                    <w14:schemeClr w14:val="tx1"/>
                  </w14:solidFill>
                </w14:textFill>
              </w:rPr>
            </w:pPr>
          </w:p>
        </w:tc>
      </w:tr>
      <w:tr w14:paraId="5577C5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6BB3B0B0">
            <w:pPr>
              <w:adjustRightInd w:val="0"/>
              <w:snapToGrid w:val="0"/>
              <w:jc w:val="center"/>
              <w:rPr>
                <w:rFonts w:ascii="宋体" w:hAnsi="宋体"/>
                <w:color w:val="000000" w:themeColor="text1"/>
                <w:szCs w:val="21"/>
                <w14:textFill>
                  <w14:solidFill>
                    <w14:schemeClr w14:val="tx1"/>
                  </w14:solidFill>
                </w14:textFill>
              </w:rPr>
            </w:pPr>
          </w:p>
        </w:tc>
        <w:tc>
          <w:tcPr>
            <w:tcW w:w="1742" w:type="dxa"/>
            <w:vAlign w:val="center"/>
          </w:tcPr>
          <w:p w14:paraId="4ABFED3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指定现场</w:t>
            </w:r>
          </w:p>
        </w:tc>
        <w:tc>
          <w:tcPr>
            <w:tcW w:w="5170" w:type="dxa"/>
            <w:vAlign w:val="center"/>
          </w:tcPr>
          <w:p w14:paraId="32EB9452">
            <w:pPr>
              <w:rPr>
                <w:color w:val="000000" w:themeColor="text1"/>
                <w14:textFill>
                  <w14:solidFill>
                    <w14:schemeClr w14:val="tx1"/>
                  </w14:solidFill>
                </w14:textFill>
              </w:rPr>
            </w:pPr>
          </w:p>
        </w:tc>
      </w:tr>
      <w:tr w14:paraId="6AB1D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1230C12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118486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第7.2款</w:t>
            </w:r>
          </w:p>
        </w:tc>
        <w:tc>
          <w:tcPr>
            <w:tcW w:w="1742" w:type="dxa"/>
            <w:vAlign w:val="center"/>
          </w:tcPr>
          <w:p w14:paraId="3EEDDC1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运输特殊要求</w:t>
            </w:r>
          </w:p>
        </w:tc>
        <w:tc>
          <w:tcPr>
            <w:tcW w:w="5170" w:type="dxa"/>
            <w:vAlign w:val="center"/>
          </w:tcPr>
          <w:p w14:paraId="0066B0B2">
            <w:pPr>
              <w:rPr>
                <w:color w:val="000000" w:themeColor="text1"/>
                <w14:textFill>
                  <w14:solidFill>
                    <w14:schemeClr w14:val="tx1"/>
                  </w14:solidFill>
                </w14:textFill>
              </w:rPr>
            </w:pPr>
          </w:p>
        </w:tc>
      </w:tr>
      <w:tr w14:paraId="0EB01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3D10B9F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63526F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第7.3款</w:t>
            </w:r>
          </w:p>
        </w:tc>
        <w:tc>
          <w:tcPr>
            <w:tcW w:w="1742" w:type="dxa"/>
            <w:vAlign w:val="center"/>
          </w:tcPr>
          <w:p w14:paraId="6C2A405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保险要求</w:t>
            </w:r>
          </w:p>
        </w:tc>
        <w:tc>
          <w:tcPr>
            <w:tcW w:w="5170" w:type="dxa"/>
            <w:vAlign w:val="center"/>
          </w:tcPr>
          <w:p w14:paraId="1CB91CDA">
            <w:pPr>
              <w:rPr>
                <w:color w:val="000000" w:themeColor="text1"/>
                <w14:textFill>
                  <w14:solidFill>
                    <w14:schemeClr w14:val="tx1"/>
                  </w14:solidFill>
                </w14:textFill>
              </w:rPr>
            </w:pPr>
          </w:p>
        </w:tc>
      </w:tr>
      <w:tr w14:paraId="2821D4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94E27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F91D08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第8.2（1）项</w:t>
            </w:r>
          </w:p>
        </w:tc>
        <w:tc>
          <w:tcPr>
            <w:tcW w:w="1742" w:type="dxa"/>
            <w:vAlign w:val="center"/>
          </w:tcPr>
          <w:p w14:paraId="3F0369B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709724F3">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34324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8EB9EC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2CEE4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第8.2（3）项</w:t>
            </w:r>
          </w:p>
        </w:tc>
        <w:tc>
          <w:tcPr>
            <w:tcW w:w="1742" w:type="dxa"/>
            <w:vAlign w:val="center"/>
          </w:tcPr>
          <w:p w14:paraId="68FF83F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货物质量缺陷</w:t>
            </w:r>
          </w:p>
          <w:p w14:paraId="06B4261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35D172FC">
            <w:pPr>
              <w:adjustRightInd w:val="0"/>
              <w:snapToGrid w:val="0"/>
              <w:jc w:val="left"/>
              <w:rPr>
                <w:rFonts w:ascii="宋体" w:hAnsi="宋体"/>
                <w:color w:val="000000" w:themeColor="text1"/>
                <w:szCs w:val="21"/>
                <w14:textFill>
                  <w14:solidFill>
                    <w14:schemeClr w14:val="tx1"/>
                  </w14:solidFill>
                </w14:textFill>
              </w:rPr>
            </w:pPr>
          </w:p>
        </w:tc>
      </w:tr>
      <w:tr w14:paraId="0D973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90ABE2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第二节</w:t>
            </w:r>
          </w:p>
          <w:p w14:paraId="236FDEAF">
            <w:pPr>
              <w:pStyle w:val="36"/>
              <w:ind w:firstLine="0" w:firstLineChars="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第11.1款</w:t>
            </w:r>
          </w:p>
        </w:tc>
        <w:tc>
          <w:tcPr>
            <w:tcW w:w="1742" w:type="dxa"/>
            <w:vAlign w:val="center"/>
          </w:tcPr>
          <w:p w14:paraId="0B66668D">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其他应当保密的信息</w:t>
            </w:r>
          </w:p>
        </w:tc>
        <w:tc>
          <w:tcPr>
            <w:tcW w:w="5170" w:type="dxa"/>
            <w:vAlign w:val="center"/>
          </w:tcPr>
          <w:p w14:paraId="6565773A">
            <w:pPr>
              <w:adjustRightInd w:val="0"/>
              <w:snapToGrid w:val="0"/>
              <w:jc w:val="left"/>
              <w:rPr>
                <w:rFonts w:ascii="宋体" w:hAnsi="宋体"/>
                <w:color w:val="000000" w:themeColor="text1"/>
                <w:szCs w:val="21"/>
                <w14:textFill>
                  <w14:solidFill>
                    <w14:schemeClr w14:val="tx1"/>
                  </w14:solidFill>
                </w14:textFill>
              </w:rPr>
            </w:pPr>
          </w:p>
        </w:tc>
      </w:tr>
      <w:tr w14:paraId="1DB23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DFF17D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3DB620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第12.2款</w:t>
            </w:r>
          </w:p>
        </w:tc>
        <w:tc>
          <w:tcPr>
            <w:tcW w:w="1742" w:type="dxa"/>
            <w:vAlign w:val="center"/>
          </w:tcPr>
          <w:p w14:paraId="2DE6217F">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合同价款支付时间</w:t>
            </w:r>
          </w:p>
        </w:tc>
        <w:tc>
          <w:tcPr>
            <w:tcW w:w="5170" w:type="dxa"/>
            <w:vAlign w:val="center"/>
          </w:tcPr>
          <w:p w14:paraId="2EDFE7B6">
            <w:pPr>
              <w:adjustRightInd w:val="0"/>
              <w:snapToGrid w:val="0"/>
              <w:jc w:val="left"/>
              <w:rPr>
                <w:rFonts w:ascii="宋体" w:hAnsi="宋体"/>
                <w:color w:val="000000" w:themeColor="text1"/>
                <w:szCs w:val="21"/>
                <w14:textFill>
                  <w14:solidFill>
                    <w14:schemeClr w14:val="tx1"/>
                  </w14:solidFill>
                </w14:textFill>
              </w:rPr>
            </w:pPr>
          </w:p>
        </w:tc>
      </w:tr>
      <w:tr w14:paraId="626D4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7A8B3FA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06F8F1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第13.2款</w:t>
            </w:r>
          </w:p>
        </w:tc>
        <w:tc>
          <w:tcPr>
            <w:tcW w:w="1742" w:type="dxa"/>
            <w:vAlign w:val="center"/>
          </w:tcPr>
          <w:p w14:paraId="0A29BCB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履约保证金不予退还的情形</w:t>
            </w:r>
          </w:p>
        </w:tc>
        <w:tc>
          <w:tcPr>
            <w:tcW w:w="5170" w:type="dxa"/>
            <w:vAlign w:val="center"/>
          </w:tcPr>
          <w:p w14:paraId="32232AC9">
            <w:pPr>
              <w:adjustRightInd w:val="0"/>
              <w:snapToGrid w:val="0"/>
              <w:jc w:val="left"/>
              <w:rPr>
                <w:rFonts w:ascii="宋体" w:hAnsi="宋体"/>
                <w:color w:val="000000" w:themeColor="text1"/>
                <w:szCs w:val="21"/>
                <w14:textFill>
                  <w14:solidFill>
                    <w14:schemeClr w14:val="tx1"/>
                  </w14:solidFill>
                </w14:textFill>
              </w:rPr>
            </w:pPr>
          </w:p>
        </w:tc>
      </w:tr>
      <w:tr w14:paraId="30490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BF85EA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460EB2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第13.3款</w:t>
            </w:r>
          </w:p>
        </w:tc>
        <w:tc>
          <w:tcPr>
            <w:tcW w:w="1742" w:type="dxa"/>
            <w:vAlign w:val="center"/>
          </w:tcPr>
          <w:p w14:paraId="2A0F293E">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履约保证金退还时间及逾期退还的违约金</w:t>
            </w:r>
          </w:p>
        </w:tc>
        <w:tc>
          <w:tcPr>
            <w:tcW w:w="5170" w:type="dxa"/>
            <w:vAlign w:val="center"/>
          </w:tcPr>
          <w:p w14:paraId="23800CFB">
            <w:pPr>
              <w:adjustRightInd w:val="0"/>
              <w:snapToGrid w:val="0"/>
              <w:jc w:val="left"/>
              <w:rPr>
                <w:rFonts w:ascii="宋体" w:hAnsi="宋体"/>
                <w:color w:val="000000" w:themeColor="text1"/>
                <w:szCs w:val="21"/>
                <w14:textFill>
                  <w14:solidFill>
                    <w14:schemeClr w14:val="tx1"/>
                  </w14:solidFill>
                </w14:textFill>
              </w:rPr>
            </w:pPr>
          </w:p>
        </w:tc>
      </w:tr>
      <w:tr w14:paraId="2966A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34F76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98F9A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第14.1（3）项</w:t>
            </w:r>
          </w:p>
        </w:tc>
        <w:tc>
          <w:tcPr>
            <w:tcW w:w="1742" w:type="dxa"/>
            <w:vAlign w:val="center"/>
          </w:tcPr>
          <w:p w14:paraId="2118E038">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运行监督、维修期限</w:t>
            </w:r>
          </w:p>
        </w:tc>
        <w:tc>
          <w:tcPr>
            <w:tcW w:w="5170" w:type="dxa"/>
            <w:vAlign w:val="center"/>
          </w:tcPr>
          <w:p w14:paraId="6C4EEE58">
            <w:pPr>
              <w:adjustRightInd w:val="0"/>
              <w:snapToGrid w:val="0"/>
              <w:jc w:val="left"/>
              <w:rPr>
                <w:rFonts w:ascii="宋体" w:hAnsi="宋体"/>
                <w:color w:val="000000" w:themeColor="text1"/>
                <w:szCs w:val="21"/>
                <w14:textFill>
                  <w14:solidFill>
                    <w14:schemeClr w14:val="tx1"/>
                  </w14:solidFill>
                </w14:textFill>
              </w:rPr>
            </w:pPr>
          </w:p>
        </w:tc>
      </w:tr>
      <w:tr w14:paraId="345A8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42F352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0E1D3C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第14.1（5）项</w:t>
            </w:r>
          </w:p>
        </w:tc>
        <w:tc>
          <w:tcPr>
            <w:tcW w:w="1742" w:type="dxa"/>
            <w:vAlign w:val="center"/>
          </w:tcPr>
          <w:p w14:paraId="4887D394">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货物回收的约定</w:t>
            </w:r>
          </w:p>
        </w:tc>
        <w:tc>
          <w:tcPr>
            <w:tcW w:w="5170" w:type="dxa"/>
            <w:vAlign w:val="center"/>
          </w:tcPr>
          <w:p w14:paraId="543EF19A">
            <w:pPr>
              <w:adjustRightInd w:val="0"/>
              <w:snapToGrid w:val="0"/>
              <w:jc w:val="left"/>
              <w:rPr>
                <w:rFonts w:ascii="宋体" w:hAnsi="宋体"/>
                <w:color w:val="000000" w:themeColor="text1"/>
                <w:szCs w:val="21"/>
                <w14:textFill>
                  <w14:solidFill>
                    <w14:schemeClr w14:val="tx1"/>
                  </w14:solidFill>
                </w14:textFill>
              </w:rPr>
            </w:pPr>
          </w:p>
        </w:tc>
      </w:tr>
      <w:tr w14:paraId="07B59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49C2BE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7CA2DB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第14.1（6）项</w:t>
            </w:r>
          </w:p>
        </w:tc>
        <w:tc>
          <w:tcPr>
            <w:tcW w:w="1742" w:type="dxa"/>
            <w:vAlign w:val="center"/>
          </w:tcPr>
          <w:p w14:paraId="72C60A8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23A53F52">
            <w:pPr>
              <w:adjustRightInd w:val="0"/>
              <w:snapToGrid w:val="0"/>
              <w:jc w:val="left"/>
              <w:rPr>
                <w:rFonts w:ascii="宋体" w:hAnsi="宋体"/>
                <w:color w:val="000000" w:themeColor="text1"/>
                <w:szCs w:val="21"/>
                <w14:textFill>
                  <w14:solidFill>
                    <w14:schemeClr w14:val="tx1"/>
                  </w14:solidFill>
                </w14:textFill>
              </w:rPr>
            </w:pPr>
          </w:p>
        </w:tc>
      </w:tr>
      <w:tr w14:paraId="3C972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12C97F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35E6D6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第15.1款</w:t>
            </w:r>
          </w:p>
        </w:tc>
        <w:tc>
          <w:tcPr>
            <w:tcW w:w="1742" w:type="dxa"/>
            <w:vAlign w:val="center"/>
          </w:tcPr>
          <w:p w14:paraId="7BF78560">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修理、重作、更换相关具体规定</w:t>
            </w:r>
          </w:p>
        </w:tc>
        <w:tc>
          <w:tcPr>
            <w:tcW w:w="5170" w:type="dxa"/>
            <w:vAlign w:val="center"/>
          </w:tcPr>
          <w:p w14:paraId="118F8C2A">
            <w:pPr>
              <w:adjustRightInd w:val="0"/>
              <w:snapToGrid w:val="0"/>
              <w:jc w:val="left"/>
              <w:rPr>
                <w:rFonts w:ascii="宋体" w:hAnsi="宋体"/>
                <w:color w:val="000000" w:themeColor="text1"/>
                <w:szCs w:val="21"/>
                <w14:textFill>
                  <w14:solidFill>
                    <w14:schemeClr w14:val="tx1"/>
                  </w14:solidFill>
                </w14:textFill>
              </w:rPr>
            </w:pPr>
          </w:p>
        </w:tc>
      </w:tr>
      <w:tr w14:paraId="325B6E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D0BA35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6566AA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第15.2（2）项</w:t>
            </w:r>
          </w:p>
        </w:tc>
        <w:tc>
          <w:tcPr>
            <w:tcW w:w="1742" w:type="dxa"/>
            <w:vAlign w:val="center"/>
          </w:tcPr>
          <w:p w14:paraId="4CB81E2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13222D4F">
            <w:pPr>
              <w:adjustRightInd w:val="0"/>
              <w:snapToGrid w:val="0"/>
              <w:jc w:val="left"/>
              <w:rPr>
                <w:rFonts w:ascii="宋体" w:hAnsi="宋体"/>
                <w:color w:val="000000" w:themeColor="text1"/>
                <w:szCs w:val="21"/>
                <w:u w:val="single"/>
                <w14:textFill>
                  <w14:solidFill>
                    <w14:schemeClr w14:val="tx1"/>
                  </w14:solidFill>
                </w14:textFill>
              </w:rPr>
            </w:pPr>
          </w:p>
        </w:tc>
      </w:tr>
      <w:tr w14:paraId="1B84B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FF8426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215DE4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第15.3款</w:t>
            </w:r>
          </w:p>
        </w:tc>
        <w:tc>
          <w:tcPr>
            <w:tcW w:w="1742" w:type="dxa"/>
            <w:vAlign w:val="center"/>
          </w:tcPr>
          <w:p w14:paraId="64736EB5">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5D13EA66">
            <w:pPr>
              <w:adjustRightInd w:val="0"/>
              <w:snapToGrid w:val="0"/>
              <w:jc w:val="left"/>
              <w:rPr>
                <w:rFonts w:ascii="宋体" w:hAnsi="宋体"/>
                <w:color w:val="000000" w:themeColor="text1"/>
                <w:szCs w:val="21"/>
                <w:u w:val="single"/>
                <w14:textFill>
                  <w14:solidFill>
                    <w14:schemeClr w14:val="tx1"/>
                  </w14:solidFill>
                </w14:textFill>
              </w:rPr>
            </w:pPr>
          </w:p>
        </w:tc>
      </w:tr>
      <w:tr w14:paraId="520B7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3200605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E6E41D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189D8014">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3B7453BF">
            <w:pPr>
              <w:adjustRightInd w:val="0"/>
              <w:snapToGrid w:val="0"/>
              <w:jc w:val="left"/>
              <w:rPr>
                <w:rFonts w:ascii="宋体" w:hAnsi="宋体"/>
                <w:color w:val="000000" w:themeColor="text1"/>
                <w:szCs w:val="21"/>
                <w:u w:val="single"/>
                <w14:textFill>
                  <w14:solidFill>
                    <w14:schemeClr w14:val="tx1"/>
                  </w14:solidFill>
                </w14:textFill>
              </w:rPr>
            </w:pPr>
          </w:p>
        </w:tc>
      </w:tr>
      <w:tr w14:paraId="2313B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0F2B2A8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18E486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019084A1">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1C0F32C5">
            <w:pPr>
              <w:autoSpaceDE w:val="0"/>
              <w:autoSpaceDN w:val="0"/>
              <w:adjustRightInd w:val="0"/>
              <w:snapToGrid w:val="0"/>
              <w:spacing w:line="400" w:lineRule="exact"/>
              <w:jc w:val="left"/>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因本合同及合同有关事项发生的争议，按下列第种方式解决：</w:t>
            </w:r>
          </w:p>
          <w:p w14:paraId="5E8F5F47">
            <w:pPr>
              <w:autoSpaceDE w:val="0"/>
              <w:autoSpaceDN w:val="0"/>
              <w:adjustRightInd w:val="0"/>
              <w:snapToGrid w:val="0"/>
              <w:spacing w:line="400" w:lineRule="exact"/>
              <w:jc w:val="left"/>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（1）向仲裁委员会申请仲裁，仲裁地点为；</w:t>
            </w:r>
          </w:p>
          <w:p w14:paraId="0AF9D265">
            <w:pPr>
              <w:adjustRightInd w:val="0"/>
              <w:snapToGrid w:val="0"/>
              <w:jc w:val="left"/>
              <w:rPr>
                <w:rFonts w:ascii="宋体" w:hAnsi="宋体"/>
                <w:color w:val="000000" w:themeColor="text1"/>
                <w:szCs w:val="21"/>
                <w:u w:val="single"/>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（2）向人民法院起诉。</w:t>
            </w:r>
          </w:p>
        </w:tc>
      </w:tr>
      <w:tr w14:paraId="68A398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16B09A5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22EB70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第23.1款</w:t>
            </w:r>
          </w:p>
        </w:tc>
        <w:tc>
          <w:tcPr>
            <w:tcW w:w="1742" w:type="dxa"/>
            <w:vAlign w:val="center"/>
          </w:tcPr>
          <w:p w14:paraId="6D55B018">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其他专用条款</w:t>
            </w:r>
          </w:p>
        </w:tc>
        <w:tc>
          <w:tcPr>
            <w:tcW w:w="5170" w:type="dxa"/>
            <w:vAlign w:val="center"/>
          </w:tcPr>
          <w:p w14:paraId="2083E198">
            <w:pPr>
              <w:adjustRightInd w:val="0"/>
              <w:snapToGrid w:val="0"/>
              <w:jc w:val="left"/>
              <w:rPr>
                <w:rFonts w:ascii="宋体" w:hAnsi="宋体"/>
                <w:color w:val="000000" w:themeColor="text1"/>
                <w:szCs w:val="21"/>
                <w14:textFill>
                  <w14:solidFill>
                    <w14:schemeClr w14:val="tx1"/>
                  </w14:solidFill>
                </w14:textFill>
              </w:rPr>
            </w:pPr>
          </w:p>
        </w:tc>
      </w:tr>
    </w:tbl>
    <w:p w14:paraId="743A8993">
      <w:pPr>
        <w:spacing w:line="360" w:lineRule="auto"/>
        <w:jc w:val="left"/>
        <w:rPr>
          <w:rFonts w:hint="eastAsia" w:ascii="宋体" w:hAnsi="宋体" w:eastAsia="宋体" w:cs="宋体"/>
          <w:bCs/>
          <w:color w:val="000000"/>
          <w:sz w:val="24"/>
          <w:szCs w:val="24"/>
        </w:rPr>
      </w:pPr>
    </w:p>
    <w:p w14:paraId="46D4E60B">
      <w:pPr>
        <w:spacing w:line="360" w:lineRule="auto"/>
        <w:jc w:val="center"/>
        <w:rPr>
          <w:rFonts w:hint="eastAsia" w:ascii="宋体" w:hAnsi="宋体" w:eastAsia="宋体" w:cs="宋体"/>
          <w:bCs/>
          <w:color w:val="000000"/>
          <w:sz w:val="24"/>
          <w:szCs w:val="24"/>
        </w:rPr>
      </w:pPr>
    </w:p>
    <w:p w14:paraId="1AEC1573">
      <w:pPr>
        <w:spacing w:line="360" w:lineRule="auto"/>
        <w:jc w:val="center"/>
        <w:rPr>
          <w:rFonts w:hint="eastAsia" w:ascii="宋体" w:hAnsi="宋体" w:eastAsia="宋体" w:cs="宋体"/>
          <w:bCs/>
          <w:color w:val="000000"/>
          <w:sz w:val="24"/>
          <w:szCs w:val="24"/>
        </w:rPr>
      </w:pPr>
    </w:p>
    <w:p w14:paraId="0725B16E">
      <w:pPr>
        <w:spacing w:line="360" w:lineRule="auto"/>
        <w:jc w:val="center"/>
        <w:rPr>
          <w:rFonts w:hint="eastAsia" w:ascii="宋体" w:hAnsi="宋体" w:eastAsia="宋体" w:cs="宋体"/>
          <w:b/>
          <w:bCs/>
          <w:color w:val="000000"/>
          <w:sz w:val="24"/>
          <w:szCs w:val="24"/>
        </w:rPr>
      </w:pPr>
    </w:p>
    <w:p w14:paraId="02F24D39">
      <w:pPr>
        <w:spacing w:line="360" w:lineRule="auto"/>
        <w:jc w:val="center"/>
        <w:rPr>
          <w:rFonts w:hint="eastAsia" w:ascii="宋体" w:hAnsi="宋体" w:eastAsia="宋体" w:cs="宋体"/>
          <w:b/>
          <w:bCs/>
          <w:color w:val="000000"/>
          <w:sz w:val="24"/>
          <w:szCs w:val="24"/>
        </w:rPr>
      </w:pPr>
    </w:p>
    <w:p w14:paraId="0B644B80">
      <w:pPr>
        <w:spacing w:line="360" w:lineRule="auto"/>
        <w:jc w:val="center"/>
        <w:rPr>
          <w:rFonts w:hint="eastAsia" w:ascii="宋体" w:hAnsi="宋体" w:eastAsia="宋体" w:cs="宋体"/>
          <w:b/>
          <w:bCs/>
          <w:color w:val="000000"/>
          <w:sz w:val="24"/>
          <w:szCs w:val="24"/>
        </w:rPr>
      </w:pPr>
    </w:p>
    <w:p w14:paraId="02D9E1ED">
      <w:pPr>
        <w:spacing w:line="360" w:lineRule="auto"/>
        <w:jc w:val="center"/>
        <w:rPr>
          <w:rFonts w:hint="eastAsia" w:ascii="宋体" w:hAnsi="宋体" w:eastAsia="宋体" w:cs="宋体"/>
          <w:b/>
          <w:bCs/>
          <w:color w:val="000000"/>
          <w:sz w:val="24"/>
          <w:szCs w:val="24"/>
        </w:rPr>
      </w:pPr>
    </w:p>
    <w:p w14:paraId="486303ED">
      <w:pPr>
        <w:spacing w:line="360" w:lineRule="auto"/>
        <w:jc w:val="center"/>
        <w:rPr>
          <w:rFonts w:hint="eastAsia" w:ascii="宋体" w:hAnsi="宋体" w:eastAsia="宋体" w:cs="宋体"/>
          <w:b/>
          <w:bCs/>
          <w:color w:val="000000"/>
          <w:sz w:val="24"/>
          <w:szCs w:val="24"/>
        </w:rPr>
      </w:pPr>
    </w:p>
    <w:p w14:paraId="7F3D8865">
      <w:pPr>
        <w:shd w:val="clear" w:color="auto" w:fill="FFFFFF"/>
        <w:snapToGrid w:val="0"/>
        <w:spacing w:line="360" w:lineRule="auto"/>
        <w:ind w:right="105" w:rightChars="50"/>
        <w:jc w:val="center"/>
        <w:outlineLvl w:val="0"/>
        <w:rPr>
          <w:rFonts w:hint="eastAsia" w:ascii="宋体" w:hAnsi="宋体" w:eastAsia="宋体" w:cs="宋体"/>
          <w:b/>
          <w:bCs/>
          <w:color w:val="000000"/>
          <w:sz w:val="48"/>
          <w:szCs w:val="48"/>
        </w:rPr>
      </w:pPr>
      <w:r>
        <w:rPr>
          <w:rFonts w:hint="eastAsia" w:ascii="宋体" w:hAnsi="宋体" w:eastAsia="宋体" w:cs="宋体"/>
          <w:b/>
          <w:bCs/>
          <w:color w:val="000000"/>
          <w:sz w:val="48"/>
          <w:szCs w:val="48"/>
        </w:rPr>
        <w:br w:type="page"/>
      </w:r>
      <w:bookmarkStart w:id="17" w:name="_Toc27661"/>
      <w:r>
        <w:rPr>
          <w:rFonts w:hint="eastAsia" w:ascii="宋体" w:hAnsi="宋体" w:eastAsia="宋体" w:cs="宋体"/>
          <w:b/>
          <w:bCs/>
          <w:color w:val="000000"/>
          <w:sz w:val="48"/>
          <w:szCs w:val="48"/>
        </w:rPr>
        <w:t>第六章 投标文件格式</w:t>
      </w:r>
      <w:bookmarkEnd w:id="17"/>
    </w:p>
    <w:p w14:paraId="18365370">
      <w:pPr>
        <w:suppressAutoHyphens/>
        <w:spacing w:before="240" w:beforeLines="100" w:after="240" w:afterLines="100" w:line="360" w:lineRule="auto"/>
        <w:ind w:left="2400" w:firstLine="482" w:firstLineChars="200"/>
        <w:jc w:val="center"/>
        <w:outlineLvl w:val="9"/>
        <w:rPr>
          <w:rFonts w:hint="eastAsia" w:ascii="宋体" w:hAnsi="宋体" w:eastAsia="宋体" w:cs="宋体"/>
          <w:b/>
          <w:bCs/>
          <w:kern w:val="1"/>
          <w:sz w:val="24"/>
          <w:szCs w:val="24"/>
        </w:rPr>
      </w:pPr>
      <w:bookmarkStart w:id="18" w:name="_Toc223432388"/>
      <w:bookmarkStart w:id="19" w:name="_Toc171073208"/>
      <w:bookmarkStart w:id="20" w:name="_Toc171073043"/>
    </w:p>
    <w:p w14:paraId="75E0784B">
      <w:pPr>
        <w:suppressAutoHyphens/>
        <w:spacing w:before="240" w:beforeLines="100" w:after="240" w:afterLines="100" w:line="360" w:lineRule="auto"/>
        <w:ind w:firstLine="1405" w:firstLineChars="500"/>
        <w:outlineLvl w:val="1"/>
        <w:rPr>
          <w:rFonts w:hint="eastAsia" w:ascii="宋体" w:hAnsi="宋体" w:eastAsia="宋体" w:cs="宋体"/>
          <w:b/>
          <w:spacing w:val="-12"/>
          <w:kern w:val="1"/>
          <w:sz w:val="48"/>
          <w:szCs w:val="48"/>
        </w:rPr>
      </w:pPr>
      <w:r>
        <w:rPr>
          <w:rFonts w:hint="eastAsia" w:ascii="宋体" w:hAnsi="宋体" w:eastAsia="宋体" w:cs="宋体"/>
          <w:b/>
          <w:bCs/>
          <w:kern w:val="1"/>
          <w:sz w:val="28"/>
          <w:szCs w:val="28"/>
          <w:u w:val="single"/>
        </w:rPr>
        <w:t xml:space="preserve">                             </w:t>
      </w:r>
      <w:r>
        <w:rPr>
          <w:rFonts w:hint="eastAsia" w:ascii="宋体" w:hAnsi="宋体" w:eastAsia="宋体" w:cs="宋体"/>
          <w:b/>
          <w:spacing w:val="-12"/>
          <w:kern w:val="1"/>
          <w:sz w:val="48"/>
          <w:szCs w:val="48"/>
        </w:rPr>
        <w:t>（项目名称）</w:t>
      </w:r>
    </w:p>
    <w:p w14:paraId="4D710606">
      <w:pPr>
        <w:suppressAutoHyphens/>
        <w:spacing w:before="240" w:beforeLines="100" w:after="240" w:afterLines="100" w:line="500" w:lineRule="exact"/>
        <w:ind w:firstLine="1843" w:firstLineChars="612"/>
        <w:jc w:val="left"/>
        <w:rPr>
          <w:rFonts w:hint="eastAsia" w:ascii="宋体" w:hAnsi="宋体" w:eastAsia="宋体" w:cs="宋体"/>
          <w:b/>
          <w:bCs/>
          <w:kern w:val="1"/>
          <w:sz w:val="30"/>
          <w:szCs w:val="30"/>
        </w:rPr>
      </w:pPr>
      <w:r>
        <w:rPr>
          <w:rFonts w:hint="eastAsia" w:ascii="宋体" w:hAnsi="宋体" w:eastAsia="宋体" w:cs="宋体"/>
          <w:b/>
          <w:bCs/>
          <w:kern w:val="1"/>
          <w:sz w:val="30"/>
          <w:szCs w:val="30"/>
        </w:rPr>
        <w:t>项目编号：</w:t>
      </w:r>
    </w:p>
    <w:p w14:paraId="160D0F39">
      <w:pPr>
        <w:suppressAutoHyphens/>
        <w:spacing w:before="240" w:beforeLines="100" w:after="240" w:afterLines="100" w:line="360" w:lineRule="auto"/>
        <w:ind w:firstLine="643" w:firstLineChars="200"/>
        <w:rPr>
          <w:rFonts w:hint="eastAsia" w:ascii="宋体" w:hAnsi="宋体" w:eastAsia="宋体" w:cs="宋体"/>
          <w:b/>
          <w:bCs/>
          <w:kern w:val="1"/>
          <w:sz w:val="32"/>
          <w:szCs w:val="24"/>
          <w:u w:val="single"/>
        </w:rPr>
      </w:pPr>
    </w:p>
    <w:p w14:paraId="518FBA6F">
      <w:pPr>
        <w:suppressAutoHyphens/>
        <w:spacing w:before="240" w:beforeLines="100" w:after="240" w:afterLines="100" w:line="360" w:lineRule="auto"/>
        <w:ind w:firstLine="643" w:firstLineChars="200"/>
        <w:rPr>
          <w:rFonts w:hint="eastAsia" w:ascii="宋体" w:hAnsi="宋体" w:eastAsia="宋体" w:cs="宋体"/>
          <w:b/>
          <w:bCs/>
          <w:kern w:val="1"/>
          <w:sz w:val="32"/>
          <w:szCs w:val="24"/>
          <w:u w:val="single"/>
        </w:rPr>
      </w:pPr>
    </w:p>
    <w:p w14:paraId="11914C12">
      <w:pPr>
        <w:suppressAutoHyphens/>
        <w:spacing w:before="240" w:beforeLines="100" w:after="240" w:afterLines="100"/>
        <w:jc w:val="center"/>
        <w:rPr>
          <w:rFonts w:hint="eastAsia" w:ascii="宋体" w:hAnsi="宋体" w:eastAsia="宋体" w:cs="宋体"/>
          <w:b/>
          <w:bCs/>
          <w:kern w:val="1"/>
          <w:sz w:val="30"/>
          <w:szCs w:val="30"/>
        </w:rPr>
      </w:pPr>
      <w:r>
        <w:rPr>
          <w:rFonts w:hint="eastAsia" w:ascii="宋体" w:hAnsi="宋体" w:eastAsia="宋体" w:cs="宋体"/>
          <w:b/>
          <w:bCs/>
          <w:kern w:val="1"/>
          <w:sz w:val="84"/>
          <w:szCs w:val="84"/>
        </w:rPr>
        <w:t>投标文件</w:t>
      </w:r>
    </w:p>
    <w:p w14:paraId="437E9252">
      <w:pPr>
        <w:keepNext/>
        <w:keepLines/>
        <w:widowControl w:val="0"/>
        <w:numPr>
          <w:ilvl w:val="0"/>
          <w:numId w:val="0"/>
        </w:numPr>
        <w:spacing w:before="260" w:after="260" w:line="412" w:lineRule="auto"/>
        <w:ind w:left="852"/>
        <w:jc w:val="both"/>
        <w:outlineLvl w:val="9"/>
        <w:rPr>
          <w:rFonts w:hint="eastAsia" w:ascii="宋体" w:hAnsi="宋体" w:eastAsia="宋体" w:cs="宋体"/>
          <w:b/>
          <w:kern w:val="0"/>
          <w:sz w:val="30"/>
          <w:szCs w:val="20"/>
          <w:lang w:val="en-US" w:eastAsia="zh-CN" w:bidi="ar-SA"/>
        </w:rPr>
      </w:pPr>
    </w:p>
    <w:p w14:paraId="53BDC2FE">
      <w:pPr>
        <w:rPr>
          <w:rFonts w:hint="eastAsia" w:ascii="宋体" w:hAnsi="宋体" w:eastAsia="宋体" w:cs="宋体"/>
        </w:rPr>
      </w:pPr>
    </w:p>
    <w:p w14:paraId="547F78FB">
      <w:pPr>
        <w:suppressAutoHyphens/>
        <w:spacing w:before="240" w:beforeLines="100" w:after="240" w:afterLines="100" w:line="360" w:lineRule="auto"/>
        <w:ind w:firstLine="849" w:firstLineChars="282"/>
        <w:jc w:val="left"/>
        <w:rPr>
          <w:rFonts w:hint="eastAsia" w:ascii="宋体" w:hAnsi="宋体" w:eastAsia="宋体" w:cs="宋体"/>
          <w:b/>
          <w:bCs/>
          <w:kern w:val="1"/>
          <w:sz w:val="30"/>
          <w:szCs w:val="30"/>
        </w:rPr>
      </w:pPr>
    </w:p>
    <w:p w14:paraId="412329A4">
      <w:pPr>
        <w:suppressAutoHyphens/>
        <w:spacing w:before="240" w:beforeLines="100" w:after="240" w:afterLines="100" w:line="360" w:lineRule="auto"/>
        <w:ind w:firstLine="906" w:firstLineChars="282"/>
        <w:rPr>
          <w:rFonts w:hint="eastAsia" w:ascii="宋体" w:hAnsi="宋体" w:eastAsia="宋体" w:cs="宋体"/>
          <w:b/>
          <w:bCs/>
          <w:kern w:val="1"/>
          <w:sz w:val="32"/>
          <w:szCs w:val="32"/>
        </w:rPr>
      </w:pPr>
      <w:r>
        <w:rPr>
          <w:rFonts w:hint="eastAsia" w:ascii="宋体" w:hAnsi="宋体" w:eastAsia="宋体" w:cs="宋体"/>
          <w:b/>
          <w:bCs/>
          <w:kern w:val="1"/>
          <w:sz w:val="32"/>
          <w:szCs w:val="32"/>
        </w:rPr>
        <w:t>投标供应商（盖单位电子公章）：</w:t>
      </w:r>
      <w:r>
        <w:rPr>
          <w:rFonts w:hint="eastAsia" w:ascii="宋体" w:hAnsi="宋体" w:eastAsia="宋体" w:cs="宋体"/>
          <w:b/>
          <w:bCs/>
          <w:kern w:val="1"/>
          <w:sz w:val="32"/>
          <w:szCs w:val="32"/>
          <w:u w:val="single"/>
        </w:rPr>
        <w:t xml:space="preserve">                     </w:t>
      </w:r>
    </w:p>
    <w:p w14:paraId="5BE8A187">
      <w:pPr>
        <w:suppressAutoHyphens/>
        <w:spacing w:before="240" w:beforeLines="100" w:after="240" w:afterLines="100" w:line="360" w:lineRule="auto"/>
        <w:ind w:firstLine="906" w:firstLineChars="282"/>
        <w:rPr>
          <w:rFonts w:hint="eastAsia" w:ascii="宋体" w:hAnsi="宋体" w:eastAsia="宋体" w:cs="宋体"/>
          <w:b/>
          <w:bCs/>
          <w:kern w:val="1"/>
          <w:sz w:val="32"/>
          <w:szCs w:val="32"/>
          <w:u w:val="single"/>
        </w:rPr>
      </w:pPr>
      <w:r>
        <w:rPr>
          <w:rFonts w:hint="eastAsia" w:ascii="宋体" w:hAnsi="宋体" w:eastAsia="宋体" w:cs="宋体"/>
          <w:b/>
          <w:bCs/>
          <w:kern w:val="1"/>
          <w:sz w:val="32"/>
          <w:szCs w:val="32"/>
        </w:rPr>
        <w:t>法定代表人或其委托</w:t>
      </w:r>
      <w:r>
        <w:rPr>
          <w:rFonts w:hint="eastAsia" w:ascii="宋体" w:hAnsi="宋体" w:cs="宋体"/>
          <w:b/>
          <w:bCs/>
          <w:kern w:val="1"/>
          <w:sz w:val="32"/>
          <w:szCs w:val="32"/>
          <w:lang w:val="en-US" w:eastAsia="zh-CN"/>
        </w:rPr>
        <w:t>代理</w:t>
      </w:r>
      <w:r>
        <w:rPr>
          <w:rFonts w:hint="eastAsia" w:ascii="宋体" w:hAnsi="宋体" w:eastAsia="宋体" w:cs="宋体"/>
          <w:b/>
          <w:bCs/>
          <w:kern w:val="1"/>
          <w:sz w:val="32"/>
          <w:szCs w:val="32"/>
        </w:rPr>
        <w:t>人（电子签章）：</w:t>
      </w:r>
      <w:r>
        <w:rPr>
          <w:rFonts w:hint="eastAsia" w:ascii="宋体" w:hAnsi="宋体" w:eastAsia="宋体" w:cs="宋体"/>
          <w:b/>
          <w:bCs/>
          <w:kern w:val="1"/>
          <w:sz w:val="32"/>
          <w:szCs w:val="32"/>
          <w:u w:val="single"/>
        </w:rPr>
        <w:t xml:space="preserve">                 </w:t>
      </w:r>
    </w:p>
    <w:p w14:paraId="14095EC1">
      <w:pPr>
        <w:spacing w:line="360" w:lineRule="auto"/>
        <w:ind w:firstLine="906" w:firstLineChars="282"/>
        <w:rPr>
          <w:rFonts w:hint="eastAsia" w:ascii="宋体" w:hAnsi="宋体" w:eastAsia="宋体" w:cs="宋体"/>
          <w:sz w:val="32"/>
          <w:szCs w:val="32"/>
        </w:rPr>
      </w:pPr>
      <w:r>
        <w:rPr>
          <w:rFonts w:hint="eastAsia" w:ascii="宋体" w:hAnsi="宋体" w:eastAsia="宋体" w:cs="宋体"/>
          <w:b/>
          <w:bCs/>
          <w:sz w:val="32"/>
          <w:szCs w:val="32"/>
        </w:rPr>
        <w:t xml:space="preserve">日  期：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5B8BBCBB">
      <w:pPr>
        <w:spacing w:line="360" w:lineRule="auto"/>
        <w:ind w:left="184" w:leftChars="41" w:hanging="98" w:hangingChars="47"/>
        <w:jc w:val="center"/>
        <w:rPr>
          <w:rFonts w:hint="eastAsia" w:ascii="宋体" w:hAnsi="宋体" w:eastAsia="宋体" w:cs="宋体"/>
          <w:szCs w:val="24"/>
        </w:rPr>
      </w:pPr>
    </w:p>
    <w:p w14:paraId="586CA008">
      <w:pPr>
        <w:widowControl/>
        <w:jc w:val="left"/>
        <w:rPr>
          <w:rFonts w:hint="eastAsia" w:ascii="宋体" w:hAnsi="宋体" w:eastAsia="宋体" w:cs="宋体"/>
          <w:b/>
          <w:sz w:val="32"/>
          <w:szCs w:val="32"/>
        </w:rPr>
      </w:pPr>
      <w:r>
        <w:rPr>
          <w:rFonts w:hint="eastAsia" w:ascii="宋体" w:hAnsi="宋体" w:eastAsia="宋体" w:cs="宋体"/>
          <w:b/>
          <w:sz w:val="32"/>
          <w:szCs w:val="32"/>
        </w:rPr>
        <w:br w:type="page"/>
      </w:r>
    </w:p>
    <w:p w14:paraId="7DBA17E0">
      <w:pPr>
        <w:jc w:val="center"/>
        <w:outlineLvl w:val="9"/>
        <w:rPr>
          <w:rFonts w:hint="eastAsia" w:ascii="宋体" w:hAnsi="宋体" w:eastAsia="宋体" w:cs="宋体"/>
          <w:b/>
          <w:bCs/>
          <w:sz w:val="44"/>
          <w:szCs w:val="44"/>
        </w:rPr>
      </w:pPr>
      <w:r>
        <w:rPr>
          <w:rFonts w:hint="eastAsia" w:ascii="宋体" w:hAnsi="宋体" w:eastAsia="宋体" w:cs="宋体"/>
          <w:b/>
          <w:bCs/>
          <w:sz w:val="44"/>
          <w:szCs w:val="44"/>
        </w:rPr>
        <w:t>目  录</w:t>
      </w:r>
    </w:p>
    <w:p w14:paraId="0FC4000D">
      <w:pPr>
        <w:jc w:val="center"/>
        <w:rPr>
          <w:rFonts w:hint="eastAsia" w:ascii="宋体" w:hAnsi="宋体" w:eastAsia="宋体" w:cs="宋体"/>
          <w:b/>
          <w:bCs/>
          <w:sz w:val="30"/>
          <w:szCs w:val="30"/>
        </w:rPr>
      </w:pPr>
      <w:r>
        <w:rPr>
          <w:rFonts w:hint="eastAsia" w:ascii="宋体" w:hAnsi="宋体" w:eastAsia="宋体" w:cs="宋体"/>
          <w:b/>
          <w:bCs/>
          <w:sz w:val="30"/>
          <w:szCs w:val="30"/>
        </w:rPr>
        <w:t>（自拟）</w:t>
      </w:r>
    </w:p>
    <w:p w14:paraId="51744F9B">
      <w:pPr>
        <w:widowControl/>
        <w:shd w:val="clear" w:color="auto" w:fill="FFFFFF"/>
        <w:autoSpaceDN w:val="0"/>
        <w:spacing w:line="360" w:lineRule="auto"/>
        <w:jc w:val="center"/>
        <w:rPr>
          <w:rFonts w:hint="eastAsia" w:ascii="宋体" w:hAnsi="宋体" w:eastAsia="宋体" w:cs="宋体"/>
          <w:b/>
          <w:bCs/>
          <w:sz w:val="30"/>
          <w:szCs w:val="30"/>
        </w:rPr>
      </w:pPr>
    </w:p>
    <w:p w14:paraId="3ADAA1C6">
      <w:pPr>
        <w:widowControl/>
        <w:shd w:val="clear" w:color="auto" w:fill="FFFFFF"/>
        <w:autoSpaceDN w:val="0"/>
        <w:spacing w:line="360" w:lineRule="auto"/>
        <w:jc w:val="center"/>
        <w:rPr>
          <w:rFonts w:hint="eastAsia" w:ascii="宋体" w:hAnsi="宋体" w:eastAsia="宋体" w:cs="宋体"/>
          <w:b/>
          <w:bCs/>
          <w:sz w:val="44"/>
          <w:szCs w:val="44"/>
        </w:rPr>
      </w:pPr>
    </w:p>
    <w:p w14:paraId="2207B72E">
      <w:pPr>
        <w:widowControl/>
        <w:shd w:val="clear" w:color="auto" w:fill="FFFFFF"/>
        <w:autoSpaceDN w:val="0"/>
        <w:spacing w:line="360" w:lineRule="auto"/>
        <w:jc w:val="center"/>
        <w:rPr>
          <w:rFonts w:hint="eastAsia" w:ascii="宋体" w:hAnsi="宋体" w:eastAsia="宋体" w:cs="宋体"/>
          <w:b/>
          <w:bCs/>
          <w:sz w:val="44"/>
          <w:szCs w:val="44"/>
        </w:rPr>
      </w:pPr>
    </w:p>
    <w:p w14:paraId="4ED17633">
      <w:pPr>
        <w:widowControl/>
        <w:shd w:val="clear" w:color="auto" w:fill="FFFFFF"/>
        <w:autoSpaceDN w:val="0"/>
        <w:spacing w:line="360" w:lineRule="auto"/>
        <w:jc w:val="center"/>
        <w:rPr>
          <w:rFonts w:hint="eastAsia" w:ascii="宋体" w:hAnsi="宋体" w:eastAsia="宋体" w:cs="宋体"/>
          <w:b/>
          <w:bCs/>
          <w:sz w:val="44"/>
          <w:szCs w:val="44"/>
        </w:rPr>
      </w:pPr>
    </w:p>
    <w:p w14:paraId="0C4324FA">
      <w:pPr>
        <w:widowControl/>
        <w:shd w:val="clear" w:color="auto" w:fill="FFFFFF"/>
        <w:autoSpaceDN w:val="0"/>
        <w:spacing w:line="360" w:lineRule="auto"/>
        <w:jc w:val="center"/>
        <w:rPr>
          <w:rFonts w:hint="eastAsia" w:ascii="宋体" w:hAnsi="宋体" w:eastAsia="宋体" w:cs="宋体"/>
          <w:kern w:val="0"/>
          <w:sz w:val="44"/>
          <w:szCs w:val="44"/>
          <w:shd w:val="clear" w:color="auto" w:fill="FFFFFF"/>
        </w:rPr>
      </w:pPr>
    </w:p>
    <w:p w14:paraId="6B4BB275">
      <w:pPr>
        <w:rPr>
          <w:rFonts w:hint="eastAsia" w:ascii="宋体" w:hAnsi="宋体" w:eastAsia="宋体" w:cs="宋体"/>
        </w:rPr>
      </w:pPr>
      <w:bookmarkStart w:id="21" w:name="_Toc171073044"/>
      <w:bookmarkStart w:id="22" w:name="_Toc223432389"/>
      <w:bookmarkStart w:id="23" w:name="_Toc171073209"/>
      <w:bookmarkStart w:id="24" w:name="_Toc169921409"/>
    </w:p>
    <w:p w14:paraId="5ECFE652">
      <w:pPr>
        <w:rPr>
          <w:rFonts w:hint="eastAsia" w:ascii="宋体" w:hAnsi="宋体" w:eastAsia="宋体" w:cs="宋体"/>
        </w:rPr>
      </w:pPr>
    </w:p>
    <w:p w14:paraId="154A74CD">
      <w:pPr>
        <w:rPr>
          <w:rFonts w:hint="eastAsia" w:ascii="宋体" w:hAnsi="宋体" w:eastAsia="宋体" w:cs="宋体"/>
        </w:rPr>
      </w:pPr>
    </w:p>
    <w:p w14:paraId="2C216A5B">
      <w:pPr>
        <w:rPr>
          <w:rFonts w:hint="eastAsia" w:ascii="宋体" w:hAnsi="宋体" w:eastAsia="宋体" w:cs="宋体"/>
        </w:rPr>
      </w:pPr>
    </w:p>
    <w:p w14:paraId="3114655E">
      <w:pPr>
        <w:rPr>
          <w:rFonts w:hint="eastAsia" w:ascii="宋体" w:hAnsi="宋体" w:eastAsia="宋体" w:cs="宋体"/>
        </w:rPr>
      </w:pPr>
    </w:p>
    <w:p w14:paraId="4C2619D6">
      <w:pPr>
        <w:rPr>
          <w:rFonts w:hint="eastAsia" w:ascii="宋体" w:hAnsi="宋体" w:eastAsia="宋体" w:cs="宋体"/>
        </w:rPr>
      </w:pPr>
    </w:p>
    <w:p w14:paraId="00B1492B">
      <w:pPr>
        <w:rPr>
          <w:rFonts w:hint="eastAsia" w:ascii="宋体" w:hAnsi="宋体" w:eastAsia="宋体" w:cs="宋体"/>
        </w:rPr>
      </w:pPr>
      <w:r>
        <w:rPr>
          <w:rFonts w:hint="eastAsia" w:ascii="宋体" w:hAnsi="宋体" w:eastAsia="宋体" w:cs="宋体"/>
        </w:rPr>
        <w:br w:type="page"/>
      </w:r>
    </w:p>
    <w:p w14:paraId="68295B91">
      <w:pPr>
        <w:wordWrap w:val="0"/>
        <w:spacing w:line="520" w:lineRule="exact"/>
        <w:jc w:val="center"/>
        <w:outlineLvl w:val="1"/>
        <w:rPr>
          <w:rFonts w:hint="eastAsia" w:ascii="宋体" w:hAnsi="宋体" w:eastAsia="宋体" w:cs="宋体"/>
          <w:b/>
          <w:bCs/>
          <w:sz w:val="32"/>
          <w:szCs w:val="32"/>
        </w:rPr>
      </w:pPr>
      <w:r>
        <w:rPr>
          <w:rFonts w:hint="eastAsia" w:ascii="宋体" w:hAnsi="宋体" w:eastAsia="宋体" w:cs="宋体"/>
          <w:b/>
          <w:bCs/>
          <w:sz w:val="32"/>
          <w:szCs w:val="32"/>
          <w:lang w:val="en-US" w:eastAsia="zh-CN"/>
        </w:rPr>
        <w:t>一</w:t>
      </w:r>
      <w:r>
        <w:rPr>
          <w:rFonts w:hint="eastAsia" w:ascii="宋体" w:hAnsi="宋体" w:eastAsia="宋体" w:cs="宋体"/>
          <w:b/>
          <w:bCs/>
          <w:sz w:val="32"/>
          <w:szCs w:val="32"/>
        </w:rPr>
        <w:t>、投标函</w:t>
      </w:r>
    </w:p>
    <w:p w14:paraId="71955148">
      <w:pPr>
        <w:spacing w:line="360" w:lineRule="auto"/>
        <w:jc w:val="left"/>
        <w:rPr>
          <w:rFonts w:hint="eastAsia" w:ascii="宋体" w:hAnsi="宋体" w:eastAsia="宋体" w:cs="宋体"/>
          <w:spacing w:val="24"/>
          <w:sz w:val="24"/>
          <w:szCs w:val="24"/>
        </w:rPr>
      </w:pPr>
      <w:r>
        <w:rPr>
          <w:rFonts w:hint="eastAsia" w:ascii="宋体" w:hAnsi="宋体" w:eastAsia="宋体" w:cs="宋体"/>
          <w:spacing w:val="24"/>
          <w:sz w:val="24"/>
          <w:szCs w:val="24"/>
        </w:rPr>
        <w:t>致</w:t>
      </w:r>
      <w:r>
        <w:rPr>
          <w:rFonts w:hint="eastAsia" w:ascii="宋体" w:hAnsi="宋体" w:eastAsia="宋体" w:cs="宋体"/>
          <w:spacing w:val="24"/>
          <w:sz w:val="24"/>
          <w:szCs w:val="24"/>
          <w:u w:val="single"/>
        </w:rPr>
        <w:t>（采购人）</w:t>
      </w:r>
      <w:r>
        <w:rPr>
          <w:rFonts w:hint="eastAsia" w:ascii="宋体" w:hAnsi="宋体" w:eastAsia="宋体" w:cs="宋体"/>
          <w:spacing w:val="24"/>
          <w:sz w:val="24"/>
          <w:szCs w:val="24"/>
        </w:rPr>
        <w:t>：</w:t>
      </w:r>
    </w:p>
    <w:p w14:paraId="0D5F6D7D">
      <w:pPr>
        <w:widowControl/>
        <w:spacing w:line="480" w:lineRule="auto"/>
        <w:ind w:firstLine="48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（项目名称）的招标文件，遵照《中华人民共和国政府采购法》等有关规定，我单位经研究上述招标文件的投标须知、合同条款、技术参数及其它有关文件后，我方愿以人民币（大写）</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元）的投标报价；</w:t>
      </w:r>
      <w:r>
        <w:rPr>
          <w:rFonts w:hint="eastAsia" w:ascii="宋体" w:hAnsi="宋体" w:eastAsia="宋体" w:cs="宋体"/>
          <w:sz w:val="24"/>
          <w:szCs w:val="24"/>
        </w:rPr>
        <w:t>交货期限为</w:t>
      </w:r>
      <w:r>
        <w:rPr>
          <w:rFonts w:hint="eastAsia" w:ascii="宋体" w:hAnsi="宋体" w:eastAsia="宋体" w:cs="宋体"/>
          <w:sz w:val="24"/>
          <w:szCs w:val="24"/>
          <w:u w:val="single"/>
        </w:rPr>
        <w:t xml:space="preserve">              </w:t>
      </w:r>
      <w:r>
        <w:rPr>
          <w:rFonts w:hint="eastAsia" w:ascii="宋体" w:hAnsi="宋体" w:eastAsia="宋体" w:cs="宋体"/>
          <w:sz w:val="24"/>
          <w:szCs w:val="24"/>
        </w:rPr>
        <w:t>,质量要求</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themeColor="text1"/>
          <w:kern w:val="0"/>
          <w:sz w:val="24"/>
          <w:szCs w:val="24"/>
          <w:highlight w:val="none"/>
          <w14:textFill>
            <w14:solidFill>
              <w14:schemeClr w14:val="tx1"/>
            </w14:solidFill>
          </w14:textFill>
        </w:rPr>
        <w:t>承包上述项目的采购及安装、调试、验收、培训、质保期服务、与货物有关的运输和保险及其他伴随服务。</w:t>
      </w:r>
    </w:p>
    <w:p w14:paraId="2CA90F6D">
      <w:pPr>
        <w:widowControl/>
        <w:spacing w:line="480" w:lineRule="auto"/>
        <w:ind w:firstLine="42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firstLineChars="0"/>
        <w:jc w:val="left"/>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2、我方承认投标函附表是我方投标函的组成部分。</w:t>
      </w:r>
    </w:p>
    <w:p w14:paraId="425FC668">
      <w:pPr>
        <w:widowControl/>
        <w:spacing w:line="480" w:lineRule="auto"/>
        <w:ind w:firstLine="42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、我方同意自本项目招标文件中规定的投标有效期内有效，并承诺在投标有效期内不修改、撤销投标文件</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427EE3F0">
      <w:pPr>
        <w:spacing w:line="360" w:lineRule="auto"/>
        <w:ind w:firstLine="480" w:firstLineChars="200"/>
        <w:rPr>
          <w:rFonts w:hint="eastAsia" w:ascii="宋体" w:hAnsi="宋体" w:eastAsia="宋体" w:cs="宋体"/>
          <w:kern w:val="0"/>
          <w:sz w:val="24"/>
          <w:szCs w:val="24"/>
        </w:rPr>
      </w:pP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我方在此声明，所递交的投标文件及有关资料内容完整、真实和准确。</w:t>
      </w:r>
    </w:p>
    <w:p w14:paraId="023C966A">
      <w:pPr>
        <w:spacing w:line="360" w:lineRule="auto"/>
        <w:rPr>
          <w:rFonts w:hint="eastAsia" w:ascii="宋体" w:hAnsi="宋体" w:eastAsia="宋体" w:cs="宋体"/>
          <w:spacing w:val="24"/>
          <w:szCs w:val="24"/>
        </w:rPr>
      </w:pPr>
    </w:p>
    <w:p w14:paraId="393A4AB3">
      <w:pPr>
        <w:spacing w:line="360" w:lineRule="auto"/>
        <w:ind w:firstLine="3720" w:firstLineChars="155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227F79F0">
      <w:pPr>
        <w:spacing w:line="360" w:lineRule="auto"/>
        <w:ind w:firstLine="3720" w:firstLineChars="155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4011F41F">
      <w:pPr>
        <w:spacing w:line="360" w:lineRule="auto"/>
        <w:ind w:firstLine="3720" w:firstLineChars="1550"/>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14:paraId="3E4B4114">
      <w:pPr>
        <w:spacing w:line="360" w:lineRule="auto"/>
        <w:rPr>
          <w:rFonts w:hint="eastAsia" w:ascii="宋体" w:hAnsi="宋体" w:eastAsia="宋体" w:cs="宋体"/>
          <w:kern w:val="0"/>
          <w:sz w:val="24"/>
          <w:szCs w:val="24"/>
        </w:rPr>
      </w:pPr>
    </w:p>
    <w:p w14:paraId="475F23BA">
      <w:pPr>
        <w:spacing w:line="360" w:lineRule="auto"/>
        <w:ind w:firstLine="482" w:firstLineChars="2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u w:val="single"/>
        </w:rPr>
        <w:t>注：对本投标函的实质性修改将被视为非实质性响应投标，从而导致该投标被拒绝。</w:t>
      </w:r>
    </w:p>
    <w:p w14:paraId="701E7DC3">
      <w:pPr>
        <w:pStyle w:val="5"/>
        <w:rPr>
          <w:rFonts w:hint="eastAsia"/>
        </w:rPr>
      </w:pPr>
    </w:p>
    <w:p w14:paraId="2AE9249F">
      <w:pPr>
        <w:rPr>
          <w:rFonts w:hint="eastAsia" w:ascii="宋体" w:hAnsi="宋体" w:eastAsia="宋体" w:cs="宋体"/>
          <w:b/>
          <w:bCs/>
          <w:sz w:val="24"/>
          <w:szCs w:val="24"/>
        </w:rPr>
      </w:pPr>
      <w:r>
        <w:rPr>
          <w:rFonts w:hint="eastAsia" w:ascii="宋体" w:hAnsi="宋体" w:eastAsia="宋体" w:cs="宋体"/>
          <w:b/>
          <w:bCs/>
          <w:sz w:val="24"/>
          <w:szCs w:val="24"/>
        </w:rPr>
        <w:br w:type="page"/>
      </w:r>
    </w:p>
    <w:p w14:paraId="58F48C56">
      <w:pPr>
        <w:jc w:val="left"/>
        <w:outlineLvl w:val="9"/>
        <w:rPr>
          <w:rFonts w:hint="eastAsia" w:ascii="宋体" w:hAnsi="宋体" w:eastAsia="宋体" w:cs="宋体"/>
          <w:b/>
          <w:bCs/>
          <w:sz w:val="24"/>
          <w:szCs w:val="24"/>
        </w:rPr>
      </w:pPr>
      <w:r>
        <w:rPr>
          <w:rFonts w:hint="eastAsia" w:ascii="宋体" w:hAnsi="宋体" w:eastAsia="宋体" w:cs="宋体"/>
          <w:b/>
          <w:bCs/>
          <w:sz w:val="24"/>
          <w:szCs w:val="24"/>
        </w:rPr>
        <w:t>附件1：</w:t>
      </w:r>
    </w:p>
    <w:p w14:paraId="798B6F62">
      <w:pPr>
        <w:jc w:val="center"/>
        <w:rPr>
          <w:rFonts w:hint="eastAsia" w:ascii="宋体" w:hAnsi="宋体" w:eastAsia="宋体" w:cs="宋体"/>
          <w:b/>
          <w:bCs/>
          <w:sz w:val="32"/>
          <w:szCs w:val="32"/>
        </w:rPr>
      </w:pPr>
      <w:r>
        <w:rPr>
          <w:rFonts w:hint="eastAsia" w:ascii="宋体" w:hAnsi="宋体" w:eastAsia="宋体" w:cs="宋体"/>
          <w:b/>
          <w:bCs/>
          <w:sz w:val="32"/>
          <w:szCs w:val="32"/>
        </w:rPr>
        <w:t>投标函附表</w:t>
      </w:r>
    </w:p>
    <w:p w14:paraId="2F8A1C3D">
      <w:pPr>
        <w:spacing w:line="520" w:lineRule="exact"/>
        <w:rPr>
          <w:rFonts w:hint="eastAsia" w:ascii="宋体" w:hAnsi="宋体" w:eastAsia="宋体" w:cs="宋体"/>
          <w:b/>
          <w:bCs/>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6478"/>
      </w:tblGrid>
      <w:tr w14:paraId="0545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jc w:val="center"/>
        </w:trPr>
        <w:tc>
          <w:tcPr>
            <w:tcW w:w="2301" w:type="dxa"/>
            <w:noWrap w:val="0"/>
            <w:vAlign w:val="center"/>
          </w:tcPr>
          <w:p w14:paraId="5C218374">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478" w:type="dxa"/>
            <w:noWrap w:val="0"/>
            <w:vAlign w:val="center"/>
          </w:tcPr>
          <w:p w14:paraId="4689D701">
            <w:pPr>
              <w:spacing w:line="400" w:lineRule="exact"/>
              <w:rPr>
                <w:rFonts w:hint="eastAsia" w:ascii="宋体" w:hAnsi="宋体" w:eastAsia="宋体" w:cs="宋体"/>
                <w:sz w:val="24"/>
                <w:szCs w:val="24"/>
              </w:rPr>
            </w:pPr>
          </w:p>
        </w:tc>
      </w:tr>
      <w:tr w14:paraId="1357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2301" w:type="dxa"/>
            <w:noWrap w:val="0"/>
            <w:vAlign w:val="center"/>
          </w:tcPr>
          <w:p w14:paraId="431BBE0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478" w:type="dxa"/>
            <w:noWrap w:val="0"/>
            <w:vAlign w:val="center"/>
          </w:tcPr>
          <w:p w14:paraId="008F95A1">
            <w:pPr>
              <w:spacing w:line="400" w:lineRule="exact"/>
              <w:rPr>
                <w:rFonts w:hint="eastAsia" w:ascii="宋体" w:hAnsi="宋体" w:eastAsia="宋体" w:cs="宋体"/>
                <w:sz w:val="24"/>
                <w:szCs w:val="24"/>
              </w:rPr>
            </w:pPr>
          </w:p>
        </w:tc>
      </w:tr>
      <w:tr w14:paraId="7CCC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2301" w:type="dxa"/>
            <w:noWrap w:val="0"/>
            <w:vAlign w:val="center"/>
          </w:tcPr>
          <w:p w14:paraId="32DDB8AF">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投标供应商名称</w:t>
            </w:r>
          </w:p>
        </w:tc>
        <w:tc>
          <w:tcPr>
            <w:tcW w:w="6478" w:type="dxa"/>
            <w:noWrap w:val="0"/>
            <w:vAlign w:val="center"/>
          </w:tcPr>
          <w:p w14:paraId="5B6F7071">
            <w:pPr>
              <w:spacing w:line="400" w:lineRule="exact"/>
              <w:rPr>
                <w:rFonts w:hint="eastAsia" w:ascii="宋体" w:hAnsi="宋体" w:eastAsia="宋体" w:cs="宋体"/>
                <w:sz w:val="24"/>
                <w:szCs w:val="24"/>
              </w:rPr>
            </w:pPr>
          </w:p>
        </w:tc>
      </w:tr>
      <w:tr w14:paraId="3634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jc w:val="center"/>
        </w:trPr>
        <w:tc>
          <w:tcPr>
            <w:tcW w:w="2301" w:type="dxa"/>
            <w:noWrap w:val="0"/>
            <w:vAlign w:val="center"/>
          </w:tcPr>
          <w:p w14:paraId="2E738428">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投标总报价</w:t>
            </w:r>
          </w:p>
          <w:p w14:paraId="6E1D32E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（元）</w:t>
            </w:r>
          </w:p>
        </w:tc>
        <w:tc>
          <w:tcPr>
            <w:tcW w:w="6478" w:type="dxa"/>
            <w:noWrap w:val="0"/>
            <w:vAlign w:val="center"/>
          </w:tcPr>
          <w:p w14:paraId="66C7AA38">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大写：      </w:t>
            </w:r>
          </w:p>
          <w:p w14:paraId="03CD2210">
            <w:pPr>
              <w:spacing w:line="4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4C1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3151D095">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交货期限</w:t>
            </w:r>
          </w:p>
        </w:tc>
        <w:tc>
          <w:tcPr>
            <w:tcW w:w="6478" w:type="dxa"/>
            <w:noWrap w:val="0"/>
            <w:vAlign w:val="center"/>
          </w:tcPr>
          <w:p w14:paraId="5F36A4CB">
            <w:pPr>
              <w:spacing w:line="400" w:lineRule="exact"/>
              <w:ind w:firstLine="840" w:firstLineChars="350"/>
              <w:rPr>
                <w:rFonts w:hint="eastAsia" w:ascii="宋体" w:hAnsi="宋体" w:eastAsia="宋体" w:cs="宋体"/>
                <w:sz w:val="24"/>
                <w:szCs w:val="24"/>
              </w:rPr>
            </w:pPr>
          </w:p>
        </w:tc>
      </w:tr>
      <w:tr w14:paraId="7C7A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78EE5110">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478" w:type="dxa"/>
            <w:noWrap w:val="0"/>
            <w:vAlign w:val="center"/>
          </w:tcPr>
          <w:p w14:paraId="2E53F774">
            <w:pPr>
              <w:spacing w:line="400" w:lineRule="exact"/>
              <w:jc w:val="center"/>
              <w:rPr>
                <w:rFonts w:hint="eastAsia" w:ascii="宋体" w:hAnsi="宋体" w:eastAsia="宋体" w:cs="宋体"/>
                <w:sz w:val="24"/>
                <w:szCs w:val="24"/>
              </w:rPr>
            </w:pPr>
          </w:p>
        </w:tc>
      </w:tr>
      <w:tr w14:paraId="739B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245471F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478" w:type="dxa"/>
            <w:noWrap w:val="0"/>
            <w:vAlign w:val="center"/>
          </w:tcPr>
          <w:p w14:paraId="5FE06876">
            <w:pPr>
              <w:spacing w:line="400" w:lineRule="exact"/>
              <w:jc w:val="center"/>
              <w:rPr>
                <w:rFonts w:hint="eastAsia" w:ascii="宋体" w:hAnsi="宋体" w:eastAsia="宋体" w:cs="宋体"/>
                <w:sz w:val="24"/>
                <w:szCs w:val="24"/>
              </w:rPr>
            </w:pPr>
          </w:p>
        </w:tc>
      </w:tr>
      <w:tr w14:paraId="10E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00ED6F29">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478" w:type="dxa"/>
            <w:noWrap w:val="0"/>
            <w:vAlign w:val="center"/>
          </w:tcPr>
          <w:p w14:paraId="4AE2380F">
            <w:pPr>
              <w:spacing w:line="400" w:lineRule="exact"/>
              <w:jc w:val="center"/>
              <w:rPr>
                <w:rFonts w:hint="eastAsia" w:ascii="宋体" w:hAnsi="宋体" w:eastAsia="宋体" w:cs="宋体"/>
                <w:sz w:val="24"/>
                <w:szCs w:val="24"/>
              </w:rPr>
            </w:pPr>
          </w:p>
        </w:tc>
      </w:tr>
      <w:tr w14:paraId="280A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301" w:type="dxa"/>
            <w:noWrap w:val="0"/>
            <w:vAlign w:val="center"/>
          </w:tcPr>
          <w:p w14:paraId="55A77D7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项目负责人及联系电话</w:t>
            </w:r>
          </w:p>
        </w:tc>
        <w:tc>
          <w:tcPr>
            <w:tcW w:w="6478" w:type="dxa"/>
            <w:noWrap w:val="0"/>
            <w:vAlign w:val="center"/>
          </w:tcPr>
          <w:p w14:paraId="550C9C1A">
            <w:pPr>
              <w:spacing w:line="400" w:lineRule="exact"/>
              <w:jc w:val="center"/>
              <w:rPr>
                <w:rFonts w:hint="eastAsia" w:ascii="宋体" w:hAnsi="宋体" w:eastAsia="宋体" w:cs="宋体"/>
                <w:sz w:val="24"/>
                <w:szCs w:val="24"/>
              </w:rPr>
            </w:pPr>
          </w:p>
        </w:tc>
      </w:tr>
      <w:tr w14:paraId="6EB4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jc w:val="center"/>
        </w:trPr>
        <w:tc>
          <w:tcPr>
            <w:tcW w:w="2301" w:type="dxa"/>
            <w:noWrap w:val="0"/>
            <w:vAlign w:val="center"/>
          </w:tcPr>
          <w:p w14:paraId="09555A7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478" w:type="dxa"/>
            <w:noWrap w:val="0"/>
            <w:vAlign w:val="center"/>
          </w:tcPr>
          <w:p w14:paraId="38BD4A02">
            <w:pPr>
              <w:spacing w:line="400" w:lineRule="exact"/>
              <w:jc w:val="center"/>
              <w:rPr>
                <w:rFonts w:hint="eastAsia" w:ascii="宋体" w:hAnsi="宋体" w:eastAsia="宋体" w:cs="宋体"/>
                <w:sz w:val="24"/>
                <w:szCs w:val="24"/>
              </w:rPr>
            </w:pPr>
          </w:p>
        </w:tc>
      </w:tr>
    </w:tbl>
    <w:p w14:paraId="22B5DA32">
      <w:pPr>
        <w:snapToGrid w:val="0"/>
        <w:spacing w:line="580" w:lineRule="exact"/>
        <w:ind w:left="-18" w:leftChars="-22" w:right="-817" w:rightChars="-389" w:hanging="28" w:hangingChars="12"/>
        <w:rPr>
          <w:rFonts w:hint="eastAsia" w:ascii="宋体" w:hAnsi="宋体" w:eastAsia="宋体" w:cs="宋体"/>
          <w:sz w:val="24"/>
          <w:szCs w:val="24"/>
        </w:rPr>
      </w:pPr>
    </w:p>
    <w:p w14:paraId="72FFFCA7">
      <w:pPr>
        <w:spacing w:line="360" w:lineRule="auto"/>
        <w:ind w:firstLine="3360" w:firstLineChars="1400"/>
        <w:rPr>
          <w:rFonts w:hint="eastAsia" w:ascii="宋体" w:hAnsi="宋体" w:eastAsia="宋体" w:cs="宋体"/>
          <w:sz w:val="24"/>
          <w:szCs w:val="24"/>
        </w:rPr>
      </w:pPr>
    </w:p>
    <w:p w14:paraId="15B86FD7">
      <w:pPr>
        <w:spacing w:line="360" w:lineRule="auto"/>
        <w:ind w:firstLine="4560" w:firstLineChars="190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222F4703">
      <w:pPr>
        <w:spacing w:line="360" w:lineRule="auto"/>
        <w:ind w:firstLine="4560" w:firstLineChars="190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5D00624F">
      <w:pPr>
        <w:spacing w:line="360" w:lineRule="auto"/>
        <w:ind w:firstLine="4560" w:firstLineChars="1900"/>
        <w:rPr>
          <w:rFonts w:hint="eastAsia" w:ascii="宋体" w:hAnsi="宋体" w:eastAsia="宋体" w:cs="宋体"/>
          <w:sz w:val="24"/>
        </w:rPr>
      </w:pPr>
      <w:r>
        <w:rPr>
          <w:rFonts w:hint="eastAsia" w:ascii="宋体" w:hAnsi="宋体" w:eastAsia="宋体" w:cs="宋体"/>
          <w:kern w:val="0"/>
          <w:sz w:val="24"/>
          <w:szCs w:val="24"/>
        </w:rPr>
        <w:t>日    期：    年   月   日</w:t>
      </w:r>
    </w:p>
    <w:p w14:paraId="327094FC">
      <w:pPr>
        <w:wordWrap w:val="0"/>
        <w:spacing w:line="520" w:lineRule="exact"/>
        <w:ind w:firstLine="3213" w:firstLineChars="1000"/>
        <w:rPr>
          <w:rFonts w:hint="eastAsia" w:ascii="宋体" w:hAnsi="宋体" w:eastAsia="宋体" w:cs="宋体"/>
          <w:b/>
          <w:bCs/>
          <w:sz w:val="32"/>
          <w:szCs w:val="32"/>
        </w:rPr>
      </w:pPr>
    </w:p>
    <w:p w14:paraId="568F2FEB">
      <w:pPr>
        <w:spacing w:line="360" w:lineRule="auto"/>
        <w:ind w:firstLine="480" w:firstLineChars="200"/>
        <w:jc w:val="left"/>
        <w:rPr>
          <w:rFonts w:hint="eastAsia" w:ascii="宋体" w:hAnsi="宋体" w:eastAsia="宋体" w:cs="宋体"/>
          <w:sz w:val="24"/>
          <w:szCs w:val="24"/>
        </w:rPr>
      </w:pPr>
    </w:p>
    <w:p w14:paraId="621F5C7E">
      <w:pPr>
        <w:snapToGrid w:val="0"/>
        <w:spacing w:line="520" w:lineRule="exact"/>
        <w:ind w:left="-21" w:leftChars="-72" w:right="-817" w:rightChars="-389" w:hanging="130" w:hangingChars="62"/>
        <w:rPr>
          <w:rFonts w:hint="eastAsia" w:ascii="宋体" w:hAnsi="宋体" w:eastAsia="宋体" w:cs="宋体"/>
        </w:rPr>
      </w:pPr>
    </w:p>
    <w:p w14:paraId="3427E451">
      <w:pPr>
        <w:snapToGrid w:val="0"/>
        <w:spacing w:line="580" w:lineRule="exact"/>
        <w:ind w:right="-817" w:rightChars="-389"/>
        <w:outlineLvl w:val="9"/>
        <w:rPr>
          <w:rFonts w:hint="eastAsia" w:ascii="宋体" w:hAnsi="宋体" w:eastAsia="宋体" w:cs="宋体"/>
          <w:b/>
          <w:bCs/>
          <w:sz w:val="24"/>
          <w:szCs w:val="24"/>
        </w:rPr>
      </w:pPr>
      <w:r>
        <w:rPr>
          <w:rFonts w:hint="eastAsia" w:ascii="宋体" w:hAnsi="宋体" w:eastAsia="宋体" w:cs="宋体"/>
          <w:b/>
          <w:bCs/>
          <w:sz w:val="28"/>
          <w:szCs w:val="28"/>
        </w:rPr>
        <w:br w:type="page"/>
      </w:r>
      <w:r>
        <w:rPr>
          <w:rFonts w:hint="eastAsia" w:ascii="宋体" w:hAnsi="宋体" w:eastAsia="宋体" w:cs="宋体"/>
          <w:b/>
          <w:bCs/>
          <w:sz w:val="24"/>
          <w:szCs w:val="24"/>
        </w:rPr>
        <w:t>附件2：</w:t>
      </w:r>
    </w:p>
    <w:p w14:paraId="5CC77984">
      <w:pPr>
        <w:widowControl/>
        <w:adjustRightInd w:val="0"/>
        <w:snapToGrid w:val="0"/>
        <w:spacing w:after="200"/>
        <w:jc w:val="center"/>
        <w:rPr>
          <w:rFonts w:hint="eastAsia" w:ascii="宋体" w:hAnsi="宋体" w:eastAsia="宋体" w:cs="宋体"/>
          <w:b/>
          <w:color w:val="000000"/>
          <w:kern w:val="1"/>
          <w:sz w:val="32"/>
          <w:szCs w:val="32"/>
        </w:rPr>
      </w:pPr>
      <w:r>
        <w:rPr>
          <w:rFonts w:hint="eastAsia" w:ascii="宋体" w:hAnsi="宋体" w:eastAsia="宋体" w:cs="宋体"/>
          <w:b/>
          <w:color w:val="000000"/>
          <w:kern w:val="1"/>
          <w:sz w:val="32"/>
          <w:szCs w:val="32"/>
        </w:rPr>
        <w:t>分项报价明细表</w:t>
      </w:r>
    </w:p>
    <w:p w14:paraId="587D4419">
      <w:pPr>
        <w:widowControl/>
        <w:adjustRightInd w:val="0"/>
        <w:snapToGrid w:val="0"/>
        <w:spacing w:after="200"/>
        <w:jc w:val="left"/>
        <w:rPr>
          <w:rFonts w:hint="eastAsia" w:ascii="宋体" w:hAnsi="宋体" w:eastAsia="宋体" w:cs="宋体"/>
          <w:b/>
          <w:color w:val="000000"/>
          <w:kern w:val="1"/>
          <w:szCs w:val="21"/>
        </w:rPr>
      </w:pPr>
    </w:p>
    <w:tbl>
      <w:tblPr>
        <w:tblStyle w:val="19"/>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7"/>
        <w:gridCol w:w="764"/>
        <w:gridCol w:w="1335"/>
        <w:gridCol w:w="1440"/>
        <w:gridCol w:w="1110"/>
        <w:gridCol w:w="825"/>
        <w:gridCol w:w="1065"/>
        <w:gridCol w:w="1170"/>
        <w:gridCol w:w="915"/>
      </w:tblGrid>
      <w:tr w14:paraId="05A7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426" w:type="dxa"/>
            <w:noWrap w:val="0"/>
            <w:vAlign w:val="center"/>
          </w:tcPr>
          <w:p w14:paraId="548AAFEF">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序号</w:t>
            </w:r>
          </w:p>
        </w:tc>
        <w:tc>
          <w:tcPr>
            <w:tcW w:w="707" w:type="dxa"/>
            <w:noWrap w:val="0"/>
            <w:vAlign w:val="center"/>
          </w:tcPr>
          <w:p w14:paraId="14C7C197">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名称</w:t>
            </w:r>
          </w:p>
        </w:tc>
        <w:tc>
          <w:tcPr>
            <w:tcW w:w="764" w:type="dxa"/>
            <w:noWrap w:val="0"/>
            <w:vAlign w:val="center"/>
          </w:tcPr>
          <w:p w14:paraId="34CCA7F7">
            <w:pPr>
              <w:widowControl/>
              <w:adjustRightInd w:val="0"/>
              <w:snapToGrid w:val="0"/>
              <w:spacing w:after="200"/>
              <w:jc w:val="center"/>
              <w:rPr>
                <w:rFonts w:hint="default" w:ascii="宋体" w:hAnsi="宋体" w:eastAsia="宋体" w:cs="宋体"/>
                <w:color w:val="000000"/>
                <w:kern w:val="1"/>
                <w:sz w:val="24"/>
                <w:szCs w:val="24"/>
                <w:lang w:val="en-US" w:eastAsia="zh-CN"/>
              </w:rPr>
            </w:pPr>
            <w:r>
              <w:rPr>
                <w:rFonts w:hint="eastAsia" w:ascii="宋体" w:hAnsi="宋体" w:eastAsia="宋体" w:cs="宋体"/>
                <w:color w:val="000000"/>
                <w:kern w:val="1"/>
                <w:sz w:val="24"/>
                <w:szCs w:val="24"/>
              </w:rPr>
              <w:t>品牌</w:t>
            </w:r>
          </w:p>
        </w:tc>
        <w:tc>
          <w:tcPr>
            <w:tcW w:w="1335" w:type="dxa"/>
            <w:noWrap w:val="0"/>
            <w:vAlign w:val="center"/>
          </w:tcPr>
          <w:p w14:paraId="7E52FE04">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制造商</w:t>
            </w:r>
          </w:p>
        </w:tc>
        <w:tc>
          <w:tcPr>
            <w:tcW w:w="1440" w:type="dxa"/>
            <w:noWrap w:val="0"/>
            <w:vAlign w:val="center"/>
          </w:tcPr>
          <w:p w14:paraId="31D96550">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规格型号</w:t>
            </w:r>
          </w:p>
        </w:tc>
        <w:tc>
          <w:tcPr>
            <w:tcW w:w="1110" w:type="dxa"/>
            <w:noWrap w:val="0"/>
            <w:vAlign w:val="center"/>
          </w:tcPr>
          <w:p w14:paraId="3E30FDBF">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数量</w:t>
            </w:r>
          </w:p>
        </w:tc>
        <w:tc>
          <w:tcPr>
            <w:tcW w:w="825" w:type="dxa"/>
            <w:noWrap w:val="0"/>
            <w:vAlign w:val="center"/>
          </w:tcPr>
          <w:p w14:paraId="4B63B8A4">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单位</w:t>
            </w:r>
          </w:p>
        </w:tc>
        <w:tc>
          <w:tcPr>
            <w:tcW w:w="1065" w:type="dxa"/>
            <w:noWrap w:val="0"/>
            <w:vAlign w:val="center"/>
          </w:tcPr>
          <w:p w14:paraId="35C8AB16">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单价（元）</w:t>
            </w:r>
          </w:p>
        </w:tc>
        <w:tc>
          <w:tcPr>
            <w:tcW w:w="1170" w:type="dxa"/>
            <w:noWrap w:val="0"/>
            <w:vAlign w:val="center"/>
          </w:tcPr>
          <w:p w14:paraId="2DB17B09">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总价（元）</w:t>
            </w:r>
          </w:p>
        </w:tc>
        <w:tc>
          <w:tcPr>
            <w:tcW w:w="915" w:type="dxa"/>
            <w:noWrap w:val="0"/>
            <w:vAlign w:val="center"/>
          </w:tcPr>
          <w:p w14:paraId="22AFEBA8">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备注</w:t>
            </w:r>
          </w:p>
        </w:tc>
      </w:tr>
      <w:tr w14:paraId="5F30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26" w:type="dxa"/>
            <w:noWrap w:val="0"/>
            <w:vAlign w:val="center"/>
          </w:tcPr>
          <w:p w14:paraId="00E34E13">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1</w:t>
            </w:r>
          </w:p>
        </w:tc>
        <w:tc>
          <w:tcPr>
            <w:tcW w:w="707" w:type="dxa"/>
            <w:noWrap w:val="0"/>
            <w:vAlign w:val="center"/>
          </w:tcPr>
          <w:p w14:paraId="13DBCD34">
            <w:pPr>
              <w:widowControl/>
              <w:adjustRightInd w:val="0"/>
              <w:snapToGrid w:val="0"/>
              <w:spacing w:after="200"/>
              <w:jc w:val="center"/>
              <w:rPr>
                <w:rFonts w:hint="eastAsia" w:ascii="宋体" w:hAnsi="宋体" w:eastAsia="宋体" w:cs="宋体"/>
                <w:color w:val="000000"/>
                <w:kern w:val="1"/>
                <w:sz w:val="24"/>
                <w:szCs w:val="24"/>
              </w:rPr>
            </w:pPr>
          </w:p>
        </w:tc>
        <w:tc>
          <w:tcPr>
            <w:tcW w:w="764" w:type="dxa"/>
            <w:noWrap w:val="0"/>
            <w:vAlign w:val="top"/>
          </w:tcPr>
          <w:p w14:paraId="1F78907E">
            <w:pPr>
              <w:widowControl/>
              <w:adjustRightInd w:val="0"/>
              <w:snapToGrid w:val="0"/>
              <w:spacing w:after="200"/>
              <w:jc w:val="center"/>
              <w:rPr>
                <w:rFonts w:hint="eastAsia" w:ascii="宋体" w:hAnsi="宋体" w:eastAsia="宋体" w:cs="宋体"/>
                <w:color w:val="000000"/>
                <w:kern w:val="1"/>
                <w:sz w:val="24"/>
                <w:szCs w:val="24"/>
              </w:rPr>
            </w:pPr>
          </w:p>
        </w:tc>
        <w:tc>
          <w:tcPr>
            <w:tcW w:w="1335" w:type="dxa"/>
            <w:noWrap w:val="0"/>
            <w:vAlign w:val="top"/>
          </w:tcPr>
          <w:p w14:paraId="7F737300">
            <w:pPr>
              <w:widowControl/>
              <w:adjustRightInd w:val="0"/>
              <w:snapToGrid w:val="0"/>
              <w:spacing w:after="200"/>
              <w:jc w:val="center"/>
              <w:rPr>
                <w:rFonts w:hint="eastAsia" w:ascii="宋体" w:hAnsi="宋体" w:eastAsia="宋体" w:cs="宋体"/>
                <w:color w:val="000000"/>
                <w:kern w:val="1"/>
                <w:sz w:val="24"/>
                <w:szCs w:val="24"/>
              </w:rPr>
            </w:pPr>
          </w:p>
        </w:tc>
        <w:tc>
          <w:tcPr>
            <w:tcW w:w="1440" w:type="dxa"/>
            <w:noWrap w:val="0"/>
            <w:vAlign w:val="center"/>
          </w:tcPr>
          <w:p w14:paraId="5B54FEAF">
            <w:pPr>
              <w:widowControl/>
              <w:adjustRightInd w:val="0"/>
              <w:snapToGrid w:val="0"/>
              <w:spacing w:after="200"/>
              <w:jc w:val="center"/>
              <w:rPr>
                <w:rFonts w:hint="eastAsia" w:ascii="宋体" w:hAnsi="宋体" w:eastAsia="宋体" w:cs="宋体"/>
                <w:color w:val="000000"/>
                <w:kern w:val="1"/>
                <w:sz w:val="24"/>
                <w:szCs w:val="24"/>
              </w:rPr>
            </w:pPr>
          </w:p>
        </w:tc>
        <w:tc>
          <w:tcPr>
            <w:tcW w:w="1110" w:type="dxa"/>
            <w:noWrap w:val="0"/>
            <w:vAlign w:val="center"/>
          </w:tcPr>
          <w:p w14:paraId="2784F057">
            <w:pPr>
              <w:widowControl/>
              <w:adjustRightInd w:val="0"/>
              <w:snapToGrid w:val="0"/>
              <w:spacing w:after="200"/>
              <w:jc w:val="center"/>
              <w:rPr>
                <w:rFonts w:hint="eastAsia" w:ascii="宋体" w:hAnsi="宋体" w:eastAsia="宋体" w:cs="宋体"/>
                <w:color w:val="000000"/>
                <w:kern w:val="1"/>
                <w:sz w:val="24"/>
                <w:szCs w:val="24"/>
              </w:rPr>
            </w:pPr>
          </w:p>
        </w:tc>
        <w:tc>
          <w:tcPr>
            <w:tcW w:w="825" w:type="dxa"/>
            <w:noWrap w:val="0"/>
            <w:vAlign w:val="center"/>
          </w:tcPr>
          <w:p w14:paraId="67340270">
            <w:pPr>
              <w:widowControl/>
              <w:adjustRightInd w:val="0"/>
              <w:snapToGrid w:val="0"/>
              <w:spacing w:after="200"/>
              <w:jc w:val="center"/>
              <w:rPr>
                <w:rFonts w:hint="eastAsia" w:ascii="宋体" w:hAnsi="宋体" w:eastAsia="宋体" w:cs="宋体"/>
                <w:color w:val="000000"/>
                <w:kern w:val="1"/>
                <w:sz w:val="24"/>
                <w:szCs w:val="24"/>
              </w:rPr>
            </w:pPr>
          </w:p>
        </w:tc>
        <w:tc>
          <w:tcPr>
            <w:tcW w:w="1065" w:type="dxa"/>
            <w:noWrap w:val="0"/>
            <w:vAlign w:val="center"/>
          </w:tcPr>
          <w:p w14:paraId="2E2ABEA2">
            <w:pPr>
              <w:widowControl/>
              <w:adjustRightInd w:val="0"/>
              <w:snapToGrid w:val="0"/>
              <w:spacing w:after="200"/>
              <w:jc w:val="center"/>
              <w:rPr>
                <w:rFonts w:hint="eastAsia" w:ascii="宋体" w:hAnsi="宋体" w:eastAsia="宋体" w:cs="宋体"/>
                <w:color w:val="000000"/>
                <w:kern w:val="1"/>
                <w:sz w:val="24"/>
                <w:szCs w:val="24"/>
              </w:rPr>
            </w:pPr>
          </w:p>
        </w:tc>
        <w:tc>
          <w:tcPr>
            <w:tcW w:w="1170" w:type="dxa"/>
            <w:noWrap w:val="0"/>
            <w:vAlign w:val="center"/>
          </w:tcPr>
          <w:p w14:paraId="729A10F7">
            <w:pPr>
              <w:widowControl/>
              <w:adjustRightInd w:val="0"/>
              <w:snapToGrid w:val="0"/>
              <w:spacing w:after="200"/>
              <w:jc w:val="center"/>
              <w:rPr>
                <w:rFonts w:hint="eastAsia" w:ascii="宋体" w:hAnsi="宋体" w:eastAsia="宋体" w:cs="宋体"/>
                <w:color w:val="000000"/>
                <w:kern w:val="1"/>
                <w:sz w:val="24"/>
                <w:szCs w:val="24"/>
              </w:rPr>
            </w:pPr>
          </w:p>
        </w:tc>
        <w:tc>
          <w:tcPr>
            <w:tcW w:w="915" w:type="dxa"/>
            <w:noWrap w:val="0"/>
            <w:vAlign w:val="center"/>
          </w:tcPr>
          <w:p w14:paraId="23E26369">
            <w:pPr>
              <w:widowControl/>
              <w:adjustRightInd w:val="0"/>
              <w:snapToGrid w:val="0"/>
              <w:spacing w:after="200"/>
              <w:jc w:val="center"/>
              <w:rPr>
                <w:rFonts w:hint="eastAsia" w:ascii="宋体" w:hAnsi="宋体" w:eastAsia="宋体" w:cs="宋体"/>
                <w:color w:val="000000"/>
                <w:kern w:val="1"/>
                <w:sz w:val="24"/>
                <w:szCs w:val="24"/>
              </w:rPr>
            </w:pPr>
          </w:p>
        </w:tc>
      </w:tr>
      <w:tr w14:paraId="0C0E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26" w:type="dxa"/>
            <w:noWrap w:val="0"/>
            <w:vAlign w:val="center"/>
          </w:tcPr>
          <w:p w14:paraId="6A16519E">
            <w:pPr>
              <w:widowControl/>
              <w:adjustRightInd w:val="0"/>
              <w:snapToGrid w:val="0"/>
              <w:spacing w:after="200"/>
              <w:jc w:val="center"/>
              <w:rPr>
                <w:rFonts w:hint="eastAsia" w:ascii="宋体" w:hAnsi="宋体" w:eastAsia="宋体" w:cs="宋体"/>
                <w:color w:val="000000"/>
                <w:kern w:val="1"/>
                <w:sz w:val="24"/>
                <w:szCs w:val="24"/>
                <w:lang w:eastAsia="zh-CN"/>
              </w:rPr>
            </w:pPr>
            <w:r>
              <w:rPr>
                <w:rFonts w:hint="eastAsia" w:ascii="宋体" w:hAnsi="宋体" w:cs="宋体"/>
                <w:color w:val="000000"/>
                <w:kern w:val="1"/>
                <w:sz w:val="24"/>
                <w:szCs w:val="24"/>
                <w:lang w:val="en-US" w:eastAsia="zh-CN"/>
              </w:rPr>
              <w:t>2</w:t>
            </w:r>
          </w:p>
        </w:tc>
        <w:tc>
          <w:tcPr>
            <w:tcW w:w="707" w:type="dxa"/>
            <w:noWrap w:val="0"/>
            <w:vAlign w:val="center"/>
          </w:tcPr>
          <w:p w14:paraId="1DD2D484">
            <w:pPr>
              <w:widowControl/>
              <w:adjustRightInd w:val="0"/>
              <w:snapToGrid w:val="0"/>
              <w:spacing w:after="200"/>
              <w:jc w:val="center"/>
              <w:rPr>
                <w:rFonts w:hint="eastAsia" w:ascii="宋体" w:hAnsi="宋体" w:eastAsia="宋体" w:cs="宋体"/>
                <w:color w:val="000000"/>
                <w:kern w:val="1"/>
                <w:sz w:val="24"/>
                <w:szCs w:val="24"/>
              </w:rPr>
            </w:pPr>
          </w:p>
        </w:tc>
        <w:tc>
          <w:tcPr>
            <w:tcW w:w="764" w:type="dxa"/>
            <w:noWrap w:val="0"/>
            <w:vAlign w:val="top"/>
          </w:tcPr>
          <w:p w14:paraId="30362C33">
            <w:pPr>
              <w:widowControl/>
              <w:adjustRightInd w:val="0"/>
              <w:snapToGrid w:val="0"/>
              <w:spacing w:after="200"/>
              <w:jc w:val="center"/>
              <w:rPr>
                <w:rFonts w:hint="eastAsia" w:ascii="宋体" w:hAnsi="宋体" w:eastAsia="宋体" w:cs="宋体"/>
                <w:color w:val="000000"/>
                <w:kern w:val="1"/>
                <w:sz w:val="24"/>
                <w:szCs w:val="24"/>
              </w:rPr>
            </w:pPr>
          </w:p>
        </w:tc>
        <w:tc>
          <w:tcPr>
            <w:tcW w:w="1335" w:type="dxa"/>
            <w:noWrap w:val="0"/>
            <w:vAlign w:val="top"/>
          </w:tcPr>
          <w:p w14:paraId="55CC2381">
            <w:pPr>
              <w:widowControl/>
              <w:adjustRightInd w:val="0"/>
              <w:snapToGrid w:val="0"/>
              <w:spacing w:after="200"/>
              <w:jc w:val="center"/>
              <w:rPr>
                <w:rFonts w:hint="eastAsia" w:ascii="宋体" w:hAnsi="宋体" w:eastAsia="宋体" w:cs="宋体"/>
                <w:color w:val="000000"/>
                <w:kern w:val="1"/>
                <w:sz w:val="24"/>
                <w:szCs w:val="24"/>
              </w:rPr>
            </w:pPr>
          </w:p>
        </w:tc>
        <w:tc>
          <w:tcPr>
            <w:tcW w:w="1440" w:type="dxa"/>
            <w:noWrap w:val="0"/>
            <w:vAlign w:val="center"/>
          </w:tcPr>
          <w:p w14:paraId="0204AD0F">
            <w:pPr>
              <w:widowControl/>
              <w:adjustRightInd w:val="0"/>
              <w:snapToGrid w:val="0"/>
              <w:spacing w:after="200"/>
              <w:jc w:val="center"/>
              <w:rPr>
                <w:rFonts w:hint="eastAsia" w:ascii="宋体" w:hAnsi="宋体" w:eastAsia="宋体" w:cs="宋体"/>
                <w:color w:val="000000"/>
                <w:kern w:val="1"/>
                <w:sz w:val="24"/>
                <w:szCs w:val="24"/>
              </w:rPr>
            </w:pPr>
          </w:p>
        </w:tc>
        <w:tc>
          <w:tcPr>
            <w:tcW w:w="1110" w:type="dxa"/>
            <w:noWrap w:val="0"/>
            <w:vAlign w:val="center"/>
          </w:tcPr>
          <w:p w14:paraId="31787786">
            <w:pPr>
              <w:widowControl/>
              <w:adjustRightInd w:val="0"/>
              <w:snapToGrid w:val="0"/>
              <w:spacing w:after="200"/>
              <w:jc w:val="center"/>
              <w:rPr>
                <w:rFonts w:hint="eastAsia" w:ascii="宋体" w:hAnsi="宋体" w:eastAsia="宋体" w:cs="宋体"/>
                <w:color w:val="000000"/>
                <w:kern w:val="1"/>
                <w:sz w:val="24"/>
                <w:szCs w:val="24"/>
              </w:rPr>
            </w:pPr>
          </w:p>
        </w:tc>
        <w:tc>
          <w:tcPr>
            <w:tcW w:w="825" w:type="dxa"/>
            <w:noWrap w:val="0"/>
            <w:vAlign w:val="center"/>
          </w:tcPr>
          <w:p w14:paraId="1C5F3901">
            <w:pPr>
              <w:widowControl/>
              <w:adjustRightInd w:val="0"/>
              <w:snapToGrid w:val="0"/>
              <w:spacing w:after="200"/>
              <w:jc w:val="center"/>
              <w:rPr>
                <w:rFonts w:hint="eastAsia" w:ascii="宋体" w:hAnsi="宋体" w:eastAsia="宋体" w:cs="宋体"/>
                <w:color w:val="000000"/>
                <w:kern w:val="1"/>
                <w:sz w:val="24"/>
                <w:szCs w:val="24"/>
              </w:rPr>
            </w:pPr>
          </w:p>
        </w:tc>
        <w:tc>
          <w:tcPr>
            <w:tcW w:w="1065" w:type="dxa"/>
            <w:noWrap w:val="0"/>
            <w:vAlign w:val="center"/>
          </w:tcPr>
          <w:p w14:paraId="34D3CDA3">
            <w:pPr>
              <w:widowControl/>
              <w:adjustRightInd w:val="0"/>
              <w:snapToGrid w:val="0"/>
              <w:spacing w:after="200"/>
              <w:jc w:val="center"/>
              <w:rPr>
                <w:rFonts w:hint="eastAsia" w:ascii="宋体" w:hAnsi="宋体" w:eastAsia="宋体" w:cs="宋体"/>
                <w:color w:val="000000"/>
                <w:kern w:val="1"/>
                <w:sz w:val="24"/>
                <w:szCs w:val="24"/>
              </w:rPr>
            </w:pPr>
          </w:p>
        </w:tc>
        <w:tc>
          <w:tcPr>
            <w:tcW w:w="1170" w:type="dxa"/>
            <w:noWrap w:val="0"/>
            <w:vAlign w:val="center"/>
          </w:tcPr>
          <w:p w14:paraId="68EF92E7">
            <w:pPr>
              <w:widowControl/>
              <w:adjustRightInd w:val="0"/>
              <w:snapToGrid w:val="0"/>
              <w:spacing w:after="200"/>
              <w:jc w:val="center"/>
              <w:rPr>
                <w:rFonts w:hint="eastAsia" w:ascii="宋体" w:hAnsi="宋体" w:eastAsia="宋体" w:cs="宋体"/>
                <w:color w:val="000000"/>
                <w:kern w:val="1"/>
                <w:sz w:val="24"/>
                <w:szCs w:val="24"/>
              </w:rPr>
            </w:pPr>
          </w:p>
        </w:tc>
        <w:tc>
          <w:tcPr>
            <w:tcW w:w="915" w:type="dxa"/>
            <w:noWrap w:val="0"/>
            <w:vAlign w:val="center"/>
          </w:tcPr>
          <w:p w14:paraId="77B53518">
            <w:pPr>
              <w:widowControl/>
              <w:adjustRightInd w:val="0"/>
              <w:snapToGrid w:val="0"/>
              <w:spacing w:after="200"/>
              <w:jc w:val="center"/>
              <w:rPr>
                <w:rFonts w:hint="eastAsia" w:ascii="宋体" w:hAnsi="宋体" w:eastAsia="宋体" w:cs="宋体"/>
                <w:color w:val="000000"/>
                <w:kern w:val="1"/>
                <w:sz w:val="24"/>
                <w:szCs w:val="24"/>
              </w:rPr>
            </w:pPr>
          </w:p>
        </w:tc>
      </w:tr>
      <w:tr w14:paraId="0698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26" w:type="dxa"/>
            <w:noWrap w:val="0"/>
            <w:vAlign w:val="center"/>
          </w:tcPr>
          <w:p w14:paraId="7D847A35">
            <w:pPr>
              <w:widowControl/>
              <w:adjustRightInd w:val="0"/>
              <w:snapToGrid w:val="0"/>
              <w:spacing w:after="200"/>
              <w:jc w:val="center"/>
              <w:rPr>
                <w:rFonts w:hint="eastAsia" w:ascii="宋体" w:hAnsi="宋体" w:eastAsia="宋体" w:cs="宋体"/>
                <w:color w:val="000000"/>
                <w:kern w:val="1"/>
                <w:sz w:val="24"/>
                <w:szCs w:val="24"/>
                <w:lang w:eastAsia="zh-CN"/>
              </w:rPr>
            </w:pPr>
            <w:r>
              <w:rPr>
                <w:rFonts w:hint="eastAsia" w:ascii="宋体" w:hAnsi="宋体" w:cs="宋体"/>
                <w:color w:val="000000"/>
                <w:kern w:val="1"/>
                <w:sz w:val="24"/>
                <w:szCs w:val="24"/>
                <w:lang w:val="en-US" w:eastAsia="zh-CN"/>
              </w:rPr>
              <w:t>3</w:t>
            </w:r>
          </w:p>
        </w:tc>
        <w:tc>
          <w:tcPr>
            <w:tcW w:w="707" w:type="dxa"/>
            <w:noWrap w:val="0"/>
            <w:vAlign w:val="center"/>
          </w:tcPr>
          <w:p w14:paraId="19B3A484">
            <w:pPr>
              <w:widowControl/>
              <w:adjustRightInd w:val="0"/>
              <w:snapToGrid w:val="0"/>
              <w:spacing w:after="200"/>
              <w:jc w:val="center"/>
              <w:rPr>
                <w:rFonts w:hint="eastAsia" w:ascii="宋体" w:hAnsi="宋体" w:eastAsia="宋体" w:cs="宋体"/>
                <w:color w:val="000000"/>
                <w:kern w:val="1"/>
                <w:sz w:val="24"/>
                <w:szCs w:val="24"/>
              </w:rPr>
            </w:pPr>
          </w:p>
        </w:tc>
        <w:tc>
          <w:tcPr>
            <w:tcW w:w="764" w:type="dxa"/>
            <w:noWrap w:val="0"/>
            <w:vAlign w:val="top"/>
          </w:tcPr>
          <w:p w14:paraId="7EEA883E">
            <w:pPr>
              <w:widowControl/>
              <w:adjustRightInd w:val="0"/>
              <w:snapToGrid w:val="0"/>
              <w:spacing w:after="200"/>
              <w:jc w:val="center"/>
              <w:rPr>
                <w:rFonts w:hint="eastAsia" w:ascii="宋体" w:hAnsi="宋体" w:eastAsia="宋体" w:cs="宋体"/>
                <w:color w:val="000000"/>
                <w:kern w:val="1"/>
                <w:sz w:val="24"/>
                <w:szCs w:val="24"/>
              </w:rPr>
            </w:pPr>
          </w:p>
        </w:tc>
        <w:tc>
          <w:tcPr>
            <w:tcW w:w="1335" w:type="dxa"/>
            <w:noWrap w:val="0"/>
            <w:vAlign w:val="top"/>
          </w:tcPr>
          <w:p w14:paraId="3D359028">
            <w:pPr>
              <w:widowControl/>
              <w:adjustRightInd w:val="0"/>
              <w:snapToGrid w:val="0"/>
              <w:spacing w:after="200"/>
              <w:jc w:val="center"/>
              <w:rPr>
                <w:rFonts w:hint="eastAsia" w:ascii="宋体" w:hAnsi="宋体" w:eastAsia="宋体" w:cs="宋体"/>
                <w:color w:val="000000"/>
                <w:kern w:val="1"/>
                <w:sz w:val="24"/>
                <w:szCs w:val="24"/>
              </w:rPr>
            </w:pPr>
          </w:p>
        </w:tc>
        <w:tc>
          <w:tcPr>
            <w:tcW w:w="1440" w:type="dxa"/>
            <w:noWrap w:val="0"/>
            <w:vAlign w:val="center"/>
          </w:tcPr>
          <w:p w14:paraId="15CB472D">
            <w:pPr>
              <w:widowControl/>
              <w:adjustRightInd w:val="0"/>
              <w:snapToGrid w:val="0"/>
              <w:spacing w:after="200"/>
              <w:jc w:val="center"/>
              <w:rPr>
                <w:rFonts w:hint="eastAsia" w:ascii="宋体" w:hAnsi="宋体" w:eastAsia="宋体" w:cs="宋体"/>
                <w:color w:val="000000"/>
                <w:kern w:val="1"/>
                <w:sz w:val="24"/>
                <w:szCs w:val="24"/>
              </w:rPr>
            </w:pPr>
          </w:p>
        </w:tc>
        <w:tc>
          <w:tcPr>
            <w:tcW w:w="1110" w:type="dxa"/>
            <w:noWrap w:val="0"/>
            <w:vAlign w:val="center"/>
          </w:tcPr>
          <w:p w14:paraId="1CC93C00">
            <w:pPr>
              <w:widowControl/>
              <w:adjustRightInd w:val="0"/>
              <w:snapToGrid w:val="0"/>
              <w:spacing w:after="200"/>
              <w:jc w:val="center"/>
              <w:rPr>
                <w:rFonts w:hint="eastAsia" w:ascii="宋体" w:hAnsi="宋体" w:eastAsia="宋体" w:cs="宋体"/>
                <w:color w:val="000000"/>
                <w:kern w:val="1"/>
                <w:sz w:val="24"/>
                <w:szCs w:val="24"/>
              </w:rPr>
            </w:pPr>
          </w:p>
        </w:tc>
        <w:tc>
          <w:tcPr>
            <w:tcW w:w="825" w:type="dxa"/>
            <w:noWrap w:val="0"/>
            <w:vAlign w:val="center"/>
          </w:tcPr>
          <w:p w14:paraId="3816F641">
            <w:pPr>
              <w:widowControl/>
              <w:adjustRightInd w:val="0"/>
              <w:snapToGrid w:val="0"/>
              <w:spacing w:after="200"/>
              <w:jc w:val="center"/>
              <w:rPr>
                <w:rFonts w:hint="eastAsia" w:ascii="宋体" w:hAnsi="宋体" w:eastAsia="宋体" w:cs="宋体"/>
                <w:color w:val="000000"/>
                <w:kern w:val="1"/>
                <w:sz w:val="24"/>
                <w:szCs w:val="24"/>
              </w:rPr>
            </w:pPr>
          </w:p>
        </w:tc>
        <w:tc>
          <w:tcPr>
            <w:tcW w:w="1065" w:type="dxa"/>
            <w:noWrap w:val="0"/>
            <w:vAlign w:val="center"/>
          </w:tcPr>
          <w:p w14:paraId="7B3A1ECB">
            <w:pPr>
              <w:widowControl/>
              <w:adjustRightInd w:val="0"/>
              <w:snapToGrid w:val="0"/>
              <w:spacing w:after="200"/>
              <w:jc w:val="center"/>
              <w:rPr>
                <w:rFonts w:hint="eastAsia" w:ascii="宋体" w:hAnsi="宋体" w:eastAsia="宋体" w:cs="宋体"/>
                <w:color w:val="000000"/>
                <w:kern w:val="1"/>
                <w:sz w:val="24"/>
                <w:szCs w:val="24"/>
              </w:rPr>
            </w:pPr>
          </w:p>
        </w:tc>
        <w:tc>
          <w:tcPr>
            <w:tcW w:w="1170" w:type="dxa"/>
            <w:noWrap w:val="0"/>
            <w:vAlign w:val="center"/>
          </w:tcPr>
          <w:p w14:paraId="44E6A204">
            <w:pPr>
              <w:widowControl/>
              <w:adjustRightInd w:val="0"/>
              <w:snapToGrid w:val="0"/>
              <w:spacing w:after="200"/>
              <w:jc w:val="center"/>
              <w:rPr>
                <w:rFonts w:hint="eastAsia" w:ascii="宋体" w:hAnsi="宋体" w:eastAsia="宋体" w:cs="宋体"/>
                <w:color w:val="000000"/>
                <w:kern w:val="1"/>
                <w:sz w:val="24"/>
                <w:szCs w:val="24"/>
              </w:rPr>
            </w:pPr>
          </w:p>
        </w:tc>
        <w:tc>
          <w:tcPr>
            <w:tcW w:w="915" w:type="dxa"/>
            <w:noWrap w:val="0"/>
            <w:vAlign w:val="center"/>
          </w:tcPr>
          <w:p w14:paraId="08D77DC5">
            <w:pPr>
              <w:widowControl/>
              <w:adjustRightInd w:val="0"/>
              <w:snapToGrid w:val="0"/>
              <w:spacing w:after="200"/>
              <w:jc w:val="center"/>
              <w:rPr>
                <w:rFonts w:hint="eastAsia" w:ascii="宋体" w:hAnsi="宋体" w:eastAsia="宋体" w:cs="宋体"/>
                <w:color w:val="000000"/>
                <w:kern w:val="1"/>
                <w:sz w:val="24"/>
                <w:szCs w:val="24"/>
              </w:rPr>
            </w:pPr>
          </w:p>
        </w:tc>
      </w:tr>
      <w:tr w14:paraId="2794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26" w:type="dxa"/>
            <w:noWrap w:val="0"/>
            <w:vAlign w:val="center"/>
          </w:tcPr>
          <w:p w14:paraId="2E564A9F">
            <w:pPr>
              <w:widowControl/>
              <w:adjustRightInd w:val="0"/>
              <w:snapToGrid w:val="0"/>
              <w:spacing w:after="200"/>
              <w:jc w:val="center"/>
              <w:rPr>
                <w:rFonts w:hint="eastAsia" w:ascii="宋体" w:hAnsi="宋体" w:eastAsia="宋体" w:cs="宋体"/>
                <w:color w:val="000000"/>
                <w:kern w:val="1"/>
                <w:sz w:val="24"/>
                <w:szCs w:val="24"/>
              </w:rPr>
            </w:pPr>
            <w:r>
              <w:rPr>
                <w:rFonts w:hint="eastAsia" w:ascii="宋体" w:hAnsi="宋体" w:eastAsia="宋体" w:cs="宋体"/>
                <w:color w:val="000000"/>
                <w:kern w:val="1"/>
                <w:sz w:val="24"/>
                <w:szCs w:val="24"/>
              </w:rPr>
              <w:t>…</w:t>
            </w:r>
          </w:p>
        </w:tc>
        <w:tc>
          <w:tcPr>
            <w:tcW w:w="707" w:type="dxa"/>
            <w:noWrap w:val="0"/>
            <w:vAlign w:val="center"/>
          </w:tcPr>
          <w:p w14:paraId="78EF4C2C">
            <w:pPr>
              <w:widowControl/>
              <w:adjustRightInd w:val="0"/>
              <w:snapToGrid w:val="0"/>
              <w:spacing w:after="200"/>
              <w:jc w:val="center"/>
              <w:rPr>
                <w:rFonts w:hint="eastAsia" w:ascii="宋体" w:hAnsi="宋体" w:eastAsia="宋体" w:cs="宋体"/>
                <w:color w:val="000000"/>
                <w:kern w:val="1"/>
                <w:sz w:val="24"/>
                <w:szCs w:val="24"/>
              </w:rPr>
            </w:pPr>
          </w:p>
        </w:tc>
        <w:tc>
          <w:tcPr>
            <w:tcW w:w="764" w:type="dxa"/>
            <w:noWrap w:val="0"/>
            <w:vAlign w:val="top"/>
          </w:tcPr>
          <w:p w14:paraId="46F13A84">
            <w:pPr>
              <w:widowControl/>
              <w:adjustRightInd w:val="0"/>
              <w:snapToGrid w:val="0"/>
              <w:spacing w:after="200"/>
              <w:jc w:val="center"/>
              <w:rPr>
                <w:rFonts w:hint="eastAsia" w:ascii="宋体" w:hAnsi="宋体" w:eastAsia="宋体" w:cs="宋体"/>
                <w:color w:val="000000"/>
                <w:kern w:val="1"/>
                <w:sz w:val="24"/>
                <w:szCs w:val="24"/>
              </w:rPr>
            </w:pPr>
          </w:p>
        </w:tc>
        <w:tc>
          <w:tcPr>
            <w:tcW w:w="1335" w:type="dxa"/>
            <w:noWrap w:val="0"/>
            <w:vAlign w:val="top"/>
          </w:tcPr>
          <w:p w14:paraId="08AE44A1">
            <w:pPr>
              <w:widowControl/>
              <w:adjustRightInd w:val="0"/>
              <w:snapToGrid w:val="0"/>
              <w:spacing w:after="200"/>
              <w:jc w:val="center"/>
              <w:rPr>
                <w:rFonts w:hint="eastAsia" w:ascii="宋体" w:hAnsi="宋体" w:eastAsia="宋体" w:cs="宋体"/>
                <w:color w:val="000000"/>
                <w:kern w:val="1"/>
                <w:sz w:val="24"/>
                <w:szCs w:val="24"/>
              </w:rPr>
            </w:pPr>
          </w:p>
        </w:tc>
        <w:tc>
          <w:tcPr>
            <w:tcW w:w="1440" w:type="dxa"/>
            <w:noWrap w:val="0"/>
            <w:vAlign w:val="center"/>
          </w:tcPr>
          <w:p w14:paraId="3ECE81A0">
            <w:pPr>
              <w:widowControl/>
              <w:adjustRightInd w:val="0"/>
              <w:snapToGrid w:val="0"/>
              <w:spacing w:after="200"/>
              <w:jc w:val="center"/>
              <w:rPr>
                <w:rFonts w:hint="eastAsia" w:ascii="宋体" w:hAnsi="宋体" w:eastAsia="宋体" w:cs="宋体"/>
                <w:color w:val="000000"/>
                <w:kern w:val="1"/>
                <w:sz w:val="24"/>
                <w:szCs w:val="24"/>
              </w:rPr>
            </w:pPr>
          </w:p>
        </w:tc>
        <w:tc>
          <w:tcPr>
            <w:tcW w:w="1110" w:type="dxa"/>
            <w:noWrap w:val="0"/>
            <w:vAlign w:val="center"/>
          </w:tcPr>
          <w:p w14:paraId="5B958C81">
            <w:pPr>
              <w:widowControl/>
              <w:adjustRightInd w:val="0"/>
              <w:snapToGrid w:val="0"/>
              <w:spacing w:after="200"/>
              <w:jc w:val="center"/>
              <w:rPr>
                <w:rFonts w:hint="eastAsia" w:ascii="宋体" w:hAnsi="宋体" w:eastAsia="宋体" w:cs="宋体"/>
                <w:color w:val="000000"/>
                <w:kern w:val="1"/>
                <w:sz w:val="24"/>
                <w:szCs w:val="24"/>
              </w:rPr>
            </w:pPr>
          </w:p>
        </w:tc>
        <w:tc>
          <w:tcPr>
            <w:tcW w:w="825" w:type="dxa"/>
            <w:noWrap w:val="0"/>
            <w:vAlign w:val="center"/>
          </w:tcPr>
          <w:p w14:paraId="2CF7855B">
            <w:pPr>
              <w:widowControl/>
              <w:adjustRightInd w:val="0"/>
              <w:snapToGrid w:val="0"/>
              <w:spacing w:after="200"/>
              <w:jc w:val="center"/>
              <w:rPr>
                <w:rFonts w:hint="eastAsia" w:ascii="宋体" w:hAnsi="宋体" w:eastAsia="宋体" w:cs="宋体"/>
                <w:color w:val="000000"/>
                <w:kern w:val="1"/>
                <w:sz w:val="24"/>
                <w:szCs w:val="24"/>
              </w:rPr>
            </w:pPr>
          </w:p>
        </w:tc>
        <w:tc>
          <w:tcPr>
            <w:tcW w:w="1065" w:type="dxa"/>
            <w:noWrap w:val="0"/>
            <w:vAlign w:val="center"/>
          </w:tcPr>
          <w:p w14:paraId="5961F78F">
            <w:pPr>
              <w:widowControl/>
              <w:adjustRightInd w:val="0"/>
              <w:snapToGrid w:val="0"/>
              <w:spacing w:after="200"/>
              <w:jc w:val="center"/>
              <w:rPr>
                <w:rFonts w:hint="eastAsia" w:ascii="宋体" w:hAnsi="宋体" w:eastAsia="宋体" w:cs="宋体"/>
                <w:color w:val="000000"/>
                <w:kern w:val="1"/>
                <w:sz w:val="24"/>
                <w:szCs w:val="24"/>
              </w:rPr>
            </w:pPr>
          </w:p>
        </w:tc>
        <w:tc>
          <w:tcPr>
            <w:tcW w:w="1170" w:type="dxa"/>
            <w:noWrap w:val="0"/>
            <w:vAlign w:val="center"/>
          </w:tcPr>
          <w:p w14:paraId="688B7777">
            <w:pPr>
              <w:widowControl/>
              <w:adjustRightInd w:val="0"/>
              <w:snapToGrid w:val="0"/>
              <w:spacing w:after="200"/>
              <w:jc w:val="center"/>
              <w:rPr>
                <w:rFonts w:hint="eastAsia" w:ascii="宋体" w:hAnsi="宋体" w:eastAsia="宋体" w:cs="宋体"/>
                <w:color w:val="000000"/>
                <w:kern w:val="1"/>
                <w:sz w:val="24"/>
                <w:szCs w:val="24"/>
              </w:rPr>
            </w:pPr>
          </w:p>
        </w:tc>
        <w:tc>
          <w:tcPr>
            <w:tcW w:w="915" w:type="dxa"/>
            <w:noWrap w:val="0"/>
            <w:vAlign w:val="center"/>
          </w:tcPr>
          <w:p w14:paraId="18BACBB0">
            <w:pPr>
              <w:widowControl/>
              <w:adjustRightInd w:val="0"/>
              <w:snapToGrid w:val="0"/>
              <w:spacing w:after="200"/>
              <w:jc w:val="center"/>
              <w:rPr>
                <w:rFonts w:hint="eastAsia" w:ascii="宋体" w:hAnsi="宋体" w:eastAsia="宋体" w:cs="宋体"/>
                <w:color w:val="000000"/>
                <w:kern w:val="1"/>
                <w:sz w:val="24"/>
                <w:szCs w:val="24"/>
              </w:rPr>
            </w:pPr>
          </w:p>
        </w:tc>
      </w:tr>
      <w:tr w14:paraId="2C9D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57" w:type="dxa"/>
            <w:gridSpan w:val="10"/>
            <w:noWrap w:val="0"/>
            <w:vAlign w:val="top"/>
          </w:tcPr>
          <w:p w14:paraId="2F7B958A">
            <w:pPr>
              <w:widowControl/>
              <w:adjustRightInd w:val="0"/>
              <w:snapToGrid w:val="0"/>
              <w:spacing w:after="200"/>
              <w:rPr>
                <w:rFonts w:hint="eastAsia" w:ascii="宋体" w:hAnsi="宋体" w:eastAsia="宋体" w:cs="宋体"/>
                <w:color w:val="000000"/>
                <w:kern w:val="1"/>
                <w:sz w:val="24"/>
                <w:szCs w:val="24"/>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r>
    </w:tbl>
    <w:p w14:paraId="3D3BD94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kern w:val="1"/>
          <w:sz w:val="24"/>
          <w:szCs w:val="24"/>
        </w:rPr>
        <w:t>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cs="Times New Roman"/>
          <w:color w:val="000000" w:themeColor="text1"/>
          <w:kern w:val="0"/>
          <w:sz w:val="24"/>
          <w:szCs w:val="24"/>
          <w:highlight w:val="none"/>
          <w:lang w:val="en-US" w:eastAsia="zh-CN"/>
          <w14:textFill>
            <w14:solidFill>
              <w14:schemeClr w14:val="tx1"/>
            </w14:solidFill>
          </w14:textFill>
        </w:rPr>
        <w:t>投标</w:t>
      </w:r>
      <w:r>
        <w:rPr>
          <w:rFonts w:ascii="宋体" w:hAnsi="宋体" w:eastAsia="宋体" w:cs="宋体"/>
          <w:sz w:val="24"/>
          <w:szCs w:val="24"/>
        </w:rPr>
        <w:t>供应商报价</w:t>
      </w:r>
      <w:r>
        <w:rPr>
          <w:rFonts w:hint="eastAsia" w:ascii="宋体" w:hAnsi="宋体" w:cs="宋体"/>
          <w:sz w:val="24"/>
          <w:szCs w:val="24"/>
          <w:lang w:val="en-US" w:eastAsia="zh-CN"/>
        </w:rPr>
        <w:t>包含</w:t>
      </w:r>
      <w:r>
        <w:rPr>
          <w:rFonts w:hint="eastAsia" w:ascii="宋体" w:hAnsi="宋体" w:eastAsia="宋体" w:cs="宋体"/>
          <w:sz w:val="24"/>
          <w:szCs w:val="24"/>
        </w:rPr>
        <w:t>包装、运输、装卸、安装、调试、技术指导、培训、咨询、服务、保险、税费、检测、验收合格交付使用之前以及技术和售后服务等其他各项有关费用。</w:t>
      </w:r>
      <w:r>
        <w:rPr>
          <w:rFonts w:hint="eastAsia" w:ascii="宋体" w:hAnsi="宋体" w:cs="宋体"/>
          <w:sz w:val="24"/>
          <w:szCs w:val="24"/>
          <w:lang w:val="en-US" w:eastAsia="zh-CN"/>
        </w:rPr>
        <w:t>投标</w:t>
      </w:r>
      <w:r>
        <w:rPr>
          <w:rFonts w:ascii="宋体" w:hAnsi="宋体" w:eastAsia="宋体" w:cs="宋体"/>
          <w:sz w:val="24"/>
          <w:szCs w:val="24"/>
        </w:rPr>
        <w:t>供应商须严格按照学校要求将设备安装至指定位置，并确保设备能够正常使用</w:t>
      </w:r>
      <w:r>
        <w:rPr>
          <w:rFonts w:hint="eastAsia" w:ascii="宋体" w:hAnsi="宋体" w:eastAsia="宋体" w:cs="宋体"/>
          <w:sz w:val="24"/>
          <w:szCs w:val="24"/>
          <w:lang w:eastAsia="zh-CN"/>
        </w:rPr>
        <w:t>。</w:t>
      </w:r>
    </w:p>
    <w:p w14:paraId="3A9C6013">
      <w:pPr>
        <w:widowControl/>
        <w:spacing w:line="520" w:lineRule="atLeast"/>
        <w:ind w:firstLine="84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38995660">
      <w:pPr>
        <w:widowControl/>
        <w:adjustRightInd w:val="0"/>
        <w:snapToGrid w:val="0"/>
        <w:spacing w:after="200"/>
        <w:jc w:val="center"/>
        <w:rPr>
          <w:rFonts w:hint="eastAsia" w:ascii="宋体" w:hAnsi="宋体" w:eastAsia="宋体" w:cs="宋体"/>
          <w:color w:val="000000"/>
          <w:kern w:val="1"/>
          <w:sz w:val="24"/>
          <w:szCs w:val="24"/>
        </w:rPr>
      </w:pPr>
    </w:p>
    <w:p w14:paraId="36782002">
      <w:pPr>
        <w:widowControl/>
        <w:adjustRightInd w:val="0"/>
        <w:snapToGrid w:val="0"/>
        <w:spacing w:after="200"/>
        <w:jc w:val="center"/>
        <w:rPr>
          <w:rFonts w:hint="eastAsia" w:ascii="宋体" w:hAnsi="宋体" w:eastAsia="宋体" w:cs="宋体"/>
          <w:color w:val="000000"/>
          <w:kern w:val="1"/>
          <w:sz w:val="24"/>
          <w:szCs w:val="24"/>
        </w:rPr>
      </w:pPr>
    </w:p>
    <w:p w14:paraId="0E669936">
      <w:pPr>
        <w:spacing w:line="360" w:lineRule="auto"/>
        <w:ind w:firstLine="4560" w:firstLineChars="190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004102A1">
      <w:pPr>
        <w:spacing w:line="360" w:lineRule="auto"/>
        <w:ind w:firstLine="4560" w:firstLineChars="190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01D371BD">
      <w:pPr>
        <w:spacing w:line="360" w:lineRule="auto"/>
        <w:ind w:firstLine="4560" w:firstLineChars="1900"/>
        <w:rPr>
          <w:rFonts w:hint="eastAsia" w:ascii="宋体" w:hAnsi="宋体" w:eastAsia="宋体" w:cs="宋体"/>
          <w:sz w:val="24"/>
        </w:rPr>
      </w:pPr>
      <w:r>
        <w:rPr>
          <w:rFonts w:hint="eastAsia" w:ascii="宋体" w:hAnsi="宋体" w:eastAsia="宋体" w:cs="宋体"/>
          <w:kern w:val="0"/>
          <w:sz w:val="24"/>
          <w:szCs w:val="24"/>
        </w:rPr>
        <w:t>日    期：    年   月   日</w:t>
      </w:r>
    </w:p>
    <w:p w14:paraId="4B8BF6B6">
      <w:pPr>
        <w:widowControl/>
        <w:adjustRightInd w:val="0"/>
        <w:snapToGrid w:val="0"/>
        <w:spacing w:after="200"/>
        <w:jc w:val="center"/>
        <w:rPr>
          <w:rFonts w:hint="eastAsia" w:ascii="宋体" w:hAnsi="宋体" w:eastAsia="宋体" w:cs="宋体"/>
          <w:color w:val="000000"/>
          <w:kern w:val="1"/>
          <w:sz w:val="24"/>
          <w:szCs w:val="24"/>
        </w:rPr>
      </w:pPr>
    </w:p>
    <w:p w14:paraId="212CA91D">
      <w:pPr>
        <w:spacing w:line="560" w:lineRule="exact"/>
        <w:rPr>
          <w:rFonts w:hint="eastAsia" w:ascii="宋体" w:hAnsi="宋体" w:eastAsia="宋体" w:cs="宋体"/>
          <w:b/>
          <w:bCs/>
          <w:sz w:val="24"/>
          <w:szCs w:val="24"/>
        </w:rPr>
      </w:pPr>
    </w:p>
    <w:p w14:paraId="2CCDDEF0">
      <w:pPr>
        <w:spacing w:line="560" w:lineRule="exact"/>
        <w:rPr>
          <w:rFonts w:hint="eastAsia" w:ascii="宋体" w:hAnsi="宋体" w:eastAsia="宋体" w:cs="宋体"/>
          <w:b/>
          <w:bCs/>
          <w:sz w:val="24"/>
          <w:szCs w:val="24"/>
        </w:rPr>
      </w:pPr>
    </w:p>
    <w:p w14:paraId="3AB566ED">
      <w:pPr>
        <w:jc w:val="center"/>
        <w:outlineLvl w:val="1"/>
        <w:rPr>
          <w:rFonts w:hint="eastAsia" w:ascii="宋体" w:hAnsi="宋体" w:eastAsia="宋体" w:cs="宋体"/>
          <w:sz w:val="32"/>
          <w:szCs w:val="32"/>
        </w:rPr>
      </w:pPr>
      <w:r>
        <w:rPr>
          <w:rFonts w:hint="eastAsia" w:ascii="宋体" w:hAnsi="宋体" w:eastAsia="宋体" w:cs="宋体"/>
          <w:b/>
          <w:bCs/>
          <w:sz w:val="30"/>
          <w:szCs w:val="30"/>
        </w:rPr>
        <w:br w:type="page"/>
      </w:r>
      <w:r>
        <w:rPr>
          <w:rFonts w:hint="eastAsia" w:ascii="宋体" w:hAnsi="宋体" w:cs="宋体"/>
          <w:b/>
          <w:bCs/>
          <w:sz w:val="32"/>
          <w:szCs w:val="32"/>
          <w:lang w:val="en-US" w:eastAsia="zh-CN"/>
        </w:rPr>
        <w:t>二</w:t>
      </w:r>
      <w:r>
        <w:rPr>
          <w:rFonts w:hint="eastAsia" w:ascii="宋体" w:hAnsi="宋体" w:eastAsia="宋体" w:cs="宋体"/>
          <w:b/>
          <w:bCs/>
          <w:sz w:val="32"/>
          <w:szCs w:val="32"/>
        </w:rPr>
        <w:t>、法定代表人身份证明书</w:t>
      </w:r>
      <w:bookmarkEnd w:id="21"/>
      <w:bookmarkEnd w:id="22"/>
      <w:bookmarkEnd w:id="23"/>
      <w:bookmarkEnd w:id="24"/>
    </w:p>
    <w:p w14:paraId="6E6A4FCC">
      <w:pPr>
        <w:spacing w:line="440" w:lineRule="exact"/>
        <w:rPr>
          <w:rFonts w:hint="eastAsia" w:ascii="宋体" w:hAnsi="宋体" w:eastAsia="宋体" w:cs="宋体"/>
          <w:b/>
          <w:bCs/>
          <w:sz w:val="32"/>
          <w:szCs w:val="32"/>
        </w:rPr>
      </w:pPr>
    </w:p>
    <w:p w14:paraId="64585010">
      <w:pPr>
        <w:spacing w:line="480" w:lineRule="auto"/>
        <w:ind w:firstLine="612"/>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p>
    <w:p w14:paraId="16AC3745">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2079EC6A">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7A64ECDE">
      <w:pPr>
        <w:spacing w:line="480" w:lineRule="auto"/>
        <w:ind w:firstLine="610"/>
        <w:rPr>
          <w:rFonts w:hint="eastAsia" w:ascii="宋体" w:hAnsi="宋体" w:eastAsia="宋体" w:cs="宋体"/>
          <w:sz w:val="24"/>
          <w:szCs w:val="24"/>
        </w:rPr>
      </w:pPr>
      <w:r>
        <w:rPr>
          <w:rFonts w:hint="eastAsia" w:ascii="宋体" w:hAnsi="宋体" w:eastAsia="宋体" w:cs="宋体"/>
          <w:sz w:val="24"/>
          <w:szCs w:val="24"/>
        </w:rPr>
        <w:t>成立时间：   年   月   日</w:t>
      </w:r>
    </w:p>
    <w:p w14:paraId="1E0A87C4">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58DA246C">
      <w:pPr>
        <w:spacing w:line="480" w:lineRule="auto"/>
        <w:ind w:firstLine="61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18C1929">
      <w:pPr>
        <w:spacing w:line="480" w:lineRule="auto"/>
        <w:ind w:firstLine="61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（投标供应商单位名称）</w:t>
      </w:r>
      <w:r>
        <w:rPr>
          <w:rFonts w:hint="eastAsia" w:ascii="宋体" w:hAnsi="宋体" w:eastAsia="宋体" w:cs="宋体"/>
          <w:sz w:val="24"/>
          <w:szCs w:val="24"/>
        </w:rPr>
        <w:t>的法定代表人。</w:t>
      </w:r>
    </w:p>
    <w:p w14:paraId="34DA63AE">
      <w:pPr>
        <w:spacing w:line="480" w:lineRule="auto"/>
        <w:ind w:firstLine="610"/>
        <w:rPr>
          <w:rFonts w:hint="eastAsia" w:ascii="宋体" w:hAnsi="宋体" w:eastAsia="宋体" w:cs="宋体"/>
          <w:sz w:val="24"/>
          <w:szCs w:val="24"/>
        </w:rPr>
      </w:pPr>
    </w:p>
    <w:p w14:paraId="69C1EDD0">
      <w:pPr>
        <w:spacing w:line="480" w:lineRule="auto"/>
        <w:ind w:firstLine="1089" w:firstLineChars="454"/>
        <w:rPr>
          <w:rFonts w:hint="eastAsia" w:ascii="宋体" w:hAnsi="宋体" w:eastAsia="宋体" w:cs="宋体"/>
          <w:sz w:val="24"/>
          <w:szCs w:val="24"/>
        </w:rPr>
      </w:pPr>
      <w:r>
        <w:rPr>
          <w:rFonts w:hint="eastAsia" w:ascii="宋体" w:hAnsi="宋体" w:eastAsia="宋体" w:cs="宋体"/>
          <w:sz w:val="24"/>
          <w:szCs w:val="24"/>
        </w:rPr>
        <w:t>特此证明。</w:t>
      </w:r>
    </w:p>
    <w:p w14:paraId="31DB6B66">
      <w:pPr>
        <w:tabs>
          <w:tab w:val="left" w:pos="720"/>
          <w:tab w:val="left" w:pos="900"/>
        </w:tabs>
        <w:spacing w:line="480" w:lineRule="auto"/>
        <w:ind w:firstLine="5040" w:firstLineChars="2100"/>
        <w:rPr>
          <w:rFonts w:hint="eastAsia" w:ascii="宋体" w:hAnsi="宋体" w:eastAsia="宋体" w:cs="宋体"/>
          <w:sz w:val="24"/>
          <w:szCs w:val="24"/>
        </w:rPr>
      </w:pPr>
    </w:p>
    <w:p w14:paraId="6AB6D39C">
      <w:pPr>
        <w:tabs>
          <w:tab w:val="left" w:pos="720"/>
          <w:tab w:val="left" w:pos="900"/>
        </w:tabs>
        <w:spacing w:line="480" w:lineRule="auto"/>
        <w:ind w:firstLine="5040" w:firstLineChars="2100"/>
        <w:rPr>
          <w:rFonts w:hint="eastAsia" w:ascii="宋体" w:hAnsi="宋体" w:eastAsia="宋体" w:cs="宋体"/>
          <w:sz w:val="24"/>
          <w:szCs w:val="24"/>
        </w:rPr>
      </w:pPr>
    </w:p>
    <w:p w14:paraId="3644BDE8">
      <w:pPr>
        <w:tabs>
          <w:tab w:val="left" w:pos="720"/>
          <w:tab w:val="left" w:pos="900"/>
        </w:tabs>
        <w:spacing w:line="480" w:lineRule="auto"/>
        <w:ind w:firstLine="5040" w:firstLineChars="2100"/>
        <w:rPr>
          <w:rFonts w:hint="eastAsia" w:ascii="宋体" w:hAnsi="宋体" w:eastAsia="宋体" w:cs="宋体"/>
          <w:sz w:val="24"/>
          <w:szCs w:val="24"/>
        </w:rPr>
      </w:pPr>
    </w:p>
    <w:p w14:paraId="5BED6D34">
      <w:pPr>
        <w:wordWrap w:val="0"/>
        <w:spacing w:line="520" w:lineRule="exact"/>
        <w:ind w:firstLine="2400" w:firstLineChars="1000"/>
        <w:rPr>
          <w:rFonts w:hint="eastAsia" w:ascii="宋体" w:hAnsi="宋体" w:eastAsia="宋体" w:cs="宋体"/>
          <w:sz w:val="24"/>
          <w:u w:val="single"/>
        </w:rPr>
      </w:pPr>
      <w:r>
        <w:rPr>
          <w:rFonts w:hint="eastAsia" w:ascii="宋体" w:hAnsi="宋体" w:eastAsia="宋体" w:cs="宋体"/>
          <w:sz w:val="24"/>
        </w:rPr>
        <w:t xml:space="preserve">             投标供应商（盖单位电子公章）：</w:t>
      </w:r>
      <w:r>
        <w:rPr>
          <w:rFonts w:hint="eastAsia" w:ascii="宋体" w:hAnsi="宋体" w:eastAsia="宋体" w:cs="宋体"/>
          <w:sz w:val="24"/>
          <w:u w:val="single"/>
        </w:rPr>
        <w:t xml:space="preserve">               </w:t>
      </w:r>
    </w:p>
    <w:p w14:paraId="4BCC4D02">
      <w:pPr>
        <w:spacing w:line="520" w:lineRule="exact"/>
        <w:ind w:firstLine="480" w:firstLineChars="200"/>
        <w:rPr>
          <w:rFonts w:hint="eastAsia" w:ascii="宋体" w:hAnsi="宋体" w:eastAsia="宋体" w:cs="宋体"/>
          <w:sz w:val="24"/>
          <w:u w:val="single"/>
        </w:rPr>
      </w:pPr>
      <w:r>
        <w:rPr>
          <w:rFonts w:hint="eastAsia" w:ascii="宋体" w:hAnsi="宋体" w:eastAsia="宋体" w:cs="宋体"/>
          <w:sz w:val="24"/>
        </w:rPr>
        <w:t xml:space="preserve">                             法定代表人（电子签章）： </w:t>
      </w:r>
      <w:r>
        <w:rPr>
          <w:rFonts w:hint="eastAsia" w:ascii="宋体" w:hAnsi="宋体" w:eastAsia="宋体" w:cs="宋体"/>
          <w:sz w:val="24"/>
          <w:u w:val="single"/>
        </w:rPr>
        <w:t xml:space="preserve">              </w:t>
      </w:r>
    </w:p>
    <w:p w14:paraId="49CCC097">
      <w:pPr>
        <w:spacing w:line="52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bookmarkStart w:id="25" w:name="_Toc223432390"/>
      <w:bookmarkStart w:id="26" w:name="_Toc169921410"/>
      <w:bookmarkStart w:id="27" w:name="_Toc171073210"/>
      <w:bookmarkStart w:id="28" w:name="_Toc171073045"/>
      <w:r>
        <w:rPr>
          <w:rFonts w:hint="eastAsia" w:ascii="宋体" w:hAnsi="宋体" w:eastAsia="宋体" w:cs="宋体"/>
          <w:kern w:val="0"/>
          <w:sz w:val="24"/>
          <w:szCs w:val="24"/>
        </w:rPr>
        <w:t>日    期：    年   月   日</w:t>
      </w:r>
    </w:p>
    <w:p w14:paraId="0DF85ACA">
      <w:pPr>
        <w:spacing w:line="520" w:lineRule="exact"/>
        <w:rPr>
          <w:rFonts w:hint="eastAsia" w:ascii="宋体" w:hAnsi="宋体" w:eastAsia="宋体" w:cs="宋体"/>
          <w:sz w:val="24"/>
        </w:rPr>
      </w:pPr>
    </w:p>
    <w:p w14:paraId="6DCB5858">
      <w:pPr>
        <w:spacing w:line="520" w:lineRule="exact"/>
        <w:rPr>
          <w:rFonts w:hint="eastAsia" w:ascii="宋体" w:hAnsi="宋体" w:eastAsia="宋体" w:cs="宋体"/>
          <w:sz w:val="24"/>
        </w:rPr>
      </w:pPr>
    </w:p>
    <w:p w14:paraId="29A166CA">
      <w:pPr>
        <w:spacing w:line="520" w:lineRule="exact"/>
        <w:rPr>
          <w:rFonts w:hint="eastAsia" w:ascii="宋体" w:hAnsi="宋体" w:eastAsia="宋体" w:cs="宋体"/>
          <w:sz w:val="24"/>
        </w:rPr>
      </w:pPr>
    </w:p>
    <w:p w14:paraId="02E9DD75">
      <w:pPr>
        <w:spacing w:line="520" w:lineRule="exact"/>
        <w:rPr>
          <w:rFonts w:hint="eastAsia" w:ascii="宋体" w:hAnsi="宋体" w:eastAsia="宋体" w:cs="宋体"/>
          <w:sz w:val="24"/>
        </w:rPr>
      </w:pPr>
    </w:p>
    <w:p w14:paraId="786D73F0">
      <w:pPr>
        <w:spacing w:line="520" w:lineRule="exact"/>
        <w:rPr>
          <w:rFonts w:hint="eastAsia" w:ascii="宋体" w:hAnsi="宋体" w:eastAsia="宋体" w:cs="宋体"/>
          <w:sz w:val="24"/>
        </w:rPr>
      </w:pPr>
    </w:p>
    <w:p w14:paraId="2331C769">
      <w:pPr>
        <w:spacing w:line="520" w:lineRule="exact"/>
        <w:rPr>
          <w:rFonts w:hint="eastAsia" w:ascii="宋体" w:hAnsi="宋体" w:eastAsia="宋体" w:cs="宋体"/>
          <w:sz w:val="24"/>
        </w:rPr>
      </w:pPr>
    </w:p>
    <w:p w14:paraId="43F07C77">
      <w:pPr>
        <w:spacing w:line="520" w:lineRule="exact"/>
        <w:rPr>
          <w:rFonts w:hint="eastAsia" w:ascii="宋体" w:hAnsi="宋体" w:eastAsia="宋体" w:cs="宋体"/>
          <w:sz w:val="24"/>
        </w:rPr>
      </w:pPr>
    </w:p>
    <w:p w14:paraId="356875EA">
      <w:pPr>
        <w:spacing w:line="520" w:lineRule="exact"/>
        <w:rPr>
          <w:rFonts w:hint="eastAsia" w:ascii="宋体" w:hAnsi="宋体" w:eastAsia="宋体" w:cs="宋体"/>
          <w:sz w:val="24"/>
        </w:rPr>
      </w:pPr>
    </w:p>
    <w:p w14:paraId="23ED4E7E">
      <w:pPr>
        <w:spacing w:line="520" w:lineRule="exact"/>
        <w:jc w:val="center"/>
        <w:outlineLvl w:val="1"/>
        <w:rPr>
          <w:rFonts w:hint="eastAsia" w:ascii="宋体" w:hAnsi="宋体" w:eastAsia="宋体" w:cs="宋体"/>
          <w:sz w:val="24"/>
        </w:rPr>
      </w:pPr>
      <w:r>
        <w:rPr>
          <w:rFonts w:hint="eastAsia" w:ascii="宋体" w:hAnsi="宋体" w:cs="宋体"/>
          <w:b/>
          <w:bCs/>
          <w:sz w:val="32"/>
          <w:szCs w:val="32"/>
          <w:lang w:val="en-US" w:eastAsia="zh-CN"/>
        </w:rPr>
        <w:t>三</w:t>
      </w:r>
      <w:r>
        <w:rPr>
          <w:rFonts w:hint="eastAsia" w:ascii="宋体" w:hAnsi="宋体" w:eastAsia="宋体" w:cs="宋体"/>
          <w:b/>
          <w:bCs/>
          <w:sz w:val="32"/>
          <w:szCs w:val="32"/>
        </w:rPr>
        <w:t>、授权委托书</w:t>
      </w:r>
      <w:bookmarkEnd w:id="25"/>
      <w:bookmarkEnd w:id="26"/>
      <w:bookmarkEnd w:id="27"/>
      <w:bookmarkEnd w:id="28"/>
    </w:p>
    <w:p w14:paraId="18C9C5D9">
      <w:pPr>
        <w:tabs>
          <w:tab w:val="left" w:pos="3240"/>
        </w:tabs>
        <w:spacing w:line="480" w:lineRule="auto"/>
        <w:ind w:firstLine="612"/>
        <w:rPr>
          <w:rFonts w:hint="eastAsia" w:ascii="宋体" w:hAnsi="宋体" w:eastAsia="宋体" w:cs="宋体"/>
          <w:sz w:val="24"/>
          <w:szCs w:val="24"/>
        </w:rPr>
      </w:pPr>
    </w:p>
    <w:p w14:paraId="63B8E69A">
      <w:pPr>
        <w:tabs>
          <w:tab w:val="left" w:pos="3240"/>
        </w:tabs>
        <w:spacing w:line="480" w:lineRule="auto"/>
        <w:ind w:firstLine="612"/>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w:t>
      </w:r>
      <w:r>
        <w:rPr>
          <w:rFonts w:hint="eastAsia" w:ascii="宋体" w:hAnsi="宋体" w:eastAsia="宋体" w:cs="宋体"/>
          <w:sz w:val="24"/>
          <w:szCs w:val="24"/>
        </w:rPr>
        <w:t>（姓名）系</w:t>
      </w:r>
      <w:r>
        <w:rPr>
          <w:rFonts w:hint="eastAsia" w:ascii="宋体" w:hAnsi="宋体" w:eastAsia="宋体" w:cs="宋体"/>
          <w:sz w:val="24"/>
          <w:szCs w:val="24"/>
          <w:u w:val="single"/>
        </w:rPr>
        <w:t>（投标供应商名称）</w:t>
      </w:r>
      <w:r>
        <w:rPr>
          <w:rFonts w:hint="eastAsia" w:ascii="宋体" w:hAnsi="宋体" w:eastAsia="宋体" w:cs="宋体"/>
          <w:sz w:val="24"/>
          <w:szCs w:val="24"/>
        </w:rPr>
        <w:t>的法定代表人，现授权委托</w:t>
      </w:r>
      <w:r>
        <w:rPr>
          <w:rFonts w:hint="eastAsia" w:ascii="宋体" w:hAnsi="宋体" w:eastAsia="宋体" w:cs="宋体"/>
          <w:sz w:val="24"/>
          <w:szCs w:val="24"/>
          <w:u w:val="single"/>
        </w:rPr>
        <w:t>（姓名）</w:t>
      </w:r>
      <w:r>
        <w:rPr>
          <w:rFonts w:hint="eastAsia" w:ascii="宋体" w:hAnsi="宋体" w:eastAsia="宋体" w:cs="宋体"/>
          <w:sz w:val="24"/>
          <w:szCs w:val="24"/>
        </w:rPr>
        <w:t>为我公司签署本项目投标文件的法定代表人授权委托代理人，我承认代理人全权代表我所签署的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项目的投标文件的内容。同时授权委托该同志代表我公司参加本项目的投标、开标、合同谈判、处理有关事务等并有权签署有关文件。</w:t>
      </w:r>
    </w:p>
    <w:p w14:paraId="5B56919E">
      <w:pPr>
        <w:spacing w:line="480" w:lineRule="auto"/>
        <w:ind w:firstLine="697"/>
        <w:rPr>
          <w:rFonts w:hint="eastAsia" w:ascii="宋体" w:hAnsi="宋体" w:eastAsia="宋体" w:cs="宋体"/>
          <w:sz w:val="24"/>
          <w:szCs w:val="24"/>
          <w:u w:val="single"/>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p>
    <w:p w14:paraId="188C12E1">
      <w:pPr>
        <w:spacing w:line="480" w:lineRule="auto"/>
        <w:ind w:firstLine="697"/>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0410AD5">
      <w:pPr>
        <w:spacing w:line="480" w:lineRule="auto"/>
        <w:ind w:firstLine="697"/>
        <w:rPr>
          <w:rFonts w:hint="eastAsia" w:ascii="宋体" w:hAnsi="宋体" w:eastAsia="宋体" w:cs="宋体"/>
          <w:sz w:val="24"/>
          <w:szCs w:val="24"/>
        </w:rPr>
      </w:pPr>
    </w:p>
    <w:p w14:paraId="1E8B61DA">
      <w:pPr>
        <w:spacing w:line="480" w:lineRule="auto"/>
        <w:ind w:firstLine="697"/>
        <w:rPr>
          <w:rFonts w:hint="eastAsia" w:ascii="宋体" w:hAnsi="宋体" w:eastAsia="宋体" w:cs="宋体"/>
          <w:sz w:val="24"/>
          <w:szCs w:val="24"/>
        </w:rPr>
      </w:pPr>
    </w:p>
    <w:p w14:paraId="489392CC">
      <w:pPr>
        <w:spacing w:line="480" w:lineRule="auto"/>
        <w:ind w:firstLine="697"/>
        <w:rPr>
          <w:rFonts w:hint="eastAsia" w:ascii="宋体" w:hAnsi="宋体" w:eastAsia="宋体" w:cs="宋体"/>
          <w:sz w:val="24"/>
          <w:szCs w:val="24"/>
        </w:rPr>
      </w:pPr>
    </w:p>
    <w:p w14:paraId="30A08795">
      <w:pPr>
        <w:spacing w:line="600" w:lineRule="auto"/>
        <w:ind w:left="2698" w:leftChars="1285" w:firstLine="1560" w:firstLineChars="650"/>
        <w:rPr>
          <w:rFonts w:hint="eastAsia" w:ascii="宋体" w:hAnsi="宋体" w:eastAsia="宋体" w:cs="宋体"/>
          <w:sz w:val="24"/>
          <w:szCs w:val="24"/>
        </w:rPr>
      </w:pPr>
      <w:r>
        <w:rPr>
          <w:rFonts w:hint="eastAsia" w:ascii="宋体" w:hAnsi="宋体" w:eastAsia="宋体" w:cs="宋体"/>
          <w:sz w:val="24"/>
          <w:szCs w:val="24"/>
        </w:rPr>
        <w:t>投标供应商：</w:t>
      </w:r>
      <w:r>
        <w:rPr>
          <w:rFonts w:hint="eastAsia" w:ascii="宋体" w:hAnsi="宋体" w:eastAsia="宋体" w:cs="宋体"/>
          <w:sz w:val="24"/>
          <w:szCs w:val="24"/>
          <w:u w:val="single"/>
        </w:rPr>
        <w:t xml:space="preserve">            （盖单位电子公章）</w:t>
      </w:r>
    </w:p>
    <w:p w14:paraId="0377DBF4">
      <w:pPr>
        <w:spacing w:line="600" w:lineRule="auto"/>
        <w:ind w:left="2698" w:leftChars="1285" w:firstLine="1560" w:firstLineChars="65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（电子签章）</w:t>
      </w:r>
    </w:p>
    <w:p w14:paraId="7EA2BADE">
      <w:pPr>
        <w:spacing w:line="600" w:lineRule="auto"/>
        <w:ind w:left="2698" w:leftChars="1285" w:firstLine="1560" w:firstLineChars="650"/>
        <w:rPr>
          <w:rFonts w:hint="eastAsia" w:ascii="宋体" w:hAnsi="宋体" w:eastAsia="宋体" w:cs="宋体"/>
          <w:sz w:val="24"/>
          <w:szCs w:val="24"/>
        </w:rPr>
      </w:pPr>
      <w:r>
        <w:rPr>
          <w:rFonts w:hint="eastAsia" w:ascii="宋体" w:hAnsi="宋体" w:cs="宋体"/>
          <w:sz w:val="24"/>
          <w:szCs w:val="24"/>
          <w:lang w:val="en-US" w:eastAsia="zh-CN"/>
        </w:rPr>
        <w:t>委托</w:t>
      </w:r>
      <w:r>
        <w:rPr>
          <w:rFonts w:hint="eastAsia" w:ascii="宋体" w:hAnsi="宋体" w:eastAsia="宋体" w:cs="宋体"/>
          <w:sz w:val="24"/>
          <w:szCs w:val="24"/>
        </w:rPr>
        <w:t>代理人：</w:t>
      </w:r>
      <w:r>
        <w:rPr>
          <w:rFonts w:hint="eastAsia" w:ascii="宋体" w:hAnsi="宋体" w:eastAsia="宋体" w:cs="宋体"/>
          <w:sz w:val="24"/>
          <w:szCs w:val="24"/>
          <w:u w:val="single"/>
        </w:rPr>
        <w:t xml:space="preserve">                （签字）</w:t>
      </w:r>
    </w:p>
    <w:p w14:paraId="1885317B">
      <w:pPr>
        <w:spacing w:line="600" w:lineRule="auto"/>
        <w:ind w:left="2698" w:leftChars="1285" w:firstLine="1560" w:firstLineChars="6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3F6030FE">
      <w:pPr>
        <w:spacing w:line="600" w:lineRule="auto"/>
        <w:ind w:left="2698" w:leftChars="1285" w:firstLine="1560" w:firstLineChars="650"/>
        <w:rPr>
          <w:rFonts w:hint="eastAsia" w:ascii="宋体" w:hAnsi="宋体" w:eastAsia="宋体" w:cs="宋体"/>
          <w:sz w:val="24"/>
          <w:szCs w:val="24"/>
        </w:rPr>
      </w:pPr>
      <w:r>
        <w:rPr>
          <w:rFonts w:hint="eastAsia" w:ascii="宋体" w:hAnsi="宋体" w:eastAsia="宋体" w:cs="宋体"/>
          <w:sz w:val="24"/>
          <w:szCs w:val="24"/>
        </w:rPr>
        <w:t>授权委托日期：    年   月   日</w:t>
      </w:r>
    </w:p>
    <w:p w14:paraId="119EF2EB">
      <w:pPr>
        <w:spacing w:line="600" w:lineRule="auto"/>
        <w:ind w:left="1" w:firstLine="569" w:firstLineChars="236"/>
        <w:jc w:val="left"/>
        <w:rPr>
          <w:rFonts w:hint="eastAsia" w:ascii="宋体" w:hAnsi="宋体" w:eastAsia="宋体" w:cs="宋体"/>
          <w:b/>
          <w:sz w:val="24"/>
          <w:szCs w:val="24"/>
        </w:rPr>
      </w:pPr>
      <w:r>
        <w:rPr>
          <w:rFonts w:hint="eastAsia" w:ascii="宋体" w:hAnsi="宋体" w:eastAsia="宋体" w:cs="宋体"/>
          <w:b/>
          <w:sz w:val="24"/>
          <w:szCs w:val="24"/>
        </w:rPr>
        <w:t>注：因投标文件中授权委托书授权代理人无法手写签字，可以以印刷体代替（印刷体为电脑打出的字体）。</w:t>
      </w:r>
    </w:p>
    <w:p w14:paraId="532D0A59">
      <w:pPr>
        <w:wordWrap w:val="0"/>
        <w:spacing w:line="520" w:lineRule="exact"/>
        <w:jc w:val="center"/>
        <w:outlineLvl w:val="1"/>
        <w:rPr>
          <w:rFonts w:hint="eastAsia" w:ascii="宋体" w:hAnsi="宋体" w:eastAsia="宋体" w:cs="宋体"/>
          <w:b/>
          <w:sz w:val="32"/>
          <w:szCs w:val="32"/>
        </w:rPr>
      </w:pPr>
      <w:bookmarkStart w:id="29" w:name="_Toc171073046"/>
      <w:bookmarkStart w:id="30" w:name="_Toc223432391"/>
      <w:bookmarkStart w:id="31" w:name="_Toc169921411"/>
      <w:bookmarkStart w:id="32" w:name="_Toc171073211"/>
      <w:r>
        <w:rPr>
          <w:rFonts w:hint="eastAsia" w:ascii="宋体" w:hAnsi="宋体" w:eastAsia="宋体" w:cs="宋体"/>
        </w:rPr>
        <w:br w:type="page"/>
      </w:r>
      <w:bookmarkEnd w:id="18"/>
      <w:bookmarkEnd w:id="19"/>
      <w:bookmarkEnd w:id="20"/>
      <w:bookmarkEnd w:id="29"/>
      <w:bookmarkEnd w:id="30"/>
      <w:bookmarkEnd w:id="31"/>
      <w:bookmarkEnd w:id="32"/>
      <w:r>
        <w:rPr>
          <w:rFonts w:hint="eastAsia" w:ascii="宋体" w:hAnsi="宋体" w:cs="宋体"/>
          <w:b/>
          <w:bCs/>
          <w:sz w:val="32"/>
          <w:szCs w:val="32"/>
          <w:lang w:val="en-US" w:eastAsia="zh-CN"/>
        </w:rPr>
        <w:t>四</w:t>
      </w:r>
      <w:r>
        <w:rPr>
          <w:rFonts w:hint="eastAsia" w:ascii="宋体" w:hAnsi="宋体" w:eastAsia="宋体" w:cs="宋体"/>
          <w:b/>
          <w:bCs/>
          <w:sz w:val="32"/>
          <w:szCs w:val="32"/>
        </w:rPr>
        <w:t>、</w:t>
      </w:r>
      <w:r>
        <w:rPr>
          <w:rFonts w:hint="eastAsia" w:ascii="宋体" w:hAnsi="宋体" w:eastAsia="宋体" w:cs="宋体"/>
          <w:b/>
          <w:sz w:val="32"/>
          <w:szCs w:val="32"/>
        </w:rPr>
        <w:t>投标承诺函</w:t>
      </w:r>
    </w:p>
    <w:p w14:paraId="207027BF">
      <w:pPr>
        <w:spacing w:before="8"/>
        <w:rPr>
          <w:rFonts w:hint="eastAsia" w:ascii="宋体" w:hAnsi="宋体" w:eastAsia="宋体" w:cs="宋体"/>
          <w:sz w:val="18"/>
          <w:szCs w:val="18"/>
        </w:rPr>
      </w:pPr>
    </w:p>
    <w:p w14:paraId="0FEEB68B">
      <w:pPr>
        <w:widowControl/>
        <w:shd w:val="clear" w:color="auto" w:fill="FFFFFF"/>
        <w:spacing w:line="405" w:lineRule="atLeast"/>
        <w:rPr>
          <w:rFonts w:hint="eastAsia" w:ascii="宋体" w:hAnsi="宋体" w:eastAsia="宋体" w:cs="宋体"/>
          <w:color w:val="000000"/>
          <w:kern w:val="0"/>
          <w:sz w:val="24"/>
          <w:szCs w:val="24"/>
        </w:rPr>
      </w:pPr>
    </w:p>
    <w:p w14:paraId="296B3044">
      <w:pPr>
        <w:widowControl/>
        <w:shd w:val="clear" w:color="auto" w:fill="FFFFFF"/>
        <w:spacing w:line="405" w:lineRule="atLeast"/>
        <w:rPr>
          <w:rFonts w:hint="eastAsia" w:ascii="宋体" w:hAnsi="宋体" w:eastAsia="宋体" w:cs="宋体"/>
          <w:spacing w:val="8"/>
          <w:kern w:val="0"/>
          <w:sz w:val="26"/>
          <w:szCs w:val="26"/>
          <w:u w:val="single"/>
        </w:rPr>
      </w:pPr>
      <w:r>
        <w:rPr>
          <w:rFonts w:hint="eastAsia" w:ascii="宋体" w:hAnsi="宋体" w:eastAsia="宋体" w:cs="宋体"/>
          <w:kern w:val="0"/>
          <w:sz w:val="24"/>
          <w:szCs w:val="24"/>
        </w:rPr>
        <w:t>致（采购人）</w:t>
      </w:r>
      <w:r>
        <w:rPr>
          <w:rFonts w:hint="eastAsia" w:ascii="宋体" w:hAnsi="宋体" w:eastAsia="宋体" w:cs="宋体"/>
          <w:spacing w:val="8"/>
          <w:kern w:val="0"/>
          <w:sz w:val="24"/>
          <w:szCs w:val="24"/>
        </w:rPr>
        <w:t>：</w:t>
      </w:r>
      <w:r>
        <w:rPr>
          <w:rFonts w:hint="eastAsia" w:ascii="宋体" w:hAnsi="宋体" w:eastAsia="宋体" w:cs="宋体"/>
          <w:spacing w:val="8"/>
          <w:kern w:val="0"/>
          <w:sz w:val="24"/>
          <w:szCs w:val="24"/>
          <w:u w:val="single"/>
        </w:rPr>
        <w:t xml:space="preserve">                       </w:t>
      </w:r>
      <w:r>
        <w:rPr>
          <w:rFonts w:hint="eastAsia" w:ascii="宋体" w:hAnsi="宋体" w:eastAsia="宋体" w:cs="宋体"/>
          <w:spacing w:val="8"/>
          <w:kern w:val="0"/>
          <w:sz w:val="24"/>
          <w:szCs w:val="24"/>
        </w:rPr>
        <w:t xml:space="preserve"> </w:t>
      </w:r>
    </w:p>
    <w:p w14:paraId="16398B38">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我公司作为本次采购项目的投标供应商，根据招标文件要求，现郑重承诺如下：</w:t>
      </w:r>
    </w:p>
    <w:p w14:paraId="751662EE">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一、具备《中华人民共和国政府采购法》第二十二条第一款和本项目规定的条件：</w:t>
      </w:r>
    </w:p>
    <w:p w14:paraId="3A4C9D79">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（一）具有独立承担民事责任的能力； 　　</w:t>
      </w:r>
    </w:p>
    <w:p w14:paraId="0BCC2EE6">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（二）具有良好的商业信誉和健全的财务会计制度； 　</w:t>
      </w:r>
    </w:p>
    <w:p w14:paraId="204CB54C">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（三）具有履行合同所必需的设备和专业技术能力； 　　</w:t>
      </w:r>
    </w:p>
    <w:p w14:paraId="08180AD1">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（四）有依法缴纳税收和社会保障资金的良好记录； 　　</w:t>
      </w:r>
    </w:p>
    <w:p w14:paraId="0280DDD9">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（五）参加政府采购活动前三年内，在经营活动中没有重大违法记录；</w:t>
      </w:r>
    </w:p>
    <w:p w14:paraId="73B9F6B2">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（六）法律、行政法规规定的其他条件；</w:t>
      </w:r>
    </w:p>
    <w:p w14:paraId="7BFCE6EC">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（七）根据采购项目提出的特殊条件。</w:t>
      </w:r>
    </w:p>
    <w:p w14:paraId="14808A5D">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949DEC1">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三、参加本次招标采购活动，不存在与单位负责人为同一人或者存在直接控股、管理关系的其他投标供应商参与同一合同项下的政府采购活动的行为。    </w:t>
      </w:r>
    </w:p>
    <w:p w14:paraId="4722469E">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四、参加本次招标采购活动，不存在为采购项目提供整体设计、规范编制或者项目管理、监理、检测等服务的行为。</w:t>
      </w:r>
    </w:p>
    <w:p w14:paraId="07EB4BCD">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五、参加本次招标采购活动，不存在和其他投标供应商在同一合同项下的采购项目中，同时委托同一个自然人、同一家庭的人员、同一单位的人员作为代理人的行为。</w:t>
      </w:r>
    </w:p>
    <w:p w14:paraId="6064B791">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六、投标供应商参加本次政府采购活动要求在近三年内投标供应商和其法定代表人没有行贿犯罪行为。</w:t>
      </w:r>
    </w:p>
    <w:p w14:paraId="0FB54318">
      <w:pPr>
        <w:widowControl/>
        <w:shd w:val="clear" w:color="auto" w:fill="FFFFFF"/>
        <w:spacing w:line="360" w:lineRule="atLeast"/>
        <w:ind w:firstLine="512" w:firstLineChars="200"/>
        <w:jc w:val="left"/>
        <w:outlineLvl w:val="1"/>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七、参加本次招标采购活动，不存在联合体投标。</w:t>
      </w:r>
    </w:p>
    <w:p w14:paraId="53B84DF8">
      <w:pPr>
        <w:widowControl/>
        <w:shd w:val="clear" w:color="auto" w:fill="FFFFFF"/>
        <w:spacing w:line="360" w:lineRule="atLeast"/>
        <w:ind w:firstLine="512" w:firstLineChars="200"/>
        <w:jc w:val="left"/>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八、投标文件中提供的能够给予我公司带来优惠、好处的任何材料资料和技术、服务、商务等响应承诺情况都是真实的、有效的、合法的。</w:t>
      </w:r>
    </w:p>
    <w:p w14:paraId="55F82F7A">
      <w:pPr>
        <w:widowControl/>
        <w:shd w:val="clear" w:color="auto" w:fill="FFFFFF"/>
        <w:spacing w:line="405" w:lineRule="atLeast"/>
        <w:ind w:firstLine="512" w:firstLineChars="200"/>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由此产生的一切法律后果和责任由我公司承担。我公司声明放弃对此提出任何异议和追索的权利。</w:t>
      </w:r>
    </w:p>
    <w:p w14:paraId="3BBA5166">
      <w:pPr>
        <w:widowControl/>
        <w:shd w:val="clear" w:color="auto" w:fill="FFFFFF"/>
        <w:spacing w:line="405" w:lineRule="atLeast"/>
        <w:ind w:firstLine="512" w:firstLineChars="200"/>
        <w:rPr>
          <w:rFonts w:hint="eastAsia" w:ascii="宋体" w:hAnsi="宋体" w:eastAsia="宋体" w:cs="宋体"/>
          <w:spacing w:val="8"/>
          <w:kern w:val="0"/>
          <w:sz w:val="26"/>
          <w:szCs w:val="26"/>
        </w:rPr>
      </w:pPr>
      <w:r>
        <w:rPr>
          <w:rFonts w:hint="eastAsia" w:ascii="宋体" w:hAnsi="宋体" w:eastAsia="宋体" w:cs="宋体"/>
          <w:spacing w:val="8"/>
          <w:kern w:val="0"/>
          <w:sz w:val="24"/>
          <w:szCs w:val="24"/>
        </w:rPr>
        <w:t>本公司对上述承诺的内容事项真实性负责。如经查实上述承诺的内容事项存在虚假，我公司愿意接受以提供虚假材料谋取中标追究法律责任。</w:t>
      </w:r>
    </w:p>
    <w:p w14:paraId="5A4321EC">
      <w:pPr>
        <w:widowControl/>
        <w:spacing w:line="360" w:lineRule="auto"/>
        <w:ind w:firstLine="564" w:firstLineChars="235"/>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14:paraId="378A7151">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475BA6EC">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7F45D675">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14:paraId="16852BFF">
      <w:pPr>
        <w:adjustRightInd w:val="0"/>
        <w:spacing w:after="60" w:line="360" w:lineRule="atLeast"/>
        <w:ind w:left="63" w:leftChars="30" w:right="63" w:rightChars="30" w:firstLine="240" w:firstLineChars="100"/>
        <w:jc w:val="center"/>
        <w:textAlignment w:val="baseline"/>
        <w:rPr>
          <w:rFonts w:hint="eastAsia" w:ascii="宋体" w:hAnsi="宋体" w:eastAsia="宋体" w:cs="宋体"/>
          <w:sz w:val="30"/>
          <w:szCs w:val="30"/>
        </w:rPr>
      </w:pPr>
      <w:r>
        <w:rPr>
          <w:rFonts w:hint="eastAsia" w:ascii="宋体" w:hAnsi="宋体" w:eastAsia="宋体" w:cs="宋体"/>
          <w:kern w:val="0"/>
          <w:sz w:val="24"/>
          <w:szCs w:val="32"/>
        </w:rPr>
        <w:br w:type="page"/>
      </w:r>
    </w:p>
    <w:p w14:paraId="2F990032">
      <w:pPr>
        <w:wordWrap w:val="0"/>
        <w:spacing w:line="520" w:lineRule="exact"/>
        <w:jc w:val="center"/>
        <w:outlineLvl w:val="1"/>
        <w:rPr>
          <w:rFonts w:hint="eastAsia" w:ascii="宋体" w:hAnsi="宋体" w:eastAsia="宋体" w:cs="宋体"/>
          <w:b/>
          <w:sz w:val="30"/>
          <w:szCs w:val="30"/>
        </w:rPr>
      </w:pPr>
      <w:r>
        <w:rPr>
          <w:rFonts w:hint="eastAsia" w:ascii="宋体" w:hAnsi="宋体" w:cs="宋体"/>
          <w:b/>
          <w:bCs/>
          <w:sz w:val="32"/>
          <w:szCs w:val="32"/>
          <w:lang w:val="en-US" w:eastAsia="zh-CN"/>
        </w:rPr>
        <w:t>五</w:t>
      </w:r>
      <w:r>
        <w:rPr>
          <w:rFonts w:hint="eastAsia" w:ascii="宋体" w:hAnsi="宋体" w:eastAsia="宋体" w:cs="宋体"/>
          <w:b/>
          <w:bCs/>
          <w:sz w:val="32"/>
          <w:szCs w:val="32"/>
        </w:rPr>
        <w:t>、</w:t>
      </w:r>
      <w:bookmarkStart w:id="33" w:name="_Toc70398876"/>
      <w:bookmarkStart w:id="34" w:name="_Toc71269882"/>
      <w:bookmarkStart w:id="35" w:name="_Toc77233039"/>
      <w:r>
        <w:rPr>
          <w:rFonts w:hint="eastAsia" w:ascii="宋体" w:hAnsi="宋体" w:eastAsia="宋体" w:cs="宋体"/>
          <w:b/>
          <w:sz w:val="32"/>
          <w:szCs w:val="32"/>
        </w:rPr>
        <w:t>企业基本情况表</w:t>
      </w:r>
      <w:bookmarkEnd w:id="33"/>
      <w:bookmarkEnd w:id="34"/>
      <w:bookmarkEnd w:id="35"/>
    </w:p>
    <w:p w14:paraId="6954E1A7">
      <w:pPr>
        <w:spacing w:line="480" w:lineRule="atLeast"/>
        <w:jc w:val="center"/>
        <w:outlineLvl w:val="9"/>
        <w:rPr>
          <w:rFonts w:hint="eastAsia" w:ascii="宋体" w:hAnsi="宋体" w:eastAsia="宋体" w:cs="宋体"/>
          <w:sz w:val="24"/>
          <w:szCs w:val="24"/>
        </w:rPr>
      </w:pPr>
    </w:p>
    <w:tbl>
      <w:tblPr>
        <w:tblStyle w:val="19"/>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5A6AB2B2">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7CD2E773">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5C9C4458">
            <w:pPr>
              <w:widowControl/>
              <w:spacing w:line="360" w:lineRule="auto"/>
              <w:jc w:val="center"/>
              <w:rPr>
                <w:rFonts w:hint="eastAsia" w:ascii="宋体" w:hAnsi="宋体" w:eastAsia="宋体" w:cs="宋体"/>
                <w:sz w:val="24"/>
                <w:szCs w:val="24"/>
              </w:rPr>
            </w:pPr>
          </w:p>
        </w:tc>
      </w:tr>
      <w:tr w14:paraId="107ACA87">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745AA78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258" w:type="dxa"/>
            <w:gridSpan w:val="2"/>
            <w:tcBorders>
              <w:top w:val="single" w:color="auto" w:sz="4" w:space="0"/>
              <w:left w:val="single" w:color="auto" w:sz="4" w:space="0"/>
              <w:bottom w:val="single" w:color="auto" w:sz="4" w:space="0"/>
              <w:right w:val="single" w:color="auto" w:sz="4" w:space="0"/>
            </w:tcBorders>
            <w:noWrap w:val="0"/>
            <w:vAlign w:val="center"/>
          </w:tcPr>
          <w:p w14:paraId="69956211">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0B2BCE7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3B787ECC">
            <w:pPr>
              <w:widowControl/>
              <w:spacing w:line="360" w:lineRule="auto"/>
              <w:jc w:val="center"/>
              <w:rPr>
                <w:rFonts w:hint="eastAsia" w:ascii="宋体" w:hAnsi="宋体" w:eastAsia="宋体" w:cs="宋体"/>
                <w:sz w:val="24"/>
                <w:szCs w:val="24"/>
              </w:rPr>
            </w:pPr>
          </w:p>
        </w:tc>
      </w:tr>
      <w:tr w14:paraId="72820DD8">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noWrap w:val="0"/>
            <w:vAlign w:val="center"/>
          </w:tcPr>
          <w:p w14:paraId="539C127F">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AF803B5">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9169D1F">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18014D0">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0FD5750A">
            <w:pPr>
              <w:widowControl/>
              <w:spacing w:line="360" w:lineRule="auto"/>
              <w:jc w:val="center"/>
              <w:rPr>
                <w:rFonts w:hint="eastAsia" w:ascii="宋体" w:hAnsi="宋体" w:eastAsia="宋体" w:cs="宋体"/>
                <w:sz w:val="24"/>
                <w:szCs w:val="24"/>
              </w:rPr>
            </w:pPr>
          </w:p>
        </w:tc>
      </w:tr>
      <w:tr w14:paraId="35D8036D">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noWrap w:val="0"/>
            <w:vAlign w:val="center"/>
          </w:tcPr>
          <w:p w14:paraId="14B46F7B">
            <w:pPr>
              <w:widowControl/>
              <w:spacing w:line="360" w:lineRule="auto"/>
              <w:jc w:val="center"/>
              <w:rPr>
                <w:rFonts w:hint="eastAsia" w:ascii="宋体" w:hAnsi="宋体" w:eastAsia="宋体" w:cs="宋体"/>
                <w:sz w:val="24"/>
                <w:szCs w:val="24"/>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4F3AF9C">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407B80D">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0438236">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网址</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4A8EC21B">
            <w:pPr>
              <w:widowControl/>
              <w:spacing w:line="360" w:lineRule="auto"/>
              <w:jc w:val="center"/>
              <w:rPr>
                <w:rFonts w:hint="eastAsia" w:ascii="宋体" w:hAnsi="宋体" w:eastAsia="宋体" w:cs="宋体"/>
                <w:sz w:val="24"/>
                <w:szCs w:val="24"/>
              </w:rPr>
            </w:pPr>
          </w:p>
        </w:tc>
      </w:tr>
      <w:tr w14:paraId="122A47A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33C8CFF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6447FC30">
            <w:pPr>
              <w:widowControl/>
              <w:spacing w:line="360" w:lineRule="auto"/>
              <w:jc w:val="center"/>
              <w:rPr>
                <w:rFonts w:hint="eastAsia" w:ascii="宋体" w:hAnsi="宋体" w:eastAsia="宋体" w:cs="宋体"/>
                <w:sz w:val="24"/>
                <w:szCs w:val="24"/>
              </w:rPr>
            </w:pPr>
          </w:p>
        </w:tc>
      </w:tr>
      <w:tr w14:paraId="5CE05B5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1AE1BF6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6004CD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01E329">
            <w:pPr>
              <w:widowControl/>
              <w:spacing w:line="360" w:lineRule="auto"/>
              <w:jc w:val="center"/>
              <w:rPr>
                <w:rFonts w:hint="eastAsia" w:ascii="宋体" w:hAnsi="宋体" w:eastAsia="宋体" w:cs="宋体"/>
                <w:sz w:val="24"/>
                <w:szCs w:val="24"/>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686D02A">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2333" w:type="dxa"/>
            <w:tcBorders>
              <w:top w:val="single" w:color="auto" w:sz="4" w:space="0"/>
              <w:left w:val="single" w:color="auto" w:sz="4" w:space="0"/>
              <w:bottom w:val="single" w:color="auto" w:sz="4" w:space="0"/>
              <w:right w:val="single" w:color="auto" w:sz="4" w:space="0"/>
            </w:tcBorders>
            <w:noWrap w:val="0"/>
            <w:vAlign w:val="center"/>
          </w:tcPr>
          <w:p w14:paraId="1EC068D6">
            <w:pPr>
              <w:widowControl/>
              <w:spacing w:line="360" w:lineRule="auto"/>
              <w:jc w:val="center"/>
              <w:rPr>
                <w:rFonts w:hint="eastAsia" w:ascii="宋体" w:hAnsi="宋体" w:eastAsia="宋体" w:cs="宋体"/>
                <w:sz w:val="24"/>
                <w:szCs w:val="24"/>
              </w:rPr>
            </w:pPr>
          </w:p>
        </w:tc>
      </w:tr>
      <w:tr w14:paraId="17B22BAA">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5B3BA82D">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0CDC93E5">
            <w:pPr>
              <w:widowControl/>
              <w:spacing w:line="360" w:lineRule="auto"/>
              <w:jc w:val="center"/>
              <w:rPr>
                <w:rFonts w:hint="eastAsia" w:ascii="宋体" w:hAnsi="宋体" w:eastAsia="宋体" w:cs="宋体"/>
                <w:sz w:val="24"/>
                <w:szCs w:val="24"/>
              </w:rPr>
            </w:pPr>
          </w:p>
        </w:tc>
      </w:tr>
      <w:tr w14:paraId="20EBD30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6A392457">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7030C687">
            <w:pPr>
              <w:widowControl/>
              <w:spacing w:line="360" w:lineRule="auto"/>
              <w:jc w:val="center"/>
              <w:rPr>
                <w:rFonts w:hint="eastAsia" w:ascii="宋体" w:hAnsi="宋体" w:eastAsia="宋体" w:cs="宋体"/>
                <w:sz w:val="24"/>
                <w:szCs w:val="24"/>
              </w:rPr>
            </w:pPr>
          </w:p>
        </w:tc>
      </w:tr>
      <w:tr w14:paraId="21581DB7">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noWrap w:val="0"/>
            <w:vAlign w:val="center"/>
          </w:tcPr>
          <w:p w14:paraId="5E58F11E">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noWrap w:val="0"/>
            <w:vAlign w:val="center"/>
          </w:tcPr>
          <w:p w14:paraId="5E66C876">
            <w:pPr>
              <w:widowControl/>
              <w:spacing w:line="360" w:lineRule="auto"/>
              <w:jc w:val="center"/>
              <w:rPr>
                <w:rFonts w:hint="eastAsia" w:ascii="宋体" w:hAnsi="宋体" w:eastAsia="宋体" w:cs="宋体"/>
                <w:sz w:val="24"/>
                <w:szCs w:val="24"/>
              </w:rPr>
            </w:pPr>
          </w:p>
        </w:tc>
      </w:tr>
    </w:tbl>
    <w:p w14:paraId="09E7FD97">
      <w:pPr>
        <w:widowControl/>
        <w:spacing w:line="480" w:lineRule="exact"/>
        <w:rPr>
          <w:rFonts w:hint="eastAsia" w:ascii="宋体" w:hAnsi="宋体" w:eastAsia="宋体" w:cs="宋体"/>
          <w:sz w:val="24"/>
          <w:szCs w:val="24"/>
        </w:rPr>
      </w:pPr>
      <w:r>
        <w:rPr>
          <w:rFonts w:hint="eastAsia" w:ascii="宋体" w:hAnsi="宋体" w:eastAsia="宋体" w:cs="宋体"/>
          <w:sz w:val="24"/>
          <w:szCs w:val="24"/>
        </w:rPr>
        <w:t>后附：资格审查评审标准中的相关证件；</w:t>
      </w:r>
    </w:p>
    <w:p w14:paraId="43D3C435">
      <w:pPr>
        <w:spacing w:line="360" w:lineRule="auto"/>
        <w:ind w:firstLine="4200" w:firstLineChars="1750"/>
        <w:rPr>
          <w:rFonts w:hint="eastAsia" w:ascii="宋体" w:hAnsi="宋体" w:eastAsia="宋体" w:cs="宋体"/>
          <w:kern w:val="0"/>
          <w:sz w:val="24"/>
          <w:szCs w:val="24"/>
        </w:rPr>
      </w:pPr>
    </w:p>
    <w:p w14:paraId="16DC31C4">
      <w:pPr>
        <w:spacing w:line="360" w:lineRule="auto"/>
        <w:ind w:firstLine="4200" w:firstLineChars="1750"/>
        <w:rPr>
          <w:rFonts w:hint="eastAsia" w:ascii="宋体" w:hAnsi="宋体" w:eastAsia="宋体" w:cs="宋体"/>
          <w:kern w:val="0"/>
          <w:sz w:val="24"/>
          <w:szCs w:val="24"/>
        </w:rPr>
      </w:pPr>
    </w:p>
    <w:p w14:paraId="200F6ACC">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投标供应商(盖单位电子公章)：</w:t>
      </w:r>
      <w:r>
        <w:rPr>
          <w:rFonts w:hint="eastAsia" w:ascii="宋体" w:hAnsi="宋体" w:eastAsia="宋体" w:cs="宋体"/>
          <w:kern w:val="0"/>
          <w:sz w:val="24"/>
          <w:szCs w:val="24"/>
          <w:u w:val="single"/>
        </w:rPr>
        <w:t xml:space="preserve">              </w:t>
      </w:r>
    </w:p>
    <w:p w14:paraId="2E0081B5">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法定代表人或其委托代理人(电子签章)：</w:t>
      </w:r>
      <w:r>
        <w:rPr>
          <w:rFonts w:hint="eastAsia" w:ascii="宋体" w:hAnsi="宋体" w:eastAsia="宋体" w:cs="宋体"/>
          <w:kern w:val="0"/>
          <w:sz w:val="24"/>
          <w:szCs w:val="24"/>
          <w:u w:val="single"/>
        </w:rPr>
        <w:t xml:space="preserve">          </w:t>
      </w:r>
    </w:p>
    <w:p w14:paraId="66CD59D3">
      <w:pPr>
        <w:spacing w:line="360" w:lineRule="auto"/>
        <w:ind w:firstLine="4200" w:firstLineChars="1750"/>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14:paraId="30B626BD">
      <w:pPr>
        <w:jc w:val="center"/>
        <w:outlineLvl w:val="1"/>
        <w:rPr>
          <w:rFonts w:hint="eastAsia" w:ascii="宋体" w:hAnsi="宋体" w:eastAsia="宋体" w:cs="宋体"/>
          <w:b/>
          <w:sz w:val="32"/>
          <w:szCs w:val="32"/>
        </w:rPr>
      </w:pPr>
      <w:r>
        <w:rPr>
          <w:rFonts w:hint="eastAsia" w:ascii="宋体" w:hAnsi="宋体" w:eastAsia="宋体" w:cs="宋体"/>
          <w:b/>
          <w:bCs/>
          <w:sz w:val="30"/>
          <w:szCs w:val="30"/>
        </w:rPr>
        <w:br w:type="page"/>
      </w:r>
      <w:r>
        <w:rPr>
          <w:rFonts w:hint="eastAsia" w:ascii="宋体" w:hAnsi="宋体" w:cs="宋体"/>
          <w:b/>
          <w:bCs/>
          <w:sz w:val="30"/>
          <w:szCs w:val="30"/>
          <w:lang w:val="en-US" w:eastAsia="zh-CN"/>
        </w:rPr>
        <w:t>六</w:t>
      </w:r>
      <w:r>
        <w:rPr>
          <w:rFonts w:hint="eastAsia" w:ascii="宋体" w:hAnsi="宋体" w:eastAsia="宋体" w:cs="宋体"/>
          <w:b/>
          <w:sz w:val="32"/>
          <w:szCs w:val="32"/>
        </w:rPr>
        <w:t>、技术偏差表</w:t>
      </w:r>
    </w:p>
    <w:p w14:paraId="59084DBA">
      <w:pPr>
        <w:keepNext/>
        <w:keepLines/>
        <w:widowControl w:val="0"/>
        <w:numPr>
          <w:ilvl w:val="0"/>
          <w:numId w:val="0"/>
        </w:numPr>
        <w:spacing w:before="0" w:after="0" w:line="240" w:lineRule="auto"/>
        <w:ind w:left="852"/>
        <w:jc w:val="both"/>
        <w:outlineLvl w:val="9"/>
        <w:rPr>
          <w:rFonts w:hint="eastAsia" w:ascii="宋体" w:hAnsi="宋体" w:eastAsia="宋体" w:cs="宋体"/>
          <w:b/>
          <w:kern w:val="0"/>
          <w:sz w:val="28"/>
          <w:szCs w:val="28"/>
          <w:lang w:val="en-US" w:eastAsia="zh-CN" w:bidi="ar-S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22"/>
        <w:gridCol w:w="2845"/>
        <w:gridCol w:w="2489"/>
        <w:gridCol w:w="2026"/>
      </w:tblGrid>
      <w:tr w14:paraId="5C52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noWrap w:val="0"/>
            <w:vAlign w:val="top"/>
          </w:tcPr>
          <w:p w14:paraId="19C9B03F">
            <w:pPr>
              <w:widowControl/>
              <w:spacing w:line="480" w:lineRule="atLeast"/>
              <w:jc w:val="center"/>
              <w:rPr>
                <w:rFonts w:hint="eastAsia" w:ascii="宋体" w:hAnsi="宋体" w:eastAsia="宋体" w:cs="宋体"/>
                <w:sz w:val="24"/>
                <w:szCs w:val="24"/>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322" w:type="dxa"/>
            <w:noWrap w:val="0"/>
            <w:vAlign w:val="top"/>
          </w:tcPr>
          <w:p w14:paraId="56D1855D">
            <w:pPr>
              <w:widowControl/>
              <w:spacing w:line="480" w:lineRule="atLeast"/>
              <w:jc w:val="center"/>
              <w:rPr>
                <w:rFonts w:hint="eastAsia" w:ascii="宋体" w:hAnsi="宋体" w:eastAsia="宋体" w:cs="宋体"/>
                <w:sz w:val="24"/>
                <w:szCs w:val="24"/>
              </w:rPr>
            </w:pPr>
            <w:r>
              <w:rPr>
                <w:rFonts w:hint="eastAsia" w:cs="Times New Roman"/>
                <w:color w:val="000000" w:themeColor="text1"/>
                <w:kern w:val="0"/>
                <w:sz w:val="24"/>
                <w:szCs w:val="24"/>
                <w:highlight w:val="none"/>
                <w:lang w:val="en-US" w:eastAsia="zh-CN"/>
                <w14:textFill>
                  <w14:solidFill>
                    <w14:schemeClr w14:val="tx1"/>
                  </w14:solidFill>
                </w14:textFill>
              </w:rPr>
              <w:t>货物</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845" w:type="dxa"/>
            <w:noWrap w:val="0"/>
            <w:vAlign w:val="top"/>
          </w:tcPr>
          <w:p w14:paraId="45B7F9EF">
            <w:pPr>
              <w:widowControl/>
              <w:spacing w:line="480" w:lineRule="atLeast"/>
              <w:jc w:val="center"/>
              <w:rPr>
                <w:rFonts w:hint="eastAsia" w:ascii="宋体" w:hAnsi="宋体" w:eastAsia="宋体" w:cs="宋体"/>
                <w:sz w:val="24"/>
                <w:szCs w:val="24"/>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2489" w:type="dxa"/>
            <w:noWrap w:val="0"/>
            <w:vAlign w:val="top"/>
          </w:tcPr>
          <w:p w14:paraId="1A50B85C">
            <w:pPr>
              <w:widowControl/>
              <w:spacing w:line="480" w:lineRule="atLeast"/>
              <w:jc w:val="center"/>
              <w:rPr>
                <w:rFonts w:hint="eastAsia" w:ascii="宋体" w:hAnsi="宋体" w:eastAsia="宋体" w:cs="宋体"/>
                <w:sz w:val="24"/>
                <w:szCs w:val="24"/>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2026" w:type="dxa"/>
            <w:noWrap w:val="0"/>
            <w:vAlign w:val="top"/>
          </w:tcPr>
          <w:p w14:paraId="7A8873A1">
            <w:pPr>
              <w:widowControl/>
              <w:spacing w:line="480" w:lineRule="atLeast"/>
              <w:jc w:val="center"/>
              <w:rPr>
                <w:rFonts w:hint="eastAsia" w:ascii="宋体" w:hAnsi="宋体" w:eastAsia="宋体" w:cs="宋体"/>
                <w:sz w:val="24"/>
                <w:szCs w:val="24"/>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04F9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80" w:type="dxa"/>
            <w:noWrap w:val="0"/>
            <w:vAlign w:val="center"/>
          </w:tcPr>
          <w:p w14:paraId="5C03DF4F">
            <w:pPr>
              <w:pStyle w:val="7"/>
              <w:numPr>
                <w:ilvl w:val="0"/>
                <w:numId w:val="0"/>
              </w:numPr>
              <w:spacing w:line="240" w:lineRule="auto"/>
              <w:ind w:left="0" w:leftChars="0" w:firstLine="0" w:firstLineChars="0"/>
              <w:outlineLvl w:val="9"/>
              <w:rPr>
                <w:rFonts w:hint="eastAsia" w:ascii="宋体" w:hAnsi="宋体" w:eastAsia="宋体" w:cs="宋体"/>
                <w:sz w:val="24"/>
                <w:szCs w:val="24"/>
              </w:rPr>
            </w:pPr>
            <w:r>
              <w:rPr>
                <w:rFonts w:hint="eastAsia" w:ascii="宋体" w:hAnsi="宋体" w:eastAsia="宋体" w:cs="宋体"/>
                <w:sz w:val="24"/>
                <w:szCs w:val="24"/>
              </w:rPr>
              <w:t>1</w:t>
            </w:r>
          </w:p>
        </w:tc>
        <w:tc>
          <w:tcPr>
            <w:tcW w:w="1322" w:type="dxa"/>
            <w:noWrap w:val="0"/>
            <w:vAlign w:val="center"/>
          </w:tcPr>
          <w:p w14:paraId="03D3C3F4">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845" w:type="dxa"/>
            <w:noWrap w:val="0"/>
            <w:vAlign w:val="top"/>
          </w:tcPr>
          <w:p w14:paraId="6560D66A">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489" w:type="dxa"/>
            <w:noWrap w:val="0"/>
            <w:vAlign w:val="top"/>
          </w:tcPr>
          <w:p w14:paraId="54CDD909">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026" w:type="dxa"/>
            <w:noWrap w:val="0"/>
            <w:vAlign w:val="center"/>
          </w:tcPr>
          <w:p w14:paraId="50543FD3">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r>
      <w:tr w14:paraId="27B7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80" w:type="dxa"/>
            <w:noWrap w:val="0"/>
            <w:vAlign w:val="center"/>
          </w:tcPr>
          <w:p w14:paraId="2CAFF8FC">
            <w:pPr>
              <w:pStyle w:val="7"/>
              <w:numPr>
                <w:ilvl w:val="0"/>
                <w:numId w:val="0"/>
              </w:numPr>
              <w:spacing w:line="240" w:lineRule="auto"/>
              <w:ind w:left="0" w:leftChars="0" w:firstLine="0" w:firstLineChars="0"/>
              <w:outlineLvl w:val="9"/>
              <w:rPr>
                <w:rFonts w:hint="eastAsia" w:ascii="宋体" w:hAnsi="宋体" w:eastAsia="宋体" w:cs="宋体"/>
                <w:sz w:val="24"/>
                <w:szCs w:val="24"/>
              </w:rPr>
            </w:pPr>
            <w:r>
              <w:rPr>
                <w:rFonts w:hint="eastAsia" w:ascii="宋体" w:hAnsi="宋体" w:eastAsia="宋体" w:cs="宋体"/>
                <w:sz w:val="24"/>
                <w:szCs w:val="24"/>
              </w:rPr>
              <w:t>2</w:t>
            </w:r>
          </w:p>
        </w:tc>
        <w:tc>
          <w:tcPr>
            <w:tcW w:w="1322" w:type="dxa"/>
            <w:noWrap w:val="0"/>
            <w:vAlign w:val="center"/>
          </w:tcPr>
          <w:p w14:paraId="27F02EEC">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845" w:type="dxa"/>
            <w:noWrap w:val="0"/>
            <w:vAlign w:val="top"/>
          </w:tcPr>
          <w:p w14:paraId="6F9CEF3D">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489" w:type="dxa"/>
            <w:noWrap w:val="0"/>
            <w:vAlign w:val="top"/>
          </w:tcPr>
          <w:p w14:paraId="5A776E7B">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026" w:type="dxa"/>
            <w:noWrap w:val="0"/>
            <w:vAlign w:val="center"/>
          </w:tcPr>
          <w:p w14:paraId="77298639">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r>
      <w:tr w14:paraId="5657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80" w:type="dxa"/>
            <w:noWrap w:val="0"/>
            <w:vAlign w:val="center"/>
          </w:tcPr>
          <w:p w14:paraId="111ABEE0">
            <w:pPr>
              <w:pStyle w:val="7"/>
              <w:numPr>
                <w:ilvl w:val="0"/>
                <w:numId w:val="0"/>
              </w:numPr>
              <w:spacing w:line="240" w:lineRule="auto"/>
              <w:ind w:left="0" w:leftChars="0" w:firstLine="0" w:firstLineChars="0"/>
              <w:outlineLvl w:val="9"/>
              <w:rPr>
                <w:rFonts w:hint="eastAsia" w:ascii="宋体" w:hAnsi="宋体" w:eastAsia="宋体" w:cs="宋体"/>
                <w:sz w:val="24"/>
                <w:szCs w:val="24"/>
              </w:rPr>
            </w:pPr>
            <w:r>
              <w:rPr>
                <w:rFonts w:hint="eastAsia" w:ascii="宋体" w:hAnsi="宋体" w:eastAsia="宋体" w:cs="宋体"/>
                <w:sz w:val="24"/>
                <w:szCs w:val="24"/>
              </w:rPr>
              <w:t>3</w:t>
            </w:r>
          </w:p>
        </w:tc>
        <w:tc>
          <w:tcPr>
            <w:tcW w:w="1322" w:type="dxa"/>
            <w:noWrap w:val="0"/>
            <w:vAlign w:val="center"/>
          </w:tcPr>
          <w:p w14:paraId="64383131">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845" w:type="dxa"/>
            <w:noWrap w:val="0"/>
            <w:vAlign w:val="top"/>
          </w:tcPr>
          <w:p w14:paraId="024082B6">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489" w:type="dxa"/>
            <w:noWrap w:val="0"/>
            <w:vAlign w:val="top"/>
          </w:tcPr>
          <w:p w14:paraId="67936450">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026" w:type="dxa"/>
            <w:noWrap w:val="0"/>
            <w:vAlign w:val="center"/>
          </w:tcPr>
          <w:p w14:paraId="6899A43B">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r>
      <w:tr w14:paraId="446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80" w:type="dxa"/>
            <w:noWrap w:val="0"/>
            <w:vAlign w:val="center"/>
          </w:tcPr>
          <w:p w14:paraId="4F31D830">
            <w:pPr>
              <w:pStyle w:val="7"/>
              <w:numPr>
                <w:ilvl w:val="0"/>
                <w:numId w:val="0"/>
              </w:numPr>
              <w:spacing w:line="240" w:lineRule="auto"/>
              <w:ind w:left="0" w:leftChars="0" w:firstLine="0" w:firstLineChars="0"/>
              <w:outlineLvl w:val="9"/>
              <w:rPr>
                <w:rFonts w:hint="eastAsia" w:ascii="宋体" w:hAnsi="宋体" w:eastAsia="宋体" w:cs="宋体"/>
                <w:sz w:val="24"/>
                <w:szCs w:val="24"/>
              </w:rPr>
            </w:pPr>
            <w:r>
              <w:rPr>
                <w:rFonts w:hint="eastAsia" w:ascii="宋体" w:hAnsi="宋体" w:eastAsia="宋体" w:cs="宋体"/>
                <w:sz w:val="24"/>
                <w:szCs w:val="24"/>
              </w:rPr>
              <w:t>……</w:t>
            </w:r>
          </w:p>
        </w:tc>
        <w:tc>
          <w:tcPr>
            <w:tcW w:w="1322" w:type="dxa"/>
            <w:noWrap w:val="0"/>
            <w:vAlign w:val="center"/>
          </w:tcPr>
          <w:p w14:paraId="190037A8">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845" w:type="dxa"/>
            <w:noWrap w:val="0"/>
            <w:vAlign w:val="top"/>
          </w:tcPr>
          <w:p w14:paraId="245C3080">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489" w:type="dxa"/>
            <w:noWrap w:val="0"/>
            <w:vAlign w:val="top"/>
          </w:tcPr>
          <w:p w14:paraId="45D5AF8E">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c>
          <w:tcPr>
            <w:tcW w:w="2026" w:type="dxa"/>
            <w:noWrap w:val="0"/>
            <w:vAlign w:val="center"/>
          </w:tcPr>
          <w:p w14:paraId="2BEDB7E1">
            <w:pPr>
              <w:keepNext/>
              <w:keepLines/>
              <w:widowControl w:val="0"/>
              <w:numPr>
                <w:ilvl w:val="0"/>
                <w:numId w:val="0"/>
              </w:numPr>
              <w:spacing w:before="260" w:after="260" w:line="240" w:lineRule="auto"/>
              <w:ind w:left="852"/>
              <w:jc w:val="center"/>
              <w:outlineLvl w:val="9"/>
              <w:rPr>
                <w:rFonts w:hint="eastAsia" w:ascii="宋体" w:hAnsi="宋体" w:eastAsia="宋体" w:cs="宋体"/>
                <w:b/>
                <w:kern w:val="0"/>
                <w:sz w:val="24"/>
                <w:szCs w:val="24"/>
                <w:lang w:val="en-US" w:eastAsia="zh-CN" w:bidi="ar-SA"/>
              </w:rPr>
            </w:pPr>
          </w:p>
        </w:tc>
      </w:tr>
    </w:tbl>
    <w:p w14:paraId="4CF1A809">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说明：1投标供应商提交的投标文件中的技术参数与招标文件的技术要求、技术参数不同时，应逐条逐项如实填列在偏离表中。</w:t>
      </w:r>
    </w:p>
    <w:p w14:paraId="366D6AA2">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2、投标供应商不如实填写偏离情况、存在弄虚作假行为的，将依法承担相应的法律责任。“偏差情况”是指“正偏离”或“无偏离”。</w:t>
      </w:r>
    </w:p>
    <w:p w14:paraId="6C491657">
      <w:pPr>
        <w:spacing w:line="400" w:lineRule="exact"/>
        <w:ind w:firstLine="2551" w:firstLineChars="1063"/>
        <w:rPr>
          <w:rFonts w:hint="eastAsia" w:ascii="宋体" w:hAnsi="宋体" w:eastAsia="宋体" w:cs="宋体"/>
          <w:sz w:val="24"/>
          <w:szCs w:val="24"/>
        </w:rPr>
      </w:pPr>
    </w:p>
    <w:p w14:paraId="76AF9AF2">
      <w:pPr>
        <w:spacing w:line="400" w:lineRule="exact"/>
        <w:ind w:firstLine="2551" w:firstLineChars="1063"/>
        <w:rPr>
          <w:rFonts w:hint="eastAsia" w:ascii="宋体" w:hAnsi="宋体" w:eastAsia="宋体" w:cs="宋体"/>
          <w:sz w:val="24"/>
          <w:szCs w:val="24"/>
        </w:rPr>
      </w:pPr>
      <w:r>
        <w:rPr>
          <w:rFonts w:hint="eastAsia" w:ascii="宋体" w:hAnsi="宋体" w:eastAsia="宋体" w:cs="宋体"/>
          <w:sz w:val="24"/>
          <w:szCs w:val="24"/>
        </w:rPr>
        <w:t>投标单位：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（盖单位电子公章）</w:t>
      </w:r>
    </w:p>
    <w:p w14:paraId="2ED44D3D">
      <w:pPr>
        <w:spacing w:line="400" w:lineRule="exact"/>
        <w:ind w:firstLine="3564" w:firstLineChars="1485"/>
        <w:rPr>
          <w:rFonts w:hint="eastAsia" w:ascii="宋体" w:hAnsi="宋体" w:eastAsia="宋体" w:cs="宋体"/>
          <w:sz w:val="24"/>
          <w:szCs w:val="24"/>
        </w:rPr>
      </w:pPr>
    </w:p>
    <w:p w14:paraId="220E9B3F">
      <w:pPr>
        <w:spacing w:line="400" w:lineRule="exact"/>
        <w:ind w:firstLine="2551" w:firstLineChars="1063"/>
        <w:rPr>
          <w:rFonts w:hint="eastAsia" w:ascii="宋体" w:hAnsi="宋体" w:eastAsia="宋体" w:cs="宋体"/>
          <w:sz w:val="24"/>
          <w:szCs w:val="24"/>
        </w:rPr>
      </w:pPr>
      <w:r>
        <w:rPr>
          <w:rFonts w:hint="eastAsia" w:ascii="宋体" w:hAnsi="宋体" w:eastAsia="宋体" w:cs="宋体"/>
          <w:sz w:val="24"/>
          <w:szCs w:val="24"/>
        </w:rPr>
        <w:t>法定代表人或其授权委托人：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14:paraId="19A009BB">
      <w:pPr>
        <w:widowControl/>
        <w:adjustRightInd w:val="0"/>
        <w:snapToGrid w:val="0"/>
        <w:spacing w:after="200" w:line="360" w:lineRule="auto"/>
        <w:ind w:firstLine="4819" w:firstLineChars="2008"/>
        <w:rPr>
          <w:rFonts w:hint="eastAsia" w:ascii="宋体" w:hAnsi="宋体" w:eastAsia="宋体" w:cs="宋体"/>
          <w:sz w:val="24"/>
          <w:szCs w:val="24"/>
          <w:u w:val="single"/>
        </w:rPr>
      </w:pPr>
    </w:p>
    <w:p w14:paraId="1FD5B63F">
      <w:pPr>
        <w:widowControl/>
        <w:adjustRightInd w:val="0"/>
        <w:snapToGrid w:val="0"/>
        <w:spacing w:after="200" w:line="360" w:lineRule="auto"/>
        <w:ind w:firstLine="4819" w:firstLineChars="2008"/>
        <w:rPr>
          <w:rFonts w:hint="eastAsia" w:ascii="宋体" w:hAnsi="宋体" w:eastAsia="宋体" w:cs="宋体"/>
          <w:b/>
          <w:bCs/>
          <w:kern w:val="0"/>
          <w:sz w:val="30"/>
          <w:szCs w:val="30"/>
        </w:rPr>
      </w:pPr>
      <w:r>
        <w:rPr>
          <w:rFonts w:hint="eastAsia" w:ascii="宋体" w:hAnsi="宋体" w:eastAsia="宋体" w:cs="宋体"/>
          <w:kern w:val="0"/>
          <w:sz w:val="24"/>
          <w:szCs w:val="24"/>
        </w:rPr>
        <w:t>日    期：    年   月   日</w:t>
      </w:r>
    </w:p>
    <w:p w14:paraId="3C189D32">
      <w:pPr>
        <w:keepNext/>
        <w:keepLines/>
        <w:widowControl w:val="0"/>
        <w:numPr>
          <w:ilvl w:val="0"/>
          <w:numId w:val="0"/>
        </w:numPr>
        <w:spacing w:before="260" w:after="260" w:line="412" w:lineRule="auto"/>
        <w:ind w:left="852"/>
        <w:jc w:val="both"/>
        <w:outlineLvl w:val="9"/>
        <w:rPr>
          <w:rFonts w:hint="eastAsia" w:ascii="宋体" w:hAnsi="宋体" w:eastAsia="宋体" w:cs="宋体"/>
          <w:b/>
          <w:kern w:val="0"/>
          <w:sz w:val="30"/>
          <w:szCs w:val="20"/>
          <w:lang w:val="en-US" w:eastAsia="zh-CN" w:bidi="ar-SA"/>
        </w:rPr>
      </w:pPr>
    </w:p>
    <w:p w14:paraId="24BC0ACD">
      <w:pPr>
        <w:pStyle w:val="7"/>
        <w:numPr>
          <w:ilvl w:val="0"/>
          <w:numId w:val="0"/>
        </w:numPr>
        <w:ind w:left="852" w:leftChars="0" w:firstLine="0" w:firstLineChars="0"/>
        <w:outlineLvl w:val="1"/>
        <w:rPr>
          <w:rFonts w:hint="eastAsia" w:ascii="宋体" w:hAnsi="宋体" w:eastAsia="宋体" w:cs="宋体"/>
        </w:rPr>
      </w:pPr>
      <w:r>
        <w:rPr>
          <w:rFonts w:hint="eastAsia" w:ascii="宋体" w:hAnsi="宋体" w:eastAsia="宋体" w:cs="宋体"/>
        </w:rPr>
        <w:br w:type="page"/>
      </w:r>
      <w:r>
        <w:rPr>
          <w:rFonts w:hint="eastAsia" w:ascii="宋体" w:hAnsi="宋体" w:cs="宋体"/>
          <w:sz w:val="32"/>
          <w:szCs w:val="21"/>
          <w:lang w:val="en-US" w:eastAsia="zh-CN"/>
        </w:rPr>
        <w:t>七</w:t>
      </w:r>
      <w:r>
        <w:rPr>
          <w:rFonts w:hint="eastAsia" w:ascii="宋体" w:hAnsi="宋体" w:eastAsia="宋体" w:cs="宋体"/>
          <w:sz w:val="32"/>
          <w:szCs w:val="21"/>
        </w:rPr>
        <w:t>、</w:t>
      </w:r>
      <w:r>
        <w:rPr>
          <w:rFonts w:hint="eastAsia" w:ascii="宋体" w:hAnsi="宋体" w:cs="宋体"/>
          <w:sz w:val="32"/>
          <w:szCs w:val="21"/>
          <w:lang w:val="en-US" w:eastAsia="zh-CN"/>
        </w:rPr>
        <w:t>投标</w:t>
      </w:r>
      <w:r>
        <w:rPr>
          <w:rFonts w:hint="eastAsia" w:ascii="宋体" w:hAnsi="宋体" w:eastAsia="宋体" w:cs="宋体"/>
          <w:sz w:val="32"/>
          <w:szCs w:val="21"/>
        </w:rPr>
        <w:t>技术方案及承诺</w:t>
      </w:r>
    </w:p>
    <w:p w14:paraId="07ACE0CA">
      <w:pPr>
        <w:pStyle w:val="7"/>
        <w:numPr>
          <w:ilvl w:val="0"/>
          <w:numId w:val="0"/>
        </w:numPr>
        <w:ind w:left="852" w:leftChars="0" w:firstLine="0" w:firstLineChars="0"/>
        <w:outlineLvl w:val="2"/>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格式</w:t>
      </w:r>
      <w:r>
        <w:rPr>
          <w:rFonts w:hint="eastAsia" w:ascii="宋体" w:hAnsi="宋体" w:eastAsia="宋体" w:cs="宋体"/>
        </w:rPr>
        <w:t>自拟）</w:t>
      </w:r>
    </w:p>
    <w:p w14:paraId="0D046AAB">
      <w:pPr>
        <w:rPr>
          <w:rFonts w:hint="eastAsia" w:ascii="宋体" w:hAnsi="宋体" w:cs="宋体"/>
          <w:b/>
          <w:sz w:val="32"/>
          <w:szCs w:val="32"/>
          <w:lang w:val="en-US" w:eastAsia="zh-CN"/>
        </w:rPr>
      </w:pPr>
      <w:r>
        <w:rPr>
          <w:rFonts w:hint="eastAsia" w:ascii="宋体" w:hAnsi="宋体" w:eastAsia="宋体" w:cs="宋体"/>
          <w:b/>
          <w:sz w:val="32"/>
          <w:szCs w:val="32"/>
        </w:rPr>
        <w:br w:type="page"/>
      </w:r>
    </w:p>
    <w:p w14:paraId="4DB306F6">
      <w:pPr>
        <w:jc w:val="center"/>
        <w:outlineLvl w:val="1"/>
        <w:rPr>
          <w:rFonts w:hint="eastAsia" w:ascii="宋体" w:hAnsi="宋体" w:eastAsia="宋体" w:cs="宋体"/>
          <w:b/>
          <w:sz w:val="32"/>
          <w:szCs w:val="32"/>
        </w:rPr>
      </w:pPr>
      <w:r>
        <w:rPr>
          <w:rFonts w:hint="eastAsia" w:ascii="宋体" w:hAnsi="宋体" w:cs="宋体"/>
          <w:b/>
          <w:sz w:val="32"/>
          <w:szCs w:val="32"/>
          <w:lang w:val="en-US" w:eastAsia="zh-CN"/>
        </w:rPr>
        <w:t>八</w:t>
      </w:r>
      <w:r>
        <w:rPr>
          <w:rFonts w:hint="eastAsia" w:ascii="宋体" w:hAnsi="宋体" w:eastAsia="宋体" w:cs="宋体"/>
          <w:b/>
          <w:sz w:val="32"/>
          <w:szCs w:val="32"/>
        </w:rPr>
        <w:t>、</w:t>
      </w:r>
      <w:r>
        <w:rPr>
          <w:rFonts w:hint="eastAsia" w:ascii="宋体" w:hAnsi="宋体" w:eastAsia="宋体" w:cs="宋体"/>
          <w:b/>
          <w:kern w:val="0"/>
          <w:sz w:val="32"/>
          <w:szCs w:val="32"/>
          <w:lang w:val="en-US" w:eastAsia="zh-CN"/>
        </w:rPr>
        <w:t>投标承诺函代替保证金承诺事项及违背承诺的责任</w:t>
      </w:r>
      <w:r>
        <w:rPr>
          <w:rFonts w:hint="eastAsia" w:ascii="宋体" w:hAnsi="宋体" w:eastAsia="宋体" w:cs="宋体"/>
          <w:sz w:val="24"/>
          <w:szCs w:val="24"/>
        </w:rPr>
        <w:br w:type="page"/>
      </w:r>
      <w:r>
        <w:rPr>
          <w:rFonts w:hint="eastAsia" w:ascii="宋体" w:hAnsi="宋体" w:eastAsia="宋体" w:cs="宋体"/>
          <w:b/>
          <w:sz w:val="32"/>
          <w:szCs w:val="32"/>
          <w:lang w:val="en-US" w:eastAsia="zh-CN"/>
        </w:rPr>
        <w:t>九、</w:t>
      </w:r>
      <w:r>
        <w:rPr>
          <w:rFonts w:hint="eastAsia" w:ascii="宋体" w:hAnsi="宋体" w:eastAsia="宋体" w:cs="宋体"/>
          <w:b/>
          <w:sz w:val="32"/>
          <w:szCs w:val="32"/>
        </w:rPr>
        <w:t>其他资料</w:t>
      </w:r>
    </w:p>
    <w:p w14:paraId="412FFD87">
      <w:pPr>
        <w:jc w:val="center"/>
        <w:rPr>
          <w:rFonts w:hint="eastAsia" w:ascii="宋体" w:hAnsi="宋体" w:eastAsia="宋体" w:cs="宋体"/>
          <w:b/>
          <w:sz w:val="32"/>
          <w:szCs w:val="32"/>
        </w:rPr>
      </w:pPr>
    </w:p>
    <w:p w14:paraId="3771C4F0">
      <w:pPr>
        <w:jc w:val="left"/>
        <w:rPr>
          <w:rFonts w:hint="eastAsia" w:ascii="宋体" w:hAnsi="宋体" w:eastAsia="宋体" w:cs="宋体"/>
          <w:sz w:val="24"/>
          <w:szCs w:val="24"/>
        </w:rPr>
      </w:pPr>
    </w:p>
    <w:p w14:paraId="42186852">
      <w:pPr>
        <w:jc w:val="center"/>
        <w:rPr>
          <w:rFonts w:hint="eastAsia" w:ascii="宋体" w:hAnsi="宋体" w:eastAsia="宋体" w:cs="宋体"/>
          <w:sz w:val="24"/>
          <w:szCs w:val="24"/>
        </w:rPr>
      </w:pPr>
      <w:r>
        <w:rPr>
          <w:rFonts w:hint="eastAsia" w:ascii="宋体" w:hAnsi="宋体" w:eastAsia="宋体" w:cs="宋体"/>
          <w:sz w:val="24"/>
          <w:szCs w:val="24"/>
        </w:rPr>
        <w:t>投标供应商需要提供的其他资料</w:t>
      </w:r>
    </w:p>
    <w:p w14:paraId="37F8C327">
      <w:pPr>
        <w:spacing w:line="480" w:lineRule="auto"/>
        <w:jc w:val="center"/>
        <w:outlineLvl w:val="9"/>
        <w:rPr>
          <w:rFonts w:hint="eastAsia" w:ascii="宋体" w:hAnsi="宋体" w:eastAsia="宋体" w:cs="宋体"/>
          <w:b/>
          <w:kern w:val="0"/>
          <w:sz w:val="32"/>
          <w:szCs w:val="32"/>
          <w:lang w:val="en-US" w:eastAsia="zh-CN"/>
        </w:rPr>
      </w:pPr>
    </w:p>
    <w:p w14:paraId="274599DB">
      <w:pPr>
        <w:rPr>
          <w:rFonts w:hint="eastAsia" w:ascii="宋体" w:hAnsi="宋体" w:eastAsia="宋体" w:cs="宋体"/>
          <w:bCs/>
          <w:sz w:val="32"/>
          <w:szCs w:val="32"/>
        </w:rPr>
      </w:pPr>
      <w:r>
        <w:rPr>
          <w:rFonts w:hint="eastAsia" w:ascii="宋体" w:hAnsi="宋体" w:eastAsia="宋体" w:cs="宋体"/>
          <w:bCs/>
          <w:sz w:val="32"/>
          <w:szCs w:val="32"/>
        </w:rPr>
        <w:br w:type="page"/>
      </w:r>
    </w:p>
    <w:p w14:paraId="235EB2CC">
      <w:pPr>
        <w:spacing w:line="480" w:lineRule="auto"/>
        <w:jc w:val="center"/>
        <w:outlineLvl w:val="9"/>
        <w:rPr>
          <w:rFonts w:hint="eastAsia" w:ascii="宋体" w:hAnsi="宋体" w:eastAsia="宋体" w:cs="宋体"/>
          <w:bCs/>
          <w:kern w:val="0"/>
          <w:sz w:val="28"/>
          <w:szCs w:val="28"/>
        </w:rPr>
      </w:pPr>
      <w:r>
        <w:rPr>
          <w:rFonts w:hint="eastAsia" w:ascii="宋体" w:hAnsi="宋体" w:eastAsia="宋体" w:cs="宋体"/>
          <w:bCs/>
          <w:sz w:val="32"/>
          <w:szCs w:val="32"/>
        </w:rPr>
        <w:t>附</w:t>
      </w:r>
      <w:r>
        <w:rPr>
          <w:rFonts w:hint="eastAsia" w:ascii="宋体" w:hAnsi="宋体" w:eastAsia="宋体" w:cs="宋体"/>
          <w:bCs/>
          <w:sz w:val="32"/>
          <w:szCs w:val="32"/>
          <w:lang w:val="en-US" w:eastAsia="zh-CN"/>
        </w:rPr>
        <w:t>1</w:t>
      </w:r>
      <w:r>
        <w:rPr>
          <w:rFonts w:hint="eastAsia" w:ascii="宋体" w:hAnsi="宋体" w:eastAsia="宋体" w:cs="宋体"/>
          <w:bCs/>
          <w:sz w:val="32"/>
          <w:szCs w:val="32"/>
        </w:rPr>
        <w:t>：中小企业声明函（货物）</w:t>
      </w:r>
    </w:p>
    <w:p w14:paraId="20147E13">
      <w:pPr>
        <w:spacing w:before="240" w:beforeLines="100" w:line="480" w:lineRule="auto"/>
        <w:ind w:firstLine="482"/>
        <w:jc w:val="left"/>
        <w:rPr>
          <w:rFonts w:hint="eastAsia" w:ascii="宋体" w:hAnsi="宋体" w:eastAsia="宋体" w:cs="宋体"/>
          <w:sz w:val="24"/>
          <w:szCs w:val="20"/>
        </w:rPr>
      </w:pPr>
      <w:r>
        <w:rPr>
          <w:rFonts w:hint="eastAsia" w:ascii="宋体" w:hAnsi="宋体" w:eastAsia="宋体" w:cs="宋体"/>
          <w:sz w:val="24"/>
          <w:szCs w:val="20"/>
        </w:rPr>
        <w:t>本公司（联合体）郑重声明，根据《政府采购促进中小企业发展管理办法》（财库﹝2020﹞46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 xml:space="preserve">采购活动，提供的货物全部由符合政策要求的中小企业制造。相关企业（含联合体中的中小企业、签订分包意向协议的中小企业）的具体情况如下： </w:t>
      </w:r>
    </w:p>
    <w:p w14:paraId="1D075854">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万元，属于（中型企业、小型企业、微型企业）；</w:t>
      </w:r>
    </w:p>
    <w:p w14:paraId="2050C06B">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37E93B42">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w:t>
      </w:r>
    </w:p>
    <w:p w14:paraId="42214C16">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6F852BB7">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6386A951">
      <w:pPr>
        <w:spacing w:line="480" w:lineRule="auto"/>
        <w:ind w:firstLine="5954"/>
        <w:jc w:val="left"/>
        <w:rPr>
          <w:rFonts w:hint="eastAsia" w:ascii="宋体" w:hAnsi="宋体" w:eastAsia="宋体" w:cs="宋体"/>
          <w:sz w:val="24"/>
          <w:szCs w:val="20"/>
        </w:rPr>
      </w:pPr>
    </w:p>
    <w:p w14:paraId="3A0B3A2F">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企业名称（盖章）：</w:t>
      </w:r>
    </w:p>
    <w:p w14:paraId="0CDA72D9">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日期：</w:t>
      </w:r>
    </w:p>
    <w:p w14:paraId="77913794">
      <w:pPr>
        <w:spacing w:line="360" w:lineRule="auto"/>
        <w:ind w:firstLine="361" w:firstLineChars="150"/>
        <w:jc w:val="left"/>
        <w:rPr>
          <w:rFonts w:hint="eastAsia" w:ascii="宋体" w:hAnsi="宋体" w:eastAsia="宋体" w:cs="宋体"/>
          <w:b/>
          <w:bCs/>
          <w:sz w:val="24"/>
          <w:szCs w:val="20"/>
        </w:rPr>
      </w:pPr>
      <w:r>
        <w:rPr>
          <w:rFonts w:hint="eastAsia" w:ascii="宋体" w:hAnsi="宋体" w:eastAsia="宋体" w:cs="宋体"/>
          <w:b/>
          <w:bCs/>
          <w:sz w:val="24"/>
          <w:szCs w:val="20"/>
        </w:rPr>
        <w:t>注：1、从业人员、营业收入、资产总额填报上一年度数据，无上一年度数据的新成立企业可不填报。</w:t>
      </w:r>
    </w:p>
    <w:p w14:paraId="2E6902F5">
      <w:pPr>
        <w:spacing w:line="360" w:lineRule="auto"/>
        <w:ind w:firstLine="361" w:firstLineChars="150"/>
        <w:jc w:val="left"/>
        <w:rPr>
          <w:rFonts w:hint="eastAsia" w:ascii="宋体" w:hAnsi="宋体" w:eastAsia="宋体" w:cs="宋体"/>
        </w:rPr>
      </w:pPr>
      <w:r>
        <w:rPr>
          <w:rFonts w:hint="eastAsia" w:ascii="宋体" w:hAnsi="宋体" w:eastAsia="宋体" w:cs="宋体"/>
          <w:b/>
          <w:bCs/>
          <w:sz w:val="24"/>
          <w:szCs w:val="20"/>
        </w:rPr>
        <w:t>2、中小企业划分标准见工业和信息化部国家统计局国家发展和改革委员财政部《关于印发中小企业划型标准规定的通知》（工信部联企业【2011】300号）。</w:t>
      </w:r>
    </w:p>
    <w:p w14:paraId="7A4DA63C">
      <w:pPr>
        <w:spacing w:after="120" w:line="480" w:lineRule="auto"/>
        <w:ind w:left="420" w:leftChars="200"/>
        <w:jc w:val="center"/>
        <w:outlineLvl w:val="9"/>
        <w:rPr>
          <w:rFonts w:hint="eastAsia" w:ascii="宋体" w:hAnsi="宋体" w:eastAsia="宋体" w:cs="宋体"/>
          <w:bCs/>
          <w:sz w:val="32"/>
          <w:szCs w:val="32"/>
        </w:rPr>
      </w:pPr>
      <w:r>
        <w:rPr>
          <w:rFonts w:hint="eastAsia" w:ascii="宋体" w:hAnsi="宋体" w:eastAsia="宋体" w:cs="宋体"/>
        </w:rPr>
        <w:br w:type="page"/>
      </w:r>
      <w:r>
        <w:rPr>
          <w:rFonts w:hint="eastAsia" w:ascii="宋体" w:hAnsi="宋体" w:eastAsia="宋体" w:cs="宋体"/>
          <w:bCs/>
          <w:sz w:val="32"/>
          <w:szCs w:val="32"/>
        </w:rPr>
        <w:t>附2：残疾人福利性单位声明函</w:t>
      </w:r>
    </w:p>
    <w:p w14:paraId="2B95A320">
      <w:pPr>
        <w:spacing w:after="120" w:line="480" w:lineRule="auto"/>
        <w:ind w:firstLine="480" w:firstLineChars="200"/>
        <w:jc w:val="left"/>
        <w:rPr>
          <w:rFonts w:hint="eastAsia" w:ascii="宋体" w:hAnsi="宋体" w:eastAsia="宋体" w:cs="宋体"/>
          <w:sz w:val="24"/>
          <w:szCs w:val="20"/>
        </w:rPr>
      </w:pPr>
    </w:p>
    <w:p w14:paraId="52A50CA4">
      <w:pPr>
        <w:spacing w:after="120"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40B6C478">
      <w:pPr>
        <w:spacing w:after="120" w:line="48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626C1E23">
      <w:pPr>
        <w:spacing w:after="120" w:line="480" w:lineRule="auto"/>
        <w:ind w:firstLine="480" w:firstLineChars="200"/>
        <w:jc w:val="left"/>
        <w:rPr>
          <w:rFonts w:hint="eastAsia" w:ascii="宋体" w:hAnsi="宋体" w:eastAsia="宋体" w:cs="宋体"/>
          <w:sz w:val="24"/>
          <w:szCs w:val="24"/>
        </w:rPr>
      </w:pPr>
    </w:p>
    <w:p w14:paraId="50B50B57">
      <w:pPr>
        <w:spacing w:after="120" w:line="48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单位名称（盖章）：</w:t>
      </w:r>
    </w:p>
    <w:p w14:paraId="169973A7">
      <w:pPr>
        <w:spacing w:after="120" w:line="480" w:lineRule="auto"/>
        <w:ind w:firstLine="3840" w:firstLineChars="1600"/>
        <w:jc w:val="left"/>
        <w:rPr>
          <w:rFonts w:hint="eastAsia" w:ascii="宋体" w:hAnsi="宋体" w:eastAsia="宋体" w:cs="宋体"/>
          <w:sz w:val="24"/>
          <w:szCs w:val="24"/>
        </w:rPr>
      </w:pPr>
      <w:r>
        <w:rPr>
          <w:rFonts w:hint="eastAsia" w:ascii="宋体" w:hAnsi="宋体" w:eastAsia="宋体" w:cs="宋体"/>
          <w:sz w:val="24"/>
          <w:szCs w:val="24"/>
        </w:rPr>
        <w:t>日期：</w:t>
      </w:r>
    </w:p>
    <w:p w14:paraId="7EFB6D98">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7EA28FBF">
      <w:pPr>
        <w:spacing w:after="120" w:line="480" w:lineRule="auto"/>
        <w:ind w:left="420" w:leftChars="0"/>
        <w:jc w:val="center"/>
        <w:outlineLvl w:val="9"/>
        <w:rPr>
          <w:rFonts w:hint="eastAsia" w:ascii="宋体" w:hAnsi="宋体" w:eastAsia="宋体" w:cs="宋体"/>
          <w:sz w:val="32"/>
          <w:szCs w:val="32"/>
        </w:rPr>
      </w:pPr>
      <w:r>
        <w:rPr>
          <w:rFonts w:hint="eastAsia" w:ascii="宋体" w:hAnsi="宋体" w:eastAsia="宋体" w:cs="宋体"/>
          <w:sz w:val="32"/>
          <w:szCs w:val="32"/>
        </w:rPr>
        <w:t>附3：监狱企业证明文件</w:t>
      </w:r>
    </w:p>
    <w:p w14:paraId="4A92274E">
      <w:pPr>
        <w:spacing w:after="120" w:line="480" w:lineRule="auto"/>
        <w:ind w:firstLine="566" w:firstLineChars="236"/>
        <w:jc w:val="left"/>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（监狱企业参加政府采购活动时，应当提供由省级以上监狱管理局、戒毒管理局（含新疆生产建设兵团）出具的属于监狱企业的证明文件。在响应文件中提供原件扫描件。）</w:t>
      </w:r>
    </w:p>
    <w:p w14:paraId="24D963DE">
      <w:pPr>
        <w:spacing w:after="120" w:line="480" w:lineRule="auto"/>
        <w:jc w:val="left"/>
        <w:rPr>
          <w:rFonts w:hint="eastAsia" w:ascii="宋体" w:hAnsi="宋体" w:eastAsia="宋体" w:cs="宋体"/>
        </w:rPr>
      </w:pPr>
    </w:p>
    <w:p w14:paraId="4BDC69B0">
      <w:pPr>
        <w:jc w:val="center"/>
        <w:rPr>
          <w:rFonts w:hint="eastAsia" w:ascii="宋体" w:hAnsi="宋体" w:eastAsia="宋体" w:cs="宋体"/>
          <w:sz w:val="24"/>
          <w:szCs w:val="24"/>
        </w:rPr>
      </w:pPr>
    </w:p>
    <w:p w14:paraId="7C406752">
      <w:pPr>
        <w:rPr>
          <w:rFonts w:hint="eastAsia" w:ascii="宋体" w:hAnsi="宋体" w:eastAsia="宋体" w:cs="宋体"/>
        </w:rPr>
      </w:pPr>
    </w:p>
    <w:sectPr>
      <w:pgSz w:w="11906" w:h="16838"/>
      <w:pgMar w:top="1247" w:right="1134" w:bottom="1247"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AF9E">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DB25">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EAFA">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14:paraId="3D7C4F73">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C1A41"/>
    <w:multiLevelType w:val="singleLevel"/>
    <w:tmpl w:val="8CEC1A41"/>
    <w:lvl w:ilvl="0" w:tentative="0">
      <w:start w:val="1"/>
      <w:numFmt w:val="decimal"/>
      <w:lvlText w:val="%1."/>
      <w:lvlJc w:val="left"/>
      <w:pPr>
        <w:tabs>
          <w:tab w:val="left" w:pos="312"/>
        </w:tabs>
      </w:pPr>
    </w:lvl>
  </w:abstractNum>
  <w:abstractNum w:abstractNumId="1">
    <w:nsid w:val="A2C02DF0"/>
    <w:multiLevelType w:val="singleLevel"/>
    <w:tmpl w:val="A2C02DF0"/>
    <w:lvl w:ilvl="0" w:tentative="0">
      <w:start w:val="1"/>
      <w:numFmt w:val="decimal"/>
      <w:lvlText w:val="%1."/>
      <w:lvlJc w:val="left"/>
      <w:pPr>
        <w:tabs>
          <w:tab w:val="left" w:pos="312"/>
        </w:tabs>
      </w:pPr>
    </w:lvl>
  </w:abstractNum>
  <w:abstractNum w:abstractNumId="2">
    <w:nsid w:val="A596DDCB"/>
    <w:multiLevelType w:val="singleLevel"/>
    <w:tmpl w:val="A596DDCB"/>
    <w:lvl w:ilvl="0" w:tentative="0">
      <w:start w:val="1"/>
      <w:numFmt w:val="decimal"/>
      <w:lvlText w:val="%1."/>
      <w:lvlJc w:val="left"/>
      <w:pPr>
        <w:tabs>
          <w:tab w:val="left" w:pos="312"/>
        </w:tabs>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7"/>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abstractNum w:abstractNumId="10">
    <w:nsid w:val="5A023E33"/>
    <w:multiLevelType w:val="multilevel"/>
    <w:tmpl w:val="5A023E33"/>
    <w:lvl w:ilvl="0" w:tentative="0">
      <w:start w:val="1"/>
      <w:numFmt w:val="chineseCountingThousand"/>
      <w:suff w:val="space"/>
      <w:lvlText w:val="第%1章"/>
      <w:lvlJc w:val="left"/>
      <w:rPr>
        <w:rFonts w:hint="eastAsia" w:eastAsia="微软雅黑" w:cs="Times New Roman"/>
        <w:b/>
        <w:i w:val="0"/>
        <w:color w:val="auto"/>
        <w:sz w:val="44"/>
      </w:rPr>
    </w:lvl>
    <w:lvl w:ilvl="1" w:tentative="0">
      <w:start w:val="1"/>
      <w:numFmt w:val="decimal"/>
      <w:suff w:val="space"/>
      <w:lvlText w:val="%2、"/>
      <w:lvlJc w:val="left"/>
      <w:pPr>
        <w:ind w:left="2410"/>
      </w:pPr>
      <w:rPr>
        <w:rFonts w:cs="Times New Roman"/>
      </w:rPr>
    </w:lvl>
    <w:lvl w:ilvl="2" w:tentative="0">
      <w:start w:val="1"/>
      <w:numFmt w:val="decimal"/>
      <w:suff w:val="space"/>
      <w:lvlText w:val="%2.%3、"/>
      <w:lvlJc w:val="left"/>
      <w:rPr>
        <w:rFonts w:cs="Times New Roman"/>
      </w:rPr>
    </w:lvl>
    <w:lvl w:ilvl="3" w:tentative="0">
      <w:start w:val="1"/>
      <w:numFmt w:val="decimal"/>
      <w:pStyle w:val="8"/>
      <w:suff w:val="space"/>
      <w:lvlText w:val="%2.%3.%4"/>
      <w:lvlJc w:val="left"/>
      <w:pPr>
        <w:ind w:left="426"/>
      </w:pPr>
      <w:rPr>
        <w:rFonts w:hint="eastAsia" w:eastAsia="微软雅黑" w:cs="Times New Roman"/>
        <w:b/>
        <w:i w:val="0"/>
        <w:sz w:val="24"/>
        <w:szCs w:val="24"/>
      </w:rPr>
    </w:lvl>
    <w:lvl w:ilvl="4" w:tentative="0">
      <w:start w:val="1"/>
      <w:numFmt w:val="decimal"/>
      <w:isLgl/>
      <w:suff w:val="space"/>
      <w:lvlText w:val="%4.%5"/>
      <w:lvlJc w:val="left"/>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1">
    <w:nsid w:val="7A0F6431"/>
    <w:multiLevelType w:val="singleLevel"/>
    <w:tmpl w:val="7A0F6431"/>
    <w:lvl w:ilvl="0" w:tentative="0">
      <w:start w:val="1"/>
      <w:numFmt w:val="decimal"/>
      <w:suff w:val="space"/>
      <w:lvlText w:val="%1."/>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2"/>
  </w:num>
  <w:num w:numId="5">
    <w:abstractNumId w:val="0"/>
  </w:num>
  <w:num w:numId="6">
    <w:abstractNumId w:val="11"/>
  </w:num>
  <w:num w:numId="7">
    <w:abstractNumId w:val="4"/>
  </w:num>
  <w:num w:numId="8">
    <w:abstractNumId w:val="8"/>
  </w:num>
  <w:num w:numId="9">
    <w:abstractNumId w:val="6"/>
  </w:num>
  <w:num w:numId="10">
    <w:abstractNumId w:val="5"/>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KSaWbXoD9ukLaY+HPvrbX3iBQE=" w:salt="HoaiV2cxX158HsalCGPXN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968B9"/>
    <w:rsid w:val="093B24F2"/>
    <w:rsid w:val="09F37E15"/>
    <w:rsid w:val="14EB154F"/>
    <w:rsid w:val="18D314AE"/>
    <w:rsid w:val="1BC14899"/>
    <w:rsid w:val="1E62311C"/>
    <w:rsid w:val="25653094"/>
    <w:rsid w:val="25DA4C26"/>
    <w:rsid w:val="26690388"/>
    <w:rsid w:val="2A522B83"/>
    <w:rsid w:val="31A16613"/>
    <w:rsid w:val="359138B5"/>
    <w:rsid w:val="36305F26"/>
    <w:rsid w:val="37C83A2B"/>
    <w:rsid w:val="39996363"/>
    <w:rsid w:val="3B094958"/>
    <w:rsid w:val="3C3F2AFB"/>
    <w:rsid w:val="44F56E1F"/>
    <w:rsid w:val="45396ADC"/>
    <w:rsid w:val="474727CA"/>
    <w:rsid w:val="4A662006"/>
    <w:rsid w:val="4B4968B9"/>
    <w:rsid w:val="50F45A1F"/>
    <w:rsid w:val="51A923EB"/>
    <w:rsid w:val="54517C18"/>
    <w:rsid w:val="574E0131"/>
    <w:rsid w:val="5BE91A17"/>
    <w:rsid w:val="5D325EB8"/>
    <w:rsid w:val="61E913A1"/>
    <w:rsid w:val="64411C6E"/>
    <w:rsid w:val="65BF5CAD"/>
    <w:rsid w:val="67D13A63"/>
    <w:rsid w:val="680247F2"/>
    <w:rsid w:val="68AE7A52"/>
    <w:rsid w:val="706018E4"/>
    <w:rsid w:val="72C37602"/>
    <w:rsid w:val="78451F3E"/>
    <w:rsid w:val="7C25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7"/>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9"/>
    <w:pPr>
      <w:keepNext/>
      <w:keepLines/>
      <w:numPr>
        <w:ilvl w:val="1"/>
        <w:numId w:val="1"/>
      </w:numPr>
      <w:spacing w:before="260" w:after="260" w:line="412" w:lineRule="auto"/>
      <w:ind w:left="852"/>
      <w:jc w:val="center"/>
      <w:outlineLvl w:val="1"/>
    </w:pPr>
    <w:rPr>
      <w:rFonts w:ascii="CG Times" w:hAnsi="CG Times"/>
      <w:b/>
      <w:kern w:val="0"/>
      <w:sz w:val="30"/>
      <w:szCs w:val="20"/>
    </w:rPr>
  </w:style>
  <w:style w:type="paragraph" w:styleId="8">
    <w:name w:val="heading 4"/>
    <w:basedOn w:val="1"/>
    <w:next w:val="1"/>
    <w:qFormat/>
    <w:uiPriority w:val="0"/>
    <w:pPr>
      <w:numPr>
        <w:ilvl w:val="3"/>
        <w:numId w:val="2"/>
      </w:numPr>
      <w:tabs>
        <w:tab w:val="left" w:pos="284"/>
      </w:tabs>
      <w:outlineLvl w:val="3"/>
    </w:pPr>
    <w:rPr>
      <w:rFonts w:ascii="宋体" w:hAnsi="宋体"/>
      <w:b/>
      <w:kern w:val="0"/>
      <w:sz w:val="20"/>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99"/>
    <w:pPr>
      <w:snapToGrid/>
      <w:spacing w:after="120" w:line="240" w:lineRule="auto"/>
      <w:ind w:firstLine="420" w:firstLineChars="100"/>
    </w:pPr>
    <w:rPr>
      <w:rFonts w:ascii="Calibri" w:hAnsi="Calibri"/>
      <w:kern w:val="2"/>
      <w:sz w:val="21"/>
      <w:szCs w:val="20"/>
      <w:lang w:val="en-US" w:eastAsia="zh-CN"/>
    </w:rPr>
  </w:style>
  <w:style w:type="paragraph" w:styleId="3">
    <w:name w:val="Body Text First Indent 2"/>
    <w:basedOn w:val="4"/>
    <w:next w:val="1"/>
    <w:qFormat/>
    <w:uiPriority w:val="0"/>
    <w:pPr>
      <w:spacing w:before="100" w:beforeAutospacing="1" w:after="120" w:line="360" w:lineRule="auto"/>
      <w:ind w:left="420" w:firstLine="420"/>
    </w:pPr>
    <w:rPr>
      <w:rFonts w:eastAsia="Arial Unicode MS"/>
      <w:color w:val="000000"/>
    </w:rPr>
  </w:style>
  <w:style w:type="paragraph" w:styleId="4">
    <w:name w:val="Body Text Indent"/>
    <w:basedOn w:val="1"/>
    <w:next w:val="5"/>
    <w:unhideWhenUsed/>
    <w:qFormat/>
    <w:uiPriority w:val="0"/>
    <w:pPr>
      <w:snapToGrid w:val="0"/>
      <w:spacing w:line="500" w:lineRule="exact"/>
      <w:ind w:firstLine="420"/>
    </w:pPr>
    <w:rPr>
      <w:rFonts w:ascii="宋体" w:hAnsi="Times New Roman" w:eastAsia="宋体" w:cs="Times New Roman"/>
      <w:kern w:val="0"/>
      <w:sz w:val="24"/>
      <w:szCs w:val="24"/>
    </w:rPr>
  </w:style>
  <w:style w:type="paragraph" w:customStyle="1" w:styleId="5">
    <w:name w:val="Default"/>
    <w:next w:val="1"/>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9">
    <w:name w:val="Body Text"/>
    <w:basedOn w:val="1"/>
    <w:next w:val="10"/>
    <w:qFormat/>
    <w:uiPriority w:val="0"/>
    <w:pPr>
      <w:snapToGrid w:val="0"/>
      <w:spacing w:line="360" w:lineRule="auto"/>
    </w:pPr>
    <w:rPr>
      <w:rFonts w:ascii="Times New Roman" w:hAnsi="Times New Roman"/>
      <w:kern w:val="0"/>
      <w:sz w:val="24"/>
      <w:szCs w:val="24"/>
    </w:rPr>
  </w:style>
  <w:style w:type="paragraph" w:styleId="10">
    <w:name w:val="Body Text 2"/>
    <w:basedOn w:val="1"/>
    <w:unhideWhenUsed/>
    <w:qFormat/>
    <w:uiPriority w:val="99"/>
    <w:pPr>
      <w:spacing w:line="500" w:lineRule="atLeast"/>
      <w:ind w:right="640"/>
    </w:pPr>
    <w:rPr>
      <w:rFonts w:ascii="宋体" w:hAnsi="宋体" w:eastAsia="宋体" w:cs="Times New Roman"/>
      <w:b/>
      <w:kern w:val="0"/>
      <w:sz w:val="20"/>
      <w:szCs w:val="44"/>
    </w:rPr>
  </w:style>
  <w:style w:type="paragraph" w:styleId="11">
    <w:name w:val="toc 3"/>
    <w:basedOn w:val="1"/>
    <w:next w:val="1"/>
    <w:qFormat/>
    <w:uiPriority w:val="0"/>
    <w:pPr>
      <w:ind w:left="840" w:leftChars="400"/>
    </w:pPr>
  </w:style>
  <w:style w:type="paragraph" w:styleId="12">
    <w:name w:val="Plain Text"/>
    <w:basedOn w:val="1"/>
    <w:unhideWhenUsed/>
    <w:qFormat/>
    <w:uiPriority w:val="0"/>
    <w:rPr>
      <w:rFonts w:ascii="宋体" w:hAnsi="Courier New" w:eastAsia="宋体" w:cs="Times New Roman"/>
      <w:kern w:val="0"/>
      <w:sz w:val="20"/>
      <w:szCs w:val="20"/>
    </w:rPr>
  </w:style>
  <w:style w:type="paragraph" w:styleId="13">
    <w:name w:val="footer"/>
    <w:basedOn w:val="1"/>
    <w:unhideWhenUsed/>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footnote text"/>
    <w:basedOn w:val="1"/>
    <w:qFormat/>
    <w:uiPriority w:val="0"/>
    <w:rPr>
      <w:sz w:val="20"/>
      <w:szCs w:val="20"/>
    </w:rPr>
  </w:style>
  <w:style w:type="paragraph" w:styleId="17">
    <w:name w:val="toc 2"/>
    <w:basedOn w:val="1"/>
    <w:next w:val="1"/>
    <w:qFormat/>
    <w:uiPriority w:val="0"/>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qFormat/>
    <w:uiPriority w:val="0"/>
  </w:style>
  <w:style w:type="character" w:styleId="24">
    <w:name w:val="FollowedHyperlink"/>
    <w:basedOn w:val="21"/>
    <w:qFormat/>
    <w:uiPriority w:val="0"/>
    <w:rPr>
      <w:color w:val="800080"/>
      <w:u w:val="none"/>
    </w:rPr>
  </w:style>
  <w:style w:type="character" w:styleId="25">
    <w:name w:val="Emphasis"/>
    <w:basedOn w:val="21"/>
    <w:qFormat/>
    <w:uiPriority w:val="0"/>
    <w:rPr>
      <w:b/>
      <w:bCs/>
    </w:rPr>
  </w:style>
  <w:style w:type="character" w:styleId="26">
    <w:name w:val="HTML Definition"/>
    <w:basedOn w:val="21"/>
    <w:qFormat/>
    <w:uiPriority w:val="0"/>
  </w:style>
  <w:style w:type="character" w:styleId="27">
    <w:name w:val="HTML Typewriter"/>
    <w:basedOn w:val="21"/>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basedOn w:val="21"/>
    <w:qFormat/>
    <w:uiPriority w:val="0"/>
  </w:style>
  <w:style w:type="character" w:styleId="30">
    <w:name w:val="Hyperlink"/>
    <w:qFormat/>
    <w:uiPriority w:val="99"/>
    <w:rPr>
      <w:rFonts w:cs="Times New Roman"/>
      <w:color w:val="000000"/>
      <w:sz w:val="18"/>
      <w:szCs w:val="18"/>
      <w:u w:val="none"/>
    </w:rPr>
  </w:style>
  <w:style w:type="character" w:styleId="31">
    <w:name w:val="HTML Code"/>
    <w:basedOn w:val="21"/>
    <w:qFormat/>
    <w:uiPriority w:val="0"/>
    <w:rPr>
      <w:rFonts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样式1"/>
    <w:basedOn w:val="1"/>
    <w:next w:val="8"/>
    <w:qFormat/>
    <w:uiPriority w:val="0"/>
    <w:pPr>
      <w:suppressAutoHyphens/>
      <w:spacing w:line="360" w:lineRule="auto"/>
      <w:ind w:firstLine="420" w:firstLineChars="200"/>
    </w:pPr>
    <w:rPr>
      <w:rFonts w:ascii="宋体" w:hAnsi="宋体" w:cs="宋体"/>
      <w:kern w:val="1"/>
      <w:sz w:val="24"/>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列出段落1"/>
    <w:basedOn w:val="1"/>
    <w:qFormat/>
    <w:uiPriority w:val="0"/>
    <w:pPr>
      <w:ind w:firstLine="420" w:firstLineChars="200"/>
    </w:pPr>
    <w:rPr>
      <w:szCs w:val="21"/>
    </w:rPr>
  </w:style>
  <w:style w:type="character" w:customStyle="1" w:styleId="38">
    <w:name w:val="layui-layer-tabnow"/>
    <w:basedOn w:val="21"/>
    <w:qFormat/>
    <w:uiPriority w:val="0"/>
    <w:rPr>
      <w:bdr w:val="single" w:color="CCCCCC" w:sz="6" w:space="0"/>
      <w:shd w:val="clear" w:fill="FFFFFF"/>
    </w:rPr>
  </w:style>
  <w:style w:type="character" w:customStyle="1" w:styleId="39">
    <w:name w:val="first-child"/>
    <w:basedOn w:val="21"/>
    <w:qFormat/>
    <w:uiPriority w:val="0"/>
  </w:style>
  <w:style w:type="character" w:customStyle="1" w:styleId="40">
    <w:name w:val="hover"/>
    <w:basedOn w:val="21"/>
    <w:qFormat/>
    <w:uiPriority w:val="0"/>
    <w:rPr>
      <w:color w:val="2590EB"/>
    </w:rPr>
  </w:style>
  <w:style w:type="character" w:customStyle="1" w:styleId="41">
    <w:name w:val="hover1"/>
    <w:basedOn w:val="21"/>
    <w:qFormat/>
    <w:uiPriority w:val="0"/>
    <w:rPr>
      <w:color w:val="2590EB"/>
    </w:rPr>
  </w:style>
  <w:style w:type="character" w:customStyle="1" w:styleId="42">
    <w:name w:val="hover2"/>
    <w:basedOn w:val="21"/>
    <w:qFormat/>
    <w:uiPriority w:val="0"/>
  </w:style>
  <w:style w:type="character" w:customStyle="1" w:styleId="43">
    <w:name w:val="mini-outputtext1"/>
    <w:basedOn w:val="2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20537</Words>
  <Characters>22105</Characters>
  <Lines>0</Lines>
  <Paragraphs>0</Paragraphs>
  <TotalTime>0</TotalTime>
  <ScaleCrop>false</ScaleCrop>
  <LinksUpToDate>false</LinksUpToDate>
  <CharactersWithSpaces>22579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2026-06-06T09:22:00Z</dcterms:created>
  <dc:creator>WPS_1669293999</dc:creator>
  <cp:lastModifiedBy>四川森环王林吉</cp:lastModifiedBy>
  <dcterms:modified xsi:type="dcterms:W3CDTF">2026-06-12T08:33:48Z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A986963EA81C4306A9CD79E85879B525_13</vt:lpwstr>
  </property>
  <property fmtid="{D5CDD505-2E9C-101B-9397-08002B2CF9AE}" pid="4" name="KSOTemplateDocerSaveRecord">
    <vt:lpwstr>eyJoZGlkIjoiZjc4NGZhNTNkZDFiYzMzZGRlNjk3M2I3Y2FjMzcyZGYiLCJ1c2VySWQiOiI2NDgzMDk3NzQifQ==</vt:lpwstr>
  </property>
</Properties>
</file>