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20D16">
      <w:pPr>
        <w:jc w:val="center"/>
        <w:rPr>
          <w:rFonts w:hint="eastAsia" w:asciiTheme="minorEastAsia" w:hAnsiTheme="minorEastAsia" w:eastAsiaTheme="minorEastAsia" w:cstheme="minorEastAsia"/>
          <w:b/>
          <w:bCs/>
          <w:color w:val="000000"/>
          <w:sz w:val="44"/>
          <w:szCs w:val="44"/>
          <w:highlight w:val="none"/>
          <w:lang w:eastAsia="zh-CN"/>
        </w:rPr>
      </w:pPr>
    </w:p>
    <w:p w14:paraId="42090510">
      <w:pPr>
        <w:jc w:val="center"/>
        <w:rPr>
          <w:rFonts w:hint="eastAsia" w:asciiTheme="minorEastAsia" w:hAnsiTheme="minorEastAsia" w:eastAsiaTheme="minorEastAsia" w:cstheme="minorEastAsia"/>
          <w:b/>
          <w:bCs/>
          <w:color w:val="000000"/>
          <w:sz w:val="84"/>
          <w:szCs w:val="84"/>
          <w:highlight w:val="none"/>
          <w:lang w:val="en-US" w:eastAsia="zh-CN"/>
        </w:rPr>
      </w:pPr>
      <w:r>
        <w:rPr>
          <w:rFonts w:hint="eastAsia" w:asciiTheme="minorEastAsia" w:hAnsiTheme="minorEastAsia" w:eastAsiaTheme="minorEastAsia" w:cstheme="minorEastAsia"/>
          <w:b/>
          <w:bCs/>
          <w:color w:val="000000"/>
          <w:sz w:val="52"/>
          <w:szCs w:val="52"/>
          <w:highlight w:val="none"/>
          <w:lang w:eastAsia="zh-CN"/>
        </w:rPr>
        <w:t>卢氏县2026年狮子坪乡花园寺村菌棒加工厂设备采购项目</w:t>
      </w:r>
    </w:p>
    <w:p w14:paraId="6A9A1AEC">
      <w:pPr>
        <w:jc w:val="center"/>
        <w:rPr>
          <w:rFonts w:hint="eastAsia" w:asciiTheme="minorEastAsia" w:hAnsiTheme="minorEastAsia" w:eastAsiaTheme="minorEastAsia" w:cstheme="minorEastAsia"/>
          <w:b/>
          <w:bCs/>
          <w:color w:val="000000"/>
          <w:sz w:val="44"/>
          <w:szCs w:val="44"/>
          <w:highlight w:val="none"/>
        </w:rPr>
      </w:pPr>
      <w:r>
        <w:rPr>
          <w:rFonts w:hint="eastAsia" w:asciiTheme="minorEastAsia" w:hAnsiTheme="minorEastAsia" w:eastAsiaTheme="minorEastAsia" w:cstheme="minorEastAsia"/>
          <w:b/>
          <w:bCs/>
          <w:color w:val="000000"/>
          <w:sz w:val="84"/>
          <w:szCs w:val="84"/>
          <w:highlight w:val="none"/>
          <w:lang w:val="en-US" w:eastAsia="zh-CN"/>
        </w:rPr>
        <w:t>招标</w:t>
      </w:r>
      <w:r>
        <w:rPr>
          <w:rFonts w:hint="eastAsia" w:asciiTheme="minorEastAsia" w:hAnsiTheme="minorEastAsia" w:eastAsiaTheme="minorEastAsia" w:cstheme="minorEastAsia"/>
          <w:b/>
          <w:bCs/>
          <w:color w:val="000000"/>
          <w:sz w:val="84"/>
          <w:szCs w:val="84"/>
          <w:highlight w:val="none"/>
        </w:rPr>
        <w:t>文件</w:t>
      </w:r>
    </w:p>
    <w:p w14:paraId="56FF645D">
      <w:pPr>
        <w:ind w:firstLine="301" w:firstLineChars="100"/>
        <w:rPr>
          <w:rFonts w:hint="default" w:asciiTheme="minorEastAsia" w:hAnsiTheme="minorEastAsia" w:eastAsiaTheme="minorEastAsia" w:cstheme="minorEastAsia"/>
          <w:b/>
          <w:bCs/>
          <w:color w:val="000000"/>
          <w:sz w:val="30"/>
          <w:szCs w:val="30"/>
          <w:highlight w:val="none"/>
          <w:lang w:val="en-US" w:eastAsia="zh-CN"/>
        </w:rPr>
      </w:pPr>
      <w:r>
        <w:rPr>
          <w:rFonts w:hint="eastAsia" w:asciiTheme="minorEastAsia" w:hAnsiTheme="minorEastAsia" w:eastAsiaTheme="minorEastAsia" w:cstheme="minorEastAsia"/>
          <w:b/>
          <w:bCs/>
          <w:color w:val="000000"/>
          <w:sz w:val="30"/>
          <w:szCs w:val="30"/>
          <w:highlight w:val="none"/>
          <w:lang w:val="en-US" w:eastAsia="zh-CN"/>
        </w:rPr>
        <w:t>项目编号：三卢公开采购-2026-21、LSGZ[2026]107-ZC080</w:t>
      </w:r>
    </w:p>
    <w:p w14:paraId="6974DBC3">
      <w:pPr>
        <w:pStyle w:val="4"/>
        <w:outlineLvl w:val="9"/>
        <w:rPr>
          <w:rFonts w:hint="eastAsia" w:asciiTheme="minorEastAsia" w:hAnsiTheme="minorEastAsia" w:eastAsiaTheme="minorEastAsia" w:cstheme="minorEastAsia"/>
          <w:highlight w:val="none"/>
          <w:lang w:val="en-US" w:eastAsia="zh-CN"/>
        </w:rPr>
      </w:pPr>
    </w:p>
    <w:p w14:paraId="47DD645F">
      <w:pPr>
        <w:pStyle w:val="4"/>
        <w:outlineLvl w:val="9"/>
        <w:rPr>
          <w:rFonts w:hint="eastAsia" w:asciiTheme="minorEastAsia" w:hAnsiTheme="minorEastAsia" w:eastAsiaTheme="minorEastAsia" w:cstheme="minorEastAsia"/>
          <w:highlight w:val="none"/>
        </w:rPr>
      </w:pPr>
    </w:p>
    <w:p w14:paraId="6CD94C7D">
      <w:pPr>
        <w:spacing w:line="400" w:lineRule="exact"/>
        <w:rPr>
          <w:rFonts w:hint="eastAsia" w:asciiTheme="minorEastAsia" w:hAnsiTheme="minorEastAsia" w:eastAsiaTheme="minorEastAsia" w:cstheme="minorEastAsia"/>
          <w:color w:val="000000"/>
          <w:szCs w:val="21"/>
          <w:highlight w:val="none"/>
        </w:rPr>
      </w:pPr>
    </w:p>
    <w:p w14:paraId="16D03118">
      <w:pPr>
        <w:spacing w:line="400" w:lineRule="exact"/>
        <w:rPr>
          <w:rFonts w:hint="eastAsia" w:asciiTheme="minorEastAsia" w:hAnsiTheme="minorEastAsia" w:eastAsiaTheme="minorEastAsia" w:cstheme="minorEastAsia"/>
          <w:color w:val="000000"/>
          <w:szCs w:val="21"/>
          <w:highlight w:val="none"/>
        </w:rPr>
      </w:pPr>
    </w:p>
    <w:p w14:paraId="0D140359">
      <w:pPr>
        <w:spacing w:line="400" w:lineRule="exact"/>
        <w:rPr>
          <w:rFonts w:hint="eastAsia" w:asciiTheme="minorEastAsia" w:hAnsiTheme="minorEastAsia" w:eastAsiaTheme="minorEastAsia" w:cstheme="minorEastAsia"/>
          <w:color w:val="000000"/>
          <w:szCs w:val="21"/>
          <w:highlight w:val="none"/>
        </w:rPr>
      </w:pPr>
    </w:p>
    <w:p w14:paraId="5024E27F">
      <w:pPr>
        <w:spacing w:line="400" w:lineRule="exact"/>
        <w:rPr>
          <w:rFonts w:hint="eastAsia"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b/>
          <w:sz w:val="44"/>
          <w:szCs w:val="44"/>
          <w:highlight w:val="none"/>
        </w:rPr>
        <w:drawing>
          <wp:anchor distT="0" distB="0" distL="114300" distR="114300" simplePos="0" relativeHeight="251660288" behindDoc="0" locked="0" layoutInCell="1" allowOverlap="1">
            <wp:simplePos x="0" y="0"/>
            <wp:positionH relativeFrom="column">
              <wp:posOffset>1708785</wp:posOffset>
            </wp:positionH>
            <wp:positionV relativeFrom="paragraph">
              <wp:posOffset>-721360</wp:posOffset>
            </wp:positionV>
            <wp:extent cx="2106930" cy="2334895"/>
            <wp:effectExtent l="0" t="0" r="7620" b="8255"/>
            <wp:wrapNone/>
            <wp:docPr id="4" name="图片 6" descr="兴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兴建标志"/>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06930" cy="2334895"/>
                    </a:xfrm>
                    <a:prstGeom prst="rect">
                      <a:avLst/>
                    </a:prstGeom>
                    <a:noFill/>
                    <a:ln>
                      <a:noFill/>
                    </a:ln>
                  </pic:spPr>
                </pic:pic>
              </a:graphicData>
            </a:graphic>
          </wp:anchor>
        </w:drawing>
      </w:r>
    </w:p>
    <w:p w14:paraId="07D162BE">
      <w:pPr>
        <w:ind w:firstLine="1285" w:firstLineChars="400"/>
        <w:jc w:val="left"/>
        <w:rPr>
          <w:rFonts w:hint="eastAsia" w:asciiTheme="minorEastAsia" w:hAnsiTheme="minorEastAsia" w:eastAsiaTheme="minorEastAsia" w:cstheme="minorEastAsia"/>
          <w:b/>
          <w:bCs/>
          <w:color w:val="000000"/>
          <w:sz w:val="32"/>
          <w:szCs w:val="32"/>
          <w:highlight w:val="none"/>
        </w:rPr>
      </w:pPr>
    </w:p>
    <w:p w14:paraId="613F626E">
      <w:pPr>
        <w:ind w:firstLine="1285" w:firstLineChars="400"/>
        <w:jc w:val="left"/>
        <w:rPr>
          <w:rFonts w:hint="eastAsia" w:asciiTheme="minorEastAsia" w:hAnsiTheme="minorEastAsia" w:eastAsiaTheme="minorEastAsia" w:cstheme="minorEastAsia"/>
          <w:b/>
          <w:bCs/>
          <w:color w:val="000000"/>
          <w:sz w:val="32"/>
          <w:szCs w:val="32"/>
          <w:highlight w:val="none"/>
        </w:rPr>
      </w:pPr>
    </w:p>
    <w:p w14:paraId="717CB663">
      <w:pPr>
        <w:pStyle w:val="4"/>
        <w:outlineLvl w:val="9"/>
        <w:rPr>
          <w:rFonts w:hint="eastAsia" w:asciiTheme="minorEastAsia" w:hAnsiTheme="minorEastAsia" w:eastAsiaTheme="minorEastAsia" w:cstheme="minorEastAsia"/>
          <w:b/>
          <w:bCs/>
          <w:color w:val="000000"/>
          <w:sz w:val="32"/>
          <w:szCs w:val="32"/>
          <w:highlight w:val="none"/>
        </w:rPr>
      </w:pPr>
    </w:p>
    <w:p w14:paraId="7065B294">
      <w:pPr>
        <w:pStyle w:val="5"/>
        <w:rPr>
          <w:rFonts w:hint="eastAsia" w:asciiTheme="minorEastAsia" w:hAnsiTheme="minorEastAsia" w:eastAsiaTheme="minorEastAsia" w:cstheme="minorEastAsia"/>
          <w:b/>
          <w:bCs/>
          <w:color w:val="000000"/>
          <w:sz w:val="32"/>
          <w:szCs w:val="32"/>
          <w:highlight w:val="none"/>
        </w:rPr>
      </w:pPr>
    </w:p>
    <w:p w14:paraId="5DF92B01">
      <w:pPr>
        <w:pStyle w:val="5"/>
        <w:rPr>
          <w:rFonts w:hint="eastAsia" w:asciiTheme="minorEastAsia" w:hAnsiTheme="minorEastAsia" w:eastAsiaTheme="minorEastAsia" w:cstheme="minorEastAsia"/>
          <w:b/>
          <w:bCs/>
          <w:color w:val="000000"/>
          <w:sz w:val="32"/>
          <w:szCs w:val="32"/>
          <w:highlight w:val="none"/>
        </w:rPr>
      </w:pPr>
    </w:p>
    <w:p w14:paraId="4ADDEF38">
      <w:pPr>
        <w:ind w:firstLine="1285" w:firstLineChars="400"/>
        <w:jc w:val="left"/>
        <w:rPr>
          <w:rFonts w:hint="eastAsia" w:asciiTheme="minorEastAsia" w:hAnsiTheme="minorEastAsia" w:eastAsiaTheme="minorEastAsia" w:cstheme="minorEastAsia"/>
          <w:b/>
          <w:bCs/>
          <w:color w:val="000000"/>
          <w:sz w:val="32"/>
          <w:szCs w:val="32"/>
          <w:highlight w:val="none"/>
          <w:lang w:eastAsia="zh-CN"/>
        </w:rPr>
      </w:pPr>
      <w:r>
        <w:rPr>
          <w:rFonts w:hint="eastAsia" w:asciiTheme="minorEastAsia" w:hAnsiTheme="minorEastAsia" w:eastAsiaTheme="minorEastAsia" w:cstheme="minorEastAsia"/>
          <w:b/>
          <w:bCs/>
          <w:color w:val="000000"/>
          <w:sz w:val="32"/>
          <w:szCs w:val="32"/>
          <w:highlight w:val="none"/>
        </w:rPr>
        <w:t xml:space="preserve">采  </w:t>
      </w:r>
      <w:r>
        <w:rPr>
          <w:rFonts w:hint="eastAsia" w:asciiTheme="minorEastAsia" w:hAnsiTheme="minorEastAsia" w:eastAsiaTheme="minorEastAsia" w:cstheme="minorEastAsia"/>
          <w:b/>
          <w:bCs/>
          <w:color w:val="000000"/>
          <w:sz w:val="18"/>
          <w:szCs w:val="32"/>
          <w:highlight w:val="none"/>
        </w:rPr>
        <w:t xml:space="preserve"> </w:t>
      </w:r>
      <w:r>
        <w:rPr>
          <w:rFonts w:hint="eastAsia" w:asciiTheme="minorEastAsia" w:hAnsiTheme="minorEastAsia" w:eastAsiaTheme="minorEastAsia" w:cstheme="minorEastAsia"/>
          <w:b/>
          <w:bCs/>
          <w:color w:val="000000"/>
          <w:sz w:val="32"/>
          <w:szCs w:val="32"/>
          <w:highlight w:val="none"/>
        </w:rPr>
        <w:t xml:space="preserve"> 购  </w:t>
      </w:r>
      <w:r>
        <w:rPr>
          <w:rFonts w:hint="eastAsia" w:asciiTheme="minorEastAsia" w:hAnsiTheme="minorEastAsia" w:eastAsiaTheme="minorEastAsia" w:cstheme="minorEastAsia"/>
          <w:b/>
          <w:bCs/>
          <w:color w:val="000000"/>
          <w:sz w:val="18"/>
          <w:szCs w:val="32"/>
          <w:highlight w:val="none"/>
        </w:rPr>
        <w:t xml:space="preserve"> </w:t>
      </w:r>
      <w:r>
        <w:rPr>
          <w:rFonts w:hint="eastAsia" w:asciiTheme="minorEastAsia" w:hAnsiTheme="minorEastAsia" w:eastAsiaTheme="minorEastAsia" w:cstheme="minorEastAsia"/>
          <w:b/>
          <w:bCs/>
          <w:color w:val="000000"/>
          <w:sz w:val="32"/>
          <w:szCs w:val="32"/>
          <w:highlight w:val="none"/>
        </w:rPr>
        <w:t>人：</w:t>
      </w:r>
      <w:r>
        <w:rPr>
          <w:rFonts w:hint="eastAsia" w:asciiTheme="minorEastAsia" w:hAnsiTheme="minorEastAsia" w:eastAsiaTheme="minorEastAsia" w:cstheme="minorEastAsia"/>
          <w:b/>
          <w:bCs/>
          <w:color w:val="000000"/>
          <w:sz w:val="32"/>
          <w:szCs w:val="32"/>
          <w:highlight w:val="none"/>
          <w:lang w:eastAsia="zh-CN"/>
        </w:rPr>
        <w:t>卢氏县农业农村局</w:t>
      </w:r>
    </w:p>
    <w:p w14:paraId="66EBBDAA">
      <w:pPr>
        <w:ind w:firstLine="1285" w:firstLineChars="400"/>
        <w:jc w:val="left"/>
        <w:rPr>
          <w:rFonts w:hint="eastAsia" w:asciiTheme="minorEastAsia" w:hAnsiTheme="minorEastAsia" w:eastAsiaTheme="minorEastAsia" w:cstheme="minorEastAsia"/>
          <w:b/>
          <w:bCs/>
          <w:color w:val="000000"/>
          <w:sz w:val="32"/>
          <w:szCs w:val="32"/>
          <w:highlight w:val="none"/>
          <w:lang w:val="en-US" w:eastAsia="zh-CN"/>
        </w:rPr>
      </w:pPr>
      <w:r>
        <w:rPr>
          <w:rFonts w:hint="eastAsia" w:asciiTheme="minorEastAsia" w:hAnsiTheme="minorEastAsia" w:eastAsiaTheme="minorEastAsia" w:cstheme="minorEastAsia"/>
          <w:b/>
          <w:bCs/>
          <w:color w:val="000000"/>
          <w:sz w:val="32"/>
          <w:szCs w:val="32"/>
          <w:highlight w:val="none"/>
        </w:rPr>
        <w:t>采购代理机构：</w:t>
      </w:r>
      <w:r>
        <w:rPr>
          <w:rFonts w:hint="eastAsia" w:asciiTheme="minorEastAsia" w:hAnsiTheme="minorEastAsia" w:eastAsiaTheme="minorEastAsia" w:cstheme="minorEastAsia"/>
          <w:b/>
          <w:bCs/>
          <w:color w:val="000000"/>
          <w:sz w:val="32"/>
          <w:szCs w:val="32"/>
          <w:highlight w:val="none"/>
          <w:lang w:eastAsia="zh-CN"/>
        </w:rPr>
        <w:t>兴建建设管理有限公司</w:t>
      </w:r>
    </w:p>
    <w:p w14:paraId="4068B2C0">
      <w:pPr>
        <w:jc w:val="center"/>
        <w:rPr>
          <w:rFonts w:hint="eastAsia" w:asciiTheme="minorEastAsia" w:hAnsiTheme="minorEastAsia" w:eastAsiaTheme="minorEastAsia" w:cstheme="minorEastAsia"/>
          <w:b/>
          <w:bCs/>
          <w:color w:val="000000"/>
          <w:sz w:val="32"/>
          <w:szCs w:val="32"/>
          <w:highlight w:val="none"/>
        </w:rPr>
      </w:pPr>
      <w:r>
        <w:rPr>
          <w:rFonts w:hint="eastAsia" w:asciiTheme="minorEastAsia" w:hAnsiTheme="minorEastAsia" w:eastAsiaTheme="minorEastAsia" w:cstheme="minorEastAsia"/>
          <w:b/>
          <w:bCs/>
          <w:color w:val="000000"/>
          <w:sz w:val="32"/>
          <w:szCs w:val="32"/>
          <w:highlight w:val="none"/>
          <w:lang w:val="en-US" w:eastAsia="zh-CN"/>
        </w:rPr>
        <w:t>日期：二零二六年六月</w:t>
      </w:r>
    </w:p>
    <w:p w14:paraId="54CB3F34">
      <w:pPr>
        <w:jc w:val="center"/>
        <w:rPr>
          <w:rFonts w:hint="eastAsia" w:asciiTheme="minorEastAsia" w:hAnsiTheme="minorEastAsia" w:eastAsiaTheme="minorEastAsia" w:cstheme="minorEastAsia"/>
          <w:b/>
          <w:bCs/>
          <w:color w:val="000000"/>
          <w:sz w:val="56"/>
          <w:szCs w:val="72"/>
          <w:highlight w:val="none"/>
        </w:rPr>
        <w:sectPr>
          <w:pgSz w:w="11906" w:h="16838"/>
          <w:pgMar w:top="1440" w:right="1800" w:bottom="1440" w:left="1800" w:header="720" w:footer="720" w:gutter="0"/>
          <w:pgNumType w:fmt="numberInDash" w:start="0"/>
          <w:cols w:space="720" w:num="1"/>
          <w:docGrid w:type="lines" w:linePitch="312" w:charSpace="0"/>
        </w:sectPr>
      </w:pPr>
    </w:p>
    <w:sdt>
      <w:sdtPr>
        <w:rPr>
          <w:rFonts w:ascii="宋体" w:hAnsi="宋体" w:eastAsia="宋体" w:cs="Times New Roman"/>
          <w:b/>
          <w:bCs/>
          <w:kern w:val="2"/>
          <w:sz w:val="21"/>
          <w:szCs w:val="22"/>
          <w:lang w:val="en-US" w:eastAsia="zh-CN" w:bidi="ar-SA"/>
        </w:rPr>
        <w:id w:val="147471072"/>
        <w15:color w:val="DBDBDB"/>
        <w:docPartObj>
          <w:docPartGallery w:val="Table of Contents"/>
          <w:docPartUnique/>
        </w:docPartObj>
      </w:sdtPr>
      <w:sdtEndPr>
        <w:rPr>
          <w:rFonts w:ascii="宋体" w:hAnsi="宋体" w:eastAsia="宋体" w:cs="Times New Roman"/>
          <w:b/>
          <w:bCs/>
          <w:kern w:val="2"/>
          <w:sz w:val="32"/>
          <w:szCs w:val="32"/>
          <w:lang w:val="en-US" w:eastAsia="zh-CN" w:bidi="ar-SA"/>
        </w:rPr>
      </w:sdtEndPr>
      <w:sdtContent>
        <w:p w14:paraId="428D650F">
          <w:pPr>
            <w:spacing w:before="0" w:beforeLines="0" w:after="0" w:afterLines="0" w:line="240" w:lineRule="auto"/>
            <w:ind w:left="0" w:leftChars="0" w:right="0" w:rightChars="0" w:firstLine="0" w:firstLineChars="0"/>
            <w:jc w:val="center"/>
            <w:rPr>
              <w:b/>
              <w:bCs/>
              <w:sz w:val="36"/>
              <w:szCs w:val="40"/>
            </w:rPr>
          </w:pPr>
          <w:r>
            <w:rPr>
              <w:rFonts w:ascii="宋体" w:hAnsi="宋体" w:eastAsia="宋体"/>
              <w:b/>
              <w:bCs/>
              <w:sz w:val="36"/>
              <w:szCs w:val="40"/>
            </w:rPr>
            <w:t>目</w:t>
          </w:r>
          <w:r>
            <w:rPr>
              <w:rFonts w:hint="eastAsia" w:ascii="宋体" w:hAnsi="宋体" w:eastAsia="宋体"/>
              <w:b/>
              <w:bCs/>
              <w:sz w:val="36"/>
              <w:szCs w:val="40"/>
              <w:lang w:val="en-US" w:eastAsia="zh-CN"/>
            </w:rPr>
            <w:t xml:space="preserve">    </w:t>
          </w:r>
          <w:r>
            <w:rPr>
              <w:rFonts w:ascii="宋体" w:hAnsi="宋体" w:eastAsia="宋体"/>
              <w:b/>
              <w:bCs/>
              <w:sz w:val="36"/>
              <w:szCs w:val="40"/>
            </w:rPr>
            <w:t>录</w:t>
          </w:r>
        </w:p>
        <w:p w14:paraId="440940B5">
          <w:pPr>
            <w:pStyle w:val="33"/>
            <w:tabs>
              <w:tab w:val="right" w:leader="dot" w:pos="8306"/>
            </w:tabs>
            <w:rPr>
              <w:sz w:val="32"/>
              <w:szCs w:val="32"/>
            </w:rPr>
          </w:pPr>
          <w:r>
            <w:rPr>
              <w:sz w:val="32"/>
              <w:szCs w:val="32"/>
            </w:rPr>
            <w:fldChar w:fldCharType="begin"/>
          </w:r>
          <w:r>
            <w:rPr>
              <w:sz w:val="32"/>
              <w:szCs w:val="32"/>
            </w:rPr>
            <w:instrText xml:space="preserve">TOC \o "1-1" \h \u </w:instrText>
          </w:r>
          <w:r>
            <w:rPr>
              <w:sz w:val="32"/>
              <w:szCs w:val="32"/>
            </w:rPr>
            <w:fldChar w:fldCharType="separate"/>
          </w:r>
        </w:p>
        <w:p w14:paraId="64506E08">
          <w:pPr>
            <w:pStyle w:val="33"/>
            <w:tabs>
              <w:tab w:val="right" w:leader="dot" w:pos="8306"/>
            </w:tabs>
            <w:rPr>
              <w:b/>
              <w:bCs/>
              <w:sz w:val="28"/>
              <w:szCs w:val="28"/>
            </w:rPr>
          </w:pPr>
          <w:r>
            <w:rPr>
              <w:b/>
              <w:bCs/>
              <w:sz w:val="28"/>
              <w:szCs w:val="28"/>
            </w:rPr>
            <w:fldChar w:fldCharType="begin"/>
          </w:r>
          <w:r>
            <w:rPr>
              <w:b/>
              <w:bCs/>
              <w:sz w:val="28"/>
              <w:szCs w:val="28"/>
            </w:rPr>
            <w:instrText xml:space="preserve"> HYPERLINK \l _Toc15966 </w:instrText>
          </w:r>
          <w:r>
            <w:rPr>
              <w:b/>
              <w:bCs/>
              <w:sz w:val="28"/>
              <w:szCs w:val="28"/>
            </w:rPr>
            <w:fldChar w:fldCharType="separate"/>
          </w:r>
          <w:r>
            <w:rPr>
              <w:rFonts w:hint="eastAsia" w:asciiTheme="minorEastAsia" w:hAnsiTheme="minorEastAsia" w:eastAsiaTheme="minorEastAsia" w:cstheme="minorEastAsia"/>
              <w:b/>
              <w:bCs/>
              <w:kern w:val="44"/>
              <w:sz w:val="28"/>
              <w:szCs w:val="48"/>
              <w:highlight w:val="none"/>
            </w:rPr>
            <w:t>第一章 招标公告</w:t>
          </w:r>
          <w:r>
            <w:rPr>
              <w:b/>
              <w:bCs/>
              <w:sz w:val="28"/>
              <w:szCs w:val="28"/>
            </w:rPr>
            <w:tab/>
          </w:r>
          <w:r>
            <w:rPr>
              <w:b/>
              <w:bCs/>
              <w:sz w:val="28"/>
              <w:szCs w:val="28"/>
            </w:rPr>
            <w:fldChar w:fldCharType="begin"/>
          </w:r>
          <w:r>
            <w:rPr>
              <w:b/>
              <w:bCs/>
              <w:sz w:val="28"/>
              <w:szCs w:val="28"/>
            </w:rPr>
            <w:instrText xml:space="preserve"> PAGEREF _Toc15966 </w:instrText>
          </w:r>
          <w:r>
            <w:rPr>
              <w:b/>
              <w:bCs/>
              <w:sz w:val="28"/>
              <w:szCs w:val="28"/>
            </w:rPr>
            <w:fldChar w:fldCharType="separate"/>
          </w:r>
          <w:r>
            <w:rPr>
              <w:b/>
              <w:bCs/>
              <w:sz w:val="28"/>
              <w:szCs w:val="28"/>
            </w:rPr>
            <w:t>- 2 -</w:t>
          </w:r>
          <w:r>
            <w:rPr>
              <w:b/>
              <w:bCs/>
              <w:sz w:val="28"/>
              <w:szCs w:val="28"/>
            </w:rPr>
            <w:fldChar w:fldCharType="end"/>
          </w:r>
          <w:r>
            <w:rPr>
              <w:b/>
              <w:bCs/>
              <w:sz w:val="28"/>
              <w:szCs w:val="28"/>
            </w:rPr>
            <w:fldChar w:fldCharType="end"/>
          </w:r>
        </w:p>
        <w:p w14:paraId="1B68104D">
          <w:pPr>
            <w:pStyle w:val="33"/>
            <w:tabs>
              <w:tab w:val="right" w:leader="dot" w:pos="8306"/>
            </w:tabs>
            <w:rPr>
              <w:b/>
              <w:bCs/>
              <w:sz w:val="28"/>
              <w:szCs w:val="28"/>
            </w:rPr>
          </w:pPr>
          <w:r>
            <w:rPr>
              <w:b/>
              <w:bCs/>
              <w:sz w:val="28"/>
              <w:szCs w:val="28"/>
            </w:rPr>
            <w:fldChar w:fldCharType="begin"/>
          </w:r>
          <w:r>
            <w:rPr>
              <w:b/>
              <w:bCs/>
              <w:sz w:val="28"/>
              <w:szCs w:val="28"/>
            </w:rPr>
            <w:instrText xml:space="preserve"> HYPERLINK \l _Toc20843 </w:instrText>
          </w:r>
          <w:r>
            <w:rPr>
              <w:b/>
              <w:bCs/>
              <w:sz w:val="28"/>
              <w:szCs w:val="28"/>
            </w:rPr>
            <w:fldChar w:fldCharType="separate"/>
          </w:r>
          <w:r>
            <w:rPr>
              <w:rFonts w:hint="eastAsia" w:asciiTheme="minorEastAsia" w:hAnsiTheme="minorEastAsia" w:eastAsiaTheme="minorEastAsia" w:cstheme="minorEastAsia"/>
              <w:b/>
              <w:bCs/>
              <w:kern w:val="0"/>
              <w:sz w:val="28"/>
              <w:szCs w:val="48"/>
              <w:highlight w:val="none"/>
            </w:rPr>
            <w:t>第二章  投标供应商须知</w:t>
          </w:r>
          <w:r>
            <w:rPr>
              <w:b/>
              <w:bCs/>
              <w:sz w:val="28"/>
              <w:szCs w:val="28"/>
            </w:rPr>
            <w:tab/>
          </w:r>
          <w:r>
            <w:rPr>
              <w:b/>
              <w:bCs/>
              <w:sz w:val="28"/>
              <w:szCs w:val="28"/>
            </w:rPr>
            <w:fldChar w:fldCharType="begin"/>
          </w:r>
          <w:r>
            <w:rPr>
              <w:b/>
              <w:bCs/>
              <w:sz w:val="28"/>
              <w:szCs w:val="28"/>
            </w:rPr>
            <w:instrText xml:space="preserve"> PAGEREF _Toc20843 </w:instrText>
          </w:r>
          <w:r>
            <w:rPr>
              <w:b/>
              <w:bCs/>
              <w:sz w:val="28"/>
              <w:szCs w:val="28"/>
            </w:rPr>
            <w:fldChar w:fldCharType="separate"/>
          </w:r>
          <w:r>
            <w:rPr>
              <w:b/>
              <w:bCs/>
              <w:sz w:val="28"/>
              <w:szCs w:val="28"/>
            </w:rPr>
            <w:t>- 6 -</w:t>
          </w:r>
          <w:r>
            <w:rPr>
              <w:b/>
              <w:bCs/>
              <w:sz w:val="28"/>
              <w:szCs w:val="28"/>
            </w:rPr>
            <w:fldChar w:fldCharType="end"/>
          </w:r>
          <w:r>
            <w:rPr>
              <w:b/>
              <w:bCs/>
              <w:sz w:val="28"/>
              <w:szCs w:val="28"/>
            </w:rPr>
            <w:fldChar w:fldCharType="end"/>
          </w:r>
        </w:p>
        <w:p w14:paraId="752CC3A7">
          <w:pPr>
            <w:pStyle w:val="33"/>
            <w:tabs>
              <w:tab w:val="right" w:leader="dot" w:pos="8306"/>
            </w:tabs>
            <w:rPr>
              <w:b/>
              <w:bCs/>
              <w:sz w:val="28"/>
              <w:szCs w:val="28"/>
            </w:rPr>
          </w:pPr>
          <w:r>
            <w:rPr>
              <w:b/>
              <w:bCs/>
              <w:sz w:val="28"/>
              <w:szCs w:val="28"/>
            </w:rPr>
            <w:fldChar w:fldCharType="begin"/>
          </w:r>
          <w:r>
            <w:rPr>
              <w:b/>
              <w:bCs/>
              <w:sz w:val="28"/>
              <w:szCs w:val="28"/>
            </w:rPr>
            <w:instrText xml:space="preserve"> HYPERLINK \l _Toc1340 </w:instrText>
          </w:r>
          <w:r>
            <w:rPr>
              <w:b/>
              <w:bCs/>
              <w:sz w:val="28"/>
              <w:szCs w:val="28"/>
            </w:rPr>
            <w:fldChar w:fldCharType="separate"/>
          </w:r>
          <w:r>
            <w:rPr>
              <w:rFonts w:hint="eastAsia" w:asciiTheme="minorEastAsia" w:hAnsiTheme="minorEastAsia" w:eastAsiaTheme="minorEastAsia" w:cstheme="minorEastAsia"/>
              <w:b/>
              <w:bCs/>
              <w:kern w:val="44"/>
              <w:sz w:val="28"/>
              <w:szCs w:val="48"/>
              <w:highlight w:val="none"/>
              <w:lang w:val="en-US" w:eastAsia="zh-CN"/>
            </w:rPr>
            <w:t>第三章 采购需求</w:t>
          </w:r>
          <w:r>
            <w:rPr>
              <w:b/>
              <w:bCs/>
              <w:sz w:val="28"/>
              <w:szCs w:val="28"/>
            </w:rPr>
            <w:tab/>
          </w:r>
          <w:r>
            <w:rPr>
              <w:b/>
              <w:bCs/>
              <w:sz w:val="28"/>
              <w:szCs w:val="28"/>
            </w:rPr>
            <w:fldChar w:fldCharType="begin"/>
          </w:r>
          <w:r>
            <w:rPr>
              <w:b/>
              <w:bCs/>
              <w:sz w:val="28"/>
              <w:szCs w:val="28"/>
            </w:rPr>
            <w:instrText xml:space="preserve"> PAGEREF _Toc1340 </w:instrText>
          </w:r>
          <w:r>
            <w:rPr>
              <w:b/>
              <w:bCs/>
              <w:sz w:val="28"/>
              <w:szCs w:val="28"/>
            </w:rPr>
            <w:fldChar w:fldCharType="separate"/>
          </w:r>
          <w:r>
            <w:rPr>
              <w:b/>
              <w:bCs/>
              <w:sz w:val="28"/>
              <w:szCs w:val="28"/>
            </w:rPr>
            <w:t>- 31 -</w:t>
          </w:r>
          <w:r>
            <w:rPr>
              <w:b/>
              <w:bCs/>
              <w:sz w:val="28"/>
              <w:szCs w:val="28"/>
            </w:rPr>
            <w:fldChar w:fldCharType="end"/>
          </w:r>
          <w:r>
            <w:rPr>
              <w:b/>
              <w:bCs/>
              <w:sz w:val="28"/>
              <w:szCs w:val="28"/>
            </w:rPr>
            <w:fldChar w:fldCharType="end"/>
          </w:r>
        </w:p>
        <w:p w14:paraId="246BA344">
          <w:pPr>
            <w:pStyle w:val="33"/>
            <w:tabs>
              <w:tab w:val="right" w:leader="dot" w:pos="8306"/>
            </w:tabs>
            <w:rPr>
              <w:b/>
              <w:bCs/>
              <w:sz w:val="28"/>
              <w:szCs w:val="28"/>
            </w:rPr>
          </w:pPr>
          <w:r>
            <w:rPr>
              <w:b/>
              <w:bCs/>
              <w:sz w:val="28"/>
              <w:szCs w:val="28"/>
            </w:rPr>
            <w:fldChar w:fldCharType="begin"/>
          </w:r>
          <w:r>
            <w:rPr>
              <w:b/>
              <w:bCs/>
              <w:sz w:val="28"/>
              <w:szCs w:val="28"/>
            </w:rPr>
            <w:instrText xml:space="preserve"> HYPERLINK \l _Toc7289 </w:instrText>
          </w:r>
          <w:r>
            <w:rPr>
              <w:b/>
              <w:bCs/>
              <w:sz w:val="28"/>
              <w:szCs w:val="28"/>
            </w:rPr>
            <w:fldChar w:fldCharType="separate"/>
          </w:r>
          <w:r>
            <w:rPr>
              <w:rFonts w:hint="eastAsia" w:asciiTheme="minorEastAsia" w:hAnsiTheme="minorEastAsia" w:eastAsiaTheme="minorEastAsia" w:cstheme="minorEastAsia"/>
              <w:b/>
              <w:bCs/>
              <w:kern w:val="0"/>
              <w:sz w:val="28"/>
              <w:szCs w:val="48"/>
              <w:highlight w:val="none"/>
            </w:rPr>
            <w:t>第四章  评标办法</w:t>
          </w:r>
          <w:r>
            <w:rPr>
              <w:b/>
              <w:bCs/>
              <w:sz w:val="28"/>
              <w:szCs w:val="28"/>
            </w:rPr>
            <w:tab/>
          </w:r>
          <w:r>
            <w:rPr>
              <w:b/>
              <w:bCs/>
              <w:sz w:val="28"/>
              <w:szCs w:val="28"/>
            </w:rPr>
            <w:fldChar w:fldCharType="begin"/>
          </w:r>
          <w:r>
            <w:rPr>
              <w:b/>
              <w:bCs/>
              <w:sz w:val="28"/>
              <w:szCs w:val="28"/>
            </w:rPr>
            <w:instrText xml:space="preserve"> PAGEREF _Toc7289 </w:instrText>
          </w:r>
          <w:r>
            <w:rPr>
              <w:b/>
              <w:bCs/>
              <w:sz w:val="28"/>
              <w:szCs w:val="28"/>
            </w:rPr>
            <w:fldChar w:fldCharType="separate"/>
          </w:r>
          <w:r>
            <w:rPr>
              <w:b/>
              <w:bCs/>
              <w:sz w:val="28"/>
              <w:szCs w:val="28"/>
            </w:rPr>
            <w:t>- 56 -</w:t>
          </w:r>
          <w:r>
            <w:rPr>
              <w:b/>
              <w:bCs/>
              <w:sz w:val="28"/>
              <w:szCs w:val="28"/>
            </w:rPr>
            <w:fldChar w:fldCharType="end"/>
          </w:r>
          <w:r>
            <w:rPr>
              <w:b/>
              <w:bCs/>
              <w:sz w:val="28"/>
              <w:szCs w:val="28"/>
            </w:rPr>
            <w:fldChar w:fldCharType="end"/>
          </w:r>
        </w:p>
        <w:p w14:paraId="1BFE6577">
          <w:pPr>
            <w:pStyle w:val="33"/>
            <w:tabs>
              <w:tab w:val="right" w:leader="dot" w:pos="8306"/>
            </w:tabs>
            <w:rPr>
              <w:b/>
              <w:bCs/>
              <w:sz w:val="28"/>
              <w:szCs w:val="28"/>
            </w:rPr>
          </w:pPr>
          <w:r>
            <w:rPr>
              <w:b/>
              <w:bCs/>
              <w:sz w:val="28"/>
              <w:szCs w:val="28"/>
            </w:rPr>
            <w:fldChar w:fldCharType="begin"/>
          </w:r>
          <w:r>
            <w:rPr>
              <w:b/>
              <w:bCs/>
              <w:sz w:val="28"/>
              <w:szCs w:val="28"/>
            </w:rPr>
            <w:instrText xml:space="preserve"> HYPERLINK \l _Toc15886 </w:instrText>
          </w:r>
          <w:r>
            <w:rPr>
              <w:b/>
              <w:bCs/>
              <w:sz w:val="28"/>
              <w:szCs w:val="28"/>
            </w:rPr>
            <w:fldChar w:fldCharType="separate"/>
          </w:r>
          <w:r>
            <w:rPr>
              <w:rFonts w:hint="eastAsia" w:asciiTheme="minorEastAsia" w:hAnsiTheme="minorEastAsia" w:eastAsiaTheme="minorEastAsia" w:cstheme="minorEastAsia"/>
              <w:b/>
              <w:bCs/>
              <w:kern w:val="0"/>
              <w:sz w:val="28"/>
              <w:szCs w:val="48"/>
              <w:highlight w:val="none"/>
            </w:rPr>
            <w:t>第五章  合同条款及格式</w:t>
          </w:r>
          <w:r>
            <w:rPr>
              <w:b/>
              <w:bCs/>
              <w:sz w:val="28"/>
              <w:szCs w:val="28"/>
            </w:rPr>
            <w:tab/>
          </w:r>
          <w:r>
            <w:rPr>
              <w:b/>
              <w:bCs/>
              <w:sz w:val="28"/>
              <w:szCs w:val="28"/>
            </w:rPr>
            <w:fldChar w:fldCharType="begin"/>
          </w:r>
          <w:r>
            <w:rPr>
              <w:b/>
              <w:bCs/>
              <w:sz w:val="28"/>
              <w:szCs w:val="28"/>
            </w:rPr>
            <w:instrText xml:space="preserve"> PAGEREF _Toc15886 </w:instrText>
          </w:r>
          <w:r>
            <w:rPr>
              <w:b/>
              <w:bCs/>
              <w:sz w:val="28"/>
              <w:szCs w:val="28"/>
            </w:rPr>
            <w:fldChar w:fldCharType="separate"/>
          </w:r>
          <w:r>
            <w:rPr>
              <w:b/>
              <w:bCs/>
              <w:sz w:val="28"/>
              <w:szCs w:val="28"/>
            </w:rPr>
            <w:t>- 67 -</w:t>
          </w:r>
          <w:r>
            <w:rPr>
              <w:b/>
              <w:bCs/>
              <w:sz w:val="28"/>
              <w:szCs w:val="28"/>
            </w:rPr>
            <w:fldChar w:fldCharType="end"/>
          </w:r>
          <w:r>
            <w:rPr>
              <w:b/>
              <w:bCs/>
              <w:sz w:val="28"/>
              <w:szCs w:val="28"/>
            </w:rPr>
            <w:fldChar w:fldCharType="end"/>
          </w:r>
        </w:p>
        <w:p w14:paraId="084138A1">
          <w:pPr>
            <w:pStyle w:val="33"/>
            <w:tabs>
              <w:tab w:val="right" w:leader="dot" w:pos="8306"/>
            </w:tabs>
            <w:rPr>
              <w:b/>
              <w:bCs/>
              <w:sz w:val="28"/>
              <w:szCs w:val="28"/>
            </w:rPr>
          </w:pPr>
          <w:r>
            <w:rPr>
              <w:b/>
              <w:bCs/>
              <w:sz w:val="28"/>
              <w:szCs w:val="28"/>
            </w:rPr>
            <w:fldChar w:fldCharType="begin"/>
          </w:r>
          <w:r>
            <w:rPr>
              <w:b/>
              <w:bCs/>
              <w:sz w:val="28"/>
              <w:szCs w:val="28"/>
            </w:rPr>
            <w:instrText xml:space="preserve"> HYPERLINK \l _Toc14313 </w:instrText>
          </w:r>
          <w:r>
            <w:rPr>
              <w:b/>
              <w:bCs/>
              <w:sz w:val="28"/>
              <w:szCs w:val="28"/>
            </w:rPr>
            <w:fldChar w:fldCharType="separate"/>
          </w:r>
          <w:r>
            <w:rPr>
              <w:rFonts w:hint="eastAsia" w:asciiTheme="minorEastAsia" w:hAnsiTheme="minorEastAsia" w:eastAsiaTheme="minorEastAsia" w:cstheme="minorEastAsia"/>
              <w:b/>
              <w:bCs/>
              <w:kern w:val="0"/>
              <w:sz w:val="28"/>
              <w:szCs w:val="48"/>
              <w:highlight w:val="none"/>
            </w:rPr>
            <w:t>第六章  电子化投标文件格式</w:t>
          </w:r>
          <w:r>
            <w:rPr>
              <w:b/>
              <w:bCs/>
              <w:sz w:val="28"/>
              <w:szCs w:val="28"/>
            </w:rPr>
            <w:tab/>
          </w:r>
          <w:r>
            <w:rPr>
              <w:b/>
              <w:bCs/>
              <w:sz w:val="28"/>
              <w:szCs w:val="28"/>
            </w:rPr>
            <w:fldChar w:fldCharType="begin"/>
          </w:r>
          <w:r>
            <w:rPr>
              <w:b/>
              <w:bCs/>
              <w:sz w:val="28"/>
              <w:szCs w:val="28"/>
            </w:rPr>
            <w:instrText xml:space="preserve"> PAGEREF _Toc14313 </w:instrText>
          </w:r>
          <w:r>
            <w:rPr>
              <w:b/>
              <w:bCs/>
              <w:sz w:val="28"/>
              <w:szCs w:val="28"/>
            </w:rPr>
            <w:fldChar w:fldCharType="separate"/>
          </w:r>
          <w:r>
            <w:rPr>
              <w:b/>
              <w:bCs/>
              <w:sz w:val="28"/>
              <w:szCs w:val="28"/>
            </w:rPr>
            <w:t>- 70 -</w:t>
          </w:r>
          <w:r>
            <w:rPr>
              <w:b/>
              <w:bCs/>
              <w:sz w:val="28"/>
              <w:szCs w:val="28"/>
            </w:rPr>
            <w:fldChar w:fldCharType="end"/>
          </w:r>
          <w:r>
            <w:rPr>
              <w:b/>
              <w:bCs/>
              <w:sz w:val="28"/>
              <w:szCs w:val="28"/>
            </w:rPr>
            <w:fldChar w:fldCharType="end"/>
          </w:r>
        </w:p>
        <w:p w14:paraId="5AD3FA43">
          <w:pPr>
            <w:rPr>
              <w:sz w:val="32"/>
              <w:szCs w:val="32"/>
            </w:rPr>
          </w:pPr>
          <w:r>
            <w:rPr>
              <w:sz w:val="32"/>
              <w:szCs w:val="32"/>
            </w:rPr>
            <w:fldChar w:fldCharType="end"/>
          </w:r>
        </w:p>
      </w:sdtContent>
    </w:sdt>
    <w:p w14:paraId="2B8A6141">
      <w:pPr>
        <w:autoSpaceDE w:val="0"/>
        <w:autoSpaceDN w:val="0"/>
        <w:adjustRightInd w:val="0"/>
        <w:spacing w:line="480" w:lineRule="auto"/>
        <w:rPr>
          <w:rFonts w:hint="eastAsia" w:asciiTheme="minorEastAsia" w:hAnsiTheme="minorEastAsia" w:eastAsiaTheme="minorEastAsia" w:cstheme="minorEastAsia"/>
          <w:b/>
          <w:bCs/>
          <w:color w:val="000000"/>
          <w:kern w:val="0"/>
          <w:sz w:val="32"/>
          <w:szCs w:val="32"/>
          <w:highlight w:val="none"/>
        </w:rPr>
      </w:pPr>
    </w:p>
    <w:p w14:paraId="42183D0A">
      <w:pPr>
        <w:autoSpaceDE w:val="0"/>
        <w:autoSpaceDN w:val="0"/>
        <w:adjustRightInd w:val="0"/>
        <w:spacing w:line="720" w:lineRule="auto"/>
        <w:rPr>
          <w:rFonts w:hint="eastAsia" w:asciiTheme="minorEastAsia" w:hAnsiTheme="minorEastAsia" w:eastAsiaTheme="minorEastAsia" w:cstheme="minorEastAsia"/>
          <w:color w:val="000000"/>
          <w:sz w:val="24"/>
          <w:szCs w:val="24"/>
          <w:highlight w:val="none"/>
        </w:rPr>
      </w:pPr>
    </w:p>
    <w:p w14:paraId="69F51581">
      <w:pPr>
        <w:autoSpaceDE w:val="0"/>
        <w:autoSpaceDN w:val="0"/>
        <w:adjustRightInd w:val="0"/>
        <w:spacing w:line="486" w:lineRule="atLeast"/>
        <w:jc w:val="center"/>
        <w:rPr>
          <w:rFonts w:hint="eastAsia" w:asciiTheme="minorEastAsia" w:hAnsiTheme="minorEastAsia" w:eastAsiaTheme="minorEastAsia" w:cstheme="minorEastAsia"/>
          <w:b/>
          <w:bCs/>
          <w:color w:val="000000"/>
          <w:kern w:val="0"/>
          <w:sz w:val="32"/>
          <w:szCs w:val="32"/>
          <w:highlight w:val="none"/>
        </w:rPr>
      </w:pPr>
    </w:p>
    <w:p w14:paraId="288F8421">
      <w:pPr>
        <w:autoSpaceDE w:val="0"/>
        <w:autoSpaceDN w:val="0"/>
        <w:adjustRightInd w:val="0"/>
        <w:spacing w:line="486" w:lineRule="atLeast"/>
        <w:rPr>
          <w:rFonts w:hint="eastAsia" w:asciiTheme="minorEastAsia" w:hAnsiTheme="minorEastAsia" w:eastAsiaTheme="minorEastAsia" w:cstheme="minorEastAsia"/>
          <w:b/>
          <w:bCs/>
          <w:color w:val="000000"/>
          <w:kern w:val="0"/>
          <w:sz w:val="32"/>
          <w:szCs w:val="32"/>
          <w:highlight w:val="none"/>
        </w:rPr>
      </w:pPr>
    </w:p>
    <w:p w14:paraId="43149718">
      <w:pPr>
        <w:autoSpaceDE w:val="0"/>
        <w:autoSpaceDN w:val="0"/>
        <w:adjustRightInd w:val="0"/>
        <w:spacing w:line="486" w:lineRule="atLeast"/>
        <w:rPr>
          <w:rFonts w:hint="eastAsia" w:asciiTheme="minorEastAsia" w:hAnsiTheme="minorEastAsia" w:eastAsiaTheme="minorEastAsia" w:cstheme="minorEastAsia"/>
          <w:b/>
          <w:bCs/>
          <w:color w:val="000000"/>
          <w:kern w:val="0"/>
          <w:sz w:val="32"/>
          <w:szCs w:val="32"/>
          <w:highlight w:val="none"/>
        </w:rPr>
      </w:pPr>
    </w:p>
    <w:p w14:paraId="19F756AE">
      <w:pPr>
        <w:autoSpaceDE w:val="0"/>
        <w:autoSpaceDN w:val="0"/>
        <w:adjustRightInd w:val="0"/>
        <w:spacing w:line="486" w:lineRule="atLeast"/>
        <w:rPr>
          <w:rFonts w:hint="eastAsia" w:asciiTheme="minorEastAsia" w:hAnsiTheme="minorEastAsia" w:eastAsiaTheme="minorEastAsia" w:cstheme="minorEastAsia"/>
          <w:b/>
          <w:bCs/>
          <w:color w:val="000000"/>
          <w:kern w:val="0"/>
          <w:sz w:val="32"/>
          <w:szCs w:val="32"/>
          <w:highlight w:val="none"/>
        </w:rPr>
      </w:pPr>
    </w:p>
    <w:p w14:paraId="179C56DF">
      <w:pPr>
        <w:autoSpaceDE w:val="0"/>
        <w:autoSpaceDN w:val="0"/>
        <w:adjustRightInd w:val="0"/>
        <w:spacing w:line="486" w:lineRule="atLeast"/>
        <w:rPr>
          <w:rFonts w:hint="eastAsia" w:asciiTheme="minorEastAsia" w:hAnsiTheme="minorEastAsia" w:eastAsiaTheme="minorEastAsia" w:cstheme="minorEastAsia"/>
          <w:b/>
          <w:bCs/>
          <w:color w:val="000000"/>
          <w:kern w:val="0"/>
          <w:sz w:val="32"/>
          <w:szCs w:val="32"/>
          <w:highlight w:val="none"/>
        </w:rPr>
      </w:pPr>
    </w:p>
    <w:p w14:paraId="1FAB7709">
      <w:pPr>
        <w:autoSpaceDE w:val="0"/>
        <w:autoSpaceDN w:val="0"/>
        <w:adjustRightInd w:val="0"/>
        <w:spacing w:line="486" w:lineRule="atLeast"/>
        <w:rPr>
          <w:rFonts w:hint="eastAsia" w:asciiTheme="minorEastAsia" w:hAnsiTheme="minorEastAsia" w:eastAsiaTheme="minorEastAsia" w:cstheme="minorEastAsia"/>
          <w:b/>
          <w:bCs/>
          <w:color w:val="000000"/>
          <w:kern w:val="0"/>
          <w:sz w:val="32"/>
          <w:szCs w:val="32"/>
          <w:highlight w:val="none"/>
        </w:rPr>
      </w:pPr>
    </w:p>
    <w:p w14:paraId="1FC4AF7B">
      <w:pPr>
        <w:autoSpaceDE w:val="0"/>
        <w:autoSpaceDN w:val="0"/>
        <w:adjustRightInd w:val="0"/>
        <w:spacing w:line="486" w:lineRule="atLeast"/>
        <w:rPr>
          <w:rFonts w:hint="eastAsia" w:asciiTheme="minorEastAsia" w:hAnsiTheme="minorEastAsia" w:eastAsiaTheme="minorEastAsia" w:cstheme="minorEastAsia"/>
          <w:b/>
          <w:bCs/>
          <w:color w:val="000000"/>
          <w:kern w:val="0"/>
          <w:sz w:val="32"/>
          <w:szCs w:val="32"/>
          <w:highlight w:val="none"/>
        </w:rPr>
      </w:pPr>
    </w:p>
    <w:p w14:paraId="67097625">
      <w:pPr>
        <w:autoSpaceDE w:val="0"/>
        <w:autoSpaceDN w:val="0"/>
        <w:adjustRightInd w:val="0"/>
        <w:spacing w:line="486" w:lineRule="atLeast"/>
        <w:rPr>
          <w:rFonts w:hint="eastAsia" w:asciiTheme="minorEastAsia" w:hAnsiTheme="minorEastAsia" w:eastAsiaTheme="minorEastAsia" w:cstheme="minorEastAsia"/>
          <w:b/>
          <w:bCs/>
          <w:color w:val="000000"/>
          <w:kern w:val="0"/>
          <w:sz w:val="32"/>
          <w:szCs w:val="32"/>
          <w:highlight w:val="none"/>
        </w:rPr>
      </w:pPr>
    </w:p>
    <w:p w14:paraId="18E0F523">
      <w:pPr>
        <w:autoSpaceDE w:val="0"/>
        <w:autoSpaceDN w:val="0"/>
        <w:adjustRightInd w:val="0"/>
        <w:spacing w:line="486" w:lineRule="atLeast"/>
        <w:rPr>
          <w:rFonts w:hint="eastAsia" w:asciiTheme="minorEastAsia" w:hAnsiTheme="minorEastAsia" w:eastAsiaTheme="minorEastAsia" w:cstheme="minorEastAsia"/>
          <w:b/>
          <w:bCs/>
          <w:color w:val="000000"/>
          <w:kern w:val="0"/>
          <w:sz w:val="32"/>
          <w:szCs w:val="32"/>
          <w:highlight w:val="none"/>
        </w:rPr>
      </w:pPr>
    </w:p>
    <w:p w14:paraId="031D3BAB">
      <w:pPr>
        <w:jc w:val="center"/>
        <w:outlineLvl w:val="9"/>
        <w:rPr>
          <w:rFonts w:hint="eastAsia" w:asciiTheme="minorEastAsia" w:hAnsiTheme="minorEastAsia" w:eastAsiaTheme="minorEastAsia" w:cstheme="minorEastAsia"/>
          <w:b/>
          <w:bCs/>
          <w:color w:val="000000"/>
          <w:kern w:val="44"/>
          <w:sz w:val="32"/>
          <w:szCs w:val="32"/>
          <w:highlight w:val="none"/>
        </w:rPr>
        <w:sectPr>
          <w:headerReference r:id="rId3" w:type="default"/>
          <w:footerReference r:id="rId4" w:type="default"/>
          <w:pgSz w:w="11906" w:h="16838"/>
          <w:pgMar w:top="1440" w:right="1800" w:bottom="1440" w:left="1800" w:header="851" w:footer="992" w:gutter="0"/>
          <w:pgNumType w:fmt="numberInDash" w:start="1"/>
          <w:cols w:space="720" w:num="1"/>
          <w:docGrid w:type="lines" w:linePitch="312" w:charSpace="0"/>
        </w:sectPr>
      </w:pPr>
      <w:bookmarkStart w:id="0" w:name="_Toc20722"/>
    </w:p>
    <w:p w14:paraId="5856C5F1">
      <w:pPr>
        <w:jc w:val="center"/>
        <w:outlineLvl w:val="0"/>
        <w:rPr>
          <w:rFonts w:hint="eastAsia" w:asciiTheme="minorEastAsia" w:hAnsiTheme="minorEastAsia" w:eastAsiaTheme="minorEastAsia" w:cstheme="minorEastAsia"/>
          <w:color w:val="000000"/>
          <w:sz w:val="40"/>
          <w:szCs w:val="40"/>
          <w:highlight w:val="none"/>
        </w:rPr>
      </w:pPr>
      <w:bookmarkStart w:id="1" w:name="_Toc15966"/>
      <w:r>
        <w:rPr>
          <w:rFonts w:hint="eastAsia" w:asciiTheme="minorEastAsia" w:hAnsiTheme="minorEastAsia" w:eastAsiaTheme="minorEastAsia" w:cstheme="minorEastAsia"/>
          <w:b/>
          <w:bCs/>
          <w:color w:val="000000"/>
          <w:kern w:val="44"/>
          <w:sz w:val="32"/>
          <w:szCs w:val="32"/>
          <w:highlight w:val="none"/>
        </w:rPr>
        <w:t>第一章 招标公告</w:t>
      </w:r>
      <w:bookmarkEnd w:id="0"/>
      <w:bookmarkEnd w:id="1"/>
    </w:p>
    <w:p w14:paraId="692DB3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兴建建设管理有限公司</w:t>
      </w:r>
      <w:r>
        <w:rPr>
          <w:rFonts w:hint="eastAsia" w:asciiTheme="minorEastAsia" w:hAnsiTheme="minorEastAsia" w:eastAsiaTheme="minorEastAsia" w:cstheme="minorEastAsia"/>
          <w:sz w:val="24"/>
          <w:szCs w:val="24"/>
          <w:highlight w:val="none"/>
        </w:rPr>
        <w:t>受</w:t>
      </w:r>
      <w:r>
        <w:rPr>
          <w:rFonts w:hint="eastAsia" w:asciiTheme="minorEastAsia" w:hAnsiTheme="minorEastAsia" w:eastAsiaTheme="minorEastAsia" w:cstheme="minorEastAsia"/>
          <w:sz w:val="24"/>
          <w:szCs w:val="24"/>
          <w:highlight w:val="none"/>
          <w:lang w:eastAsia="zh-CN"/>
        </w:rPr>
        <w:t>卢氏县农业农村局</w:t>
      </w:r>
      <w:r>
        <w:rPr>
          <w:rFonts w:hint="eastAsia" w:asciiTheme="minorEastAsia" w:hAnsiTheme="minorEastAsia" w:eastAsiaTheme="minorEastAsia" w:cstheme="minorEastAsia"/>
          <w:sz w:val="24"/>
          <w:szCs w:val="24"/>
          <w:highlight w:val="none"/>
        </w:rPr>
        <w:t>的委托，就</w:t>
      </w:r>
      <w:r>
        <w:rPr>
          <w:rFonts w:hint="eastAsia" w:asciiTheme="minorEastAsia" w:hAnsiTheme="minorEastAsia" w:eastAsiaTheme="minorEastAsia" w:cstheme="minorEastAsia"/>
          <w:sz w:val="24"/>
          <w:szCs w:val="24"/>
          <w:highlight w:val="none"/>
          <w:lang w:eastAsia="zh-CN"/>
        </w:rPr>
        <w:t>卢氏县2026年狮子坪乡花园寺村菌棒加工厂设备采购项目</w:t>
      </w:r>
      <w:r>
        <w:rPr>
          <w:rFonts w:hint="eastAsia" w:asciiTheme="minorEastAsia" w:hAnsiTheme="minorEastAsia" w:eastAsiaTheme="minorEastAsia" w:cstheme="minorEastAsia"/>
          <w:sz w:val="24"/>
          <w:szCs w:val="24"/>
          <w:highlight w:val="none"/>
        </w:rPr>
        <w:t>进行公开招标，欢迎符合资格条件的供应商参加投标。</w:t>
      </w:r>
    </w:p>
    <w:p w14:paraId="29D5B3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一、项目概况及采购范围：</w:t>
      </w:r>
    </w:p>
    <w:p w14:paraId="57E4BB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1、项目名称：</w:t>
      </w:r>
      <w:r>
        <w:rPr>
          <w:rFonts w:hint="eastAsia" w:asciiTheme="minorEastAsia" w:hAnsiTheme="minorEastAsia" w:eastAsiaTheme="minorEastAsia" w:cstheme="minorEastAsia"/>
          <w:sz w:val="24"/>
          <w:szCs w:val="24"/>
          <w:highlight w:val="none"/>
          <w:lang w:eastAsia="zh-CN"/>
        </w:rPr>
        <w:t>卢氏县2026年狮子坪乡花园寺村菌棒加工厂设备采购项目</w:t>
      </w:r>
    </w:p>
    <w:p w14:paraId="2CAE59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2、项目编号：</w:t>
      </w:r>
      <w:r>
        <w:rPr>
          <w:rFonts w:hint="eastAsia" w:asciiTheme="minorEastAsia" w:hAnsiTheme="minorEastAsia" w:eastAsiaTheme="minorEastAsia" w:cstheme="minorEastAsia"/>
          <w:sz w:val="24"/>
          <w:szCs w:val="24"/>
          <w:highlight w:val="none"/>
          <w:lang w:val="en-US" w:eastAsia="zh-CN"/>
        </w:rPr>
        <w:t>三卢公开采购-2026-21、LSGZ[2026]107-ZC080</w:t>
      </w:r>
      <w:r>
        <w:rPr>
          <w:rFonts w:hint="eastAsia" w:asciiTheme="minorEastAsia" w:hAnsiTheme="minorEastAsia" w:eastAsiaTheme="minorEastAsia" w:cstheme="minorEastAsia"/>
          <w:sz w:val="24"/>
          <w:szCs w:val="24"/>
          <w:highlight w:val="none"/>
          <w:lang w:eastAsia="zh-CN"/>
        </w:rPr>
        <w:t xml:space="preserve">  </w:t>
      </w:r>
    </w:p>
    <w:p w14:paraId="7990CE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3、采购人：</w:t>
      </w:r>
      <w:r>
        <w:rPr>
          <w:rFonts w:hint="eastAsia" w:asciiTheme="minorEastAsia" w:hAnsiTheme="minorEastAsia" w:eastAsiaTheme="minorEastAsia" w:cstheme="minorEastAsia"/>
          <w:sz w:val="24"/>
          <w:szCs w:val="24"/>
          <w:highlight w:val="none"/>
          <w:lang w:eastAsia="zh-CN"/>
        </w:rPr>
        <w:t>卢氏县农业农村局</w:t>
      </w:r>
    </w:p>
    <w:p w14:paraId="503384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4、预算金额：¥</w:t>
      </w:r>
      <w:r>
        <w:rPr>
          <w:rFonts w:hint="eastAsia" w:asciiTheme="minorEastAsia" w:hAnsiTheme="minorEastAsia" w:eastAsiaTheme="minorEastAsia" w:cstheme="minorEastAsia"/>
          <w:sz w:val="24"/>
          <w:szCs w:val="24"/>
          <w:highlight w:val="none"/>
          <w:lang w:val="en-US" w:eastAsia="zh-CN"/>
        </w:rPr>
        <w:t>17358908.78元</w:t>
      </w:r>
      <w:r>
        <w:rPr>
          <w:rFonts w:hint="eastAsia" w:asciiTheme="minorEastAsia" w:hAnsiTheme="minorEastAsia" w:eastAsiaTheme="minorEastAsia" w:cstheme="minorEastAsia"/>
          <w:sz w:val="24"/>
          <w:szCs w:val="24"/>
          <w:highlight w:val="none"/>
          <w:lang w:eastAsia="zh-CN"/>
        </w:rPr>
        <w:t>；</w:t>
      </w:r>
    </w:p>
    <w:p w14:paraId="4156C7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5、资金来源：</w:t>
      </w:r>
      <w:r>
        <w:rPr>
          <w:rFonts w:hint="eastAsia" w:asciiTheme="minorEastAsia" w:hAnsiTheme="minorEastAsia" w:eastAsiaTheme="minorEastAsia" w:cstheme="minorEastAsia"/>
          <w:sz w:val="24"/>
          <w:szCs w:val="24"/>
          <w:highlight w:val="none"/>
          <w:lang w:eastAsia="zh-CN"/>
        </w:rPr>
        <w:t>财政</w:t>
      </w:r>
      <w:r>
        <w:rPr>
          <w:rFonts w:hint="eastAsia" w:asciiTheme="minorEastAsia" w:hAnsiTheme="minorEastAsia" w:eastAsiaTheme="minorEastAsia" w:cstheme="minorEastAsia"/>
          <w:sz w:val="24"/>
          <w:szCs w:val="24"/>
          <w:highlight w:val="none"/>
        </w:rPr>
        <w:t>资金，已落实</w:t>
      </w:r>
    </w:p>
    <w:p w14:paraId="1BA7AA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6、采购内容：</w:t>
      </w:r>
      <w:r>
        <w:rPr>
          <w:rFonts w:hint="eastAsia" w:asciiTheme="minorEastAsia" w:hAnsiTheme="minorEastAsia" w:eastAsiaTheme="minorEastAsia" w:cstheme="minorEastAsia"/>
          <w:sz w:val="24"/>
          <w:szCs w:val="24"/>
          <w:highlight w:val="none"/>
          <w:lang w:val="en-US" w:eastAsia="zh-CN"/>
        </w:rPr>
        <w:t>该项目建设内容为料场、拌料车间、装袋区、气源设备、生产车间、菌种周转架、接种车间、培养架、刺孔区、出货区等区域设备采购及安装。包含拌料称重设备、装袋设备、气源设备、灭菌柜、接种设备、上下架机、灭菌架、培养架等生产设备。</w:t>
      </w:r>
    </w:p>
    <w:p w14:paraId="00C62C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7、供货期：</w:t>
      </w:r>
      <w:r>
        <w:rPr>
          <w:rFonts w:hint="eastAsia" w:asciiTheme="minorEastAsia" w:hAnsiTheme="minorEastAsia" w:eastAsiaTheme="minorEastAsia" w:cstheme="minorEastAsia"/>
          <w:sz w:val="24"/>
          <w:szCs w:val="24"/>
          <w:highlight w:val="none"/>
          <w:lang w:eastAsia="zh-CN"/>
        </w:rPr>
        <w:t>合同签订后</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eastAsia="zh-CN"/>
        </w:rPr>
        <w:t>0日内完成供货及安装</w:t>
      </w:r>
    </w:p>
    <w:p w14:paraId="304BA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8、</w:t>
      </w:r>
      <w:r>
        <w:rPr>
          <w:rFonts w:hint="eastAsia" w:asciiTheme="minorEastAsia" w:hAnsiTheme="minorEastAsia" w:eastAsiaTheme="minorEastAsia" w:cstheme="minorEastAsia"/>
          <w:sz w:val="24"/>
          <w:szCs w:val="24"/>
          <w:highlight w:val="none"/>
          <w:lang w:eastAsia="zh-CN"/>
        </w:rPr>
        <w:t>交货地点：</w:t>
      </w:r>
      <w:r>
        <w:rPr>
          <w:rFonts w:hint="eastAsia" w:asciiTheme="minorEastAsia" w:hAnsiTheme="minorEastAsia" w:eastAsiaTheme="minorEastAsia" w:cstheme="minorEastAsia"/>
          <w:sz w:val="24"/>
          <w:szCs w:val="24"/>
          <w:highlight w:val="none"/>
          <w:lang w:val="en-US" w:eastAsia="zh-CN"/>
        </w:rPr>
        <w:t>卢氏县狮子坪乡</w:t>
      </w:r>
    </w:p>
    <w:p w14:paraId="2BD891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9、质量要求：</w:t>
      </w:r>
      <w:r>
        <w:rPr>
          <w:rFonts w:hint="eastAsia" w:asciiTheme="minorEastAsia" w:hAnsiTheme="minorEastAsia" w:eastAsiaTheme="minorEastAsia" w:cstheme="minorEastAsia"/>
          <w:sz w:val="24"/>
          <w:szCs w:val="24"/>
          <w:highlight w:val="none"/>
          <w:lang w:eastAsia="zh-CN"/>
        </w:rPr>
        <w:t>产品质量合格，符合国家及行业标准，且满足采购人要求。</w:t>
      </w:r>
    </w:p>
    <w:p w14:paraId="53BD4E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10、标段：</w:t>
      </w:r>
      <w:r>
        <w:rPr>
          <w:rFonts w:hint="eastAsia" w:asciiTheme="minorEastAsia" w:hAnsiTheme="minorEastAsia" w:eastAsiaTheme="minorEastAsia" w:cstheme="minorEastAsia"/>
          <w:sz w:val="24"/>
          <w:szCs w:val="24"/>
          <w:highlight w:val="none"/>
          <w:lang w:val="en-US" w:eastAsia="zh-CN"/>
        </w:rPr>
        <w:t>不划分标段</w:t>
      </w:r>
    </w:p>
    <w:p w14:paraId="318ADD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11、</w:t>
      </w:r>
      <w:r>
        <w:rPr>
          <w:rFonts w:hint="eastAsia" w:asciiTheme="minorEastAsia" w:hAnsiTheme="minorEastAsia" w:eastAsiaTheme="minorEastAsia" w:cstheme="minorEastAsia"/>
          <w:sz w:val="24"/>
          <w:szCs w:val="24"/>
          <w:highlight w:val="none"/>
          <w:lang w:eastAsia="zh-CN"/>
        </w:rPr>
        <w:t>质保期：质保期自项目整体验收合格之日起计算，质保期一年。</w:t>
      </w:r>
    </w:p>
    <w:p w14:paraId="703C4F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w:t>
      </w:r>
      <w:r>
        <w:rPr>
          <w:rFonts w:hint="eastAsia" w:asciiTheme="minorEastAsia" w:hAnsiTheme="minorEastAsia" w:eastAsiaTheme="minorEastAsia" w:cstheme="minorEastAsia"/>
          <w:sz w:val="24"/>
          <w:szCs w:val="24"/>
          <w:highlight w:val="none"/>
          <w:lang w:val="en-US" w:eastAsia="zh-CN"/>
        </w:rPr>
        <w:t>政府采购政策</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本项目执行促进中小型企业发展政策（残疾人福利性企业、监狱企业视同小微企业）、优先采购节能环保产品等政府采购政策</w:t>
      </w:r>
    </w:p>
    <w:p w14:paraId="6244DF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二、供应商资格要求： </w:t>
      </w:r>
    </w:p>
    <w:p w14:paraId="0DBF2B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1、满足《中华人民共和国政府采购法》第二十二条规定。</w:t>
      </w:r>
      <w:r>
        <w:rPr>
          <w:rFonts w:hint="eastAsia" w:asciiTheme="minorEastAsia" w:hAnsiTheme="minorEastAsia" w:eastAsiaTheme="minorEastAsia" w:cstheme="minorEastAsia"/>
          <w:sz w:val="24"/>
          <w:szCs w:val="24"/>
          <w:highlight w:val="none"/>
          <w:lang w:val="en-US" w:eastAsia="zh-CN"/>
        </w:rPr>
        <w:tab/>
      </w:r>
    </w:p>
    <w:p w14:paraId="380EC2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2、落实政府采购政策满足的资格要求：无。</w:t>
      </w:r>
    </w:p>
    <w:p w14:paraId="03738F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3、本项目的特定资格要求：</w:t>
      </w:r>
    </w:p>
    <w:p w14:paraId="5D567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（1）投标人须具有独立承担民事责任的能力；提供合法有效的营业执照或其他证明材料；</w:t>
      </w:r>
    </w:p>
    <w:p w14:paraId="5F30D6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kern w:val="2"/>
          <w:sz w:val="24"/>
          <w:szCs w:val="24"/>
          <w:highlight w:val="none"/>
          <w:lang w:val="en-US" w:eastAsia="zh-CN" w:bidi="ar-SA"/>
        </w:rPr>
        <w:t>供应商拟派项目负责人必须为本单位人员（提供身份证、劳动合同及社保（2026年01月以来任意连续三个月）证明材料）；</w:t>
      </w:r>
    </w:p>
    <w:p w14:paraId="3B49E9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kern w:val="2"/>
          <w:sz w:val="24"/>
          <w:szCs w:val="24"/>
          <w:highlight w:val="none"/>
          <w:lang w:val="en-US" w:eastAsia="zh-CN" w:bidi="ar-SA"/>
        </w:rPr>
        <w:t>具有良好的财务状况且没有处于被责令停业：供应商须提供2025年度经第三方审计机构出具的财务审计报告或财务报表（利润表、负债表、现金流量表），投标人成立不满一年的提供银行出具的资信证明；</w:t>
      </w:r>
    </w:p>
    <w:p w14:paraId="612B93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kern w:val="2"/>
          <w:sz w:val="24"/>
          <w:szCs w:val="24"/>
          <w:highlight w:val="none"/>
          <w:lang w:val="en-US" w:eastAsia="zh-CN" w:bidi="ar-SA"/>
        </w:rPr>
        <w:t>供应商须具备依法缴纳税收和社会保障资金的良好记录，并提供相关有效证明材料（2026年01月以来任意一个月），依法免税的投标响应人，应提供相应文件证明其依法免税；</w:t>
      </w:r>
    </w:p>
    <w:p w14:paraId="4B3DD6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（5）单位负责人为同一人或者存在直接控股关系、管理关系的不同供应商，不得参加同一合同项下的政府采购活动（提供声明函）；</w:t>
      </w:r>
    </w:p>
    <w:p w14:paraId="565C00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（6）参加政府采购活动前3年内无商业贿赂、不正当竞争行为、骗取中标、严重违约及重大质量等问题，供应商自行出具承诺书</w:t>
      </w:r>
      <w:r>
        <w:rPr>
          <w:rFonts w:hint="eastAsia" w:asciiTheme="minorEastAsia" w:hAnsiTheme="minorEastAsia" w:eastAsiaTheme="minorEastAsia" w:cstheme="minorEastAsia"/>
          <w:kern w:val="2"/>
          <w:sz w:val="24"/>
          <w:szCs w:val="24"/>
          <w:highlight w:val="none"/>
          <w:lang w:val="en-US" w:eastAsia="zh-CN" w:bidi="ar-SA"/>
        </w:rPr>
        <w:t>；</w:t>
      </w:r>
    </w:p>
    <w:p w14:paraId="4D9BE4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kern w:val="2"/>
          <w:sz w:val="24"/>
          <w:szCs w:val="24"/>
          <w:highlight w:val="none"/>
          <w:lang w:val="en-US" w:eastAsia="zh-CN" w:bidi="ar-SA"/>
        </w:rPr>
        <w:t>参加政府采购活动前3年内无行贿犯罪记录（提供《中国裁判文书网》查询结果网页截图或投标人自行承诺的无行贿犯罪承诺书，查询&lt;或承诺&gt;对象为“企业，法定代表人，项目负责人”）；</w:t>
      </w:r>
    </w:p>
    <w:p w14:paraId="52CC1D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（8）根据《关于在政府采购活动中查询及使用信用记录有关问题的通知》（财库[2016]125号）的规定，对列入失信被执行人、重大税收违法失信主体、政府采购严重违法失信行为记录名单的投</w:t>
      </w:r>
      <w:bookmarkStart w:id="2" w:name="_Toc31122_WPSOffice_Level2"/>
      <w:r>
        <w:rPr>
          <w:rFonts w:hint="eastAsia" w:asciiTheme="minorEastAsia" w:hAnsiTheme="minorEastAsia" w:eastAsiaTheme="minorEastAsia" w:cstheme="minorEastAsia"/>
          <w:sz w:val="24"/>
          <w:szCs w:val="24"/>
          <w:highlight w:val="none"/>
          <w:lang w:val="en-US" w:eastAsia="zh-CN"/>
        </w:rPr>
        <w:t>标供应商，拒绝参与本项目政府采购活动；采购人或采购代理机构将在资格审查结束之前通过以下渠道对各供应商信用记录进行查询，信用信息查询记录及相关证据与其他采购文件一并保存：</w:t>
      </w:r>
    </w:p>
    <w:p w14:paraId="1F0EE1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失信被执行人查询渠道：“中国执行信息公开网”网站；</w:t>
      </w:r>
    </w:p>
    <w:p w14:paraId="0ED4C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重大税收违法失信主体查询渠道：“信用中国”网站；</w:t>
      </w:r>
    </w:p>
    <w:p w14:paraId="326306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政府采购严重违法失信行为查询渠道：“中国政府采购网”。</w:t>
      </w:r>
    </w:p>
    <w:p w14:paraId="07B7A7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(注：查询主体为供应商、法定代表人，査询时间必须是公告发布以后开标时间以前并提供网站查询网页截图，查询结果清晰可见)；</w:t>
      </w:r>
    </w:p>
    <w:p w14:paraId="300B47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（9）本项目不接收联合体投标。</w:t>
      </w:r>
    </w:p>
    <w:p w14:paraId="1A059A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注：被列入失信被执行人及重大税收违法失信主体的企业做无效标处理；采购人或采购代理机构有权对供应商信用记录进行甄别和复查。</w:t>
      </w:r>
    </w:p>
    <w:bookmarkEnd w:id="2"/>
    <w:p w14:paraId="7F95C1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三、投标报名及招标文件的获取方式</w:t>
      </w:r>
      <w:r>
        <w:rPr>
          <w:rFonts w:hint="eastAsia" w:asciiTheme="minorEastAsia" w:hAnsiTheme="minorEastAsia" w:eastAsiaTheme="minorEastAsia" w:cstheme="minorEastAsia"/>
          <w:sz w:val="24"/>
          <w:szCs w:val="24"/>
          <w:highlight w:val="none"/>
          <w:lang w:eastAsia="zh-CN"/>
        </w:rPr>
        <w:t>：</w:t>
      </w:r>
    </w:p>
    <w:p w14:paraId="1588B8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时间：</w:t>
      </w:r>
      <w:r>
        <w:rPr>
          <w:rFonts w:hint="eastAsia" w:asciiTheme="minorEastAsia" w:hAnsiTheme="minorEastAsia" w:eastAsiaTheme="minorEastAsia" w:cstheme="minorEastAsia"/>
          <w:sz w:val="24"/>
          <w:szCs w:val="24"/>
          <w:highlight w:val="none"/>
          <w:lang w:eastAsia="zh-CN"/>
        </w:rPr>
        <w:t>202</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lang w:eastAsia="zh-CN"/>
        </w:rPr>
        <w:t>年</w:t>
      </w:r>
      <w:r>
        <w:rPr>
          <w:rFonts w:hint="eastAsia" w:asciiTheme="minorEastAsia" w:hAnsiTheme="minorEastAsia" w:eastAsiaTheme="minorEastAsia" w:cstheme="minorEastAsia"/>
          <w:sz w:val="24"/>
          <w:szCs w:val="24"/>
          <w:highlight w:val="none"/>
          <w:lang w:val="en-US" w:eastAsia="zh-CN"/>
        </w:rPr>
        <w:t>06</w:t>
      </w:r>
      <w:r>
        <w:rPr>
          <w:rFonts w:hint="eastAsia" w:asciiTheme="minorEastAsia" w:hAnsiTheme="minorEastAsia" w:eastAsiaTheme="minorEastAsia" w:cstheme="minorEastAsia"/>
          <w:sz w:val="24"/>
          <w:szCs w:val="24"/>
          <w:highlight w:val="none"/>
          <w:lang w:eastAsia="zh-CN"/>
        </w:rPr>
        <w:t>月</w:t>
      </w:r>
      <w:r>
        <w:rPr>
          <w:rFonts w:hint="eastAsia" w:asciiTheme="minorEastAsia" w:hAnsiTheme="minorEastAsia" w:eastAsiaTheme="minorEastAsia" w:cstheme="minorEastAsia"/>
          <w:sz w:val="24"/>
          <w:szCs w:val="24"/>
          <w:highlight w:val="none"/>
          <w:lang w:val="en-US" w:eastAsia="zh-CN"/>
        </w:rPr>
        <w:t>18</w:t>
      </w:r>
      <w:r>
        <w:rPr>
          <w:rFonts w:hint="eastAsia" w:asciiTheme="minorEastAsia" w:hAnsiTheme="minorEastAsia" w:eastAsiaTheme="minorEastAsia" w:cstheme="minorEastAsia"/>
          <w:sz w:val="24"/>
          <w:szCs w:val="24"/>
          <w:highlight w:val="none"/>
          <w:lang w:eastAsia="zh-CN"/>
        </w:rPr>
        <w:t>日</w:t>
      </w:r>
      <w:r>
        <w:rPr>
          <w:rFonts w:hint="eastAsia" w:asciiTheme="minorEastAsia" w:hAnsiTheme="minorEastAsia" w:eastAsiaTheme="minorEastAsia" w:cstheme="minorEastAsia"/>
          <w:sz w:val="24"/>
          <w:szCs w:val="24"/>
          <w:highlight w:val="none"/>
        </w:rPr>
        <w:t>08时00分至</w:t>
      </w:r>
      <w:r>
        <w:rPr>
          <w:rFonts w:hint="eastAsia" w:asciiTheme="minorEastAsia" w:hAnsiTheme="minorEastAsia" w:eastAsiaTheme="minorEastAsia" w:cstheme="minorEastAsia"/>
          <w:sz w:val="24"/>
          <w:szCs w:val="24"/>
          <w:highlight w:val="none"/>
          <w:lang w:eastAsia="zh-CN"/>
        </w:rPr>
        <w:t>202</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lang w:eastAsia="zh-CN"/>
        </w:rPr>
        <w:t>年</w:t>
      </w:r>
      <w:r>
        <w:rPr>
          <w:rFonts w:hint="eastAsia" w:asciiTheme="minorEastAsia" w:hAnsiTheme="minorEastAsia" w:eastAsiaTheme="minorEastAsia" w:cstheme="minorEastAsia"/>
          <w:sz w:val="24"/>
          <w:szCs w:val="24"/>
          <w:highlight w:val="none"/>
          <w:lang w:val="en-US" w:eastAsia="zh-CN"/>
        </w:rPr>
        <w:t>07</w:t>
      </w:r>
      <w:r>
        <w:rPr>
          <w:rFonts w:hint="eastAsia" w:asciiTheme="minorEastAsia" w:hAnsiTheme="minorEastAsia" w:eastAsiaTheme="minorEastAsia" w:cstheme="minorEastAsia"/>
          <w:sz w:val="24"/>
          <w:szCs w:val="24"/>
          <w:highlight w:val="none"/>
          <w:lang w:eastAsia="zh-CN"/>
        </w:rPr>
        <w:t>月</w:t>
      </w:r>
      <w:r>
        <w:rPr>
          <w:rFonts w:hint="eastAsia" w:asciiTheme="minorEastAsia" w:hAnsiTheme="minorEastAsia" w:eastAsiaTheme="minorEastAsia" w:cstheme="minorEastAsia"/>
          <w:sz w:val="24"/>
          <w:szCs w:val="24"/>
          <w:highlight w:val="none"/>
          <w:lang w:val="en-US" w:eastAsia="zh-CN"/>
        </w:rPr>
        <w:t>09</w:t>
      </w:r>
      <w:r>
        <w:rPr>
          <w:rFonts w:hint="eastAsia" w:asciiTheme="minorEastAsia" w:hAnsiTheme="minorEastAsia" w:eastAsiaTheme="minorEastAsia" w:cstheme="minorEastAsia"/>
          <w:sz w:val="24"/>
          <w:szCs w:val="24"/>
          <w:highlight w:val="none"/>
          <w:lang w:eastAsia="zh-CN"/>
        </w:rPr>
        <w:t>日</w:t>
      </w:r>
      <w:r>
        <w:rPr>
          <w:rFonts w:hint="eastAsia" w:asciiTheme="minorEastAsia" w:hAnsiTheme="minorEastAsia" w:eastAsiaTheme="minorEastAsia" w:cstheme="minorEastAsia"/>
          <w:sz w:val="24"/>
          <w:szCs w:val="24"/>
          <w:highlight w:val="none"/>
        </w:rPr>
        <w:t>08时40分；</w:t>
      </w:r>
    </w:p>
    <w:p w14:paraId="05ED14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地点：三门峡市公共资源交易中心网下载；</w:t>
      </w:r>
    </w:p>
    <w:p w14:paraId="332141F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方式：本项目没有报名环节，供应商凭CA数字证书通过三门峡市公共资源交易中心网（</w:t>
      </w:r>
      <w:r>
        <w:rPr>
          <w:rFonts w:hint="eastAsia" w:asciiTheme="minorEastAsia" w:hAnsiTheme="minorEastAsia" w:eastAsiaTheme="minorEastAsia" w:cstheme="minorEastAsia"/>
          <w:sz w:val="24"/>
          <w:szCs w:val="24"/>
          <w:highlight w:val="none"/>
          <w:lang w:val="en-US"/>
        </w:rPr>
        <w:t>网址：http</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rPr>
        <w:t>//gzjy.smx.gov.cn</w:t>
      </w:r>
      <w:r>
        <w:rPr>
          <w:rFonts w:hint="eastAsia" w:asciiTheme="minorEastAsia" w:hAnsiTheme="minorEastAsia" w:eastAsiaTheme="minorEastAsia" w:cstheme="minorEastAsia"/>
          <w:sz w:val="24"/>
          <w:szCs w:val="24"/>
          <w:highlight w:val="none"/>
        </w:rPr>
        <w:t>），点击交易平台选择</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市场主体登录</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，在所参与项目右侧点击参与投标，即可直接下载本项目招标文件（招标文件包含采购</w:t>
      </w:r>
      <w:r>
        <w:rPr>
          <w:rFonts w:hint="eastAsia" w:asciiTheme="minorEastAsia" w:hAnsiTheme="minorEastAsia" w:eastAsiaTheme="minorEastAsia" w:cstheme="minorEastAsia"/>
          <w:sz w:val="24"/>
          <w:szCs w:val="24"/>
          <w:highlight w:val="none"/>
          <w:lang w:eastAsia="zh-CN"/>
        </w:rPr>
        <w:t>内容</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eastAsia="zh-CN"/>
        </w:rPr>
        <w:t>技术参数</w:t>
      </w:r>
      <w:r>
        <w:rPr>
          <w:rFonts w:hint="eastAsia" w:asciiTheme="minorEastAsia" w:hAnsiTheme="minorEastAsia" w:eastAsiaTheme="minorEastAsia" w:cstheme="minorEastAsia"/>
          <w:sz w:val="24"/>
          <w:szCs w:val="24"/>
          <w:highlight w:val="none"/>
        </w:rPr>
        <w:t>要求等投标所需一切内容）。</w:t>
      </w:r>
    </w:p>
    <w:p w14:paraId="2ECDCCE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办理CA证书：http</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//www.smxgzjy.org/bwstb/23330.jhtml</w:t>
      </w:r>
    </w:p>
    <w:p w14:paraId="62E2B1D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注：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在线准时参加开标活动并进行投标文件解密等。每位供应商的解密时间为开标时间起30分钟内完成。因供应商原因未能解密、解密失败或解密超时的将被拒绝。</w:t>
      </w:r>
    </w:p>
    <w:p w14:paraId="48A66BF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本项目为全电子招标，不再收取招标文件费用。</w:t>
      </w:r>
    </w:p>
    <w:p w14:paraId="2AAF68E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四、投标资料的提交</w:t>
      </w:r>
    </w:p>
    <w:p w14:paraId="6603DE4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本项目实行资格后审，审查内容以投标截止时间前在三门峡市公共资源交易平台上传的投标文件为准。规定时间外上传或更改的信息不作为评标依据。投标人对投标文件信息的真实性、有效性、清晰可辩性负责。</w:t>
      </w:r>
    </w:p>
    <w:p w14:paraId="5A5D23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五、</w:t>
      </w:r>
      <w:r>
        <w:rPr>
          <w:rFonts w:hint="eastAsia" w:asciiTheme="minorEastAsia" w:hAnsiTheme="minorEastAsia" w:eastAsiaTheme="minorEastAsia" w:cstheme="minorEastAsia"/>
          <w:sz w:val="24"/>
          <w:szCs w:val="24"/>
          <w:highlight w:val="none"/>
        </w:rPr>
        <w:t>投标保证金</w:t>
      </w:r>
    </w:p>
    <w:p w14:paraId="41420B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按照《河南省财政厅关于优化政府采购营商环境有关问题的通知》</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rPr>
        <w:t>（豫财购[2019]4号文）的要求本项目不再收取投标保证金。</w:t>
      </w:r>
    </w:p>
    <w:p w14:paraId="438F97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六</w:t>
      </w:r>
      <w:r>
        <w:rPr>
          <w:rFonts w:hint="eastAsia" w:asciiTheme="minorEastAsia" w:hAnsiTheme="minorEastAsia" w:eastAsiaTheme="minorEastAsia" w:cstheme="minorEastAsia"/>
          <w:sz w:val="24"/>
          <w:szCs w:val="24"/>
          <w:highlight w:val="none"/>
        </w:rPr>
        <w:t>、投标文件的递交截止时间</w:t>
      </w:r>
      <w:r>
        <w:rPr>
          <w:rFonts w:hint="eastAsia" w:asciiTheme="minorEastAsia" w:hAnsiTheme="minorEastAsia" w:eastAsiaTheme="minorEastAsia" w:cstheme="minorEastAsia"/>
          <w:sz w:val="24"/>
          <w:szCs w:val="24"/>
          <w:highlight w:val="none"/>
          <w:lang w:eastAsia="zh-CN"/>
        </w:rPr>
        <w:t>（开标时间）</w:t>
      </w:r>
      <w:r>
        <w:rPr>
          <w:rFonts w:hint="eastAsia" w:asciiTheme="minorEastAsia" w:hAnsiTheme="minorEastAsia" w:eastAsiaTheme="minorEastAsia" w:cstheme="minorEastAsia"/>
          <w:sz w:val="24"/>
          <w:szCs w:val="24"/>
          <w:highlight w:val="none"/>
        </w:rPr>
        <w:t>及</w:t>
      </w:r>
      <w:r>
        <w:rPr>
          <w:rFonts w:hint="eastAsia" w:asciiTheme="minorEastAsia" w:hAnsiTheme="minorEastAsia" w:eastAsiaTheme="minorEastAsia" w:cstheme="minorEastAsia"/>
          <w:sz w:val="24"/>
          <w:szCs w:val="24"/>
          <w:highlight w:val="none"/>
          <w:lang w:eastAsia="zh-CN"/>
        </w:rPr>
        <w:t>开标</w:t>
      </w:r>
      <w:r>
        <w:rPr>
          <w:rFonts w:hint="eastAsia" w:asciiTheme="minorEastAsia" w:hAnsiTheme="minorEastAsia" w:eastAsiaTheme="minorEastAsia" w:cstheme="minorEastAsia"/>
          <w:sz w:val="24"/>
          <w:szCs w:val="24"/>
          <w:highlight w:val="none"/>
        </w:rPr>
        <w:t>地点</w:t>
      </w:r>
    </w:p>
    <w:p w14:paraId="5F58D9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投标文件递交截止时间</w:t>
      </w:r>
      <w:r>
        <w:rPr>
          <w:rFonts w:hint="eastAsia" w:asciiTheme="minorEastAsia" w:hAnsiTheme="minorEastAsia" w:eastAsiaTheme="minorEastAsia" w:cstheme="minorEastAsia"/>
          <w:sz w:val="24"/>
          <w:szCs w:val="24"/>
          <w:highlight w:val="none"/>
          <w:lang w:eastAsia="zh-CN"/>
        </w:rPr>
        <w:t>（开标时间）</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eastAsia="zh-CN"/>
        </w:rPr>
        <w:t>202</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lang w:eastAsia="zh-CN"/>
        </w:rPr>
        <w:t>年</w:t>
      </w:r>
      <w:r>
        <w:rPr>
          <w:rFonts w:hint="eastAsia" w:asciiTheme="minorEastAsia" w:hAnsiTheme="minorEastAsia" w:eastAsiaTheme="minorEastAsia" w:cstheme="minorEastAsia"/>
          <w:sz w:val="24"/>
          <w:szCs w:val="24"/>
          <w:highlight w:val="none"/>
          <w:lang w:val="en-US" w:eastAsia="zh-CN"/>
        </w:rPr>
        <w:t>07</w:t>
      </w:r>
      <w:r>
        <w:rPr>
          <w:rFonts w:hint="eastAsia" w:asciiTheme="minorEastAsia" w:hAnsiTheme="minorEastAsia" w:eastAsiaTheme="minorEastAsia" w:cstheme="minorEastAsia"/>
          <w:sz w:val="24"/>
          <w:szCs w:val="24"/>
          <w:highlight w:val="none"/>
          <w:lang w:eastAsia="zh-CN"/>
        </w:rPr>
        <w:t>月</w:t>
      </w:r>
      <w:r>
        <w:rPr>
          <w:rFonts w:hint="eastAsia" w:asciiTheme="minorEastAsia" w:hAnsiTheme="minorEastAsia" w:eastAsiaTheme="minorEastAsia" w:cstheme="minorEastAsia"/>
          <w:sz w:val="24"/>
          <w:szCs w:val="24"/>
          <w:highlight w:val="none"/>
          <w:lang w:val="en-US" w:eastAsia="zh-CN"/>
        </w:rPr>
        <w:t>09</w:t>
      </w:r>
      <w:r>
        <w:rPr>
          <w:rFonts w:hint="eastAsia" w:asciiTheme="minorEastAsia" w:hAnsiTheme="minorEastAsia" w:eastAsiaTheme="minorEastAsia" w:cstheme="minorEastAsia"/>
          <w:sz w:val="24"/>
          <w:szCs w:val="24"/>
          <w:highlight w:val="none"/>
          <w:lang w:eastAsia="zh-CN"/>
        </w:rPr>
        <w:t>日</w:t>
      </w:r>
      <w:r>
        <w:rPr>
          <w:rFonts w:hint="eastAsia" w:asciiTheme="minorEastAsia" w:hAnsiTheme="minorEastAsia" w:eastAsiaTheme="minorEastAsia" w:cstheme="minorEastAsia"/>
          <w:sz w:val="24"/>
          <w:szCs w:val="24"/>
          <w:highlight w:val="none"/>
        </w:rPr>
        <w:t>08时40分（北京时间）</w:t>
      </w:r>
    </w:p>
    <w:p w14:paraId="70609B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开标地点：卢氏县公共资源交易中心</w:t>
      </w:r>
      <w:r>
        <w:rPr>
          <w:rFonts w:hint="eastAsia" w:asciiTheme="minorEastAsia" w:hAnsiTheme="minorEastAsia" w:eastAsiaTheme="minorEastAsia" w:cstheme="minorEastAsia"/>
          <w:sz w:val="24"/>
          <w:szCs w:val="24"/>
          <w:highlight w:val="none"/>
          <w:lang w:eastAsia="zh-CN"/>
        </w:rPr>
        <w:t>四</w:t>
      </w:r>
      <w:r>
        <w:rPr>
          <w:rFonts w:hint="eastAsia" w:asciiTheme="minorEastAsia" w:hAnsiTheme="minorEastAsia" w:eastAsiaTheme="minorEastAsia" w:cstheme="minorEastAsia"/>
          <w:sz w:val="24"/>
          <w:szCs w:val="24"/>
          <w:highlight w:val="none"/>
        </w:rPr>
        <w:t>楼第</w:t>
      </w:r>
      <w:r>
        <w:rPr>
          <w:rFonts w:hint="eastAsia" w:asciiTheme="minorEastAsia" w:hAnsiTheme="minorEastAsia" w:eastAsia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rPr>
        <w:t>开标室；</w:t>
      </w:r>
    </w:p>
    <w:p w14:paraId="15F5FF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3.评标地点：</w:t>
      </w:r>
      <w:r>
        <w:rPr>
          <w:rFonts w:hint="eastAsia" w:asciiTheme="minorEastAsia" w:hAnsiTheme="minorEastAsia" w:eastAsiaTheme="minorEastAsia" w:cstheme="minorEastAsia"/>
          <w:sz w:val="24"/>
          <w:szCs w:val="24"/>
          <w:highlight w:val="none"/>
        </w:rPr>
        <w:t>卢氏县公共资源交易中心二楼第</w:t>
      </w:r>
      <w:r>
        <w:rPr>
          <w:rFonts w:hint="eastAsia" w:asciiTheme="minorEastAsia" w:hAnsiTheme="minorEastAsia" w:eastAsiaTheme="minorEastAsia" w:cstheme="minorEastAsia"/>
          <w:sz w:val="24"/>
          <w:szCs w:val="24"/>
          <w:highlight w:val="none"/>
          <w:lang w:val="en-US" w:eastAsia="zh-CN"/>
        </w:rPr>
        <w:t>四</w:t>
      </w:r>
      <w:r>
        <w:rPr>
          <w:rFonts w:hint="eastAsia" w:asciiTheme="minorEastAsia" w:hAnsiTheme="minorEastAsia" w:eastAsiaTheme="minorEastAsia" w:cstheme="minorEastAsia"/>
          <w:sz w:val="24"/>
          <w:szCs w:val="24"/>
          <w:highlight w:val="none"/>
        </w:rPr>
        <w:t>评标室；</w:t>
      </w:r>
    </w:p>
    <w:p w14:paraId="7F5712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eastAsia="zh-CN"/>
        </w:rPr>
        <w:t>七</w:t>
      </w:r>
      <w:r>
        <w:rPr>
          <w:rFonts w:hint="eastAsia" w:asciiTheme="minorEastAsia" w:hAnsiTheme="minorEastAsia" w:eastAsiaTheme="minorEastAsia" w:cstheme="minorEastAsia"/>
          <w:sz w:val="24"/>
          <w:szCs w:val="24"/>
          <w:highlight w:val="none"/>
          <w:lang w:val="en-US" w:eastAsia="zh-CN"/>
        </w:rPr>
        <w:t>、其他事项</w:t>
      </w:r>
    </w:p>
    <w:p w14:paraId="446081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1、响应人应仔细阅读操作手册，在本公告中要求的截止时间前完成招标文件下载工作。因响应人操作不当问题造成的无法下载招标文件等一切后果，由响应人自行承担</w:t>
      </w:r>
      <w:r>
        <w:rPr>
          <w:rFonts w:hint="eastAsia" w:asciiTheme="minorEastAsia" w:hAnsiTheme="minorEastAsia" w:eastAsiaTheme="minorEastAsia" w:cstheme="minorEastAsia"/>
          <w:sz w:val="24"/>
          <w:szCs w:val="24"/>
          <w:highlight w:val="none"/>
        </w:rPr>
        <w:t>；</w:t>
      </w:r>
    </w:p>
    <w:p w14:paraId="675760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2、响应人递交的响应文件不论中标与否均不予退还</w:t>
      </w:r>
      <w:r>
        <w:rPr>
          <w:rFonts w:hint="eastAsia" w:asciiTheme="minorEastAsia" w:hAnsiTheme="minorEastAsia" w:eastAsiaTheme="minorEastAsia" w:cstheme="minorEastAsia"/>
          <w:sz w:val="24"/>
          <w:szCs w:val="24"/>
          <w:highlight w:val="none"/>
        </w:rPr>
        <w:t>；</w:t>
      </w:r>
    </w:p>
    <w:p w14:paraId="1E454A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3、采购人不组织投标单位踏勘现场。</w:t>
      </w:r>
    </w:p>
    <w:p w14:paraId="2E034B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rPr>
        <w:t>温馨提示：本项目为电子化、无纸化交易项目，开标时不再接受任何纸质资料，为保证您能开标成功，请需仔细阅读</w:t>
      </w:r>
      <w:r>
        <w:rPr>
          <w:rFonts w:hint="eastAsia" w:asciiTheme="minorEastAsia" w:hAnsiTheme="minorEastAsia" w:eastAsiaTheme="minorEastAsia" w:cstheme="minorEastAsia"/>
          <w:sz w:val="24"/>
          <w:szCs w:val="24"/>
          <w:highlight w:val="none"/>
          <w:lang w:val="en-US" w:eastAsia="zh-CN"/>
        </w:rPr>
        <w:t>招标</w:t>
      </w:r>
      <w:r>
        <w:rPr>
          <w:rFonts w:hint="eastAsia" w:asciiTheme="minorEastAsia" w:hAnsiTheme="minorEastAsia" w:eastAsiaTheme="minorEastAsia" w:cstheme="minorEastAsia"/>
          <w:sz w:val="24"/>
          <w:szCs w:val="24"/>
          <w:highlight w:val="none"/>
          <w:lang w:val="en-US"/>
        </w:rPr>
        <w:t>文件和三门峡市公共资源交易中心官网业务办理指南。</w:t>
      </w:r>
    </w:p>
    <w:p w14:paraId="74BFF8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八</w:t>
      </w:r>
      <w:r>
        <w:rPr>
          <w:rFonts w:hint="eastAsia" w:asciiTheme="minorEastAsia" w:hAnsiTheme="minorEastAsia" w:eastAsiaTheme="minorEastAsia" w:cstheme="minorEastAsia"/>
          <w:sz w:val="24"/>
          <w:szCs w:val="24"/>
          <w:highlight w:val="none"/>
        </w:rPr>
        <w:t>、发布公告的媒介：</w:t>
      </w:r>
    </w:p>
    <w:p w14:paraId="618D37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本次招标公告同时在</w:t>
      </w:r>
      <w:r>
        <w:rPr>
          <w:rFonts w:hint="eastAsia" w:asciiTheme="minorEastAsia" w:hAnsiTheme="minorEastAsia" w:eastAsiaTheme="minorEastAsia" w:cstheme="minorEastAsia"/>
          <w:kern w:val="2"/>
          <w:sz w:val="24"/>
          <w:szCs w:val="24"/>
          <w:highlight w:val="none"/>
          <w:lang w:val="en-US" w:eastAsia="zh-CN" w:bidi="ar-SA"/>
        </w:rPr>
        <w:t>《中国招标投标公共服务平台》、《中国采购与招标网》、《</w:t>
      </w:r>
      <w:bookmarkStart w:id="61" w:name="_GoBack"/>
      <w:r>
        <w:rPr>
          <w:rFonts w:hint="eastAsia" w:asciiTheme="minorEastAsia" w:hAnsiTheme="minorEastAsia" w:eastAsiaTheme="minorEastAsia" w:cstheme="minorEastAsia"/>
          <w:kern w:val="2"/>
          <w:sz w:val="24"/>
          <w:szCs w:val="24"/>
          <w:highlight w:val="none"/>
          <w:lang w:val="en-US" w:eastAsia="zh-CN" w:bidi="ar-SA"/>
        </w:rPr>
        <w:t>河南省政府采购网</w:t>
      </w:r>
      <w:bookmarkEnd w:id="61"/>
      <w:r>
        <w:rPr>
          <w:rFonts w:hint="eastAsia" w:asciiTheme="minorEastAsia" w:hAnsiTheme="minorEastAsia" w:eastAsiaTheme="minorEastAsia" w:cstheme="minorEastAsia"/>
          <w:kern w:val="2"/>
          <w:sz w:val="24"/>
          <w:szCs w:val="24"/>
          <w:highlight w:val="none"/>
          <w:lang w:val="en-US" w:eastAsia="zh-CN" w:bidi="ar-SA"/>
        </w:rPr>
        <w:t>》和《三门峡市公共资源交易中心网》</w:t>
      </w:r>
      <w:r>
        <w:rPr>
          <w:rFonts w:hint="eastAsia" w:asciiTheme="minorEastAsia" w:hAnsiTheme="minorEastAsia" w:eastAsiaTheme="minorEastAsia" w:cstheme="minorEastAsia"/>
          <w:sz w:val="24"/>
          <w:szCs w:val="24"/>
          <w:highlight w:val="none"/>
        </w:rPr>
        <w:t>上发布。</w:t>
      </w:r>
    </w:p>
    <w:p w14:paraId="6A576E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九</w:t>
      </w:r>
      <w:r>
        <w:rPr>
          <w:rFonts w:hint="eastAsia" w:asciiTheme="minorEastAsia" w:hAnsiTheme="minorEastAsia" w:eastAsiaTheme="minorEastAsia" w:cstheme="minorEastAsia"/>
          <w:sz w:val="24"/>
          <w:szCs w:val="24"/>
          <w:highlight w:val="none"/>
        </w:rPr>
        <w:t>、联系方式：</w:t>
      </w:r>
    </w:p>
    <w:p w14:paraId="1ACEDF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en-US"/>
        </w:rPr>
      </w:pPr>
      <w:bookmarkStart w:id="3" w:name="_Toc17624"/>
      <w:r>
        <w:rPr>
          <w:rFonts w:hint="eastAsia" w:asciiTheme="minorEastAsia" w:hAnsiTheme="minorEastAsia" w:eastAsiaTheme="minorEastAsia" w:cstheme="minorEastAsia"/>
          <w:sz w:val="24"/>
          <w:szCs w:val="24"/>
          <w:highlight w:val="none"/>
          <w:lang w:val="en-US" w:eastAsia="en-US"/>
        </w:rPr>
        <w:t>监督单位：卢氏县政府采购办公室</w:t>
      </w:r>
    </w:p>
    <w:p w14:paraId="332370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en-US"/>
        </w:rPr>
        <w:t>联系人：</w:t>
      </w:r>
      <w:r>
        <w:rPr>
          <w:rFonts w:hint="eastAsia" w:asciiTheme="minorEastAsia" w:hAnsiTheme="minorEastAsia" w:eastAsiaTheme="minorEastAsia" w:cstheme="minorEastAsia"/>
          <w:sz w:val="24"/>
          <w:szCs w:val="24"/>
          <w:highlight w:val="none"/>
          <w:lang w:val="en-US" w:eastAsia="zh-CN"/>
        </w:rPr>
        <w:t>郭亚楠</w:t>
      </w:r>
    </w:p>
    <w:p w14:paraId="74947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en-US"/>
        </w:rPr>
      </w:pPr>
      <w:r>
        <w:rPr>
          <w:rFonts w:hint="eastAsia" w:asciiTheme="minorEastAsia" w:hAnsiTheme="minorEastAsia" w:eastAsiaTheme="minorEastAsia" w:cstheme="minorEastAsia"/>
          <w:sz w:val="24"/>
          <w:szCs w:val="24"/>
          <w:highlight w:val="none"/>
          <w:lang w:val="en-US" w:eastAsia="en-US"/>
        </w:rPr>
        <w:t>电话：0398-7863556</w:t>
      </w:r>
    </w:p>
    <w:p w14:paraId="793D47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en-US"/>
        </w:rPr>
      </w:pPr>
      <w:r>
        <w:rPr>
          <w:rFonts w:hint="eastAsia" w:asciiTheme="minorEastAsia" w:hAnsiTheme="minorEastAsia" w:eastAsiaTheme="minorEastAsia" w:cstheme="minorEastAsia"/>
          <w:sz w:val="24"/>
          <w:szCs w:val="24"/>
          <w:highlight w:val="none"/>
          <w:lang w:val="en-US" w:eastAsia="en-US"/>
        </w:rPr>
        <w:t>地址：卢氏县城关镇解放路中段</w:t>
      </w:r>
    </w:p>
    <w:p w14:paraId="4B1E10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en-US"/>
        </w:rPr>
      </w:pPr>
      <w:r>
        <w:rPr>
          <w:rFonts w:hint="eastAsia" w:asciiTheme="minorEastAsia" w:hAnsiTheme="minorEastAsia" w:eastAsiaTheme="minorEastAsia" w:cstheme="minorEastAsia"/>
          <w:sz w:val="24"/>
          <w:szCs w:val="24"/>
          <w:highlight w:val="none"/>
          <w:lang w:val="en-US" w:eastAsia="en-US"/>
        </w:rPr>
        <w:t>监督单位：</w:t>
      </w:r>
      <w:r>
        <w:rPr>
          <w:rFonts w:hint="eastAsia" w:asciiTheme="minorEastAsia" w:hAnsiTheme="minorEastAsia" w:eastAsiaTheme="minorEastAsia" w:cstheme="minorEastAsia"/>
          <w:sz w:val="24"/>
          <w:szCs w:val="24"/>
          <w:highlight w:val="none"/>
          <w:lang w:val="en-US" w:eastAsia="zh-CN"/>
        </w:rPr>
        <w:t>卢氏县农业农村局</w:t>
      </w:r>
    </w:p>
    <w:p w14:paraId="260FD7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en-US"/>
        </w:rPr>
        <w:t>联系人：</w:t>
      </w:r>
      <w:r>
        <w:rPr>
          <w:rFonts w:hint="eastAsia" w:asciiTheme="minorEastAsia" w:hAnsiTheme="minorEastAsia" w:eastAsiaTheme="minorEastAsia" w:cstheme="minorEastAsia"/>
          <w:sz w:val="24"/>
          <w:szCs w:val="24"/>
          <w:highlight w:val="none"/>
          <w:lang w:val="en-US" w:eastAsia="zh-CN"/>
        </w:rPr>
        <w:t>董雷鹏</w:t>
      </w:r>
    </w:p>
    <w:p w14:paraId="12D36B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en-US"/>
        </w:rPr>
        <w:t>电话：18239883962</w:t>
      </w:r>
      <w:r>
        <w:rPr>
          <w:rFonts w:hint="eastAsia" w:asciiTheme="minorEastAsia" w:hAnsiTheme="minorEastAsia" w:eastAsiaTheme="minorEastAsia" w:cstheme="minorEastAsia"/>
          <w:sz w:val="24"/>
          <w:szCs w:val="24"/>
          <w:highlight w:val="none"/>
          <w:lang w:val="en-US" w:eastAsia="zh-CN"/>
        </w:rPr>
        <w:t>、0398-7872655</w:t>
      </w:r>
    </w:p>
    <w:p w14:paraId="0E5AD6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en-US"/>
        </w:rPr>
      </w:pPr>
      <w:r>
        <w:rPr>
          <w:rFonts w:hint="eastAsia" w:asciiTheme="minorEastAsia" w:hAnsiTheme="minorEastAsia" w:eastAsiaTheme="minorEastAsia" w:cstheme="minorEastAsia"/>
          <w:sz w:val="24"/>
          <w:szCs w:val="24"/>
          <w:highlight w:val="none"/>
          <w:lang w:val="en-US" w:eastAsia="en-US"/>
        </w:rPr>
        <w:t>地址：</w:t>
      </w:r>
      <w:r>
        <w:rPr>
          <w:rFonts w:hint="eastAsia" w:asciiTheme="minorEastAsia" w:hAnsiTheme="minorEastAsia" w:eastAsiaTheme="minorEastAsia" w:cstheme="minorEastAsia"/>
          <w:sz w:val="24"/>
          <w:szCs w:val="24"/>
          <w:highlight w:val="none"/>
          <w:lang w:val="en-US" w:eastAsia="zh-CN"/>
        </w:rPr>
        <w:t>卢氏县西街二街坊62号</w:t>
      </w:r>
    </w:p>
    <w:p w14:paraId="05EB92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采购人：</w:t>
      </w:r>
      <w:r>
        <w:rPr>
          <w:rFonts w:hint="eastAsia" w:asciiTheme="minorEastAsia" w:hAnsiTheme="minorEastAsia" w:eastAsiaTheme="minorEastAsia" w:cstheme="minorEastAsia"/>
          <w:sz w:val="24"/>
          <w:szCs w:val="24"/>
          <w:highlight w:val="none"/>
          <w:lang w:eastAsia="zh-CN"/>
        </w:rPr>
        <w:t>卢氏县农业农村局</w:t>
      </w:r>
    </w:p>
    <w:p w14:paraId="269821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胡明君</w:t>
      </w:r>
    </w:p>
    <w:p w14:paraId="03A761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电话：</w:t>
      </w:r>
      <w:r>
        <w:rPr>
          <w:rFonts w:hint="eastAsia" w:asciiTheme="minorEastAsia" w:hAnsiTheme="minorEastAsia" w:eastAsiaTheme="minorEastAsia" w:cstheme="minorEastAsia"/>
          <w:sz w:val="24"/>
          <w:szCs w:val="24"/>
          <w:highlight w:val="none"/>
          <w:lang w:val="en-US" w:eastAsia="zh-CN"/>
        </w:rPr>
        <w:t>13939892201、0398-3121008</w:t>
      </w:r>
    </w:p>
    <w:p w14:paraId="26D35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地址：</w:t>
      </w:r>
      <w:r>
        <w:rPr>
          <w:rFonts w:hint="eastAsia" w:asciiTheme="minorEastAsia" w:hAnsiTheme="minorEastAsia" w:eastAsiaTheme="minorEastAsia" w:cstheme="minorEastAsia"/>
          <w:sz w:val="24"/>
          <w:szCs w:val="24"/>
          <w:highlight w:val="none"/>
          <w:lang w:val="en-US" w:eastAsia="zh-CN"/>
        </w:rPr>
        <w:t>卢氏县西街二街坊62号</w:t>
      </w:r>
    </w:p>
    <w:p w14:paraId="25AE46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代理公司：</w:t>
      </w:r>
      <w:r>
        <w:rPr>
          <w:rFonts w:hint="eastAsia" w:asciiTheme="minorEastAsia" w:hAnsiTheme="minorEastAsia" w:eastAsiaTheme="minorEastAsia" w:cstheme="minorEastAsia"/>
          <w:sz w:val="24"/>
          <w:szCs w:val="24"/>
          <w:highlight w:val="none"/>
          <w:lang w:eastAsia="zh-CN"/>
        </w:rPr>
        <w:t>兴建建设管理有限公司</w:t>
      </w:r>
    </w:p>
    <w:p w14:paraId="27839F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梁栋</w:t>
      </w:r>
    </w:p>
    <w:p w14:paraId="6E90E2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联系电话：</w:t>
      </w:r>
      <w:r>
        <w:rPr>
          <w:rFonts w:hint="eastAsia" w:asciiTheme="minorEastAsia" w:hAnsiTheme="minorEastAsia" w:eastAsiaTheme="minorEastAsia" w:cstheme="minorEastAsia"/>
          <w:sz w:val="24"/>
          <w:szCs w:val="24"/>
          <w:highlight w:val="none"/>
          <w:lang w:val="en-US" w:eastAsia="zh-CN"/>
        </w:rPr>
        <w:t>15936875123、13949796015</w:t>
      </w:r>
    </w:p>
    <w:p w14:paraId="64F41B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地址：</w:t>
      </w:r>
      <w:r>
        <w:rPr>
          <w:rFonts w:hint="eastAsia" w:asciiTheme="minorEastAsia" w:hAnsiTheme="minorEastAsia" w:eastAsiaTheme="minorEastAsia" w:cstheme="minorEastAsia"/>
          <w:sz w:val="24"/>
          <w:szCs w:val="24"/>
          <w:highlight w:val="none"/>
          <w:lang w:val="en-US" w:eastAsia="zh-CN"/>
        </w:rPr>
        <w:t>郑州市郑东新区商务内环众意西路金成东方国际10号楼1401室</w:t>
      </w:r>
    </w:p>
    <w:p w14:paraId="37048481">
      <w:pPr>
        <w:spacing w:line="360" w:lineRule="auto"/>
        <w:jc w:val="both"/>
        <w:outlineLvl w:val="9"/>
        <w:rPr>
          <w:rFonts w:hint="eastAsia" w:asciiTheme="minorEastAsia" w:hAnsiTheme="minorEastAsia" w:eastAsiaTheme="minorEastAsia" w:cstheme="minorEastAsia"/>
          <w:b/>
          <w:bCs/>
          <w:color w:val="000000"/>
          <w:kern w:val="44"/>
          <w:sz w:val="40"/>
          <w:highlight w:val="none"/>
        </w:rPr>
      </w:pPr>
    </w:p>
    <w:bookmarkEnd w:id="3"/>
    <w:p w14:paraId="5BA2BE54">
      <w:pPr>
        <w:spacing w:before="156" w:beforeLines="50" w:after="156" w:afterLines="50" w:line="360" w:lineRule="auto"/>
        <w:jc w:val="both"/>
        <w:outlineLvl w:val="9"/>
        <w:rPr>
          <w:rFonts w:hint="eastAsia" w:asciiTheme="minorEastAsia" w:hAnsiTheme="minorEastAsia" w:eastAsiaTheme="minorEastAsia" w:cstheme="minorEastAsia"/>
          <w:b/>
          <w:bCs/>
          <w:kern w:val="0"/>
          <w:sz w:val="40"/>
          <w:szCs w:val="40"/>
          <w:highlight w:val="none"/>
        </w:rPr>
      </w:pPr>
      <w:bookmarkStart w:id="4" w:name="_Toc7797"/>
    </w:p>
    <w:p w14:paraId="5DF267EC">
      <w:pPr>
        <w:pStyle w:val="4"/>
        <w:outlineLvl w:val="9"/>
        <w:rPr>
          <w:rFonts w:hint="eastAsia" w:asciiTheme="minorEastAsia" w:hAnsiTheme="minorEastAsia" w:eastAsiaTheme="minorEastAsia" w:cstheme="minorEastAsia"/>
          <w:b/>
          <w:bCs/>
          <w:kern w:val="0"/>
          <w:sz w:val="40"/>
          <w:szCs w:val="40"/>
          <w:highlight w:val="none"/>
        </w:rPr>
      </w:pPr>
    </w:p>
    <w:p w14:paraId="23CAAC48">
      <w:pPr>
        <w:pStyle w:val="5"/>
        <w:rPr>
          <w:rFonts w:hint="eastAsia" w:asciiTheme="minorEastAsia" w:hAnsiTheme="minorEastAsia" w:eastAsiaTheme="minorEastAsia" w:cstheme="minorEastAsia"/>
          <w:b/>
          <w:bCs/>
          <w:kern w:val="0"/>
          <w:sz w:val="40"/>
          <w:szCs w:val="40"/>
          <w:highlight w:val="none"/>
        </w:rPr>
      </w:pPr>
    </w:p>
    <w:p w14:paraId="0E0E46C9">
      <w:pPr>
        <w:spacing w:before="156" w:beforeLines="50" w:after="156" w:afterLines="50" w:line="360" w:lineRule="auto"/>
        <w:jc w:val="center"/>
        <w:outlineLvl w:val="0"/>
        <w:rPr>
          <w:rFonts w:hint="eastAsia" w:asciiTheme="minorEastAsia" w:hAnsiTheme="minorEastAsia" w:eastAsiaTheme="minorEastAsia" w:cstheme="minorEastAsia"/>
          <w:b/>
          <w:bCs/>
          <w:kern w:val="0"/>
          <w:sz w:val="32"/>
          <w:szCs w:val="32"/>
          <w:highlight w:val="none"/>
        </w:rPr>
      </w:pPr>
      <w:bookmarkStart w:id="5" w:name="_Toc20843"/>
      <w:r>
        <w:rPr>
          <w:rFonts w:hint="eastAsia" w:asciiTheme="minorEastAsia" w:hAnsiTheme="minorEastAsia" w:eastAsiaTheme="minorEastAsia" w:cstheme="minorEastAsia"/>
          <w:b/>
          <w:bCs/>
          <w:kern w:val="0"/>
          <w:sz w:val="32"/>
          <w:szCs w:val="32"/>
          <w:highlight w:val="none"/>
        </w:rPr>
        <w:t>第二章  投标供应商须知</w:t>
      </w:r>
      <w:bookmarkEnd w:id="4"/>
      <w:bookmarkEnd w:id="5"/>
    </w:p>
    <w:p w14:paraId="486F4A3E">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供应商须知前附表</w:t>
      </w:r>
    </w:p>
    <w:tbl>
      <w:tblPr>
        <w:tblStyle w:val="22"/>
        <w:tblW w:w="9367" w:type="dxa"/>
        <w:jc w:val="center"/>
        <w:tblLayout w:type="fixed"/>
        <w:tblCellMar>
          <w:top w:w="0" w:type="dxa"/>
          <w:left w:w="108" w:type="dxa"/>
          <w:bottom w:w="0" w:type="dxa"/>
          <w:right w:w="108" w:type="dxa"/>
        </w:tblCellMar>
      </w:tblPr>
      <w:tblGrid>
        <w:gridCol w:w="1119"/>
        <w:gridCol w:w="1716"/>
        <w:gridCol w:w="6532"/>
      </w:tblGrid>
      <w:tr w14:paraId="4EB359BD">
        <w:tblPrEx>
          <w:tblCellMar>
            <w:top w:w="0" w:type="dxa"/>
            <w:left w:w="108" w:type="dxa"/>
            <w:bottom w:w="0" w:type="dxa"/>
            <w:right w:w="108" w:type="dxa"/>
          </w:tblCellMar>
        </w:tblPrEx>
        <w:trPr>
          <w:trHeight w:val="563"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048A463E">
            <w:pPr>
              <w:keepLines/>
              <w:spacing w:line="360" w:lineRule="auto"/>
              <w:jc w:val="center"/>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b/>
                <w:bCs/>
                <w:kern w:val="0"/>
                <w:sz w:val="24"/>
                <w:szCs w:val="24"/>
                <w:highlight w:val="none"/>
              </w:rPr>
              <w:t>条款号</w:t>
            </w:r>
          </w:p>
        </w:tc>
        <w:tc>
          <w:tcPr>
            <w:tcW w:w="1716" w:type="dxa"/>
            <w:tcBorders>
              <w:top w:val="single" w:color="auto" w:sz="4" w:space="0"/>
              <w:left w:val="nil"/>
              <w:bottom w:val="single" w:color="auto" w:sz="4" w:space="0"/>
              <w:right w:val="single" w:color="auto" w:sz="4" w:space="0"/>
            </w:tcBorders>
            <w:noWrap w:val="0"/>
            <w:vAlign w:val="center"/>
          </w:tcPr>
          <w:p w14:paraId="4197EBCC">
            <w:pPr>
              <w:keepLines/>
              <w:spacing w:line="360" w:lineRule="auto"/>
              <w:jc w:val="center"/>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b/>
                <w:bCs/>
                <w:kern w:val="0"/>
                <w:sz w:val="24"/>
                <w:szCs w:val="24"/>
                <w:highlight w:val="none"/>
              </w:rPr>
              <w:t>条款名称</w:t>
            </w:r>
          </w:p>
        </w:tc>
        <w:tc>
          <w:tcPr>
            <w:tcW w:w="6532" w:type="dxa"/>
            <w:tcBorders>
              <w:top w:val="single" w:color="auto" w:sz="4" w:space="0"/>
              <w:left w:val="nil"/>
              <w:bottom w:val="single" w:color="auto" w:sz="4" w:space="0"/>
              <w:right w:val="single" w:color="auto" w:sz="4" w:space="0"/>
            </w:tcBorders>
            <w:noWrap w:val="0"/>
            <w:vAlign w:val="center"/>
          </w:tcPr>
          <w:p w14:paraId="5F797488">
            <w:pPr>
              <w:keepLines/>
              <w:spacing w:line="360" w:lineRule="auto"/>
              <w:jc w:val="center"/>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b/>
                <w:bCs/>
                <w:kern w:val="0"/>
                <w:sz w:val="24"/>
                <w:szCs w:val="24"/>
                <w:highlight w:val="none"/>
              </w:rPr>
              <w:t>编列内容</w:t>
            </w:r>
          </w:p>
        </w:tc>
      </w:tr>
      <w:tr w14:paraId="09F084C5">
        <w:tblPrEx>
          <w:tblCellMar>
            <w:top w:w="0" w:type="dxa"/>
            <w:left w:w="108" w:type="dxa"/>
            <w:bottom w:w="0" w:type="dxa"/>
            <w:right w:w="108" w:type="dxa"/>
          </w:tblCellMar>
        </w:tblPrEx>
        <w:trPr>
          <w:trHeight w:val="1559"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4146BFA5">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1.0</w:t>
            </w:r>
          </w:p>
        </w:tc>
        <w:tc>
          <w:tcPr>
            <w:tcW w:w="1716" w:type="dxa"/>
            <w:tcBorders>
              <w:top w:val="single" w:color="auto" w:sz="4" w:space="0"/>
              <w:left w:val="nil"/>
              <w:bottom w:val="single" w:color="auto" w:sz="4" w:space="0"/>
              <w:right w:val="single" w:color="auto" w:sz="4" w:space="0"/>
            </w:tcBorders>
            <w:noWrap w:val="0"/>
            <w:vAlign w:val="center"/>
          </w:tcPr>
          <w:p w14:paraId="55385AD7">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监督单位</w:t>
            </w:r>
          </w:p>
        </w:tc>
        <w:tc>
          <w:tcPr>
            <w:tcW w:w="6532" w:type="dxa"/>
            <w:tcBorders>
              <w:top w:val="single" w:color="auto" w:sz="4" w:space="0"/>
              <w:left w:val="nil"/>
              <w:bottom w:val="nil"/>
              <w:right w:val="single" w:color="auto" w:sz="4" w:space="0"/>
            </w:tcBorders>
            <w:noWrap w:val="0"/>
            <w:vAlign w:val="center"/>
          </w:tcPr>
          <w:p w14:paraId="18F50E75">
            <w:pPr>
              <w:spacing w:line="360" w:lineRule="auto"/>
              <w:rPr>
                <w:rFonts w:hint="eastAsia" w:asciiTheme="minorEastAsia" w:hAnsiTheme="minorEastAsia" w:eastAsiaTheme="minorEastAsia" w:cstheme="minorEastAsia"/>
                <w:sz w:val="24"/>
                <w:szCs w:val="24"/>
                <w:highlight w:val="none"/>
                <w:lang w:val="en-US" w:eastAsia="en-US"/>
              </w:rPr>
            </w:pPr>
            <w:r>
              <w:rPr>
                <w:rFonts w:hint="eastAsia" w:asciiTheme="minorEastAsia" w:hAnsiTheme="minorEastAsia" w:eastAsiaTheme="minorEastAsia" w:cstheme="minorEastAsia"/>
                <w:sz w:val="24"/>
                <w:szCs w:val="24"/>
                <w:highlight w:val="none"/>
                <w:lang w:val="en-US" w:eastAsia="en-US"/>
              </w:rPr>
              <w:t>监督单位：卢氏县政府采购办公室</w:t>
            </w:r>
          </w:p>
          <w:p w14:paraId="28961F4C">
            <w:pPr>
              <w:spacing w:line="360" w:lineRule="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en-US"/>
              </w:rPr>
              <w:t>联系人：</w:t>
            </w:r>
            <w:r>
              <w:rPr>
                <w:rFonts w:hint="eastAsia" w:asciiTheme="minorEastAsia" w:hAnsiTheme="minorEastAsia" w:eastAsiaTheme="minorEastAsia" w:cstheme="minorEastAsia"/>
                <w:sz w:val="24"/>
                <w:szCs w:val="24"/>
                <w:highlight w:val="none"/>
                <w:lang w:val="en-US" w:eastAsia="zh-CN"/>
              </w:rPr>
              <w:t>郭亚楠</w:t>
            </w:r>
          </w:p>
          <w:p w14:paraId="0034C3A2">
            <w:pPr>
              <w:spacing w:line="360" w:lineRule="auto"/>
              <w:rPr>
                <w:rFonts w:hint="eastAsia" w:asciiTheme="minorEastAsia" w:hAnsiTheme="minorEastAsia" w:eastAsiaTheme="minorEastAsia" w:cstheme="minorEastAsia"/>
                <w:sz w:val="24"/>
                <w:szCs w:val="24"/>
                <w:highlight w:val="none"/>
                <w:lang w:val="en-US" w:eastAsia="en-US"/>
              </w:rPr>
            </w:pPr>
            <w:r>
              <w:rPr>
                <w:rFonts w:hint="eastAsia" w:asciiTheme="minorEastAsia" w:hAnsiTheme="minorEastAsia" w:eastAsiaTheme="minorEastAsia" w:cstheme="minorEastAsia"/>
                <w:sz w:val="24"/>
                <w:szCs w:val="24"/>
                <w:highlight w:val="none"/>
                <w:lang w:val="en-US" w:eastAsia="en-US"/>
              </w:rPr>
              <w:t xml:space="preserve">电话：0398-7863556 </w:t>
            </w:r>
          </w:p>
          <w:p w14:paraId="08BF32BB">
            <w:pPr>
              <w:spacing w:line="360" w:lineRule="auto"/>
              <w:rPr>
                <w:rFonts w:hint="eastAsia" w:asciiTheme="minorEastAsia" w:hAnsiTheme="minorEastAsia" w:eastAsiaTheme="minorEastAsia" w:cstheme="minorEastAsia"/>
                <w:sz w:val="24"/>
                <w:szCs w:val="24"/>
                <w:highlight w:val="none"/>
                <w:lang w:val="en-US" w:eastAsia="en-US"/>
              </w:rPr>
            </w:pPr>
            <w:r>
              <w:rPr>
                <w:rFonts w:hint="eastAsia" w:asciiTheme="minorEastAsia" w:hAnsiTheme="minorEastAsia" w:eastAsiaTheme="minorEastAsia" w:cstheme="minorEastAsia"/>
                <w:sz w:val="24"/>
                <w:szCs w:val="24"/>
                <w:highlight w:val="none"/>
                <w:lang w:val="en-US" w:eastAsia="en-US"/>
              </w:rPr>
              <w:t>地址：卢氏县城关镇解放路中段</w:t>
            </w:r>
          </w:p>
          <w:p w14:paraId="539A0D6F">
            <w:pPr>
              <w:spacing w:line="360" w:lineRule="auto"/>
              <w:rPr>
                <w:rFonts w:hint="eastAsia" w:asciiTheme="minorEastAsia" w:hAnsiTheme="minorEastAsia" w:eastAsiaTheme="minorEastAsia" w:cstheme="minorEastAsia"/>
                <w:sz w:val="24"/>
                <w:szCs w:val="24"/>
                <w:highlight w:val="none"/>
                <w:lang w:val="en-US" w:eastAsia="en-US"/>
              </w:rPr>
            </w:pPr>
            <w:r>
              <w:rPr>
                <w:rFonts w:hint="eastAsia" w:asciiTheme="minorEastAsia" w:hAnsiTheme="minorEastAsia" w:eastAsiaTheme="minorEastAsia" w:cstheme="minorEastAsia"/>
                <w:sz w:val="24"/>
                <w:szCs w:val="24"/>
                <w:highlight w:val="none"/>
                <w:lang w:val="en-US" w:eastAsia="en-US"/>
              </w:rPr>
              <w:t>监督单位：</w:t>
            </w:r>
            <w:r>
              <w:rPr>
                <w:rFonts w:hint="eastAsia" w:asciiTheme="minorEastAsia" w:hAnsiTheme="minorEastAsia" w:eastAsiaTheme="minorEastAsia" w:cstheme="minorEastAsia"/>
                <w:sz w:val="24"/>
                <w:szCs w:val="24"/>
                <w:highlight w:val="none"/>
                <w:lang w:val="en-US" w:eastAsia="zh-CN"/>
              </w:rPr>
              <w:t>卢氏县农业农村局</w:t>
            </w:r>
          </w:p>
          <w:p w14:paraId="25093199">
            <w:pPr>
              <w:spacing w:line="360" w:lineRule="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en-US"/>
              </w:rPr>
              <w:t>联系人：</w:t>
            </w:r>
            <w:r>
              <w:rPr>
                <w:rFonts w:hint="eastAsia" w:asciiTheme="minorEastAsia" w:hAnsiTheme="minorEastAsia" w:eastAsiaTheme="minorEastAsia" w:cstheme="minorEastAsia"/>
                <w:sz w:val="24"/>
                <w:szCs w:val="24"/>
                <w:highlight w:val="none"/>
                <w:lang w:val="en-US" w:eastAsia="zh-CN"/>
              </w:rPr>
              <w:t>董雷鹏</w:t>
            </w:r>
          </w:p>
          <w:p w14:paraId="6078466C">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en-US"/>
              </w:rPr>
              <w:t>电话：18239883962</w:t>
            </w:r>
            <w:r>
              <w:rPr>
                <w:rFonts w:hint="eastAsia" w:asciiTheme="minorEastAsia" w:hAnsiTheme="minorEastAsia" w:eastAsiaTheme="minorEastAsia" w:cstheme="minorEastAsia"/>
                <w:sz w:val="24"/>
                <w:szCs w:val="24"/>
                <w:highlight w:val="none"/>
                <w:lang w:val="en-US" w:eastAsia="zh-CN"/>
              </w:rPr>
              <w:t>、0398-7872655</w:t>
            </w:r>
          </w:p>
        </w:tc>
      </w:tr>
      <w:tr w14:paraId="597C6C7F">
        <w:tblPrEx>
          <w:tblCellMar>
            <w:top w:w="0" w:type="dxa"/>
            <w:left w:w="108" w:type="dxa"/>
            <w:bottom w:w="0" w:type="dxa"/>
            <w:right w:w="108" w:type="dxa"/>
          </w:tblCellMar>
        </w:tblPrEx>
        <w:trPr>
          <w:trHeight w:val="1470"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798EA584">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1.1</w:t>
            </w:r>
          </w:p>
        </w:tc>
        <w:tc>
          <w:tcPr>
            <w:tcW w:w="1716" w:type="dxa"/>
            <w:tcBorders>
              <w:top w:val="single" w:color="auto" w:sz="4" w:space="0"/>
              <w:left w:val="nil"/>
              <w:bottom w:val="single" w:color="auto" w:sz="4" w:space="0"/>
              <w:right w:val="single" w:color="auto" w:sz="4" w:space="0"/>
            </w:tcBorders>
            <w:noWrap w:val="0"/>
            <w:vAlign w:val="center"/>
          </w:tcPr>
          <w:p w14:paraId="046187E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采购人</w:t>
            </w:r>
          </w:p>
        </w:tc>
        <w:tc>
          <w:tcPr>
            <w:tcW w:w="6532" w:type="dxa"/>
            <w:tcBorders>
              <w:top w:val="single" w:color="auto" w:sz="4" w:space="0"/>
              <w:left w:val="nil"/>
              <w:bottom w:val="nil"/>
              <w:right w:val="single" w:color="auto" w:sz="4" w:space="0"/>
            </w:tcBorders>
            <w:noWrap w:val="0"/>
            <w:vAlign w:val="center"/>
          </w:tcPr>
          <w:p w14:paraId="7C4EAEFD">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采购人：</w:t>
            </w:r>
            <w:r>
              <w:rPr>
                <w:rFonts w:hint="eastAsia" w:asciiTheme="minorEastAsia" w:hAnsiTheme="minorEastAsia" w:eastAsiaTheme="minorEastAsia" w:cstheme="minorEastAsia"/>
                <w:sz w:val="24"/>
                <w:szCs w:val="24"/>
                <w:highlight w:val="none"/>
                <w:lang w:eastAsia="zh-CN"/>
              </w:rPr>
              <w:t>卢氏县农业农村局</w:t>
            </w:r>
          </w:p>
          <w:p w14:paraId="722D7B50">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胡明君</w:t>
            </w:r>
          </w:p>
          <w:p w14:paraId="7F8278D2">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电话：</w:t>
            </w:r>
            <w:r>
              <w:rPr>
                <w:rFonts w:hint="eastAsia" w:asciiTheme="minorEastAsia" w:hAnsiTheme="minorEastAsia" w:eastAsiaTheme="minorEastAsia" w:cstheme="minorEastAsia"/>
                <w:sz w:val="24"/>
                <w:szCs w:val="24"/>
                <w:highlight w:val="none"/>
                <w:lang w:val="en-US" w:eastAsia="zh-CN"/>
              </w:rPr>
              <w:t>13939892201、0398-3121008</w:t>
            </w:r>
          </w:p>
          <w:p w14:paraId="69A997A5">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地址：</w:t>
            </w:r>
            <w:r>
              <w:rPr>
                <w:rFonts w:hint="eastAsia" w:asciiTheme="minorEastAsia" w:hAnsiTheme="minorEastAsia" w:eastAsiaTheme="minorEastAsia" w:cstheme="minorEastAsia"/>
                <w:sz w:val="24"/>
                <w:szCs w:val="24"/>
                <w:highlight w:val="none"/>
                <w:lang w:val="en-US" w:eastAsia="zh-CN"/>
              </w:rPr>
              <w:t>卢氏县西街二街坊62号</w:t>
            </w:r>
          </w:p>
        </w:tc>
      </w:tr>
      <w:tr w14:paraId="34FCC6E1">
        <w:tblPrEx>
          <w:tblCellMar>
            <w:top w:w="0" w:type="dxa"/>
            <w:left w:w="108" w:type="dxa"/>
            <w:bottom w:w="0" w:type="dxa"/>
            <w:right w:w="108" w:type="dxa"/>
          </w:tblCellMar>
        </w:tblPrEx>
        <w:trPr>
          <w:trHeight w:val="1470" w:hRule="atLeast"/>
          <w:jc w:val="center"/>
        </w:trPr>
        <w:tc>
          <w:tcPr>
            <w:tcW w:w="1119" w:type="dxa"/>
            <w:tcBorders>
              <w:top w:val="nil"/>
              <w:left w:val="single" w:color="auto" w:sz="4" w:space="0"/>
              <w:bottom w:val="single" w:color="auto" w:sz="4" w:space="0"/>
              <w:right w:val="single" w:color="auto" w:sz="4" w:space="0"/>
            </w:tcBorders>
            <w:noWrap w:val="0"/>
            <w:vAlign w:val="center"/>
          </w:tcPr>
          <w:p w14:paraId="369D8D0B">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1.2</w:t>
            </w:r>
          </w:p>
        </w:tc>
        <w:tc>
          <w:tcPr>
            <w:tcW w:w="1716" w:type="dxa"/>
            <w:tcBorders>
              <w:top w:val="nil"/>
              <w:left w:val="nil"/>
              <w:bottom w:val="single" w:color="auto" w:sz="4" w:space="0"/>
              <w:right w:val="single" w:color="auto" w:sz="4" w:space="0"/>
            </w:tcBorders>
            <w:noWrap w:val="0"/>
            <w:vAlign w:val="center"/>
          </w:tcPr>
          <w:p w14:paraId="41262EC4">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采购代理机构</w:t>
            </w:r>
          </w:p>
        </w:tc>
        <w:tc>
          <w:tcPr>
            <w:tcW w:w="6532" w:type="dxa"/>
            <w:tcBorders>
              <w:top w:val="single" w:color="auto" w:sz="4" w:space="0"/>
              <w:left w:val="nil"/>
              <w:bottom w:val="nil"/>
              <w:right w:val="single" w:color="auto" w:sz="4" w:space="0"/>
            </w:tcBorders>
            <w:noWrap w:val="0"/>
            <w:vAlign w:val="center"/>
          </w:tcPr>
          <w:p w14:paraId="19E9AB3B">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代理公司：兴建建设管理有限公司</w:t>
            </w:r>
          </w:p>
          <w:p w14:paraId="670979BF">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联系人：</w:t>
            </w:r>
            <w:r>
              <w:rPr>
                <w:rFonts w:hint="eastAsia" w:asciiTheme="minorEastAsia" w:hAnsiTheme="minorEastAsia" w:eastAsiaTheme="minorEastAsia" w:cstheme="minorEastAsia"/>
                <w:sz w:val="24"/>
                <w:szCs w:val="24"/>
                <w:highlight w:val="none"/>
                <w:lang w:val="en-US" w:eastAsia="zh-CN"/>
              </w:rPr>
              <w:t>梁栋</w:t>
            </w:r>
          </w:p>
          <w:p w14:paraId="1824B167">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eastAsia="zh-CN"/>
              </w:rPr>
              <w:t>联系电话：</w:t>
            </w:r>
            <w:r>
              <w:rPr>
                <w:rFonts w:hint="eastAsia" w:asciiTheme="minorEastAsia" w:hAnsiTheme="minorEastAsia" w:eastAsiaTheme="minorEastAsia" w:cstheme="minorEastAsia"/>
                <w:sz w:val="24"/>
                <w:szCs w:val="24"/>
                <w:highlight w:val="none"/>
                <w:lang w:val="en-US" w:eastAsia="zh-CN"/>
              </w:rPr>
              <w:t>15936875123、13949796015</w:t>
            </w:r>
          </w:p>
          <w:p w14:paraId="6815DFE6">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地址：</w:t>
            </w:r>
            <w:r>
              <w:rPr>
                <w:rFonts w:hint="eastAsia" w:asciiTheme="minorEastAsia" w:hAnsiTheme="minorEastAsia" w:eastAsiaTheme="minorEastAsia" w:cstheme="minorEastAsia"/>
                <w:sz w:val="24"/>
                <w:szCs w:val="24"/>
                <w:highlight w:val="none"/>
                <w:lang w:val="en-US" w:eastAsia="zh-CN"/>
              </w:rPr>
              <w:t>郑州市郑东新区商务内环众意西路金成东方国际10号楼1401室</w:t>
            </w:r>
          </w:p>
        </w:tc>
      </w:tr>
      <w:tr w14:paraId="488C9E52">
        <w:tblPrEx>
          <w:tblCellMar>
            <w:top w:w="0" w:type="dxa"/>
            <w:left w:w="108" w:type="dxa"/>
            <w:bottom w:w="0" w:type="dxa"/>
            <w:right w:w="108" w:type="dxa"/>
          </w:tblCellMar>
        </w:tblPrEx>
        <w:trPr>
          <w:trHeight w:val="605"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65987D6D">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1.3</w:t>
            </w:r>
          </w:p>
        </w:tc>
        <w:tc>
          <w:tcPr>
            <w:tcW w:w="1716" w:type="dxa"/>
            <w:tcBorders>
              <w:top w:val="single" w:color="auto" w:sz="4" w:space="0"/>
              <w:left w:val="nil"/>
              <w:bottom w:val="single" w:color="auto" w:sz="4" w:space="0"/>
              <w:right w:val="single" w:color="auto" w:sz="4" w:space="0"/>
            </w:tcBorders>
            <w:noWrap w:val="0"/>
            <w:vAlign w:val="center"/>
          </w:tcPr>
          <w:p w14:paraId="165F42AE">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项目名称</w:t>
            </w:r>
          </w:p>
        </w:tc>
        <w:tc>
          <w:tcPr>
            <w:tcW w:w="6532" w:type="dxa"/>
            <w:tcBorders>
              <w:top w:val="single" w:color="auto" w:sz="4" w:space="0"/>
              <w:left w:val="nil"/>
              <w:bottom w:val="single" w:color="auto" w:sz="4" w:space="0"/>
              <w:right w:val="single" w:color="auto" w:sz="4" w:space="0"/>
            </w:tcBorders>
            <w:noWrap w:val="0"/>
            <w:vAlign w:val="center"/>
          </w:tcPr>
          <w:p w14:paraId="753D3150">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卢氏县2026年狮子坪乡花园寺村菌棒加工厂设备采购项目</w:t>
            </w:r>
          </w:p>
        </w:tc>
      </w:tr>
      <w:tr w14:paraId="75365F97">
        <w:tblPrEx>
          <w:tblCellMar>
            <w:top w:w="0" w:type="dxa"/>
            <w:left w:w="108" w:type="dxa"/>
            <w:bottom w:w="0" w:type="dxa"/>
            <w:right w:w="108" w:type="dxa"/>
          </w:tblCellMar>
        </w:tblPrEx>
        <w:trPr>
          <w:trHeight w:val="572"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70024F3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1.4</w:t>
            </w:r>
          </w:p>
        </w:tc>
        <w:tc>
          <w:tcPr>
            <w:tcW w:w="1716" w:type="dxa"/>
            <w:tcBorders>
              <w:top w:val="single" w:color="auto" w:sz="4" w:space="0"/>
              <w:left w:val="nil"/>
              <w:bottom w:val="single" w:color="auto" w:sz="4" w:space="0"/>
              <w:right w:val="single" w:color="auto" w:sz="4" w:space="0"/>
            </w:tcBorders>
            <w:noWrap w:val="0"/>
            <w:vAlign w:val="center"/>
          </w:tcPr>
          <w:p w14:paraId="08DD248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标段划分</w:t>
            </w:r>
          </w:p>
        </w:tc>
        <w:tc>
          <w:tcPr>
            <w:tcW w:w="6532" w:type="dxa"/>
            <w:tcBorders>
              <w:top w:val="single" w:color="auto" w:sz="4" w:space="0"/>
              <w:left w:val="nil"/>
              <w:bottom w:val="single" w:color="auto" w:sz="4" w:space="0"/>
              <w:right w:val="single" w:color="auto" w:sz="4" w:space="0"/>
            </w:tcBorders>
            <w:noWrap w:val="0"/>
            <w:vAlign w:val="center"/>
          </w:tcPr>
          <w:p w14:paraId="2836AD85">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w:t>
            </w:r>
            <w:r>
              <w:rPr>
                <w:rFonts w:hint="eastAsia" w:asciiTheme="minorEastAsia" w:hAnsiTheme="minorEastAsia" w:eastAsiaTheme="minorEastAsia" w:cstheme="minorEastAsia"/>
                <w:sz w:val="24"/>
                <w:szCs w:val="24"/>
                <w:highlight w:val="none"/>
                <w:lang w:val="en-US" w:eastAsia="zh-CN"/>
              </w:rPr>
              <w:t>不划分</w:t>
            </w:r>
            <w:r>
              <w:rPr>
                <w:rFonts w:hint="eastAsia" w:asciiTheme="minorEastAsia" w:hAnsiTheme="minorEastAsia" w:eastAsiaTheme="minorEastAsia" w:cstheme="minorEastAsia"/>
                <w:sz w:val="24"/>
                <w:szCs w:val="24"/>
                <w:highlight w:val="none"/>
              </w:rPr>
              <w:t>标段；</w:t>
            </w:r>
          </w:p>
        </w:tc>
      </w:tr>
      <w:tr w14:paraId="2B91C457">
        <w:tblPrEx>
          <w:tblCellMar>
            <w:top w:w="0" w:type="dxa"/>
            <w:left w:w="108" w:type="dxa"/>
            <w:bottom w:w="0" w:type="dxa"/>
            <w:right w:w="108" w:type="dxa"/>
          </w:tblCellMar>
        </w:tblPrEx>
        <w:trPr>
          <w:trHeight w:val="572"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475F1FC7">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1.5</w:t>
            </w:r>
          </w:p>
        </w:tc>
        <w:tc>
          <w:tcPr>
            <w:tcW w:w="1716" w:type="dxa"/>
            <w:tcBorders>
              <w:top w:val="single" w:color="auto" w:sz="4" w:space="0"/>
              <w:left w:val="nil"/>
              <w:bottom w:val="single" w:color="auto" w:sz="4" w:space="0"/>
              <w:right w:val="single" w:color="auto" w:sz="4" w:space="0"/>
            </w:tcBorders>
            <w:noWrap w:val="0"/>
            <w:vAlign w:val="center"/>
          </w:tcPr>
          <w:p w14:paraId="328D570D">
            <w:pPr>
              <w:spacing w:line="36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采购内容</w:t>
            </w:r>
          </w:p>
        </w:tc>
        <w:tc>
          <w:tcPr>
            <w:tcW w:w="6532" w:type="dxa"/>
            <w:tcBorders>
              <w:top w:val="single" w:color="auto" w:sz="4" w:space="0"/>
              <w:left w:val="nil"/>
              <w:bottom w:val="single" w:color="auto" w:sz="4" w:space="0"/>
              <w:right w:val="single" w:color="auto" w:sz="4" w:space="0"/>
            </w:tcBorders>
            <w:noWrap w:val="0"/>
            <w:vAlign w:val="center"/>
          </w:tcPr>
          <w:p w14:paraId="28E2774B">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该项目建设内容为料场、拌料车间、装袋区、气源设备、生产车间、菌种周转架、接种车间、培养架、刺孔区、出货区等区域设备采购及安装。包含拌料称重设备、装袋设备、气源设备、灭菌柜、接种设备、上下架机、灭菌架、培养架等生产设备</w:t>
            </w:r>
          </w:p>
        </w:tc>
      </w:tr>
      <w:tr w14:paraId="0F87C171">
        <w:tblPrEx>
          <w:tblCellMar>
            <w:top w:w="0" w:type="dxa"/>
            <w:left w:w="108" w:type="dxa"/>
            <w:bottom w:w="0" w:type="dxa"/>
            <w:right w:w="108" w:type="dxa"/>
          </w:tblCellMar>
        </w:tblPrEx>
        <w:trPr>
          <w:trHeight w:val="572"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0171B406">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1.6</w:t>
            </w:r>
          </w:p>
        </w:tc>
        <w:tc>
          <w:tcPr>
            <w:tcW w:w="1716" w:type="dxa"/>
            <w:tcBorders>
              <w:top w:val="single" w:color="auto" w:sz="4" w:space="0"/>
              <w:left w:val="nil"/>
              <w:bottom w:val="single" w:color="auto" w:sz="4" w:space="0"/>
              <w:right w:val="single" w:color="auto" w:sz="4" w:space="0"/>
            </w:tcBorders>
            <w:noWrap w:val="0"/>
            <w:vAlign w:val="center"/>
          </w:tcPr>
          <w:p w14:paraId="455FDA4E">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预算金额</w:t>
            </w:r>
          </w:p>
        </w:tc>
        <w:tc>
          <w:tcPr>
            <w:tcW w:w="6532" w:type="dxa"/>
            <w:tcBorders>
              <w:top w:val="single" w:color="auto" w:sz="4" w:space="0"/>
              <w:left w:val="nil"/>
              <w:bottom w:val="single" w:color="auto" w:sz="4" w:space="0"/>
              <w:right w:val="single" w:color="auto" w:sz="4" w:space="0"/>
            </w:tcBorders>
            <w:noWrap w:val="0"/>
            <w:vAlign w:val="center"/>
          </w:tcPr>
          <w:p w14:paraId="34014697">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17358908.78元</w:t>
            </w:r>
            <w:r>
              <w:rPr>
                <w:rFonts w:hint="eastAsia" w:asciiTheme="minorEastAsia" w:hAnsiTheme="minorEastAsia" w:eastAsiaTheme="minorEastAsia" w:cstheme="minorEastAsia"/>
                <w:kern w:val="0"/>
                <w:sz w:val="24"/>
                <w:szCs w:val="24"/>
                <w:highlight w:val="none"/>
                <w:lang w:eastAsia="zh-CN"/>
              </w:rPr>
              <w:t>；</w:t>
            </w:r>
          </w:p>
        </w:tc>
      </w:tr>
      <w:tr w14:paraId="4482DAA9">
        <w:tblPrEx>
          <w:tblCellMar>
            <w:top w:w="0" w:type="dxa"/>
            <w:left w:w="108" w:type="dxa"/>
            <w:bottom w:w="0" w:type="dxa"/>
            <w:right w:w="108" w:type="dxa"/>
          </w:tblCellMar>
        </w:tblPrEx>
        <w:trPr>
          <w:trHeight w:val="537"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79AECC75">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1.7</w:t>
            </w:r>
          </w:p>
        </w:tc>
        <w:tc>
          <w:tcPr>
            <w:tcW w:w="1716" w:type="dxa"/>
            <w:tcBorders>
              <w:top w:val="single" w:color="auto" w:sz="4" w:space="0"/>
              <w:left w:val="nil"/>
              <w:bottom w:val="single" w:color="auto" w:sz="4" w:space="0"/>
              <w:right w:val="single" w:color="auto" w:sz="4" w:space="0"/>
            </w:tcBorders>
            <w:noWrap w:val="0"/>
            <w:vAlign w:val="center"/>
          </w:tcPr>
          <w:p w14:paraId="4CBEC20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资金来源</w:t>
            </w:r>
          </w:p>
        </w:tc>
        <w:tc>
          <w:tcPr>
            <w:tcW w:w="6532" w:type="dxa"/>
            <w:tcBorders>
              <w:top w:val="single" w:color="auto" w:sz="4" w:space="0"/>
              <w:left w:val="nil"/>
              <w:bottom w:val="single" w:color="auto" w:sz="4" w:space="0"/>
              <w:right w:val="single" w:color="auto" w:sz="4" w:space="0"/>
            </w:tcBorders>
            <w:noWrap w:val="0"/>
            <w:vAlign w:val="center"/>
          </w:tcPr>
          <w:p w14:paraId="1E35FD39">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财政资金</w:t>
            </w:r>
            <w:r>
              <w:rPr>
                <w:rFonts w:hint="eastAsia" w:asciiTheme="minorEastAsia" w:hAnsiTheme="minorEastAsia" w:eastAsiaTheme="minorEastAsia" w:cstheme="minorEastAsia"/>
                <w:sz w:val="24"/>
                <w:szCs w:val="24"/>
                <w:highlight w:val="none"/>
                <w:lang w:eastAsia="zh-CN"/>
              </w:rPr>
              <w:t>，且已落实；</w:t>
            </w:r>
          </w:p>
        </w:tc>
      </w:tr>
      <w:tr w14:paraId="316638FF">
        <w:tblPrEx>
          <w:tblCellMar>
            <w:top w:w="0" w:type="dxa"/>
            <w:left w:w="108" w:type="dxa"/>
            <w:bottom w:w="0" w:type="dxa"/>
            <w:right w:w="108" w:type="dxa"/>
          </w:tblCellMar>
        </w:tblPrEx>
        <w:trPr>
          <w:trHeight w:val="562"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2A2F9D5C">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1.8</w:t>
            </w:r>
          </w:p>
        </w:tc>
        <w:tc>
          <w:tcPr>
            <w:tcW w:w="1716" w:type="dxa"/>
            <w:tcBorders>
              <w:top w:val="single" w:color="auto" w:sz="4" w:space="0"/>
              <w:left w:val="nil"/>
              <w:bottom w:val="single" w:color="auto" w:sz="4" w:space="0"/>
              <w:right w:val="single" w:color="auto" w:sz="4" w:space="0"/>
            </w:tcBorders>
            <w:noWrap w:val="0"/>
            <w:vAlign w:val="center"/>
          </w:tcPr>
          <w:p w14:paraId="0B8FF748">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bCs/>
                <w:kern w:val="0"/>
                <w:sz w:val="24"/>
                <w:szCs w:val="24"/>
                <w:highlight w:val="none"/>
                <w:lang w:eastAsia="zh-CN"/>
              </w:rPr>
              <w:t>交货时间</w:t>
            </w:r>
          </w:p>
        </w:tc>
        <w:tc>
          <w:tcPr>
            <w:tcW w:w="6532" w:type="dxa"/>
            <w:tcBorders>
              <w:top w:val="single" w:color="auto" w:sz="4" w:space="0"/>
              <w:left w:val="nil"/>
              <w:bottom w:val="single" w:color="auto" w:sz="4" w:space="0"/>
              <w:right w:val="single" w:color="auto" w:sz="4" w:space="0"/>
            </w:tcBorders>
            <w:noWrap w:val="0"/>
            <w:vAlign w:val="center"/>
          </w:tcPr>
          <w:p w14:paraId="70AEA874">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合同签订后</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eastAsia="zh-CN"/>
              </w:rPr>
              <w:t>0日内完成供货及安装</w:t>
            </w:r>
          </w:p>
        </w:tc>
      </w:tr>
      <w:tr w14:paraId="4E66C2D5">
        <w:tblPrEx>
          <w:tblCellMar>
            <w:top w:w="0" w:type="dxa"/>
            <w:left w:w="108" w:type="dxa"/>
            <w:bottom w:w="0" w:type="dxa"/>
            <w:right w:w="108" w:type="dxa"/>
          </w:tblCellMar>
        </w:tblPrEx>
        <w:trPr>
          <w:trHeight w:val="488"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165D1418">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1.9</w:t>
            </w:r>
          </w:p>
        </w:tc>
        <w:tc>
          <w:tcPr>
            <w:tcW w:w="1716" w:type="dxa"/>
            <w:tcBorders>
              <w:top w:val="single" w:color="auto" w:sz="4" w:space="0"/>
              <w:left w:val="nil"/>
              <w:bottom w:val="single" w:color="auto" w:sz="4" w:space="0"/>
              <w:right w:val="single" w:color="auto" w:sz="4" w:space="0"/>
            </w:tcBorders>
            <w:noWrap w:val="0"/>
            <w:vAlign w:val="center"/>
          </w:tcPr>
          <w:p w14:paraId="71473AE6">
            <w:pPr>
              <w:keepLines/>
              <w:spacing w:line="360" w:lineRule="auto"/>
              <w:jc w:val="center"/>
              <w:rPr>
                <w:rFonts w:hint="eastAsia" w:asciiTheme="minorEastAsia" w:hAnsiTheme="minorEastAsia" w:eastAsiaTheme="minorEastAsia" w:cstheme="minorEastAsia"/>
                <w:bCs/>
                <w:kern w:val="0"/>
                <w:sz w:val="24"/>
                <w:szCs w:val="24"/>
                <w:highlight w:val="none"/>
                <w:lang w:eastAsia="zh-CN"/>
              </w:rPr>
            </w:pPr>
            <w:r>
              <w:rPr>
                <w:rFonts w:hint="eastAsia" w:asciiTheme="minorEastAsia" w:hAnsiTheme="minorEastAsia" w:eastAsiaTheme="minorEastAsia" w:cstheme="minorEastAsia"/>
                <w:bCs/>
                <w:kern w:val="0"/>
                <w:sz w:val="24"/>
                <w:szCs w:val="24"/>
                <w:highlight w:val="none"/>
                <w:lang w:eastAsia="zh-CN"/>
              </w:rPr>
              <w:t>交货地点</w:t>
            </w:r>
          </w:p>
        </w:tc>
        <w:tc>
          <w:tcPr>
            <w:tcW w:w="6532" w:type="dxa"/>
            <w:tcBorders>
              <w:top w:val="single" w:color="auto" w:sz="4" w:space="0"/>
              <w:left w:val="nil"/>
              <w:bottom w:val="single" w:color="auto" w:sz="4" w:space="0"/>
              <w:right w:val="single" w:color="auto" w:sz="4" w:space="0"/>
            </w:tcBorders>
            <w:noWrap w:val="0"/>
            <w:vAlign w:val="center"/>
          </w:tcPr>
          <w:p w14:paraId="35E1E5DE">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卢氏县狮子坪乡</w:t>
            </w:r>
          </w:p>
        </w:tc>
      </w:tr>
      <w:tr w14:paraId="5ECD7E7B">
        <w:tblPrEx>
          <w:tblCellMar>
            <w:top w:w="0" w:type="dxa"/>
            <w:left w:w="108" w:type="dxa"/>
            <w:bottom w:w="0" w:type="dxa"/>
            <w:right w:w="108" w:type="dxa"/>
          </w:tblCellMar>
        </w:tblPrEx>
        <w:trPr>
          <w:trHeight w:val="593"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55EF2EF8">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1.10</w:t>
            </w:r>
          </w:p>
        </w:tc>
        <w:tc>
          <w:tcPr>
            <w:tcW w:w="1716" w:type="dxa"/>
            <w:tcBorders>
              <w:top w:val="single" w:color="auto" w:sz="4" w:space="0"/>
              <w:left w:val="nil"/>
              <w:bottom w:val="single" w:color="auto" w:sz="4" w:space="0"/>
              <w:right w:val="single" w:color="auto" w:sz="4" w:space="0"/>
            </w:tcBorders>
            <w:noWrap w:val="0"/>
            <w:vAlign w:val="center"/>
          </w:tcPr>
          <w:p w14:paraId="0C62B817">
            <w:pPr>
              <w:keepLines/>
              <w:spacing w:line="360" w:lineRule="auto"/>
              <w:jc w:val="center"/>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质量要求</w:t>
            </w:r>
          </w:p>
        </w:tc>
        <w:tc>
          <w:tcPr>
            <w:tcW w:w="6532" w:type="dxa"/>
            <w:tcBorders>
              <w:top w:val="single" w:color="auto" w:sz="4" w:space="0"/>
              <w:left w:val="nil"/>
              <w:bottom w:val="single" w:color="auto" w:sz="4" w:space="0"/>
              <w:right w:val="single" w:color="auto" w:sz="4" w:space="0"/>
            </w:tcBorders>
            <w:noWrap w:val="0"/>
            <w:vAlign w:val="center"/>
          </w:tcPr>
          <w:p w14:paraId="7F32AB88">
            <w:pPr>
              <w:spacing w:line="360" w:lineRule="auto"/>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产品质量合格，符合国家及行业标准，且满足采购人要求。</w:t>
            </w:r>
          </w:p>
        </w:tc>
      </w:tr>
      <w:tr w14:paraId="6A64163F">
        <w:tblPrEx>
          <w:tblCellMar>
            <w:top w:w="0" w:type="dxa"/>
            <w:left w:w="108" w:type="dxa"/>
            <w:bottom w:w="0" w:type="dxa"/>
            <w:right w:w="108" w:type="dxa"/>
          </w:tblCellMar>
        </w:tblPrEx>
        <w:trPr>
          <w:trHeight w:val="593"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5801F4D0">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1.11</w:t>
            </w:r>
          </w:p>
        </w:tc>
        <w:tc>
          <w:tcPr>
            <w:tcW w:w="1716" w:type="dxa"/>
            <w:tcBorders>
              <w:top w:val="single" w:color="auto" w:sz="4" w:space="0"/>
              <w:left w:val="nil"/>
              <w:bottom w:val="single" w:color="auto" w:sz="4" w:space="0"/>
              <w:right w:val="single" w:color="auto" w:sz="4" w:space="0"/>
            </w:tcBorders>
            <w:noWrap w:val="0"/>
            <w:vAlign w:val="center"/>
          </w:tcPr>
          <w:p w14:paraId="044DFB42">
            <w:pPr>
              <w:keepLines/>
              <w:spacing w:line="360" w:lineRule="auto"/>
              <w:jc w:val="center"/>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质保期</w:t>
            </w:r>
          </w:p>
        </w:tc>
        <w:tc>
          <w:tcPr>
            <w:tcW w:w="6532" w:type="dxa"/>
            <w:tcBorders>
              <w:top w:val="single" w:color="auto" w:sz="4" w:space="0"/>
              <w:left w:val="nil"/>
              <w:bottom w:val="single" w:color="auto" w:sz="4" w:space="0"/>
              <w:right w:val="single" w:color="auto" w:sz="4" w:space="0"/>
            </w:tcBorders>
            <w:noWrap w:val="0"/>
            <w:vAlign w:val="center"/>
          </w:tcPr>
          <w:p w14:paraId="19202B85">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eastAsia="zh-CN"/>
              </w:rPr>
              <w:t>质保期自项目整体验收合格之日起计算，质保期一年。</w:t>
            </w:r>
          </w:p>
        </w:tc>
      </w:tr>
      <w:tr w14:paraId="2AEA61CD">
        <w:tblPrEx>
          <w:tblCellMar>
            <w:top w:w="0" w:type="dxa"/>
            <w:left w:w="108" w:type="dxa"/>
            <w:bottom w:w="0" w:type="dxa"/>
            <w:right w:w="108" w:type="dxa"/>
          </w:tblCellMar>
        </w:tblPrEx>
        <w:trPr>
          <w:trHeight w:val="593"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7229503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1.12</w:t>
            </w:r>
          </w:p>
        </w:tc>
        <w:tc>
          <w:tcPr>
            <w:tcW w:w="1716" w:type="dxa"/>
            <w:tcBorders>
              <w:top w:val="single" w:color="auto" w:sz="4" w:space="0"/>
              <w:left w:val="nil"/>
              <w:bottom w:val="single" w:color="auto" w:sz="4" w:space="0"/>
              <w:right w:val="single" w:color="auto" w:sz="4" w:space="0"/>
            </w:tcBorders>
            <w:noWrap w:val="0"/>
            <w:vAlign w:val="center"/>
          </w:tcPr>
          <w:p w14:paraId="7AF4F0C5">
            <w:pPr>
              <w:keepLines/>
              <w:spacing w:line="360" w:lineRule="auto"/>
              <w:jc w:val="center"/>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是否接受进口产品</w:t>
            </w:r>
          </w:p>
        </w:tc>
        <w:tc>
          <w:tcPr>
            <w:tcW w:w="6532" w:type="dxa"/>
            <w:tcBorders>
              <w:top w:val="single" w:color="auto" w:sz="4" w:space="0"/>
              <w:left w:val="nil"/>
              <w:bottom w:val="single" w:color="auto" w:sz="4" w:space="0"/>
              <w:right w:val="single" w:color="auto" w:sz="4" w:space="0"/>
            </w:tcBorders>
            <w:noWrap w:val="0"/>
            <w:vAlign w:val="center"/>
          </w:tcPr>
          <w:p w14:paraId="28DA9212">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否；</w:t>
            </w:r>
          </w:p>
        </w:tc>
      </w:tr>
      <w:tr w14:paraId="78620D44">
        <w:tblPrEx>
          <w:tblCellMar>
            <w:top w:w="0" w:type="dxa"/>
            <w:left w:w="108" w:type="dxa"/>
            <w:bottom w:w="0" w:type="dxa"/>
            <w:right w:w="108" w:type="dxa"/>
          </w:tblCellMar>
        </w:tblPrEx>
        <w:trPr>
          <w:trHeight w:val="593"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5F496F4B">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1.13</w:t>
            </w:r>
          </w:p>
        </w:tc>
        <w:tc>
          <w:tcPr>
            <w:tcW w:w="1716" w:type="dxa"/>
            <w:tcBorders>
              <w:top w:val="single" w:color="auto" w:sz="4" w:space="0"/>
              <w:left w:val="nil"/>
              <w:bottom w:val="single" w:color="auto" w:sz="4" w:space="0"/>
              <w:right w:val="single" w:color="auto" w:sz="4" w:space="0"/>
            </w:tcBorders>
            <w:noWrap w:val="0"/>
            <w:vAlign w:val="center"/>
          </w:tcPr>
          <w:p w14:paraId="30ECD38F">
            <w:pPr>
              <w:keepLines/>
              <w:spacing w:line="360" w:lineRule="auto"/>
              <w:jc w:val="center"/>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采购项目需要落实的政府采购政策</w:t>
            </w:r>
          </w:p>
        </w:tc>
        <w:tc>
          <w:tcPr>
            <w:tcW w:w="6532" w:type="dxa"/>
            <w:tcBorders>
              <w:top w:val="single" w:color="auto" w:sz="4" w:space="0"/>
              <w:left w:val="nil"/>
              <w:bottom w:val="single" w:color="auto" w:sz="4" w:space="0"/>
              <w:right w:val="single" w:color="auto" w:sz="4" w:space="0"/>
            </w:tcBorders>
            <w:shd w:val="clear" w:color="auto" w:fill="auto"/>
            <w:noWrap w:val="0"/>
            <w:vAlign w:val="center"/>
          </w:tcPr>
          <w:p w14:paraId="1F2C2BC4">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1、优先采购节能、环境标志产品</w:t>
            </w:r>
          </w:p>
          <w:p w14:paraId="194E818A">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供应商所投产品属于节能产品政府采购清单、环境标志产品政府采购清单内产品的，须单独列明清单产品明细，并提供对应有效证明材料，否则不予认定。评标按照《节能产品政府采购实施意见》（财库〔2004〕185 号）、《环境标志产品政府采购实施意见》（财库〔2006〕90 号）相关规定执行。上述清单可在中国政府采购网等官方平台查询。</w:t>
            </w:r>
          </w:p>
          <w:p w14:paraId="3C54F958">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2、本国产品要求</w:t>
            </w:r>
          </w:p>
          <w:p w14:paraId="2BAA08D0">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本项目不采购进口产品，所有投标货物须为国产产品，</w:t>
            </w:r>
            <w:r>
              <w:rPr>
                <w:rFonts w:hint="eastAsia" w:asciiTheme="minorEastAsia" w:hAnsiTheme="minorEastAsia" w:eastAsiaTheme="minorEastAsia" w:cstheme="minorEastAsia"/>
                <w:kern w:val="0"/>
                <w:sz w:val="24"/>
                <w:szCs w:val="24"/>
                <w:highlight w:val="none"/>
                <w:lang w:val="en-US" w:eastAsia="zh-CN"/>
              </w:rPr>
              <w:t>本项目仅接受国产设备，不执行进口产品及本国产品价格扣除政策。</w:t>
            </w:r>
          </w:p>
          <w:p w14:paraId="4A949F27">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3、中小企业扶持政策（依据财库〔2020〕46 号、工信部联企业〔2011〕300 号）</w:t>
            </w:r>
          </w:p>
          <w:p w14:paraId="460BFF33">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1）本项目采购标的所属行业为工业。中小企业指在我国境内依法设立，按《中小企业划型标准规定》划分的中型、小型、微型企业；与大企业负责人为同一人或存在直接控股、管理关系的，不得享受中小企业扶持政策。个体工商户视同中小企业。</w:t>
            </w:r>
          </w:p>
          <w:p w14:paraId="10D6A65D">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（2）本项目为货物类采购，仅当全部货物均由中小企业制造时，方可对投标报价给予20% 价格扣除，以扣除后价格参与评审；货物包含大型企业制造产品的，不享受价格扣除优惠。</w:t>
            </w:r>
          </w:p>
          <w:p w14:paraId="1A5963F7">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（3）供应商须按规定出具《中小企业声明函》，未按要求提供的，不得享受中小企业相关扶持政策。</w:t>
            </w:r>
          </w:p>
          <w:p w14:paraId="67DD195A">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4、监狱企业、残疾人福利性单位扶持政策</w:t>
            </w:r>
          </w:p>
          <w:p w14:paraId="62DD1ED9">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依据财库〔2014〕68 号、财库〔2017〕141 号规定，监狱企业、残疾人福利性单位视同小型、微型企业，同等享受上述价格扣除政策。</w:t>
            </w:r>
          </w:p>
          <w:p w14:paraId="0DAEA54F">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5、优惠政策适用规则</w:t>
            </w:r>
          </w:p>
          <w:p w14:paraId="3987FAF0">
            <w:pPr>
              <w:keepNext w:val="0"/>
              <w:keepLines/>
              <w:pageBreakBefore w:val="0"/>
              <w:widowControl w:val="0"/>
              <w:numPr>
                <w:ilvl w:val="0"/>
                <w:numId w:val="0"/>
              </w:numPr>
              <w:tabs>
                <w:tab w:val="left" w:pos="5707"/>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eastAsia="宋体" w:asciiTheme="minorEastAsia" w:hAnsiTheme="minorEastAsia" w:cstheme="minorEastAsia"/>
                <w:sz w:val="24"/>
                <w:szCs w:val="24"/>
                <w:highlight w:val="none"/>
                <w:lang w:val="en-US" w:eastAsia="zh-CN"/>
              </w:rPr>
            </w:pPr>
            <w:r>
              <w:rPr>
                <w:rFonts w:hint="eastAsia" w:eastAsia="宋体" w:asciiTheme="minorEastAsia" w:hAnsiTheme="minorEastAsia" w:cstheme="minorEastAsia"/>
                <w:sz w:val="24"/>
                <w:szCs w:val="24"/>
                <w:highlight w:val="none"/>
                <w:lang w:val="en-US" w:eastAsia="zh-CN"/>
              </w:rPr>
              <w:t>同一供应商（含联合体，本项目不接受联合体），中小企业、监狱企业、残疾人福利性单位对应的价格扣除优惠仅可享受一次，不得重复、叠加享受。</w:t>
            </w:r>
          </w:p>
        </w:tc>
      </w:tr>
      <w:tr w14:paraId="03885E23">
        <w:tblPrEx>
          <w:tblCellMar>
            <w:top w:w="0" w:type="dxa"/>
            <w:left w:w="108" w:type="dxa"/>
            <w:bottom w:w="0" w:type="dxa"/>
            <w:right w:w="108" w:type="dxa"/>
          </w:tblCellMar>
        </w:tblPrEx>
        <w:trPr>
          <w:trHeight w:val="593"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39F6123F">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1.14</w:t>
            </w:r>
          </w:p>
        </w:tc>
        <w:tc>
          <w:tcPr>
            <w:tcW w:w="1716" w:type="dxa"/>
            <w:tcBorders>
              <w:top w:val="single" w:color="auto" w:sz="4" w:space="0"/>
              <w:left w:val="nil"/>
              <w:bottom w:val="single" w:color="auto" w:sz="4" w:space="0"/>
              <w:right w:val="single" w:color="auto" w:sz="4" w:space="0"/>
            </w:tcBorders>
            <w:noWrap w:val="0"/>
            <w:vAlign w:val="center"/>
          </w:tcPr>
          <w:p w14:paraId="6A100337">
            <w:pPr>
              <w:keepLines/>
              <w:spacing w:line="360" w:lineRule="auto"/>
              <w:jc w:val="center"/>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是否退还投标文件</w:t>
            </w:r>
          </w:p>
        </w:tc>
        <w:tc>
          <w:tcPr>
            <w:tcW w:w="6532" w:type="dxa"/>
            <w:tcBorders>
              <w:top w:val="single" w:color="auto" w:sz="4" w:space="0"/>
              <w:left w:val="nil"/>
              <w:bottom w:val="single" w:color="auto" w:sz="4" w:space="0"/>
              <w:right w:val="single" w:color="auto" w:sz="4" w:space="0"/>
            </w:tcBorders>
            <w:noWrap w:val="0"/>
            <w:vAlign w:val="center"/>
          </w:tcPr>
          <w:p w14:paraId="51C9850C">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供应商递交的投标文件不论中标与否均不予退还</w:t>
            </w:r>
            <w:r>
              <w:rPr>
                <w:rFonts w:hint="eastAsia" w:asciiTheme="minorEastAsia" w:hAnsiTheme="minorEastAsia" w:eastAsiaTheme="minorEastAsia" w:cstheme="minorEastAsia"/>
                <w:sz w:val="24"/>
                <w:szCs w:val="24"/>
                <w:highlight w:val="none"/>
              </w:rPr>
              <w:t>；</w:t>
            </w:r>
          </w:p>
        </w:tc>
      </w:tr>
      <w:tr w14:paraId="388201BE">
        <w:tblPrEx>
          <w:tblCellMar>
            <w:top w:w="0" w:type="dxa"/>
            <w:left w:w="108" w:type="dxa"/>
            <w:bottom w:w="0" w:type="dxa"/>
            <w:right w:w="108" w:type="dxa"/>
          </w:tblCellMar>
        </w:tblPrEx>
        <w:trPr>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3328477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2.1</w:t>
            </w:r>
          </w:p>
        </w:tc>
        <w:tc>
          <w:tcPr>
            <w:tcW w:w="1716" w:type="dxa"/>
            <w:tcBorders>
              <w:top w:val="single" w:color="auto" w:sz="4" w:space="0"/>
              <w:left w:val="nil"/>
              <w:bottom w:val="single" w:color="auto" w:sz="4" w:space="0"/>
              <w:right w:val="single" w:color="auto" w:sz="4" w:space="0"/>
            </w:tcBorders>
            <w:noWrap w:val="0"/>
            <w:vAlign w:val="center"/>
          </w:tcPr>
          <w:p w14:paraId="12BA5796">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投标人的资质、能力和应具备条件</w:t>
            </w:r>
          </w:p>
        </w:tc>
        <w:tc>
          <w:tcPr>
            <w:tcW w:w="6532" w:type="dxa"/>
            <w:tcBorders>
              <w:top w:val="single" w:color="auto" w:sz="4" w:space="0"/>
              <w:left w:val="nil"/>
              <w:bottom w:val="single" w:color="auto" w:sz="4" w:space="0"/>
              <w:right w:val="single" w:color="auto" w:sz="4" w:space="0"/>
            </w:tcBorders>
            <w:noWrap w:val="0"/>
            <w:vAlign w:val="center"/>
          </w:tcPr>
          <w:p w14:paraId="4B8955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1、满足《中华人民共和国政府采购法》第二十二条规定。</w:t>
            </w:r>
          </w:p>
          <w:p w14:paraId="0E4464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2、落实政府采购政策满足的资格要求：无。</w:t>
            </w:r>
          </w:p>
          <w:p w14:paraId="58135A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3、本项目的特定资格要求：</w:t>
            </w:r>
          </w:p>
          <w:p w14:paraId="54CD10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（1）投标人须具有独立承担民事责任的能力；提供合法有效的营业执照或其他证明材料；</w:t>
            </w:r>
          </w:p>
          <w:p w14:paraId="11B847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kern w:val="2"/>
                <w:sz w:val="24"/>
                <w:szCs w:val="24"/>
                <w:highlight w:val="none"/>
                <w:lang w:val="en-US" w:eastAsia="zh-CN" w:bidi="ar-SA"/>
              </w:rPr>
              <w:t>供应商拟派项目负责人必须为本单位人员（提供身份证、劳动合同及社保（2026年01月以来任意连续三个月）证明材料）；</w:t>
            </w:r>
          </w:p>
          <w:p w14:paraId="182672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kern w:val="2"/>
                <w:sz w:val="24"/>
                <w:szCs w:val="24"/>
                <w:highlight w:val="none"/>
                <w:lang w:val="en-US" w:eastAsia="zh-CN" w:bidi="ar-SA"/>
              </w:rPr>
              <w:t>具有良好的财务状况且没有处于被责令停业：供应商须提供2025年度经第三方审计机构出具的财务审计报告或财务报表（利润表、负债表、现金流量表），投标人成立不满一年的提供银行出具的资信证明；</w:t>
            </w:r>
          </w:p>
          <w:p w14:paraId="6709F6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kern w:val="2"/>
                <w:sz w:val="24"/>
                <w:szCs w:val="24"/>
                <w:highlight w:val="none"/>
                <w:lang w:val="en-US" w:eastAsia="zh-CN" w:bidi="ar-SA"/>
              </w:rPr>
              <w:t>供应商须具备依法缴纳税收和社会保障资金的良好记录，并提供相关有效证明材料（2026年01月以来任意一个月），依法免税的投标响应人，应提供相应文件证明其依法免税；</w:t>
            </w:r>
          </w:p>
          <w:p w14:paraId="4E2C36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（5）单位负责人为同一人或者存在直接控股关系、管理关系的不同供应商，不得参加同一合同项下的政府采购活动（提供声明函）；</w:t>
            </w:r>
          </w:p>
          <w:p w14:paraId="1BD4C0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（6）参加政府采购活动前3年内无商业贿赂、不正当竞争行为、骗取中标、严重违约及重大质量等问题，供应商自行出具承诺书</w:t>
            </w:r>
            <w:r>
              <w:rPr>
                <w:rFonts w:hint="eastAsia" w:asciiTheme="minorEastAsia" w:hAnsiTheme="minorEastAsia" w:eastAsiaTheme="minorEastAsia" w:cstheme="minorEastAsia"/>
                <w:kern w:val="2"/>
                <w:sz w:val="24"/>
                <w:szCs w:val="24"/>
                <w:highlight w:val="none"/>
                <w:lang w:val="en-US" w:eastAsia="zh-CN" w:bidi="ar-SA"/>
              </w:rPr>
              <w:t>；</w:t>
            </w:r>
          </w:p>
          <w:p w14:paraId="14C9F4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kern w:val="2"/>
                <w:sz w:val="24"/>
                <w:szCs w:val="24"/>
                <w:highlight w:val="none"/>
                <w:lang w:val="en-US" w:eastAsia="zh-CN" w:bidi="ar-SA"/>
              </w:rPr>
              <w:t>参加政府采购活动前3年内无行贿犯罪记录（提供《中国裁判文书网》查询结果网页截图或投标人自行承诺的无行贿犯罪承诺书，查询&lt;或承诺&gt;对象为“企业，法定代表人，项目负责人”）；</w:t>
            </w:r>
          </w:p>
          <w:p w14:paraId="7BF360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或采购代理机构将在资格审查结束之前通过以下渠道对各供应商信用记录进行查询，信用信息查询记录及相关证据与其他采购文件一并保存：</w:t>
            </w:r>
          </w:p>
          <w:p w14:paraId="04724F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失信被执行人查询渠道：“中国执行信息公开网”网站；</w:t>
            </w:r>
          </w:p>
          <w:p w14:paraId="3307B9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重大税收违法失信主体查询渠道：“信用中国”网站；</w:t>
            </w:r>
          </w:p>
          <w:p w14:paraId="5FA326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政府采购严重违法失信行为查询渠道：“中国政府采购网”。</w:t>
            </w:r>
          </w:p>
          <w:p w14:paraId="623F2E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(注：查询主体为供应商、法定代表人，査询时间必须是公告发布以后开标时间以前并提供网站查询网页截图，查询结果清晰可见)；</w:t>
            </w:r>
          </w:p>
          <w:p w14:paraId="765164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（9）本项目不接收联合体投标。</w:t>
            </w:r>
          </w:p>
          <w:p w14:paraId="569706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注：被列入失信被执行人及重大税收违法失信主体的企业做无效标处理；采购人或采购代理机构有权对供应商信用记录进行甄别和复查。</w:t>
            </w:r>
          </w:p>
        </w:tc>
      </w:tr>
      <w:tr w14:paraId="7E0E1F4E">
        <w:tblPrEx>
          <w:tblCellMar>
            <w:top w:w="0" w:type="dxa"/>
            <w:left w:w="108" w:type="dxa"/>
            <w:bottom w:w="0" w:type="dxa"/>
            <w:right w:w="108" w:type="dxa"/>
          </w:tblCellMar>
        </w:tblPrEx>
        <w:trPr>
          <w:trHeight w:val="569"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77D62F17">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2.2</w:t>
            </w:r>
          </w:p>
        </w:tc>
        <w:tc>
          <w:tcPr>
            <w:tcW w:w="1716" w:type="dxa"/>
            <w:tcBorders>
              <w:top w:val="single" w:color="auto" w:sz="4" w:space="0"/>
              <w:left w:val="nil"/>
              <w:bottom w:val="single" w:color="auto" w:sz="4" w:space="0"/>
              <w:right w:val="single" w:color="auto" w:sz="4" w:space="0"/>
            </w:tcBorders>
            <w:noWrap w:val="0"/>
            <w:vAlign w:val="center"/>
          </w:tcPr>
          <w:p w14:paraId="4FC3D535">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踏勘现场</w:t>
            </w:r>
          </w:p>
        </w:tc>
        <w:tc>
          <w:tcPr>
            <w:tcW w:w="6532" w:type="dxa"/>
            <w:tcBorders>
              <w:top w:val="single" w:color="auto" w:sz="4" w:space="0"/>
              <w:left w:val="nil"/>
              <w:bottom w:val="single" w:color="auto" w:sz="4" w:space="0"/>
              <w:right w:val="single" w:color="auto" w:sz="4" w:space="0"/>
            </w:tcBorders>
            <w:noWrap w:val="0"/>
            <w:vAlign w:val="center"/>
          </w:tcPr>
          <w:p w14:paraId="0FE2FDF0">
            <w:pPr>
              <w:spacing w:line="360" w:lineRule="auto"/>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不组织</w:t>
            </w:r>
          </w:p>
        </w:tc>
      </w:tr>
      <w:tr w14:paraId="3E10BEA7">
        <w:tblPrEx>
          <w:tblCellMar>
            <w:top w:w="0" w:type="dxa"/>
            <w:left w:w="108" w:type="dxa"/>
            <w:bottom w:w="0" w:type="dxa"/>
            <w:right w:w="108" w:type="dxa"/>
          </w:tblCellMar>
        </w:tblPrEx>
        <w:trPr>
          <w:trHeight w:val="563"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5D62D176">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2.3</w:t>
            </w:r>
          </w:p>
        </w:tc>
        <w:tc>
          <w:tcPr>
            <w:tcW w:w="1716" w:type="dxa"/>
            <w:tcBorders>
              <w:top w:val="single" w:color="auto" w:sz="4" w:space="0"/>
              <w:left w:val="nil"/>
              <w:bottom w:val="single" w:color="auto" w:sz="4" w:space="0"/>
              <w:right w:val="single" w:color="auto" w:sz="4" w:space="0"/>
            </w:tcBorders>
            <w:noWrap w:val="0"/>
            <w:vAlign w:val="center"/>
          </w:tcPr>
          <w:p w14:paraId="160B485E">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投标预备会</w:t>
            </w:r>
          </w:p>
        </w:tc>
        <w:tc>
          <w:tcPr>
            <w:tcW w:w="6532" w:type="dxa"/>
            <w:tcBorders>
              <w:top w:val="single" w:color="auto" w:sz="4" w:space="0"/>
              <w:left w:val="nil"/>
              <w:bottom w:val="single" w:color="auto" w:sz="4" w:space="0"/>
              <w:right w:val="single" w:color="auto" w:sz="4" w:space="0"/>
            </w:tcBorders>
            <w:noWrap w:val="0"/>
            <w:vAlign w:val="center"/>
          </w:tcPr>
          <w:p w14:paraId="60B85FA7">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不召开</w:t>
            </w:r>
          </w:p>
        </w:tc>
      </w:tr>
      <w:tr w14:paraId="0F746D29">
        <w:tblPrEx>
          <w:tblCellMar>
            <w:top w:w="0" w:type="dxa"/>
            <w:left w:w="108" w:type="dxa"/>
            <w:bottom w:w="0" w:type="dxa"/>
            <w:right w:w="108" w:type="dxa"/>
          </w:tblCellMar>
        </w:tblPrEx>
        <w:trPr>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701CE684">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2.4</w:t>
            </w:r>
          </w:p>
        </w:tc>
        <w:tc>
          <w:tcPr>
            <w:tcW w:w="1716" w:type="dxa"/>
            <w:tcBorders>
              <w:top w:val="single" w:color="auto" w:sz="4" w:space="0"/>
              <w:left w:val="nil"/>
              <w:bottom w:val="single" w:color="auto" w:sz="4" w:space="0"/>
              <w:right w:val="single" w:color="auto" w:sz="4" w:space="0"/>
            </w:tcBorders>
            <w:noWrap w:val="0"/>
            <w:vAlign w:val="center"/>
          </w:tcPr>
          <w:p w14:paraId="75796BE5">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质疑</w:t>
            </w:r>
          </w:p>
        </w:tc>
        <w:tc>
          <w:tcPr>
            <w:tcW w:w="6532" w:type="dxa"/>
            <w:tcBorders>
              <w:top w:val="single" w:color="auto" w:sz="4" w:space="0"/>
              <w:left w:val="nil"/>
              <w:bottom w:val="single" w:color="auto" w:sz="4" w:space="0"/>
              <w:right w:val="single" w:color="auto" w:sz="4" w:space="0"/>
            </w:tcBorders>
            <w:noWrap w:val="0"/>
            <w:vAlign w:val="center"/>
          </w:tcPr>
          <w:p w14:paraId="36702B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投标人认为采购文件、采购过程、中标或者成交结果使自身合法权益受到损害的，可在知道或者应知其权益受到损害之日起 7 个工作日内，依法向采购人、采购代理机构提出书面质疑，逾期提出的质疑将不予受理。</w:t>
            </w:r>
          </w:p>
          <w:p w14:paraId="390DF535">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提交要求：供应商须在法定质疑期内一次性</w:t>
            </w:r>
          </w:p>
          <w:p w14:paraId="39E5561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针对同一采购程序环节提出全部质疑事项，针对同一环节重复提交质疑的，采购人和采购代理机构将不予接收、不予答复。本项目采购程序环节划分为：采购公告、招标文件、采购过程、中标（成交）结果四大类。</w:t>
            </w:r>
          </w:p>
          <w:p w14:paraId="294CB11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质疑主体：提出质疑的供应商须为本项目参</w:t>
            </w:r>
          </w:p>
          <w:p w14:paraId="2B0673F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与采购活动的供应商；已依法获取本项目招标文件的潜在供应商，可针对采购公告、招标文件提出质疑。</w:t>
            </w:r>
          </w:p>
          <w:p w14:paraId="1708AF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质疑函格式与内容：质疑函严格按照</w:t>
            </w:r>
            <w:r>
              <w:rPr>
                <w:rFonts w:hint="eastAsia" w:asciiTheme="minorEastAsia" w:hAnsiTheme="minorEastAsia" w:eastAsiaTheme="minorEastAsia" w:cstheme="minorEastAsia"/>
                <w:sz w:val="24"/>
                <w:szCs w:val="24"/>
                <w:highlight w:val="none"/>
                <w:lang w:val="en-US" w:eastAsia="zh-CN"/>
              </w:rPr>
              <w:t>相关办法规定内容进行编制</w:t>
            </w:r>
            <w:r>
              <w:rPr>
                <w:rFonts w:hint="eastAsia" w:asciiTheme="minorEastAsia" w:hAnsiTheme="minorEastAsia" w:eastAsiaTheme="minorEastAsia" w:cstheme="minorEastAsia"/>
                <w:sz w:val="24"/>
                <w:szCs w:val="24"/>
                <w:highlight w:val="none"/>
              </w:rPr>
              <w:t>，必须包含以下内容：供应商全称、地址、邮编、联系人、有效联系电话；质疑项目名称、项目编号；明确的质疑事项、质疑请求、对应事实依据、法律依据；质疑提出日期。</w:t>
            </w:r>
          </w:p>
          <w:p w14:paraId="3B374F7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签章与材料要求：质疑函须由法定代表人或</w:t>
            </w:r>
          </w:p>
          <w:p w14:paraId="48B525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其授权代表签字，并加盖供应商实体公章；采用电子化方式提交的质疑函，须加盖供应商合法电子签章及法定代表人电子签章，签字盖章不全的质疑函不予受理。供应商提出质疑时，须同步提交与质疑事项相关的佐证材料（扫描件）。</w:t>
            </w:r>
          </w:p>
          <w:p w14:paraId="464EF802">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接收方式、地址及联系方式（沿用本项目公</w:t>
            </w:r>
          </w:p>
          <w:p w14:paraId="1A5ADE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告信息） </w:t>
            </w:r>
          </w:p>
          <w:p w14:paraId="5B78F1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线下接收：接收加盖实体公章的纸质质疑函，接收单位、地址、联系人、联系电话详见本项目招标公告； </w:t>
            </w:r>
          </w:p>
          <w:p w14:paraId="3B0154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线上接收（本项目全电子招投标专用）：通过三门峡市公共资源交易中心电子交易平台对应项目端口线上提交带电子签章的质疑函及佐证材料，线上线下具有同等效力； </w:t>
            </w:r>
          </w:p>
          <w:p w14:paraId="5E98D2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不接收口头质疑、匿名质疑、传真、短信、微信等非正式形式质疑。</w:t>
            </w:r>
          </w:p>
          <w:p w14:paraId="3C77BDC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答复时限：采购人、采购代理机构自收到完</w:t>
            </w:r>
          </w:p>
          <w:p w14:paraId="5FB94ED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整合规的质疑函及佐证材料之日起7 个工作日内依法作出书面答复，并将答复内容同步告知所有相关供应商。</w:t>
            </w:r>
          </w:p>
          <w:p w14:paraId="7F596E1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后续权利：质疑供应商对质疑答复不满意，</w:t>
            </w:r>
          </w:p>
          <w:p w14:paraId="609D95E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或采购人、采购代理机构未在规定期限内答复的，可在答复期满后 15 个工作日内，依法向本项目同级政府采购监督管理部门提起投诉。</w:t>
            </w:r>
          </w:p>
          <w:p w14:paraId="688BA33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不予受理情形：存在下列情形之一的质疑，</w:t>
            </w:r>
          </w:p>
          <w:p w14:paraId="0E38046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直接不予受理： </w:t>
            </w:r>
          </w:p>
          <w:p w14:paraId="224C38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①</w:t>
            </w:r>
            <w:r>
              <w:rPr>
                <w:rFonts w:hint="eastAsia" w:asciiTheme="minorEastAsia" w:hAnsiTheme="minorEastAsia" w:eastAsiaTheme="minorEastAsia" w:cstheme="minorEastAsia"/>
                <w:sz w:val="24"/>
                <w:szCs w:val="24"/>
                <w:highlight w:val="none"/>
              </w:rPr>
              <w:t xml:space="preserve">超出法定质疑期限提出的； </w:t>
            </w:r>
          </w:p>
          <w:p w14:paraId="7E2FAE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②</w:t>
            </w:r>
            <w:r>
              <w:rPr>
                <w:rFonts w:hint="eastAsia" w:asciiTheme="minorEastAsia" w:hAnsiTheme="minorEastAsia" w:eastAsiaTheme="minorEastAsia" w:cstheme="minorEastAsia"/>
                <w:sz w:val="24"/>
                <w:szCs w:val="24"/>
                <w:highlight w:val="none"/>
              </w:rPr>
              <w:t xml:space="preserve">质疑主体与本项目无利害关系、非本项目参与 / 潜在供应商的； </w:t>
            </w:r>
          </w:p>
          <w:p w14:paraId="6B89C5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③</w:t>
            </w:r>
            <w:r>
              <w:rPr>
                <w:rFonts w:hint="eastAsia" w:asciiTheme="minorEastAsia" w:hAnsiTheme="minorEastAsia" w:eastAsiaTheme="minorEastAsia" w:cstheme="minorEastAsia"/>
                <w:sz w:val="24"/>
                <w:szCs w:val="24"/>
                <w:highlight w:val="none"/>
              </w:rPr>
              <w:t xml:space="preserve">质疑函格式、内容、签章不符合规定，且未在限期内补正的； </w:t>
            </w:r>
          </w:p>
          <w:p w14:paraId="55AA33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④</w:t>
            </w:r>
            <w:r>
              <w:rPr>
                <w:rFonts w:hint="eastAsia" w:asciiTheme="minorEastAsia" w:hAnsiTheme="minorEastAsia" w:eastAsiaTheme="minorEastAsia" w:cstheme="minorEastAsia"/>
                <w:sz w:val="24"/>
                <w:szCs w:val="24"/>
                <w:highlight w:val="none"/>
              </w:rPr>
              <w:t xml:space="preserve">针对同一采购环节重复提出质疑的； </w:t>
            </w:r>
          </w:p>
          <w:p w14:paraId="20D1F2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⑤</w:t>
            </w:r>
            <w:r>
              <w:rPr>
                <w:rFonts w:hint="eastAsia" w:asciiTheme="minorEastAsia" w:hAnsiTheme="minorEastAsia" w:eastAsiaTheme="minorEastAsia" w:cstheme="minorEastAsia"/>
                <w:sz w:val="24"/>
                <w:szCs w:val="24"/>
                <w:highlight w:val="none"/>
              </w:rPr>
              <w:t>捏造事实、提供虚假材料恶意质疑、缠诉的。</w:t>
            </w:r>
          </w:p>
        </w:tc>
      </w:tr>
      <w:tr w14:paraId="766637FD">
        <w:tblPrEx>
          <w:tblCellMar>
            <w:top w:w="0" w:type="dxa"/>
            <w:left w:w="108" w:type="dxa"/>
            <w:bottom w:w="0" w:type="dxa"/>
            <w:right w:w="108" w:type="dxa"/>
          </w:tblCellMar>
        </w:tblPrEx>
        <w:trPr>
          <w:trHeight w:val="784"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3DFD20D8">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2.5</w:t>
            </w:r>
          </w:p>
        </w:tc>
        <w:tc>
          <w:tcPr>
            <w:tcW w:w="1716" w:type="dxa"/>
            <w:tcBorders>
              <w:top w:val="single" w:color="auto" w:sz="4" w:space="0"/>
              <w:left w:val="nil"/>
              <w:bottom w:val="single" w:color="auto" w:sz="4" w:space="0"/>
              <w:right w:val="single" w:color="auto" w:sz="4" w:space="0"/>
            </w:tcBorders>
            <w:noWrap w:val="0"/>
            <w:vAlign w:val="center"/>
          </w:tcPr>
          <w:p w14:paraId="04508C0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采购人书面澄清的时间</w:t>
            </w:r>
          </w:p>
        </w:tc>
        <w:tc>
          <w:tcPr>
            <w:tcW w:w="6532" w:type="dxa"/>
            <w:tcBorders>
              <w:top w:val="single" w:color="auto" w:sz="4" w:space="0"/>
              <w:left w:val="nil"/>
              <w:bottom w:val="single" w:color="auto" w:sz="4" w:space="0"/>
              <w:right w:val="single" w:color="auto" w:sz="4" w:space="0"/>
            </w:tcBorders>
            <w:noWrap w:val="0"/>
            <w:vAlign w:val="center"/>
          </w:tcPr>
          <w:p w14:paraId="1F57D6F2">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采购人、采购代理机构对招标文件进行澄清、修改、补充的，将在投标截止时间 15 日前，在原公告发布媒介发布更正 / 澄清公告，文件内容对所有供应商有效。若发布时间距投标截止时间不足 15 日，将顺延投标截止及开标时间，请供应商自行关注平台公告并及时下载文件。该澄清或者修改的内容为招标文件的组成部分。</w:t>
            </w:r>
          </w:p>
        </w:tc>
      </w:tr>
      <w:tr w14:paraId="66D8830C">
        <w:tblPrEx>
          <w:tblCellMar>
            <w:top w:w="0" w:type="dxa"/>
            <w:left w:w="108" w:type="dxa"/>
            <w:bottom w:w="0" w:type="dxa"/>
            <w:right w:w="108" w:type="dxa"/>
          </w:tblCellMar>
        </w:tblPrEx>
        <w:trPr>
          <w:trHeight w:val="432"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31644CBB">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2.6</w:t>
            </w:r>
          </w:p>
        </w:tc>
        <w:tc>
          <w:tcPr>
            <w:tcW w:w="1716" w:type="dxa"/>
            <w:tcBorders>
              <w:top w:val="single" w:color="auto" w:sz="4" w:space="0"/>
              <w:left w:val="nil"/>
              <w:bottom w:val="single" w:color="auto" w:sz="4" w:space="0"/>
              <w:right w:val="single" w:color="auto" w:sz="4" w:space="0"/>
            </w:tcBorders>
            <w:noWrap w:val="0"/>
            <w:vAlign w:val="center"/>
          </w:tcPr>
          <w:p w14:paraId="37D9A763">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投标截止时间</w:t>
            </w:r>
          </w:p>
        </w:tc>
        <w:tc>
          <w:tcPr>
            <w:tcW w:w="6532" w:type="dxa"/>
            <w:tcBorders>
              <w:top w:val="single" w:color="auto" w:sz="4" w:space="0"/>
              <w:left w:val="nil"/>
              <w:bottom w:val="single" w:color="auto" w:sz="4" w:space="0"/>
              <w:right w:val="single" w:color="auto" w:sz="4" w:space="0"/>
            </w:tcBorders>
            <w:noWrap w:val="0"/>
            <w:vAlign w:val="center"/>
          </w:tcPr>
          <w:p w14:paraId="07BCFC3A">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sz w:val="24"/>
                <w:szCs w:val="24"/>
                <w:highlight w:val="none"/>
                <w:lang w:eastAsia="zh-CN"/>
              </w:rPr>
              <w:t>202</w:t>
            </w:r>
            <w:r>
              <w:rPr>
                <w:rFonts w:hint="eastAsia" w:asciiTheme="minorEastAsia" w:hAnsiTheme="minorEastAsia" w:eastAsiaTheme="minorEastAsia" w:cstheme="minorEastAsia"/>
                <w:color w:val="000000"/>
                <w:sz w:val="24"/>
                <w:szCs w:val="24"/>
                <w:highlight w:val="none"/>
                <w:lang w:val="en-US" w:eastAsia="zh-CN"/>
              </w:rPr>
              <w:t>6</w:t>
            </w:r>
            <w:r>
              <w:rPr>
                <w:rFonts w:hint="eastAsia" w:asciiTheme="minorEastAsia" w:hAnsiTheme="minorEastAsia" w:eastAsiaTheme="minorEastAsia" w:cstheme="minorEastAsia"/>
                <w:color w:val="000000"/>
                <w:sz w:val="24"/>
                <w:szCs w:val="24"/>
                <w:highlight w:val="none"/>
                <w:lang w:eastAsia="zh-CN"/>
              </w:rPr>
              <w:t>年</w:t>
            </w:r>
            <w:r>
              <w:rPr>
                <w:rFonts w:hint="eastAsia" w:asciiTheme="minorEastAsia" w:hAnsiTheme="minorEastAsia" w:eastAsiaTheme="minorEastAsia" w:cstheme="minorEastAsia"/>
                <w:color w:val="000000"/>
                <w:sz w:val="24"/>
                <w:szCs w:val="24"/>
                <w:highlight w:val="none"/>
                <w:lang w:val="en-US" w:eastAsia="zh-CN"/>
              </w:rPr>
              <w:t>07</w:t>
            </w:r>
            <w:r>
              <w:rPr>
                <w:rFonts w:hint="eastAsia" w:asciiTheme="minorEastAsia" w:hAnsiTheme="minorEastAsia" w:eastAsiaTheme="minorEastAsia" w:cstheme="minorEastAsia"/>
                <w:color w:val="000000"/>
                <w:sz w:val="24"/>
                <w:szCs w:val="24"/>
                <w:highlight w:val="none"/>
                <w:lang w:eastAsia="zh-CN"/>
              </w:rPr>
              <w:t xml:space="preserve">月 </w:t>
            </w:r>
            <w:r>
              <w:rPr>
                <w:rFonts w:hint="eastAsia" w:asciiTheme="minorEastAsia" w:hAnsiTheme="minorEastAsia" w:eastAsiaTheme="minorEastAsia" w:cstheme="minorEastAsia"/>
                <w:color w:val="000000"/>
                <w:sz w:val="24"/>
                <w:szCs w:val="24"/>
                <w:highlight w:val="none"/>
                <w:lang w:val="en-US" w:eastAsia="zh-CN"/>
              </w:rPr>
              <w:t>09</w:t>
            </w:r>
            <w:r>
              <w:rPr>
                <w:rFonts w:hint="eastAsia" w:asciiTheme="minorEastAsia" w:hAnsiTheme="minorEastAsia" w:eastAsiaTheme="minorEastAsia" w:cstheme="minorEastAsia"/>
                <w:color w:val="000000"/>
                <w:sz w:val="24"/>
                <w:szCs w:val="24"/>
                <w:highlight w:val="none"/>
                <w:lang w:eastAsia="zh-CN"/>
              </w:rPr>
              <w:t>日</w:t>
            </w:r>
            <w:r>
              <w:rPr>
                <w:rFonts w:hint="eastAsia" w:asciiTheme="minorEastAsia" w:hAnsiTheme="minorEastAsia" w:eastAsiaTheme="minorEastAsia" w:cstheme="minorEastAsia"/>
                <w:color w:val="000000"/>
                <w:sz w:val="24"/>
                <w:szCs w:val="24"/>
                <w:highlight w:val="none"/>
              </w:rPr>
              <w:t>08时40分</w:t>
            </w:r>
          </w:p>
        </w:tc>
      </w:tr>
      <w:tr w14:paraId="0D30E67A">
        <w:tblPrEx>
          <w:tblCellMar>
            <w:top w:w="0" w:type="dxa"/>
            <w:left w:w="108" w:type="dxa"/>
            <w:bottom w:w="0" w:type="dxa"/>
            <w:right w:w="108" w:type="dxa"/>
          </w:tblCellMar>
        </w:tblPrEx>
        <w:trPr>
          <w:trHeight w:val="552"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0EF0DE9B">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2.7</w:t>
            </w:r>
          </w:p>
        </w:tc>
        <w:tc>
          <w:tcPr>
            <w:tcW w:w="1716" w:type="dxa"/>
            <w:tcBorders>
              <w:top w:val="single" w:color="auto" w:sz="4" w:space="0"/>
              <w:left w:val="nil"/>
              <w:bottom w:val="single" w:color="auto" w:sz="4" w:space="0"/>
              <w:right w:val="single" w:color="auto" w:sz="4" w:space="0"/>
            </w:tcBorders>
            <w:noWrap w:val="0"/>
            <w:vAlign w:val="center"/>
          </w:tcPr>
          <w:p w14:paraId="1852C42C">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投标有效期</w:t>
            </w:r>
          </w:p>
        </w:tc>
        <w:tc>
          <w:tcPr>
            <w:tcW w:w="6532" w:type="dxa"/>
            <w:tcBorders>
              <w:top w:val="single" w:color="auto" w:sz="4" w:space="0"/>
              <w:left w:val="nil"/>
              <w:bottom w:val="single" w:color="auto" w:sz="4" w:space="0"/>
              <w:right w:val="single" w:color="auto" w:sz="4" w:space="0"/>
            </w:tcBorders>
            <w:noWrap w:val="0"/>
            <w:vAlign w:val="center"/>
          </w:tcPr>
          <w:p w14:paraId="0AC7A5D6">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60日历天（自投标截止之日起）；</w:t>
            </w:r>
          </w:p>
        </w:tc>
      </w:tr>
      <w:tr w14:paraId="279AFDAB">
        <w:tblPrEx>
          <w:tblCellMar>
            <w:top w:w="0" w:type="dxa"/>
            <w:left w:w="108" w:type="dxa"/>
            <w:bottom w:w="0" w:type="dxa"/>
            <w:right w:w="108" w:type="dxa"/>
          </w:tblCellMar>
        </w:tblPrEx>
        <w:trPr>
          <w:trHeight w:val="418"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1E51DBEB">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2.8</w:t>
            </w:r>
          </w:p>
        </w:tc>
        <w:tc>
          <w:tcPr>
            <w:tcW w:w="1716" w:type="dxa"/>
            <w:tcBorders>
              <w:top w:val="single" w:color="auto" w:sz="4" w:space="0"/>
              <w:left w:val="nil"/>
              <w:bottom w:val="single" w:color="auto" w:sz="4" w:space="0"/>
              <w:right w:val="single" w:color="auto" w:sz="4" w:space="0"/>
            </w:tcBorders>
            <w:noWrap w:val="0"/>
            <w:vAlign w:val="center"/>
          </w:tcPr>
          <w:p w14:paraId="2BAF7188">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分包</w:t>
            </w:r>
          </w:p>
        </w:tc>
        <w:tc>
          <w:tcPr>
            <w:tcW w:w="6532" w:type="dxa"/>
            <w:tcBorders>
              <w:top w:val="single" w:color="auto" w:sz="4" w:space="0"/>
              <w:left w:val="nil"/>
              <w:bottom w:val="single" w:color="auto" w:sz="4" w:space="0"/>
              <w:right w:val="single" w:color="auto" w:sz="4" w:space="0"/>
            </w:tcBorders>
            <w:noWrap w:val="0"/>
            <w:vAlign w:val="center"/>
          </w:tcPr>
          <w:p w14:paraId="5C333F84">
            <w:pPr>
              <w:spacing w:line="360" w:lineRule="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本项目不允许转包、违法分包，中标人不得将项目主体、关键性工作分包给第三方</w:t>
            </w:r>
            <w:r>
              <w:rPr>
                <w:rFonts w:hint="eastAsia" w:asciiTheme="minorEastAsia" w:hAnsiTheme="minorEastAsia" w:eastAsiaTheme="minorEastAsia" w:cstheme="minorEastAsia"/>
                <w:sz w:val="24"/>
                <w:szCs w:val="24"/>
                <w:highlight w:val="none"/>
                <w:lang w:eastAsia="zh-CN"/>
              </w:rPr>
              <w:t>。</w:t>
            </w:r>
          </w:p>
        </w:tc>
      </w:tr>
      <w:tr w14:paraId="7568D3BE">
        <w:tblPrEx>
          <w:tblCellMar>
            <w:top w:w="0" w:type="dxa"/>
            <w:left w:w="108" w:type="dxa"/>
            <w:bottom w:w="0" w:type="dxa"/>
            <w:right w:w="108" w:type="dxa"/>
          </w:tblCellMar>
        </w:tblPrEx>
        <w:trPr>
          <w:trHeight w:val="411"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237EF760">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2.9</w:t>
            </w:r>
          </w:p>
        </w:tc>
        <w:tc>
          <w:tcPr>
            <w:tcW w:w="1716" w:type="dxa"/>
            <w:tcBorders>
              <w:top w:val="single" w:color="auto" w:sz="4" w:space="0"/>
              <w:left w:val="nil"/>
              <w:bottom w:val="single" w:color="auto" w:sz="4" w:space="0"/>
              <w:right w:val="single" w:color="auto" w:sz="4" w:space="0"/>
            </w:tcBorders>
            <w:noWrap w:val="0"/>
            <w:vAlign w:val="center"/>
          </w:tcPr>
          <w:p w14:paraId="4AEF96C6">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偏离</w:t>
            </w:r>
          </w:p>
        </w:tc>
        <w:tc>
          <w:tcPr>
            <w:tcW w:w="6532" w:type="dxa"/>
            <w:tcBorders>
              <w:top w:val="single" w:color="auto" w:sz="4" w:space="0"/>
              <w:left w:val="nil"/>
              <w:bottom w:val="single" w:color="auto" w:sz="4" w:space="0"/>
              <w:right w:val="single" w:color="auto" w:sz="4" w:space="0"/>
            </w:tcBorders>
            <w:noWrap w:val="0"/>
            <w:vAlign w:val="center"/>
          </w:tcPr>
          <w:p w14:paraId="25F84921">
            <w:pPr>
              <w:spacing w:line="360" w:lineRule="auto"/>
              <w:ind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    </w:t>
            </w:r>
          </w:p>
        </w:tc>
      </w:tr>
      <w:tr w14:paraId="7CF21270">
        <w:tblPrEx>
          <w:tblCellMar>
            <w:top w:w="0" w:type="dxa"/>
            <w:left w:w="108" w:type="dxa"/>
            <w:bottom w:w="0" w:type="dxa"/>
            <w:right w:w="108" w:type="dxa"/>
          </w:tblCellMar>
        </w:tblPrEx>
        <w:trPr>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07FC2563">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2.10</w:t>
            </w:r>
          </w:p>
        </w:tc>
        <w:tc>
          <w:tcPr>
            <w:tcW w:w="1716" w:type="dxa"/>
            <w:tcBorders>
              <w:top w:val="single" w:color="auto" w:sz="4" w:space="0"/>
              <w:left w:val="nil"/>
              <w:bottom w:val="single" w:color="auto" w:sz="4" w:space="0"/>
              <w:right w:val="single" w:color="auto" w:sz="4" w:space="0"/>
            </w:tcBorders>
            <w:noWrap w:val="0"/>
            <w:vAlign w:val="center"/>
          </w:tcPr>
          <w:p w14:paraId="351665C3">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构成招标文件的其他材料</w:t>
            </w:r>
          </w:p>
        </w:tc>
        <w:tc>
          <w:tcPr>
            <w:tcW w:w="6532" w:type="dxa"/>
            <w:tcBorders>
              <w:top w:val="single" w:color="auto" w:sz="4" w:space="0"/>
              <w:left w:val="nil"/>
              <w:bottom w:val="single" w:color="auto" w:sz="4" w:space="0"/>
              <w:right w:val="single" w:color="auto" w:sz="4" w:space="0"/>
            </w:tcBorders>
            <w:noWrap w:val="0"/>
            <w:vAlign w:val="center"/>
          </w:tcPr>
          <w:p w14:paraId="38F2580C">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招标文件的补充性文件（如有）；</w:t>
            </w:r>
          </w:p>
        </w:tc>
      </w:tr>
      <w:tr w14:paraId="2B0F17A1">
        <w:tblPrEx>
          <w:tblCellMar>
            <w:top w:w="0" w:type="dxa"/>
            <w:left w:w="108" w:type="dxa"/>
            <w:bottom w:w="0" w:type="dxa"/>
            <w:right w:w="108" w:type="dxa"/>
          </w:tblCellMar>
        </w:tblPrEx>
        <w:trPr>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1E7FCD7C">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2.11</w:t>
            </w:r>
          </w:p>
        </w:tc>
        <w:tc>
          <w:tcPr>
            <w:tcW w:w="1716" w:type="dxa"/>
            <w:tcBorders>
              <w:top w:val="single" w:color="auto" w:sz="4" w:space="0"/>
              <w:left w:val="nil"/>
              <w:bottom w:val="single" w:color="auto" w:sz="4" w:space="0"/>
              <w:right w:val="single" w:color="auto" w:sz="4" w:space="0"/>
            </w:tcBorders>
            <w:noWrap w:val="0"/>
            <w:vAlign w:val="center"/>
          </w:tcPr>
          <w:p w14:paraId="6890A365">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近年完成的类似项目年份要求</w:t>
            </w:r>
          </w:p>
        </w:tc>
        <w:tc>
          <w:tcPr>
            <w:tcW w:w="6532" w:type="dxa"/>
            <w:tcBorders>
              <w:top w:val="single" w:color="auto" w:sz="4" w:space="0"/>
              <w:left w:val="nil"/>
              <w:bottom w:val="single" w:color="auto" w:sz="4" w:space="0"/>
              <w:right w:val="single" w:color="auto" w:sz="4" w:space="0"/>
            </w:tcBorders>
            <w:noWrap w:val="0"/>
            <w:vAlign w:val="center"/>
          </w:tcPr>
          <w:p w14:paraId="3EC63114">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20</w:t>
            </w:r>
            <w:r>
              <w:rPr>
                <w:rFonts w:hint="eastAsia" w:asciiTheme="minorEastAsia" w:hAnsiTheme="minorEastAsia" w:eastAsiaTheme="minorEastAsia" w:cstheme="minorEastAsia"/>
                <w:sz w:val="24"/>
                <w:szCs w:val="24"/>
                <w:highlight w:val="none"/>
                <w:lang w:val="en-US" w:eastAsia="zh-CN"/>
              </w:rPr>
              <w:t>23</w:t>
            </w:r>
            <w:r>
              <w:rPr>
                <w:rFonts w:hint="eastAsia" w:asciiTheme="minorEastAsia" w:hAnsiTheme="minorEastAsia" w:eastAsiaTheme="minorEastAsia" w:cstheme="minorEastAsia"/>
                <w:sz w:val="24"/>
                <w:szCs w:val="24"/>
                <w:highlight w:val="none"/>
              </w:rPr>
              <w:t>年1月1日以来</w:t>
            </w:r>
          </w:p>
        </w:tc>
      </w:tr>
      <w:tr w14:paraId="034AB384">
        <w:tblPrEx>
          <w:tblCellMar>
            <w:top w:w="0" w:type="dxa"/>
            <w:left w:w="108" w:type="dxa"/>
            <w:bottom w:w="0" w:type="dxa"/>
            <w:right w:w="108" w:type="dxa"/>
          </w:tblCellMar>
        </w:tblPrEx>
        <w:trPr>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6D287F1F">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2.12</w:t>
            </w:r>
          </w:p>
        </w:tc>
        <w:tc>
          <w:tcPr>
            <w:tcW w:w="1716" w:type="dxa"/>
            <w:tcBorders>
              <w:top w:val="single" w:color="auto" w:sz="4" w:space="0"/>
              <w:left w:val="nil"/>
              <w:bottom w:val="single" w:color="auto" w:sz="4" w:space="0"/>
              <w:right w:val="single" w:color="auto" w:sz="4" w:space="0"/>
            </w:tcBorders>
            <w:noWrap w:val="0"/>
            <w:vAlign w:val="center"/>
          </w:tcPr>
          <w:p w14:paraId="45B6C09E">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签字或盖章要求</w:t>
            </w:r>
          </w:p>
        </w:tc>
        <w:tc>
          <w:tcPr>
            <w:tcW w:w="6532" w:type="dxa"/>
            <w:tcBorders>
              <w:top w:val="single" w:color="auto" w:sz="4" w:space="0"/>
              <w:left w:val="nil"/>
              <w:bottom w:val="single" w:color="auto" w:sz="4" w:space="0"/>
              <w:right w:val="single" w:color="auto" w:sz="4" w:space="0"/>
            </w:tcBorders>
            <w:noWrap w:val="0"/>
            <w:vAlign w:val="center"/>
          </w:tcPr>
          <w:p w14:paraId="3EB87968">
            <w:pPr>
              <w:keepLines/>
              <w:spacing w:line="360" w:lineRule="auto"/>
              <w:jc w:val="left"/>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1、招标文件中要求法定代表人或授权委托人签字、盖章或签章的，投标供应商在进行电子化投标文件签章时，以签盖法定代表人电子签章为准</w:t>
            </w:r>
            <w:r>
              <w:rPr>
                <w:rFonts w:hint="eastAsia" w:asciiTheme="minorEastAsia" w:hAnsiTheme="minorEastAsia" w:eastAsiaTheme="minorEastAsia" w:cstheme="minorEastAsia"/>
                <w:kern w:val="0"/>
                <w:sz w:val="24"/>
                <w:szCs w:val="24"/>
                <w:highlight w:val="none"/>
                <w:lang w:eastAsia="zh-CN"/>
              </w:rPr>
              <w:t>；</w:t>
            </w:r>
          </w:p>
          <w:p w14:paraId="1004FF97">
            <w:pPr>
              <w:keepLines/>
              <w:spacing w:line="360" w:lineRule="auto"/>
              <w:jc w:val="left"/>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rPr>
              <w:t>2、招标文件中要求加盖单位公章的，投标供应商在进行电子化投标文件盖章时，以加盖投标供应商的电子印章为准</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lang w:val="en-US" w:eastAsia="zh-CN"/>
              </w:rPr>
              <w:t xml:space="preserve"> </w:t>
            </w:r>
          </w:p>
        </w:tc>
      </w:tr>
      <w:tr w14:paraId="5375FC4F">
        <w:tblPrEx>
          <w:tblCellMar>
            <w:top w:w="0" w:type="dxa"/>
            <w:left w:w="108" w:type="dxa"/>
            <w:bottom w:w="0" w:type="dxa"/>
            <w:right w:w="108" w:type="dxa"/>
          </w:tblCellMar>
        </w:tblPrEx>
        <w:trPr>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58FB249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2.13</w:t>
            </w:r>
          </w:p>
        </w:tc>
        <w:tc>
          <w:tcPr>
            <w:tcW w:w="1716" w:type="dxa"/>
            <w:tcBorders>
              <w:top w:val="single" w:color="auto" w:sz="4" w:space="0"/>
              <w:left w:val="nil"/>
              <w:bottom w:val="single" w:color="auto" w:sz="4" w:space="0"/>
              <w:right w:val="single" w:color="auto" w:sz="4" w:space="0"/>
            </w:tcBorders>
            <w:noWrap w:val="0"/>
            <w:vAlign w:val="center"/>
          </w:tcPr>
          <w:p w14:paraId="0C68488B">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是否接受联合体投标</w:t>
            </w:r>
          </w:p>
        </w:tc>
        <w:tc>
          <w:tcPr>
            <w:tcW w:w="6532" w:type="dxa"/>
            <w:tcBorders>
              <w:top w:val="single" w:color="auto" w:sz="4" w:space="0"/>
              <w:left w:val="nil"/>
              <w:bottom w:val="single" w:color="auto" w:sz="4" w:space="0"/>
              <w:right w:val="single" w:color="auto" w:sz="4" w:space="0"/>
            </w:tcBorders>
            <w:noWrap w:val="0"/>
            <w:vAlign w:val="center"/>
          </w:tcPr>
          <w:p w14:paraId="63582627">
            <w:pPr>
              <w:keepLines/>
              <w:spacing w:line="360" w:lineRule="auto"/>
              <w:jc w:val="left"/>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不接受</w:t>
            </w:r>
          </w:p>
        </w:tc>
      </w:tr>
      <w:tr w14:paraId="29C3ABD8">
        <w:tblPrEx>
          <w:tblCellMar>
            <w:top w:w="0" w:type="dxa"/>
            <w:left w:w="108" w:type="dxa"/>
            <w:bottom w:w="0" w:type="dxa"/>
            <w:right w:w="108" w:type="dxa"/>
          </w:tblCellMar>
        </w:tblPrEx>
        <w:trPr>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1EAB302D">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2.14</w:t>
            </w:r>
          </w:p>
        </w:tc>
        <w:tc>
          <w:tcPr>
            <w:tcW w:w="1716" w:type="dxa"/>
            <w:tcBorders>
              <w:top w:val="single" w:color="auto" w:sz="4" w:space="0"/>
              <w:left w:val="nil"/>
              <w:bottom w:val="single" w:color="auto" w:sz="4" w:space="0"/>
              <w:right w:val="single" w:color="auto" w:sz="4" w:space="0"/>
            </w:tcBorders>
            <w:noWrap w:val="0"/>
            <w:vAlign w:val="center"/>
          </w:tcPr>
          <w:p w14:paraId="644DD605">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履约保证金</w:t>
            </w:r>
          </w:p>
        </w:tc>
        <w:tc>
          <w:tcPr>
            <w:tcW w:w="6532" w:type="dxa"/>
            <w:tcBorders>
              <w:top w:val="single" w:color="auto" w:sz="4" w:space="0"/>
              <w:left w:val="nil"/>
              <w:bottom w:val="single" w:color="auto" w:sz="4" w:space="0"/>
              <w:right w:val="single" w:color="auto" w:sz="4" w:space="0"/>
            </w:tcBorders>
            <w:noWrap w:val="0"/>
            <w:vAlign w:val="center"/>
          </w:tcPr>
          <w:p w14:paraId="45610D30">
            <w:pPr>
              <w:keepLines/>
              <w:spacing w:line="360" w:lineRule="auto"/>
              <w:jc w:val="left"/>
              <w:rPr>
                <w:rFonts w:hint="eastAsia" w:asciiTheme="minorEastAsia" w:hAnsiTheme="minorEastAsia" w:eastAsiaTheme="minorEastAsia" w:cstheme="minorEastAsia"/>
                <w:kern w:val="0"/>
                <w:sz w:val="24"/>
                <w:szCs w:val="24"/>
                <w:highlight w:val="none"/>
              </w:rPr>
            </w:pPr>
            <w:r>
              <w:rPr>
                <w:rFonts w:ascii="宋体" w:hAnsi="宋体" w:eastAsia="宋体" w:cs="宋体"/>
                <w:sz w:val="24"/>
                <w:szCs w:val="24"/>
                <w:highlight w:val="none"/>
              </w:rPr>
              <w:t>不收取</w:t>
            </w:r>
          </w:p>
        </w:tc>
      </w:tr>
      <w:tr w14:paraId="08BFB7A8">
        <w:tblPrEx>
          <w:tblCellMar>
            <w:top w:w="0" w:type="dxa"/>
            <w:left w:w="108" w:type="dxa"/>
            <w:bottom w:w="0" w:type="dxa"/>
            <w:right w:w="108" w:type="dxa"/>
          </w:tblCellMar>
        </w:tblPrEx>
        <w:trPr>
          <w:trHeight w:val="734"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485316C5">
            <w:pPr>
              <w:keepLines/>
              <w:spacing w:line="360" w:lineRule="auto"/>
              <w:jc w:val="center"/>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2.15</w:t>
            </w:r>
          </w:p>
        </w:tc>
        <w:tc>
          <w:tcPr>
            <w:tcW w:w="1716" w:type="dxa"/>
            <w:tcBorders>
              <w:top w:val="single" w:color="auto" w:sz="4" w:space="0"/>
              <w:left w:val="nil"/>
              <w:bottom w:val="single" w:color="auto" w:sz="4" w:space="0"/>
              <w:right w:val="single" w:color="auto" w:sz="4" w:space="0"/>
            </w:tcBorders>
            <w:noWrap w:val="0"/>
            <w:vAlign w:val="center"/>
          </w:tcPr>
          <w:p w14:paraId="57C23382">
            <w:pPr>
              <w:keepLines/>
              <w:spacing w:line="360" w:lineRule="auto"/>
              <w:jc w:val="center"/>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核心产品</w:t>
            </w:r>
          </w:p>
          <w:p w14:paraId="0AB29C39">
            <w:pPr>
              <w:keepLines/>
              <w:spacing w:line="360" w:lineRule="auto"/>
              <w:jc w:val="center"/>
              <w:rPr>
                <w:rFonts w:hint="default"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及辅助产品</w:t>
            </w:r>
          </w:p>
        </w:tc>
        <w:tc>
          <w:tcPr>
            <w:tcW w:w="6532" w:type="dxa"/>
            <w:tcBorders>
              <w:top w:val="single" w:color="auto" w:sz="4" w:space="0"/>
              <w:left w:val="nil"/>
              <w:bottom w:val="single" w:color="auto" w:sz="4" w:space="0"/>
              <w:right w:val="single" w:color="auto" w:sz="4" w:space="0"/>
            </w:tcBorders>
            <w:noWrap w:val="0"/>
            <w:vAlign w:val="center"/>
          </w:tcPr>
          <w:p w14:paraId="6FD24B21">
            <w:pPr>
              <w:keepLines/>
              <w:spacing w:line="360" w:lineRule="auto"/>
              <w:ind w:firstLine="480" w:firstLineChars="20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核心产品：</w:t>
            </w:r>
            <w:r>
              <w:rPr>
                <w:rFonts w:ascii="宋体" w:hAnsi="宋体" w:eastAsia="宋体" w:cs="宋体"/>
                <w:sz w:val="24"/>
                <w:szCs w:val="24"/>
                <w:highlight w:val="none"/>
              </w:rPr>
              <w:t>双工位双膜装袋机、节能一体型香菇菌棒灭菌器、纯电动双工位香菇固体接种机、304 不锈钢菌棒灭菌架、菌棒培养架</w:t>
            </w:r>
            <w:r>
              <w:rPr>
                <w:rFonts w:hint="eastAsia" w:ascii="宋体" w:hAnsi="宋体" w:eastAsia="宋体" w:cs="宋体"/>
                <w:sz w:val="24"/>
                <w:szCs w:val="24"/>
                <w:highlight w:val="none"/>
                <w:lang w:eastAsia="zh-CN"/>
              </w:rPr>
              <w:t>。</w:t>
            </w:r>
          </w:p>
          <w:p w14:paraId="327F681C">
            <w:pPr>
              <w:keepLines/>
              <w:spacing w:line="36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本项目上述设备为核心产品，不同供应商提供同一品牌核心产品的，按一家投标人参与评审；</w:t>
            </w:r>
          </w:p>
          <w:p w14:paraId="18D45F3B">
            <w:pPr>
              <w:keepLines/>
              <w:spacing w:line="360" w:lineRule="auto"/>
              <w:ind w:firstLine="482" w:firstLineChars="200"/>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核心产品技术参数、质量标准、质保要求为实质性要求，不允许存在负偏离，投标文件出现核心产品负偏离的，按无效投标处理；</w:t>
            </w:r>
          </w:p>
          <w:p w14:paraId="2AA2A9DB">
            <w:pPr>
              <w:keepLines/>
              <w:spacing w:line="360" w:lineRule="auto"/>
              <w:ind w:firstLine="480" w:firstLineChars="200"/>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辅助产品：</w:t>
            </w:r>
            <w:r>
              <w:rPr>
                <w:rFonts w:ascii="宋体" w:hAnsi="宋体" w:eastAsia="宋体" w:cs="宋体"/>
                <w:sz w:val="24"/>
                <w:szCs w:val="24"/>
                <w:highlight w:val="none"/>
              </w:rPr>
              <w:t>料场地磅、滚筒筛料机、预湿搅拌机、各级输送设备、空压机 / 干燥机 / 过滤器等气源设备、刺孔机、上下架机、菌种周转架、各类电控箱、管道连接件等通用输送、辅助、气源、仓储设备</w:t>
            </w:r>
            <w:r>
              <w:rPr>
                <w:rFonts w:hint="eastAsia" w:ascii="宋体" w:hAnsi="宋体" w:eastAsia="宋体" w:cs="宋体"/>
                <w:sz w:val="24"/>
                <w:szCs w:val="24"/>
                <w:highlight w:val="none"/>
                <w:lang w:val="en-US" w:eastAsia="zh-CN"/>
              </w:rPr>
              <w:t>等</w:t>
            </w:r>
            <w:r>
              <w:rPr>
                <w:rFonts w:ascii="宋体" w:hAnsi="宋体" w:eastAsia="宋体" w:cs="宋体"/>
                <w:sz w:val="24"/>
                <w:szCs w:val="24"/>
                <w:highlight w:val="none"/>
              </w:rPr>
              <w:t>。</w:t>
            </w:r>
          </w:p>
          <w:p w14:paraId="221EBA5A">
            <w:pPr>
              <w:keepLines/>
              <w:spacing w:line="36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辅助配套设备需与核心设备匹配兼容，保障整条生产线联动运行。</w:t>
            </w:r>
          </w:p>
        </w:tc>
      </w:tr>
      <w:tr w14:paraId="7A4853F7">
        <w:tblPrEx>
          <w:tblCellMar>
            <w:top w:w="0" w:type="dxa"/>
            <w:left w:w="108" w:type="dxa"/>
            <w:bottom w:w="0" w:type="dxa"/>
            <w:right w:w="108" w:type="dxa"/>
          </w:tblCellMar>
        </w:tblPrEx>
        <w:trPr>
          <w:trHeight w:val="1237"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7B85CA19">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3.1</w:t>
            </w:r>
          </w:p>
        </w:tc>
        <w:tc>
          <w:tcPr>
            <w:tcW w:w="1716" w:type="dxa"/>
            <w:tcBorders>
              <w:top w:val="single" w:color="auto" w:sz="4" w:space="0"/>
              <w:left w:val="nil"/>
              <w:bottom w:val="single" w:color="auto" w:sz="4" w:space="0"/>
              <w:right w:val="single" w:color="auto" w:sz="4" w:space="0"/>
            </w:tcBorders>
            <w:noWrap w:val="0"/>
            <w:vAlign w:val="center"/>
          </w:tcPr>
          <w:p w14:paraId="7CAC33C4">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开标时间</w:t>
            </w:r>
          </w:p>
          <w:p w14:paraId="22B9CE7C">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和地点</w:t>
            </w:r>
          </w:p>
        </w:tc>
        <w:tc>
          <w:tcPr>
            <w:tcW w:w="6532" w:type="dxa"/>
            <w:tcBorders>
              <w:top w:val="single" w:color="auto" w:sz="4" w:space="0"/>
              <w:left w:val="nil"/>
              <w:bottom w:val="single" w:color="auto" w:sz="4" w:space="0"/>
              <w:right w:val="single" w:color="auto" w:sz="4" w:space="0"/>
            </w:tcBorders>
            <w:noWrap w:val="0"/>
            <w:vAlign w:val="center"/>
          </w:tcPr>
          <w:p w14:paraId="26C696EA">
            <w:pPr>
              <w:keepLines/>
              <w:spacing w:line="360" w:lineRule="auto"/>
              <w:jc w:val="left"/>
              <w:rPr>
                <w:rFonts w:hint="eastAsia" w:asciiTheme="minorEastAsia" w:hAnsiTheme="minorEastAsia" w:eastAsiaTheme="minorEastAsia" w:cstheme="minorEastAsia"/>
                <w:color w:val="000000"/>
                <w:kern w:val="0"/>
                <w:sz w:val="24"/>
                <w:szCs w:val="24"/>
                <w:highlight w:val="none"/>
                <w:lang w:eastAsia="zh-CN"/>
              </w:rPr>
            </w:pPr>
            <w:r>
              <w:rPr>
                <w:rFonts w:hint="eastAsia" w:asciiTheme="minorEastAsia" w:hAnsiTheme="minorEastAsia" w:eastAsiaTheme="minorEastAsia" w:cstheme="minorEastAsia"/>
                <w:color w:val="000000"/>
                <w:kern w:val="0"/>
                <w:sz w:val="24"/>
                <w:szCs w:val="24"/>
                <w:highlight w:val="none"/>
              </w:rPr>
              <w:t>时间：</w:t>
            </w:r>
            <w:r>
              <w:rPr>
                <w:rFonts w:hint="eastAsia" w:asciiTheme="minorEastAsia" w:hAnsiTheme="minorEastAsia" w:eastAsiaTheme="minorEastAsia" w:cstheme="minorEastAsia"/>
                <w:color w:val="000000"/>
                <w:sz w:val="24"/>
                <w:szCs w:val="24"/>
                <w:highlight w:val="none"/>
                <w:lang w:eastAsia="zh-CN"/>
              </w:rPr>
              <w:t>202</w:t>
            </w:r>
            <w:r>
              <w:rPr>
                <w:rFonts w:hint="eastAsia" w:asciiTheme="minorEastAsia" w:hAnsiTheme="minorEastAsia" w:eastAsiaTheme="minorEastAsia" w:cstheme="minorEastAsia"/>
                <w:color w:val="000000"/>
                <w:sz w:val="24"/>
                <w:szCs w:val="24"/>
                <w:highlight w:val="none"/>
                <w:lang w:val="en-US" w:eastAsia="zh-CN"/>
              </w:rPr>
              <w:t>6</w:t>
            </w:r>
            <w:r>
              <w:rPr>
                <w:rFonts w:hint="eastAsia" w:asciiTheme="minorEastAsia" w:hAnsiTheme="minorEastAsia" w:eastAsiaTheme="minorEastAsia" w:cstheme="minorEastAsia"/>
                <w:color w:val="000000"/>
                <w:sz w:val="24"/>
                <w:szCs w:val="24"/>
                <w:highlight w:val="none"/>
                <w:lang w:eastAsia="zh-CN"/>
              </w:rPr>
              <w:t>年</w:t>
            </w:r>
            <w:r>
              <w:rPr>
                <w:rFonts w:hint="eastAsia" w:asciiTheme="minorEastAsia" w:hAnsiTheme="minorEastAsia" w:eastAsiaTheme="minorEastAsia" w:cstheme="minorEastAsia"/>
                <w:color w:val="000000"/>
                <w:sz w:val="24"/>
                <w:szCs w:val="24"/>
                <w:highlight w:val="none"/>
                <w:lang w:val="en-US" w:eastAsia="zh-CN"/>
              </w:rPr>
              <w:t>07</w:t>
            </w:r>
            <w:r>
              <w:rPr>
                <w:rFonts w:hint="eastAsia" w:asciiTheme="minorEastAsia" w:hAnsiTheme="minorEastAsia" w:eastAsiaTheme="minorEastAsia" w:cstheme="minorEastAsia"/>
                <w:color w:val="000000"/>
                <w:sz w:val="24"/>
                <w:szCs w:val="24"/>
                <w:highlight w:val="none"/>
                <w:lang w:eastAsia="zh-CN"/>
              </w:rPr>
              <w:t xml:space="preserve">月 </w:t>
            </w:r>
            <w:r>
              <w:rPr>
                <w:rFonts w:hint="eastAsia" w:asciiTheme="minorEastAsia" w:hAnsiTheme="minorEastAsia" w:eastAsiaTheme="minorEastAsia" w:cstheme="minorEastAsia"/>
                <w:color w:val="000000"/>
                <w:sz w:val="24"/>
                <w:szCs w:val="24"/>
                <w:highlight w:val="none"/>
                <w:lang w:val="en-US" w:eastAsia="zh-CN"/>
              </w:rPr>
              <w:t>09</w:t>
            </w:r>
            <w:r>
              <w:rPr>
                <w:rFonts w:hint="eastAsia" w:asciiTheme="minorEastAsia" w:hAnsiTheme="minorEastAsia" w:eastAsiaTheme="minorEastAsia" w:cstheme="minorEastAsia"/>
                <w:color w:val="000000"/>
                <w:sz w:val="24"/>
                <w:szCs w:val="24"/>
                <w:highlight w:val="none"/>
                <w:lang w:eastAsia="zh-CN"/>
              </w:rPr>
              <w:t>日</w:t>
            </w:r>
            <w:r>
              <w:rPr>
                <w:rFonts w:hint="eastAsia" w:asciiTheme="minorEastAsia" w:hAnsiTheme="minorEastAsia" w:eastAsiaTheme="minorEastAsia" w:cstheme="minorEastAsia"/>
                <w:color w:val="000000"/>
                <w:sz w:val="24"/>
                <w:szCs w:val="24"/>
                <w:highlight w:val="none"/>
              </w:rPr>
              <w:t>08时40分</w:t>
            </w:r>
          </w:p>
          <w:p w14:paraId="35194AC3">
            <w:pPr>
              <w:keepLines/>
              <w:spacing w:line="360" w:lineRule="auto"/>
              <w:jc w:val="left"/>
              <w:rPr>
                <w:rFonts w:hint="eastAsia" w:asciiTheme="minorEastAsia" w:hAnsiTheme="minorEastAsia" w:eastAsiaTheme="minorEastAsia" w:cstheme="minorEastAsia"/>
                <w:color w:val="000000"/>
                <w:kern w:val="0"/>
                <w:sz w:val="24"/>
                <w:szCs w:val="24"/>
                <w:highlight w:val="none"/>
                <w:lang w:eastAsia="zh-CN"/>
              </w:rPr>
            </w:pPr>
            <w:r>
              <w:rPr>
                <w:rFonts w:hint="eastAsia" w:asciiTheme="minorEastAsia" w:hAnsiTheme="minorEastAsia" w:eastAsiaTheme="minorEastAsia" w:cstheme="minorEastAsia"/>
                <w:color w:val="000000"/>
                <w:kern w:val="0"/>
                <w:sz w:val="24"/>
                <w:szCs w:val="24"/>
                <w:highlight w:val="none"/>
                <w:lang w:eastAsia="zh-CN"/>
              </w:rPr>
              <w:t>开标地点：卢氏县公共资源交易中心四楼第</w:t>
            </w:r>
            <w:r>
              <w:rPr>
                <w:rFonts w:hint="eastAsia" w:asciiTheme="minorEastAsia" w:hAnsiTheme="minorEastAsia" w:eastAsiaTheme="minorEastAsia" w:cstheme="minorEastAsia"/>
                <w:color w:val="000000"/>
                <w:kern w:val="0"/>
                <w:sz w:val="24"/>
                <w:szCs w:val="24"/>
                <w:highlight w:val="none"/>
                <w:lang w:val="en-US" w:eastAsia="zh-CN"/>
              </w:rPr>
              <w:t>一</w:t>
            </w:r>
            <w:r>
              <w:rPr>
                <w:rFonts w:hint="eastAsia" w:asciiTheme="minorEastAsia" w:hAnsiTheme="minorEastAsia" w:eastAsiaTheme="minorEastAsia" w:cstheme="minorEastAsia"/>
                <w:color w:val="000000"/>
                <w:kern w:val="0"/>
                <w:sz w:val="24"/>
                <w:szCs w:val="24"/>
                <w:highlight w:val="none"/>
                <w:lang w:eastAsia="zh-CN"/>
              </w:rPr>
              <w:t>开标室</w:t>
            </w:r>
          </w:p>
          <w:p w14:paraId="45A51BFA">
            <w:pPr>
              <w:keepLines/>
              <w:spacing w:line="360" w:lineRule="auto"/>
              <w:jc w:val="left"/>
              <w:rPr>
                <w:rFonts w:hint="eastAsia" w:asciiTheme="minorEastAsia" w:hAnsiTheme="minorEastAsia" w:eastAsiaTheme="minorEastAsia" w:cstheme="minorEastAsia"/>
                <w:color w:val="0000FF"/>
                <w:kern w:val="0"/>
                <w:sz w:val="24"/>
                <w:szCs w:val="24"/>
                <w:highlight w:val="none"/>
              </w:rPr>
            </w:pPr>
            <w:r>
              <w:rPr>
                <w:rFonts w:hint="eastAsia" w:asciiTheme="minorEastAsia" w:hAnsiTheme="minorEastAsia" w:eastAsiaTheme="minorEastAsia" w:cstheme="minorEastAsia"/>
                <w:color w:val="000000"/>
                <w:kern w:val="0"/>
                <w:sz w:val="24"/>
                <w:szCs w:val="24"/>
                <w:highlight w:val="none"/>
                <w:lang w:eastAsia="zh-CN"/>
              </w:rPr>
              <w:t>评标地点：卢氏县公共资源交易中心二楼第</w:t>
            </w:r>
            <w:r>
              <w:rPr>
                <w:rFonts w:hint="eastAsia" w:asciiTheme="minorEastAsia" w:hAnsiTheme="minorEastAsia" w:eastAsiaTheme="minorEastAsia" w:cstheme="minorEastAsia"/>
                <w:color w:val="000000"/>
                <w:kern w:val="0"/>
                <w:sz w:val="24"/>
                <w:szCs w:val="24"/>
                <w:highlight w:val="none"/>
                <w:lang w:val="en-US" w:eastAsia="zh-CN"/>
              </w:rPr>
              <w:t>四</w:t>
            </w:r>
            <w:r>
              <w:rPr>
                <w:rFonts w:hint="eastAsia" w:asciiTheme="minorEastAsia" w:hAnsiTheme="minorEastAsia" w:eastAsiaTheme="minorEastAsia" w:cstheme="minorEastAsia"/>
                <w:color w:val="000000"/>
                <w:kern w:val="0"/>
                <w:sz w:val="24"/>
                <w:szCs w:val="24"/>
                <w:highlight w:val="none"/>
                <w:lang w:eastAsia="zh-CN"/>
              </w:rPr>
              <w:t>评</w:t>
            </w:r>
            <w:r>
              <w:rPr>
                <w:rFonts w:hint="eastAsia" w:asciiTheme="minorEastAsia" w:hAnsiTheme="minorEastAsia" w:eastAsiaTheme="minorEastAsia" w:cstheme="minorEastAsia"/>
                <w:color w:val="000000"/>
                <w:kern w:val="0"/>
                <w:sz w:val="24"/>
                <w:szCs w:val="24"/>
                <w:highlight w:val="none"/>
              </w:rPr>
              <w:t>标室</w:t>
            </w:r>
          </w:p>
        </w:tc>
      </w:tr>
      <w:tr w14:paraId="1CEF1724">
        <w:tblPrEx>
          <w:tblCellMar>
            <w:top w:w="0" w:type="dxa"/>
            <w:left w:w="108" w:type="dxa"/>
            <w:bottom w:w="0" w:type="dxa"/>
            <w:right w:w="108" w:type="dxa"/>
          </w:tblCellMar>
        </w:tblPrEx>
        <w:trPr>
          <w:trHeight w:val="90"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3FA43AF0">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3.2</w:t>
            </w:r>
          </w:p>
        </w:tc>
        <w:tc>
          <w:tcPr>
            <w:tcW w:w="1716" w:type="dxa"/>
            <w:tcBorders>
              <w:top w:val="single" w:color="auto" w:sz="4" w:space="0"/>
              <w:left w:val="nil"/>
              <w:bottom w:val="single" w:color="auto" w:sz="4" w:space="0"/>
              <w:right w:val="single" w:color="auto" w:sz="4" w:space="0"/>
            </w:tcBorders>
            <w:noWrap w:val="0"/>
            <w:vAlign w:val="center"/>
          </w:tcPr>
          <w:p w14:paraId="0C9DEF2D">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评标委员会</w:t>
            </w:r>
          </w:p>
          <w:p w14:paraId="1CAADE81">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的组建</w:t>
            </w:r>
          </w:p>
        </w:tc>
        <w:tc>
          <w:tcPr>
            <w:tcW w:w="6532" w:type="dxa"/>
            <w:tcBorders>
              <w:top w:val="single" w:color="auto" w:sz="4" w:space="0"/>
              <w:left w:val="nil"/>
              <w:bottom w:val="single" w:color="auto" w:sz="4" w:space="0"/>
              <w:right w:val="single" w:color="auto" w:sz="4" w:space="0"/>
            </w:tcBorders>
            <w:noWrap w:val="0"/>
            <w:vAlign w:val="center"/>
          </w:tcPr>
          <w:p w14:paraId="5B3975CB">
            <w:pPr>
              <w:keepLines/>
              <w:spacing w:line="360" w:lineRule="auto"/>
              <w:jc w:val="left"/>
              <w:rPr>
                <w:rFonts w:hint="eastAsia" w:asciiTheme="minorEastAsia" w:hAnsiTheme="minorEastAsia" w:eastAsiaTheme="minorEastAsia" w:cstheme="minorEastAsia"/>
                <w:color w:val="FF0000"/>
                <w:kern w:val="0"/>
                <w:sz w:val="24"/>
                <w:szCs w:val="24"/>
                <w:highlight w:val="none"/>
              </w:rPr>
            </w:pPr>
            <w:r>
              <w:rPr>
                <w:rFonts w:ascii="宋体" w:hAnsi="宋体" w:eastAsia="宋体" w:cs="宋体"/>
                <w:sz w:val="24"/>
                <w:szCs w:val="24"/>
                <w:highlight w:val="none"/>
              </w:rPr>
              <w:t>评标委员会成员共 7 人，其中采购人代表 2 名，技术、经济类专家 5 名，专家均从政府采购评审专家库中随机抽取产生。评标委员会成员与供应商存在利害关系的，须主动回避。</w:t>
            </w:r>
          </w:p>
        </w:tc>
      </w:tr>
      <w:tr w14:paraId="59E5A8E6">
        <w:tblPrEx>
          <w:tblCellMar>
            <w:top w:w="0" w:type="dxa"/>
            <w:left w:w="108" w:type="dxa"/>
            <w:bottom w:w="0" w:type="dxa"/>
            <w:right w:w="108" w:type="dxa"/>
          </w:tblCellMar>
        </w:tblPrEx>
        <w:trPr>
          <w:trHeight w:val="1158"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459B5A8A">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3.3</w:t>
            </w:r>
          </w:p>
        </w:tc>
        <w:tc>
          <w:tcPr>
            <w:tcW w:w="1716" w:type="dxa"/>
            <w:tcBorders>
              <w:top w:val="single" w:color="auto" w:sz="4" w:space="0"/>
              <w:left w:val="nil"/>
              <w:bottom w:val="single" w:color="auto" w:sz="4" w:space="0"/>
              <w:right w:val="single" w:color="auto" w:sz="4" w:space="0"/>
            </w:tcBorders>
            <w:noWrap w:val="0"/>
            <w:vAlign w:val="center"/>
          </w:tcPr>
          <w:p w14:paraId="17D547C2">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是否授权评标委员会确定中标供应商</w:t>
            </w:r>
          </w:p>
        </w:tc>
        <w:tc>
          <w:tcPr>
            <w:tcW w:w="6532" w:type="dxa"/>
            <w:tcBorders>
              <w:top w:val="single" w:color="auto" w:sz="4" w:space="0"/>
              <w:left w:val="nil"/>
              <w:bottom w:val="single" w:color="auto" w:sz="4" w:space="0"/>
              <w:right w:val="single" w:color="auto" w:sz="4" w:space="0"/>
            </w:tcBorders>
            <w:noWrap w:val="0"/>
            <w:vAlign w:val="center"/>
          </w:tcPr>
          <w:p w14:paraId="778A2ECB">
            <w:pPr>
              <w:keepLines/>
              <w:spacing w:line="360" w:lineRule="auto"/>
              <w:jc w:val="left"/>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否，推荐3名</w:t>
            </w:r>
            <w:r>
              <w:rPr>
                <w:rFonts w:hint="eastAsia" w:asciiTheme="minorEastAsia" w:hAnsiTheme="minorEastAsia" w:eastAsiaTheme="minorEastAsia" w:cstheme="minorEastAsia"/>
                <w:kern w:val="0"/>
                <w:sz w:val="24"/>
                <w:szCs w:val="24"/>
                <w:highlight w:val="none"/>
                <w:lang w:eastAsia="zh-CN"/>
              </w:rPr>
              <w:t>中标</w:t>
            </w:r>
            <w:r>
              <w:rPr>
                <w:rFonts w:hint="eastAsia" w:asciiTheme="minorEastAsia" w:hAnsiTheme="minorEastAsia" w:eastAsiaTheme="minorEastAsia" w:cstheme="minorEastAsia"/>
                <w:kern w:val="0"/>
                <w:sz w:val="24"/>
                <w:szCs w:val="24"/>
                <w:highlight w:val="none"/>
              </w:rPr>
              <w:t>候选人。</w:t>
            </w:r>
          </w:p>
        </w:tc>
      </w:tr>
      <w:tr w14:paraId="7ED6440B">
        <w:tblPrEx>
          <w:tblCellMar>
            <w:top w:w="0" w:type="dxa"/>
            <w:left w:w="108" w:type="dxa"/>
            <w:bottom w:w="0" w:type="dxa"/>
            <w:right w:w="108" w:type="dxa"/>
          </w:tblCellMar>
        </w:tblPrEx>
        <w:trPr>
          <w:trHeight w:val="987"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03275072">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3.4</w:t>
            </w:r>
          </w:p>
        </w:tc>
        <w:tc>
          <w:tcPr>
            <w:tcW w:w="1716" w:type="dxa"/>
            <w:tcBorders>
              <w:top w:val="single" w:color="auto" w:sz="4" w:space="0"/>
              <w:left w:val="nil"/>
              <w:bottom w:val="single" w:color="auto" w:sz="4" w:space="0"/>
              <w:right w:val="single" w:color="auto" w:sz="4" w:space="0"/>
            </w:tcBorders>
            <w:noWrap w:val="0"/>
            <w:vAlign w:val="center"/>
          </w:tcPr>
          <w:p w14:paraId="0A774650">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付款方式</w:t>
            </w:r>
          </w:p>
        </w:tc>
        <w:tc>
          <w:tcPr>
            <w:tcW w:w="6532" w:type="dxa"/>
            <w:tcBorders>
              <w:top w:val="single" w:color="auto" w:sz="4" w:space="0"/>
              <w:left w:val="nil"/>
              <w:bottom w:val="single" w:color="auto" w:sz="4" w:space="0"/>
              <w:right w:val="single" w:color="auto" w:sz="4" w:space="0"/>
            </w:tcBorders>
            <w:noWrap w:val="0"/>
            <w:vAlign w:val="center"/>
          </w:tcPr>
          <w:p w14:paraId="54CBEB79">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snapToGrid w:val="0"/>
                <w:spacing w:val="0"/>
                <w:kern w:val="21"/>
                <w:sz w:val="24"/>
                <w:szCs w:val="24"/>
                <w:highlight w:val="none"/>
                <w:lang w:val="en-US" w:eastAsia="zh-CN"/>
              </w:rPr>
            </w:pPr>
            <w:r>
              <w:rPr>
                <w:rFonts w:hint="eastAsia" w:asciiTheme="minorEastAsia" w:hAnsiTheme="minorEastAsia" w:eastAsiaTheme="minorEastAsia" w:cstheme="minorEastAsia"/>
                <w:snapToGrid w:val="0"/>
                <w:spacing w:val="0"/>
                <w:kern w:val="21"/>
                <w:sz w:val="24"/>
                <w:szCs w:val="24"/>
                <w:highlight w:val="none"/>
                <w:lang w:val="en-US" w:eastAsia="zh-CN"/>
              </w:rPr>
              <w:t>1、本合同不支付预付款。2、合同签订后，设备供货及安装进度完成 80%，且经甲方阶段性验收合格后，甲方向乙方支付至合同总价款的 60%；全部设备供货、安装、调试完毕，经整体竣工验收合格后，支付至合同总价款的 80%；项目竣工结算审计工作完成后，支付至审计审定总价款的 97%；剩余审计审定总价款的 3% 作为设备质量保证金。3、质量保证金自项目整体竣工验收合格之日起计算质保期，质保期满且设备无质量问题、乙方完全履行维保义务的，甲方无息全额返还质量保证金</w:t>
            </w:r>
          </w:p>
        </w:tc>
      </w:tr>
      <w:tr w14:paraId="19FF6FA3">
        <w:tblPrEx>
          <w:tblCellMar>
            <w:top w:w="0" w:type="dxa"/>
            <w:left w:w="108" w:type="dxa"/>
            <w:bottom w:w="0" w:type="dxa"/>
            <w:right w:w="108" w:type="dxa"/>
          </w:tblCellMar>
        </w:tblPrEx>
        <w:trPr>
          <w:trHeight w:val="3391"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36DE3BB8">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3.5</w:t>
            </w:r>
          </w:p>
        </w:tc>
        <w:tc>
          <w:tcPr>
            <w:tcW w:w="1716" w:type="dxa"/>
            <w:tcBorders>
              <w:top w:val="single" w:color="auto" w:sz="4" w:space="0"/>
              <w:left w:val="nil"/>
              <w:bottom w:val="single" w:color="auto" w:sz="4" w:space="0"/>
              <w:right w:val="single" w:color="auto" w:sz="4" w:space="0"/>
            </w:tcBorders>
            <w:noWrap w:val="0"/>
            <w:vAlign w:val="center"/>
          </w:tcPr>
          <w:p w14:paraId="3123148A">
            <w:pPr>
              <w:keepLines/>
              <w:spacing w:line="360" w:lineRule="auto"/>
              <w:jc w:val="center"/>
              <w:rPr>
                <w:rFonts w:hint="eastAsia" w:asciiTheme="minorEastAsia" w:hAnsiTheme="minorEastAsia" w:eastAsiaTheme="minorEastAsia" w:cstheme="minorEastAsia"/>
                <w:kern w:val="0"/>
                <w:sz w:val="24"/>
                <w:szCs w:val="24"/>
                <w:highlight w:val="none"/>
                <w:lang w:eastAsia="zh-CN"/>
              </w:rPr>
            </w:pPr>
            <w:r>
              <w:rPr>
                <w:rFonts w:ascii="宋体" w:hAnsi="宋体" w:eastAsia="宋体" w:cs="宋体"/>
                <w:sz w:val="24"/>
                <w:szCs w:val="24"/>
                <w:highlight w:val="none"/>
              </w:rPr>
              <w:t>无效标、废标条件</w:t>
            </w:r>
          </w:p>
        </w:tc>
        <w:tc>
          <w:tcPr>
            <w:tcW w:w="6532" w:type="dxa"/>
            <w:tcBorders>
              <w:top w:val="single" w:color="auto" w:sz="4" w:space="0"/>
              <w:left w:val="nil"/>
              <w:bottom w:val="single" w:color="auto" w:sz="4" w:space="0"/>
              <w:right w:val="single" w:color="auto" w:sz="4" w:space="0"/>
            </w:tcBorders>
            <w:noWrap w:val="0"/>
            <w:vAlign w:val="center"/>
          </w:tcPr>
          <w:p w14:paraId="708CF56E">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eastAsia="zh-CN"/>
              </w:rPr>
              <w:t>一）有下列情形之一的，作无效投标（否决投标）处理</w:t>
            </w:r>
          </w:p>
          <w:p w14:paraId="647830CC">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1、</w:t>
            </w:r>
            <w:r>
              <w:rPr>
                <w:rFonts w:hint="eastAsia" w:asciiTheme="minorEastAsia" w:hAnsiTheme="minorEastAsia" w:eastAsiaTheme="minorEastAsia" w:cstheme="minorEastAsia"/>
                <w:kern w:val="0"/>
                <w:sz w:val="24"/>
                <w:szCs w:val="24"/>
                <w:highlight w:val="none"/>
                <w:lang w:eastAsia="zh-CN"/>
              </w:rPr>
              <w:t>供应商资格条件不满足招标文件要求，资格证明、社保、财务、纳税、项目负责人资料、各类承诺书、信用查询截图等材料缺失、虚假、不符合规定；供应商或法定代表人被列入失信被执行人、重大税收违法失信主体、政府采购严重违法失信行为名单的。</w:t>
            </w:r>
          </w:p>
          <w:p w14:paraId="123494E5">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2、</w:t>
            </w:r>
            <w:r>
              <w:rPr>
                <w:rFonts w:hint="eastAsia" w:asciiTheme="minorEastAsia" w:hAnsiTheme="minorEastAsia" w:eastAsiaTheme="minorEastAsia" w:cstheme="minorEastAsia"/>
                <w:kern w:val="0"/>
                <w:sz w:val="24"/>
                <w:szCs w:val="24"/>
                <w:highlight w:val="none"/>
                <w:lang w:eastAsia="zh-CN"/>
              </w:rPr>
              <w:t>采取不正当手段谋取中标的，包含但不限于提供虚假材料、恶意串通、挂靠投标、向相关人员行贿、诋毁排挤其他供应商、违规协商谈判等违法违规行为，不同供应商投标文件存在异常雷同、报价高度一致等视同串通投标情形。</w:t>
            </w:r>
          </w:p>
          <w:p w14:paraId="0CB266F6">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3、</w:t>
            </w:r>
            <w:r>
              <w:rPr>
                <w:rFonts w:hint="eastAsia" w:asciiTheme="minorEastAsia" w:hAnsiTheme="minorEastAsia" w:eastAsiaTheme="minorEastAsia" w:cstheme="minorEastAsia"/>
                <w:kern w:val="0"/>
                <w:sz w:val="24"/>
                <w:szCs w:val="24"/>
                <w:highlight w:val="none"/>
                <w:lang w:eastAsia="zh-CN"/>
              </w:rPr>
              <w:t>投标</w:t>
            </w:r>
            <w:r>
              <w:rPr>
                <w:rFonts w:hint="eastAsia" w:asciiTheme="minorEastAsia" w:hAnsiTheme="minorEastAsia" w:eastAsiaTheme="minorEastAsia" w:cstheme="minorEastAsia"/>
                <w:kern w:val="0"/>
                <w:sz w:val="24"/>
                <w:szCs w:val="24"/>
                <w:highlight w:val="none"/>
                <w:lang w:val="en-US" w:eastAsia="zh-CN"/>
              </w:rPr>
              <w:t>总</w:t>
            </w:r>
            <w:r>
              <w:rPr>
                <w:rFonts w:hint="eastAsia" w:asciiTheme="minorEastAsia" w:hAnsiTheme="minorEastAsia" w:eastAsiaTheme="minorEastAsia" w:cstheme="minorEastAsia"/>
                <w:kern w:val="0"/>
                <w:sz w:val="24"/>
                <w:szCs w:val="24"/>
                <w:highlight w:val="none"/>
                <w:lang w:eastAsia="zh-CN"/>
              </w:rPr>
              <w:t>报价</w:t>
            </w:r>
            <w:r>
              <w:rPr>
                <w:rFonts w:hint="eastAsia" w:asciiTheme="minorEastAsia" w:hAnsiTheme="minorEastAsia" w:eastAsiaTheme="minorEastAsia" w:cstheme="minorEastAsia"/>
                <w:kern w:val="0"/>
                <w:sz w:val="24"/>
                <w:szCs w:val="24"/>
                <w:highlight w:val="none"/>
                <w:lang w:val="en-US" w:eastAsia="zh-CN"/>
              </w:rPr>
              <w:t>及单项报价</w:t>
            </w:r>
            <w:r>
              <w:rPr>
                <w:rFonts w:hint="eastAsia" w:asciiTheme="minorEastAsia" w:hAnsiTheme="minorEastAsia" w:eastAsiaTheme="minorEastAsia" w:cstheme="minorEastAsia"/>
                <w:kern w:val="0"/>
                <w:sz w:val="24"/>
                <w:szCs w:val="24"/>
                <w:highlight w:val="none"/>
                <w:lang w:eastAsia="zh-CN"/>
              </w:rPr>
              <w:t>高于本项目最高限价，或报价明显低于合理成本且无法提供有效证明材料说明合理性。</w:t>
            </w:r>
          </w:p>
          <w:p w14:paraId="7CA730BF">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4、</w:t>
            </w:r>
            <w:r>
              <w:rPr>
                <w:rFonts w:hint="eastAsia" w:asciiTheme="minorEastAsia" w:hAnsiTheme="minorEastAsia" w:eastAsiaTheme="minorEastAsia" w:cstheme="minorEastAsia"/>
                <w:kern w:val="0"/>
                <w:sz w:val="24"/>
                <w:szCs w:val="24"/>
                <w:highlight w:val="none"/>
                <w:lang w:eastAsia="zh-CN"/>
              </w:rPr>
              <w:t>电子投标文件未按要求加盖电子签章、签字，文件格式异常；未在投标截止时间前上传，或开标后30分钟内未完成解密、因自身原因解密失败。</w:t>
            </w:r>
          </w:p>
          <w:p w14:paraId="153898CE">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rPr>
            </w:pPr>
          </w:p>
          <w:p w14:paraId="2ED0F317">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5、</w:t>
            </w:r>
            <w:r>
              <w:rPr>
                <w:rFonts w:hint="eastAsia" w:asciiTheme="minorEastAsia" w:hAnsiTheme="minorEastAsia" w:eastAsiaTheme="minorEastAsia" w:cstheme="minorEastAsia"/>
                <w:kern w:val="0"/>
                <w:sz w:val="24"/>
                <w:szCs w:val="24"/>
                <w:highlight w:val="none"/>
                <w:lang w:eastAsia="zh-CN"/>
              </w:rPr>
              <w:t>投标文件附有采购人无法接受的附加条件，核心设备技术参数存在实质性负偏离，未按要求提交投标承诺函。</w:t>
            </w:r>
          </w:p>
          <w:p w14:paraId="53D32F47">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6、</w:t>
            </w:r>
            <w:r>
              <w:rPr>
                <w:rFonts w:hint="eastAsia" w:asciiTheme="minorEastAsia" w:hAnsiTheme="minorEastAsia" w:eastAsiaTheme="minorEastAsia" w:cstheme="minorEastAsia"/>
                <w:kern w:val="0"/>
                <w:sz w:val="24"/>
                <w:szCs w:val="24"/>
                <w:highlight w:val="none"/>
                <w:lang w:eastAsia="zh-CN"/>
              </w:rPr>
              <w:t>本项目不接受联合体投标，以联合体形式参与投标的。</w:t>
            </w:r>
          </w:p>
          <w:p w14:paraId="3E69DEB5">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eastAsia="zh-CN"/>
              </w:rPr>
              <w:t>投标有效期、供货期、质保期等实质性内容不响应招标文件要求；存在其他法律法规及招标文件规定的无效情形。</w:t>
            </w:r>
          </w:p>
          <w:p w14:paraId="6F4EBE70">
            <w:pPr>
              <w:keepNext w:val="0"/>
              <w:keepLines/>
              <w:pageBreakBefore w:val="0"/>
              <w:widowControl w:val="0"/>
              <w:kinsoku/>
              <w:wordWrap/>
              <w:overflowPunct/>
              <w:topLinePunct w:val="0"/>
              <w:autoSpaceDE/>
              <w:autoSpaceDN/>
              <w:bidi w:val="0"/>
              <w:adjustRightInd/>
              <w:snapToGrid/>
              <w:spacing w:line="288" w:lineRule="auto"/>
              <w:ind w:firstLine="482" w:firstLineChars="200"/>
              <w:jc w:val="left"/>
              <w:textAlignment w:val="auto"/>
              <w:rPr>
                <w:rFonts w:hint="eastAsia" w:asciiTheme="minorEastAsia" w:hAnsiTheme="minorEastAsia" w:eastAsiaTheme="minorEastAsia" w:cstheme="minorEastAsia"/>
                <w:b/>
                <w:bCs/>
                <w:kern w:val="0"/>
                <w:sz w:val="24"/>
                <w:szCs w:val="24"/>
                <w:highlight w:val="none"/>
                <w:lang w:eastAsia="zh-CN"/>
              </w:rPr>
            </w:pPr>
            <w:r>
              <w:rPr>
                <w:rFonts w:hint="eastAsia" w:asciiTheme="minorEastAsia" w:hAnsiTheme="minorEastAsia" w:eastAsiaTheme="minorEastAsia" w:cstheme="minorEastAsia"/>
                <w:b/>
                <w:bCs/>
                <w:kern w:val="0"/>
                <w:sz w:val="24"/>
                <w:szCs w:val="24"/>
                <w:highlight w:val="none"/>
                <w:lang w:eastAsia="zh-CN"/>
              </w:rPr>
              <w:t>（二）有下列情形之一的，本项目整体废标</w:t>
            </w:r>
          </w:p>
          <w:p w14:paraId="6F5FC214">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1、</w:t>
            </w:r>
            <w:r>
              <w:rPr>
                <w:rFonts w:hint="eastAsia" w:asciiTheme="minorEastAsia" w:hAnsiTheme="minorEastAsia" w:eastAsiaTheme="minorEastAsia" w:cstheme="minorEastAsia"/>
                <w:kern w:val="0"/>
                <w:sz w:val="24"/>
                <w:szCs w:val="24"/>
                <w:highlight w:val="none"/>
                <w:lang w:eastAsia="zh-CN"/>
              </w:rPr>
              <w:t>评审后有效投标供应商不足三家，且不满足法定继续评审条件；</w:t>
            </w:r>
          </w:p>
          <w:p w14:paraId="400DC76F">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2、</w:t>
            </w:r>
            <w:r>
              <w:rPr>
                <w:rFonts w:hint="eastAsia" w:asciiTheme="minorEastAsia" w:hAnsiTheme="minorEastAsia" w:eastAsiaTheme="minorEastAsia" w:cstheme="minorEastAsia"/>
                <w:kern w:val="0"/>
                <w:sz w:val="24"/>
                <w:szCs w:val="24"/>
                <w:highlight w:val="none"/>
                <w:lang w:eastAsia="zh-CN"/>
              </w:rPr>
              <w:t>采购活动存在违法违规行为，影响采购公正性；</w:t>
            </w:r>
          </w:p>
          <w:p w14:paraId="04C0CF29">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3、</w:t>
            </w:r>
            <w:r>
              <w:rPr>
                <w:rFonts w:hint="eastAsia" w:asciiTheme="minorEastAsia" w:hAnsiTheme="minorEastAsia" w:eastAsiaTheme="minorEastAsia" w:cstheme="minorEastAsia"/>
                <w:kern w:val="0"/>
                <w:sz w:val="24"/>
                <w:szCs w:val="24"/>
                <w:highlight w:val="none"/>
                <w:lang w:eastAsia="zh-CN"/>
              </w:rPr>
              <w:t>因重大变故采购任务取消；</w:t>
            </w:r>
          </w:p>
          <w:p w14:paraId="4CEDBA43">
            <w:pPr>
              <w:keepNext w:val="0"/>
              <w:keepLines/>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4、</w:t>
            </w:r>
            <w:r>
              <w:rPr>
                <w:rFonts w:hint="eastAsia" w:asciiTheme="minorEastAsia" w:hAnsiTheme="minorEastAsia" w:eastAsiaTheme="minorEastAsia" w:cstheme="minorEastAsia"/>
                <w:kern w:val="0"/>
                <w:sz w:val="24"/>
                <w:szCs w:val="24"/>
                <w:highlight w:val="none"/>
                <w:lang w:eastAsia="zh-CN"/>
              </w:rPr>
              <w:t>全部投标报价均超出采购预算且采购人无法承接。</w:t>
            </w:r>
          </w:p>
          <w:p w14:paraId="5E8AED9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5、</w:t>
            </w:r>
            <w:r>
              <w:rPr>
                <w:rFonts w:hint="eastAsia" w:asciiTheme="minorEastAsia" w:hAnsiTheme="minorEastAsia" w:eastAsiaTheme="minorEastAsia" w:cstheme="minorEastAsia"/>
                <w:bCs/>
                <w:sz w:val="24"/>
                <w:szCs w:val="24"/>
                <w:highlight w:val="none"/>
              </w:rPr>
              <w:t>未按本招标文件要求加盖投标供应商单位公章和法定代表人或授权代表签字。</w:t>
            </w:r>
          </w:p>
        </w:tc>
      </w:tr>
      <w:tr w14:paraId="64A6F475">
        <w:tblPrEx>
          <w:tblCellMar>
            <w:top w:w="0" w:type="dxa"/>
            <w:left w:w="108" w:type="dxa"/>
            <w:bottom w:w="0" w:type="dxa"/>
            <w:right w:w="108" w:type="dxa"/>
          </w:tblCellMar>
        </w:tblPrEx>
        <w:trPr>
          <w:trHeight w:val="1217"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38B13256">
            <w:pPr>
              <w:keepLines/>
              <w:spacing w:line="360" w:lineRule="auto"/>
              <w:jc w:val="center"/>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3.6</w:t>
            </w:r>
          </w:p>
        </w:tc>
        <w:tc>
          <w:tcPr>
            <w:tcW w:w="1716" w:type="dxa"/>
            <w:tcBorders>
              <w:top w:val="single" w:color="auto" w:sz="4" w:space="0"/>
              <w:left w:val="nil"/>
              <w:bottom w:val="single" w:color="auto" w:sz="4" w:space="0"/>
              <w:right w:val="single" w:color="auto" w:sz="4" w:space="0"/>
            </w:tcBorders>
            <w:noWrap w:val="0"/>
            <w:vAlign w:val="center"/>
          </w:tcPr>
          <w:p w14:paraId="282CE838">
            <w:pPr>
              <w:pStyle w:val="26"/>
              <w:spacing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kern w:val="0"/>
                <w:sz w:val="24"/>
                <w:szCs w:val="24"/>
                <w:highlight w:val="none"/>
                <w:lang w:val="en-US" w:eastAsia="zh-CN" w:bidi="ar-SA"/>
              </w:rPr>
              <w:t>重新招标的其他情形</w:t>
            </w:r>
          </w:p>
        </w:tc>
        <w:tc>
          <w:tcPr>
            <w:tcW w:w="6532" w:type="dxa"/>
            <w:tcBorders>
              <w:top w:val="single" w:color="auto" w:sz="4" w:space="0"/>
              <w:left w:val="nil"/>
              <w:bottom w:val="single" w:color="auto" w:sz="4" w:space="0"/>
              <w:right w:val="single" w:color="auto" w:sz="4" w:space="0"/>
            </w:tcBorders>
            <w:noWrap w:val="0"/>
            <w:vAlign w:val="center"/>
          </w:tcPr>
          <w:p w14:paraId="6E06B62B">
            <w:pPr>
              <w:pStyle w:val="26"/>
              <w:spacing w:line="360" w:lineRule="auto"/>
              <w:rPr>
                <w:rFonts w:hint="eastAsia" w:asciiTheme="minorEastAsia" w:hAnsiTheme="minorEastAsia" w:eastAsiaTheme="minorEastAsia" w:cstheme="minorEastAsia"/>
                <w:kern w:val="0"/>
                <w:sz w:val="24"/>
                <w:szCs w:val="24"/>
                <w:highlight w:val="none"/>
                <w:lang w:val="en-US" w:eastAsia="en-US" w:bidi="ar-SA"/>
              </w:rPr>
            </w:pPr>
            <w:r>
              <w:rPr>
                <w:rFonts w:hint="eastAsia" w:asciiTheme="minorEastAsia" w:hAnsiTheme="minorEastAsia" w:eastAsiaTheme="minorEastAsia" w:cstheme="minorEastAsia"/>
                <w:kern w:val="0"/>
                <w:sz w:val="24"/>
                <w:szCs w:val="24"/>
                <w:highlight w:val="none"/>
                <w:lang w:val="en-US" w:eastAsia="en-US" w:bidi="ar-SA"/>
              </w:rPr>
              <w:t>除</w:t>
            </w:r>
            <w:r>
              <w:rPr>
                <w:rFonts w:hint="eastAsia" w:asciiTheme="minorEastAsia" w:hAnsiTheme="minorEastAsia" w:eastAsiaTheme="minorEastAsia" w:cstheme="minorEastAsia"/>
                <w:kern w:val="0"/>
                <w:sz w:val="24"/>
                <w:szCs w:val="24"/>
                <w:highlight w:val="none"/>
                <w:lang w:val="en-US" w:eastAsia="zh-CN" w:bidi="ar-SA"/>
              </w:rPr>
              <w:t>投标人</w:t>
            </w:r>
            <w:r>
              <w:rPr>
                <w:rFonts w:hint="eastAsia" w:asciiTheme="minorEastAsia" w:hAnsiTheme="minorEastAsia" w:eastAsiaTheme="minorEastAsia" w:cstheme="minorEastAsia"/>
                <w:kern w:val="0"/>
                <w:sz w:val="24"/>
                <w:szCs w:val="24"/>
                <w:highlight w:val="none"/>
                <w:lang w:val="en-US" w:eastAsia="en-US" w:bidi="ar-SA"/>
              </w:rPr>
              <w:t>须知正文规定的情形外，除非已经产生</w:t>
            </w:r>
            <w:r>
              <w:rPr>
                <w:rFonts w:hint="eastAsia" w:asciiTheme="minorEastAsia" w:hAnsiTheme="minorEastAsia" w:eastAsiaTheme="minorEastAsia" w:cstheme="minorEastAsia"/>
                <w:kern w:val="0"/>
                <w:sz w:val="24"/>
                <w:szCs w:val="24"/>
                <w:highlight w:val="none"/>
                <w:lang w:val="en-US" w:eastAsia="zh-CN" w:bidi="ar-SA"/>
              </w:rPr>
              <w:t>中标</w:t>
            </w:r>
            <w:r>
              <w:rPr>
                <w:rFonts w:hint="eastAsia" w:asciiTheme="minorEastAsia" w:hAnsiTheme="minorEastAsia" w:eastAsiaTheme="minorEastAsia" w:cstheme="minorEastAsia"/>
                <w:kern w:val="0"/>
                <w:sz w:val="24"/>
                <w:szCs w:val="24"/>
                <w:highlight w:val="none"/>
                <w:lang w:val="en-US" w:eastAsia="en-US" w:bidi="ar-SA"/>
              </w:rPr>
              <w:t>候选人，在</w:t>
            </w:r>
            <w:r>
              <w:rPr>
                <w:rFonts w:hint="eastAsia" w:asciiTheme="minorEastAsia" w:hAnsiTheme="minorEastAsia" w:eastAsiaTheme="minorEastAsia" w:cstheme="minorEastAsia"/>
                <w:kern w:val="0"/>
                <w:sz w:val="24"/>
                <w:szCs w:val="24"/>
                <w:highlight w:val="none"/>
                <w:lang w:val="en-US" w:eastAsia="zh-CN" w:bidi="ar-SA"/>
              </w:rPr>
              <w:t>投标</w:t>
            </w:r>
            <w:r>
              <w:rPr>
                <w:rFonts w:hint="eastAsia" w:asciiTheme="minorEastAsia" w:hAnsiTheme="minorEastAsia" w:eastAsiaTheme="minorEastAsia" w:cstheme="minorEastAsia"/>
                <w:kern w:val="0"/>
                <w:sz w:val="24"/>
                <w:szCs w:val="24"/>
                <w:highlight w:val="none"/>
                <w:lang w:val="en-US" w:eastAsia="en-US" w:bidi="ar-SA"/>
              </w:rPr>
              <w:t>有效期内同意延长</w:t>
            </w:r>
            <w:r>
              <w:rPr>
                <w:rFonts w:hint="eastAsia" w:asciiTheme="minorEastAsia" w:hAnsiTheme="minorEastAsia" w:eastAsiaTheme="minorEastAsia" w:cstheme="minorEastAsia"/>
                <w:kern w:val="0"/>
                <w:sz w:val="24"/>
                <w:szCs w:val="24"/>
                <w:highlight w:val="none"/>
                <w:lang w:val="en-US" w:eastAsia="zh-CN" w:bidi="ar-SA"/>
              </w:rPr>
              <w:t>投标</w:t>
            </w:r>
            <w:r>
              <w:rPr>
                <w:rFonts w:hint="eastAsia" w:asciiTheme="minorEastAsia" w:hAnsiTheme="minorEastAsia" w:eastAsiaTheme="minorEastAsia" w:cstheme="minorEastAsia"/>
                <w:kern w:val="0"/>
                <w:sz w:val="24"/>
                <w:szCs w:val="24"/>
                <w:highlight w:val="none"/>
                <w:lang w:val="en-US" w:eastAsia="en-US" w:bidi="ar-SA"/>
              </w:rPr>
              <w:t>有效期的</w:t>
            </w:r>
            <w:r>
              <w:rPr>
                <w:rFonts w:hint="eastAsia" w:asciiTheme="minorEastAsia" w:hAnsiTheme="minorEastAsia" w:eastAsiaTheme="minorEastAsia" w:cstheme="minorEastAsia"/>
                <w:kern w:val="0"/>
                <w:sz w:val="24"/>
                <w:szCs w:val="24"/>
                <w:highlight w:val="none"/>
                <w:lang w:val="en-US" w:eastAsia="zh-CN" w:bidi="ar-SA"/>
              </w:rPr>
              <w:t>投标人</w:t>
            </w:r>
            <w:r>
              <w:rPr>
                <w:rFonts w:hint="eastAsia" w:asciiTheme="minorEastAsia" w:hAnsiTheme="minorEastAsia" w:eastAsiaTheme="minorEastAsia" w:cstheme="minorEastAsia"/>
                <w:kern w:val="0"/>
                <w:sz w:val="24"/>
                <w:szCs w:val="24"/>
                <w:highlight w:val="none"/>
                <w:lang w:val="en-US" w:eastAsia="en-US" w:bidi="ar-SA"/>
              </w:rPr>
              <w:t>少于三个的，采购人应当依法重新招标。</w:t>
            </w:r>
          </w:p>
        </w:tc>
      </w:tr>
      <w:tr w14:paraId="0DBA03D8">
        <w:tblPrEx>
          <w:tblCellMar>
            <w:top w:w="0" w:type="dxa"/>
            <w:left w:w="108" w:type="dxa"/>
            <w:bottom w:w="0" w:type="dxa"/>
            <w:right w:w="108" w:type="dxa"/>
          </w:tblCellMar>
        </w:tblPrEx>
        <w:trPr>
          <w:trHeight w:val="550"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614259B9">
            <w:pPr>
              <w:keepLines/>
              <w:spacing w:line="360" w:lineRule="auto"/>
              <w:jc w:val="center"/>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3.7</w:t>
            </w:r>
          </w:p>
        </w:tc>
        <w:tc>
          <w:tcPr>
            <w:tcW w:w="1716" w:type="dxa"/>
            <w:tcBorders>
              <w:top w:val="single" w:color="auto" w:sz="4" w:space="0"/>
              <w:left w:val="nil"/>
              <w:bottom w:val="single" w:color="auto" w:sz="4" w:space="0"/>
              <w:right w:val="single" w:color="auto" w:sz="4" w:space="0"/>
            </w:tcBorders>
            <w:noWrap w:val="0"/>
            <w:vAlign w:val="center"/>
          </w:tcPr>
          <w:p w14:paraId="486603C6">
            <w:pPr>
              <w:pStyle w:val="26"/>
              <w:spacing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kern w:val="0"/>
                <w:sz w:val="24"/>
                <w:szCs w:val="24"/>
                <w:highlight w:val="none"/>
                <w:lang w:val="en-US" w:eastAsia="zh-CN" w:bidi="ar-SA"/>
              </w:rPr>
              <w:t>本项目所属行业</w:t>
            </w:r>
          </w:p>
        </w:tc>
        <w:tc>
          <w:tcPr>
            <w:tcW w:w="6532" w:type="dxa"/>
            <w:tcBorders>
              <w:top w:val="single" w:color="auto" w:sz="4" w:space="0"/>
              <w:left w:val="nil"/>
              <w:bottom w:val="single" w:color="auto" w:sz="4" w:space="0"/>
              <w:right w:val="single" w:color="auto" w:sz="4" w:space="0"/>
            </w:tcBorders>
            <w:noWrap w:val="0"/>
            <w:vAlign w:val="center"/>
          </w:tcPr>
          <w:p w14:paraId="4D3E77E4">
            <w:pPr>
              <w:spacing w:line="360" w:lineRule="auto"/>
              <w:jc w:val="left"/>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采购标的所属行业：</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工业</w:t>
            </w:r>
          </w:p>
          <w:p w14:paraId="15199980">
            <w:pPr>
              <w:pStyle w:val="26"/>
              <w:spacing w:line="360" w:lineRule="auto"/>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划定标准为：《工业和信息化部、国家统计局、国家发展和改革委员会、财政部关于印发&lt;中小企业划型标准规定的通知&gt;（工信部联企业〔2011〕300号）规定的划分标准为依据。</w:t>
            </w:r>
          </w:p>
        </w:tc>
      </w:tr>
      <w:tr w14:paraId="6E52C4C4">
        <w:tblPrEx>
          <w:tblCellMar>
            <w:top w:w="0" w:type="dxa"/>
            <w:left w:w="108" w:type="dxa"/>
            <w:bottom w:w="0" w:type="dxa"/>
            <w:right w:w="108" w:type="dxa"/>
          </w:tblCellMar>
        </w:tblPrEx>
        <w:trPr>
          <w:trHeight w:val="2574" w:hRule="atLeast"/>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4CF8F2FD">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4.1</w:t>
            </w:r>
          </w:p>
        </w:tc>
        <w:tc>
          <w:tcPr>
            <w:tcW w:w="1716" w:type="dxa"/>
            <w:tcBorders>
              <w:top w:val="single" w:color="auto" w:sz="4" w:space="0"/>
              <w:left w:val="nil"/>
              <w:bottom w:val="single" w:color="auto" w:sz="4" w:space="0"/>
              <w:right w:val="single" w:color="auto" w:sz="4" w:space="0"/>
            </w:tcBorders>
            <w:noWrap w:val="0"/>
            <w:vAlign w:val="center"/>
          </w:tcPr>
          <w:p w14:paraId="4CA68F0B">
            <w:pPr>
              <w:keepLines/>
              <w:spacing w:line="360" w:lineRule="auto"/>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代理费</w:t>
            </w:r>
          </w:p>
        </w:tc>
        <w:tc>
          <w:tcPr>
            <w:tcW w:w="6532" w:type="dxa"/>
            <w:tcBorders>
              <w:top w:val="single" w:color="auto" w:sz="4" w:space="0"/>
              <w:left w:val="nil"/>
              <w:bottom w:val="single" w:color="auto" w:sz="4" w:space="0"/>
              <w:right w:val="single" w:color="auto" w:sz="4" w:space="0"/>
            </w:tcBorders>
            <w:noWrap w:val="0"/>
            <w:vAlign w:val="center"/>
          </w:tcPr>
          <w:p w14:paraId="43102BCD">
            <w:pPr>
              <w:keepLines/>
              <w:numPr>
                <w:ilvl w:val="0"/>
                <w:numId w:val="0"/>
              </w:numPr>
              <w:tabs>
                <w:tab w:val="left" w:pos="5707"/>
              </w:tabs>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lang w:val="en-US" w:eastAsia="en-US"/>
              </w:rPr>
              <w:t>招标代理服务收费参照豫招协[2023]002号河南省招标投标协会关于印发《河南省招标代理服务收费指导意见》</w:t>
            </w:r>
            <w:r>
              <w:rPr>
                <w:rFonts w:hint="eastAsia" w:asciiTheme="minorEastAsia" w:hAnsiTheme="minorEastAsia" w:eastAsiaTheme="minorEastAsia" w:cstheme="minorEastAsia"/>
                <w:sz w:val="24"/>
                <w:szCs w:val="24"/>
                <w:highlight w:val="none"/>
                <w:lang w:val="en-US" w:eastAsia="zh-CN"/>
              </w:rPr>
              <w:t>及卢氏县农业农村局</w:t>
            </w:r>
            <w:r>
              <w:rPr>
                <w:rFonts w:hint="eastAsia" w:asciiTheme="minorEastAsia" w:hAnsiTheme="minorEastAsia" w:eastAsiaTheme="minorEastAsia" w:cstheme="minorEastAsia"/>
                <w:sz w:val="24"/>
                <w:szCs w:val="24"/>
                <w:highlight w:val="none"/>
                <w:lang w:val="en-US" w:eastAsia="en-US"/>
              </w:rPr>
              <w:t>规定的收费标准收取</w:t>
            </w:r>
            <w:r>
              <w:rPr>
                <w:rFonts w:hint="eastAsia" w:asciiTheme="minorEastAsia" w:hAnsiTheme="minorEastAsia" w:eastAsiaTheme="minorEastAsia" w:cstheme="minorEastAsia"/>
                <w:sz w:val="24"/>
                <w:szCs w:val="24"/>
                <w:highlight w:val="none"/>
                <w:lang w:val="en-US" w:eastAsia="zh-CN"/>
              </w:rPr>
              <w:t>中标代理</w:t>
            </w:r>
            <w:r>
              <w:rPr>
                <w:rFonts w:hint="eastAsia" w:asciiTheme="minorEastAsia" w:hAnsiTheme="minorEastAsia" w:eastAsiaTheme="minorEastAsia" w:cstheme="minorEastAsia"/>
                <w:sz w:val="24"/>
                <w:szCs w:val="24"/>
                <w:highlight w:val="none"/>
                <w:lang w:val="en-US" w:eastAsia="en-US"/>
              </w:rPr>
              <w:t>服务费，领取</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lang w:val="en-US" w:eastAsia="en-US"/>
              </w:rPr>
              <w:t>通知书时</w:t>
            </w:r>
            <w:r>
              <w:rPr>
                <w:rFonts w:hint="eastAsia" w:asciiTheme="minorEastAsia" w:hAnsiTheme="minorEastAsia" w:eastAsiaTheme="minorEastAsia" w:cstheme="minorEastAsia"/>
                <w:sz w:val="24"/>
                <w:szCs w:val="24"/>
                <w:highlight w:val="none"/>
                <w:lang w:val="en-US" w:eastAsia="zh-CN"/>
              </w:rPr>
              <w:t>由中标人</w:t>
            </w:r>
            <w:r>
              <w:rPr>
                <w:rFonts w:hint="eastAsia" w:asciiTheme="minorEastAsia" w:hAnsiTheme="minorEastAsia" w:eastAsiaTheme="minorEastAsia" w:cstheme="minorEastAsia"/>
                <w:sz w:val="24"/>
                <w:szCs w:val="24"/>
                <w:highlight w:val="none"/>
                <w:lang w:val="en-US" w:eastAsia="en-US"/>
              </w:rPr>
              <w:t>一次性支付</w:t>
            </w:r>
            <w:r>
              <w:rPr>
                <w:rFonts w:hint="eastAsia" w:asciiTheme="minorEastAsia" w:hAnsiTheme="minorEastAsia" w:eastAsiaTheme="minorEastAsia" w:cstheme="minorEastAsia"/>
                <w:sz w:val="24"/>
                <w:szCs w:val="24"/>
                <w:highlight w:val="none"/>
              </w:rPr>
              <w:t>。</w:t>
            </w:r>
          </w:p>
          <w:p w14:paraId="67DEA731">
            <w:pPr>
              <w:keepLines/>
              <w:numPr>
                <w:ilvl w:val="0"/>
                <w:numId w:val="0"/>
              </w:numPr>
              <w:tabs>
                <w:tab w:val="left" w:pos="5707"/>
              </w:tabs>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2.招标代理服务收费按差额定率累进法计算。</w:t>
            </w:r>
          </w:p>
          <w:p w14:paraId="3D07812B">
            <w:pPr>
              <w:keepLines/>
              <w:numPr>
                <w:ilvl w:val="0"/>
                <w:numId w:val="0"/>
              </w:numPr>
              <w:tabs>
                <w:tab w:val="left" w:pos="5707"/>
              </w:tabs>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3.中标</w:t>
            </w:r>
            <w:r>
              <w:rPr>
                <w:rFonts w:hint="eastAsia" w:asciiTheme="minorEastAsia" w:hAnsiTheme="minorEastAsia" w:eastAsiaTheme="minorEastAsia" w:cstheme="minorEastAsia"/>
                <w:sz w:val="24"/>
                <w:szCs w:val="24"/>
                <w:highlight w:val="none"/>
                <w:lang w:val="en-US" w:eastAsia="en-US"/>
              </w:rPr>
              <w:t>供应商在领取中标通知书时，须提供</w:t>
            </w:r>
            <w:r>
              <w:rPr>
                <w:rFonts w:hint="eastAsia" w:asciiTheme="minorEastAsia" w:hAnsiTheme="minorEastAsia" w:eastAsiaTheme="minorEastAsia" w:cstheme="minorEastAsia"/>
                <w:sz w:val="24"/>
                <w:szCs w:val="24"/>
                <w:highlight w:val="none"/>
                <w:lang w:val="en-US" w:eastAsia="zh-CN"/>
              </w:rPr>
              <w:t>投标</w:t>
            </w:r>
            <w:r>
              <w:rPr>
                <w:rFonts w:hint="eastAsia" w:asciiTheme="minorEastAsia" w:hAnsiTheme="minorEastAsia" w:eastAsiaTheme="minorEastAsia" w:cstheme="minorEastAsia"/>
                <w:sz w:val="24"/>
                <w:szCs w:val="24"/>
                <w:highlight w:val="none"/>
                <w:lang w:val="en-US" w:eastAsia="en-US"/>
              </w:rPr>
              <w:t>文件（上传稿）纸质资料</w:t>
            </w:r>
            <w:r>
              <w:rPr>
                <w:rFonts w:hint="eastAsia" w:asciiTheme="minorEastAsia" w:hAnsiTheme="minorEastAsia" w:eastAsiaTheme="minorEastAsia" w:cstheme="minorEastAsia"/>
                <w:sz w:val="24"/>
                <w:szCs w:val="24"/>
                <w:highlight w:val="none"/>
                <w:lang w:val="en-US" w:eastAsia="zh-CN"/>
              </w:rPr>
              <w:t>贰</w:t>
            </w:r>
            <w:r>
              <w:rPr>
                <w:rFonts w:hint="eastAsia" w:asciiTheme="minorEastAsia" w:hAnsiTheme="minorEastAsia" w:eastAsiaTheme="minorEastAsia" w:cstheme="minorEastAsia"/>
                <w:sz w:val="24"/>
                <w:szCs w:val="24"/>
                <w:highlight w:val="none"/>
                <w:lang w:val="en-US" w:eastAsia="en-US"/>
              </w:rPr>
              <w:t>套，需加盖单位公章，胶装成册。</w:t>
            </w:r>
          </w:p>
        </w:tc>
      </w:tr>
      <w:tr w14:paraId="24D6205A">
        <w:tblPrEx>
          <w:tblCellMar>
            <w:top w:w="0" w:type="dxa"/>
            <w:left w:w="108" w:type="dxa"/>
            <w:bottom w:w="0" w:type="dxa"/>
            <w:right w:w="108" w:type="dxa"/>
          </w:tblCellMar>
        </w:tblPrEx>
        <w:trPr>
          <w:jc w:val="center"/>
        </w:trPr>
        <w:tc>
          <w:tcPr>
            <w:tcW w:w="1119" w:type="dxa"/>
            <w:tcBorders>
              <w:top w:val="single" w:color="auto" w:sz="4" w:space="0"/>
              <w:left w:val="single" w:color="auto" w:sz="4" w:space="0"/>
              <w:bottom w:val="single" w:color="auto" w:sz="4" w:space="0"/>
              <w:right w:val="single" w:color="auto" w:sz="4" w:space="0"/>
            </w:tcBorders>
            <w:noWrap w:val="0"/>
            <w:vAlign w:val="center"/>
          </w:tcPr>
          <w:p w14:paraId="0229A4AE">
            <w:pPr>
              <w:spacing w:line="360" w:lineRule="auto"/>
              <w:jc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4.2</w:t>
            </w:r>
          </w:p>
        </w:tc>
        <w:tc>
          <w:tcPr>
            <w:tcW w:w="1716" w:type="dxa"/>
            <w:tcBorders>
              <w:top w:val="single" w:color="auto" w:sz="4" w:space="0"/>
              <w:left w:val="nil"/>
              <w:bottom w:val="single" w:color="auto" w:sz="4" w:space="0"/>
              <w:right w:val="single" w:color="auto" w:sz="4" w:space="0"/>
            </w:tcBorders>
            <w:noWrap w:val="0"/>
            <w:vAlign w:val="center"/>
          </w:tcPr>
          <w:p w14:paraId="5C95CAF1">
            <w:pPr>
              <w:spacing w:line="360" w:lineRule="auto"/>
              <w:jc w:val="center"/>
              <w:rPr>
                <w:rFonts w:hint="eastAsia" w:asciiTheme="minorEastAsia" w:hAnsiTheme="minorEastAsia" w:eastAsiaTheme="minorEastAsia" w:cstheme="minorEastAsia"/>
                <w:sz w:val="24"/>
                <w:szCs w:val="24"/>
                <w:highlight w:val="none"/>
              </w:rPr>
            </w:pPr>
          </w:p>
          <w:p w14:paraId="2475CB16">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电子化交易注意事项</w:t>
            </w:r>
          </w:p>
        </w:tc>
        <w:tc>
          <w:tcPr>
            <w:tcW w:w="6532" w:type="dxa"/>
            <w:tcBorders>
              <w:top w:val="single" w:color="auto" w:sz="4" w:space="0"/>
              <w:left w:val="nil"/>
              <w:bottom w:val="single" w:color="auto" w:sz="4" w:space="0"/>
              <w:right w:val="single" w:color="auto" w:sz="4" w:space="0"/>
            </w:tcBorders>
            <w:noWrap w:val="0"/>
            <w:vAlign w:val="center"/>
          </w:tcPr>
          <w:p w14:paraId="087E956E">
            <w:pPr>
              <w:keepLines/>
              <w:spacing w:line="360" w:lineRule="auto"/>
              <w:ind w:firstLine="480" w:firstLineChars="200"/>
              <w:jc w:val="left"/>
              <w:rPr>
                <w:rFonts w:hint="default"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具体要求：本项目为电子化、无纸化交易项目，投标文件是投标人、供应商（以下简称“投标人”）通过中心投标文件制作系统制作，并经过签章和加密后生成的电子版投标文件。电子化投标文件具体制作请查看三门峡市公共资源交易中心网站中帮助中心资料下载内容。</w:t>
            </w:r>
          </w:p>
          <w:p w14:paraId="5916A38D">
            <w:pPr>
              <w:keepLines/>
              <w:spacing w:line="360" w:lineRule="auto"/>
              <w:ind w:firstLine="480" w:firstLineChars="200"/>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温馨提示：本项目为电子化、无纸化交易项目，为保证您能投标成功，请需仔细阅读以下条款。</w:t>
            </w:r>
          </w:p>
          <w:p w14:paraId="7FD600CA">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一、电子化投标</w:t>
            </w:r>
          </w:p>
          <w:p w14:paraId="10E20625">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（一）网上投标保证金的缴纳</w:t>
            </w:r>
          </w:p>
          <w:p w14:paraId="35462EFF">
            <w:pPr>
              <w:keepLines/>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按照《河南省财政厅关于优化政府采购营商环境有关问题的通知》 （豫财购[2019]4号文）的要求本项目不再收取投标保证金。</w:t>
            </w:r>
          </w:p>
          <w:p w14:paraId="55687440">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（二）电子化投标文件的签章</w:t>
            </w:r>
          </w:p>
          <w:p w14:paraId="1BDF7288">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1、投标人在生成电子化投标文件后，应对电子化投标文件进行签章，未进行签章的视为无效投标。</w:t>
            </w:r>
          </w:p>
          <w:p w14:paraId="359EF4EE">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2、招标文件中要求法定代表人或授权委托人签字或盖章的，投标人在进行电子化投标文件签章时，以签盖法定代表人签章为准。</w:t>
            </w:r>
          </w:p>
          <w:p w14:paraId="47FB1379">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（三）电子化投标文件的格式及上传投标</w:t>
            </w:r>
          </w:p>
          <w:p w14:paraId="1DE0D078">
            <w:pPr>
              <w:keepLines/>
              <w:spacing w:line="360" w:lineRule="auto"/>
              <w:jc w:val="left"/>
              <w:rPr>
                <w:rFonts w:hint="eastAsia" w:eastAsia="宋体"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投标人所上传的电子化投标文件，应是通过中心投标文件制作系统制作的（投标文件制作工具下载地址：https：//download.bqpoint.com/download/downloadlist.html?SoftTypeCod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r>
              <w:rPr>
                <w:rFonts w:ascii="宋体" w:hAnsi="宋体" w:eastAsia="宋体" w:cs="宋体"/>
                <w:b/>
                <w:bCs/>
                <w:sz w:val="24"/>
                <w:szCs w:val="24"/>
                <w:highlight w:val="none"/>
              </w:rPr>
              <w:t>投标文件</w:t>
            </w:r>
            <w:r>
              <w:rPr>
                <w:rFonts w:hint="eastAsia" w:ascii="宋体" w:hAnsi="宋体" w:eastAsia="宋体" w:cs="宋体"/>
                <w:b/>
                <w:bCs/>
                <w:sz w:val="24"/>
                <w:szCs w:val="24"/>
                <w:highlight w:val="none"/>
                <w:lang w:val="en-US" w:eastAsia="zh-CN"/>
              </w:rPr>
              <w:t>须</w:t>
            </w:r>
            <w:r>
              <w:rPr>
                <w:rFonts w:ascii="宋体" w:hAnsi="宋体" w:eastAsia="宋体" w:cs="宋体"/>
                <w:b/>
                <w:bCs/>
                <w:sz w:val="24"/>
                <w:szCs w:val="24"/>
                <w:highlight w:val="none"/>
              </w:rPr>
              <w:t>严格按照三门峡市公共资源交易中心工具要求制作，主文件后缀.smxtf、备份文件.nsmxtf，禁止修改文件格式</w:t>
            </w:r>
            <w:r>
              <w:rPr>
                <w:rFonts w:hint="eastAsia" w:ascii="宋体" w:hAnsi="宋体" w:eastAsia="宋体" w:cs="宋体"/>
                <w:b/>
                <w:bCs/>
                <w:sz w:val="24"/>
                <w:szCs w:val="24"/>
                <w:highlight w:val="none"/>
                <w:lang w:eastAsia="zh-CN"/>
              </w:rPr>
              <w:t>。</w:t>
            </w:r>
          </w:p>
          <w:p w14:paraId="5EC15FFF">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2、电子化投标文件应在投标截止时间前成功上传至三门峡市公共资源电子化交易系统。至投标截止时间止，仍未上传成功的电子化投标文件将不予接收。</w:t>
            </w:r>
          </w:p>
          <w:p w14:paraId="06F08466">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04BF121B">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技术联系电话： 400-998-0000</w:t>
            </w:r>
          </w:p>
          <w:p w14:paraId="6C2E2A79">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（四）电子化项目开标、解密、唱标、评标</w:t>
            </w:r>
          </w:p>
          <w:p w14:paraId="60B5F84C">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1、本项目采用电子化、无纸化进行招标，开标当日，投标人无需到开标现场参加开标会议，投标人应当在投标截止时间前，登陆不见面开标大厅选择登陆三门峡市公共资源电子招投标系统进行登陆（网址为  http：//120.194.249.36：10094/BidOpening/bidopeninghallaction/hall/login），在线准时参加开标活动并进行投标文件解密等。</w:t>
            </w:r>
          </w:p>
          <w:p w14:paraId="1C9B7B73">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2、电子化投标文件采用一次加密方式。开标时，由投标人使用CA证书，在规定时间内对其电子化投标文件进行解密。每位投标人的解密时间为开标时间起30分钟内，如在规定时间内未完成解密的，其投标文件不予开标、唱标。</w:t>
            </w:r>
          </w:p>
          <w:p w14:paraId="1DBD07F6">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3、电子化投标文件解密异常的处理</w:t>
            </w:r>
          </w:p>
          <w:p w14:paraId="509BE952">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如出现投标人的电子投标文件无法解密等异常情况，投标人应及时致电中介服务机构说明。投标文件异常，按以下步骤进行处理：</w:t>
            </w:r>
          </w:p>
          <w:p w14:paraId="57E8A28C">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（1）首先由技术人员进行问题排查。</w:t>
            </w:r>
          </w:p>
          <w:p w14:paraId="54B69305">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（2）经技术人员排查后，是投标人文件自身问题导致投标文件无法解密的，该投标文件将不予接收、解密和唱标。开标会议继续进行。</w:t>
            </w:r>
          </w:p>
          <w:p w14:paraId="63D5F5A4">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5C851EAB">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4、待所有投标人投标文件解密完成后，由中介服务机构操作，对所有已解密投标文件进行唱标。</w:t>
            </w:r>
          </w:p>
          <w:p w14:paraId="06B3B722">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投标人应保证在开标期间电话、电脑、网络能够正常工作，投标人因停电、电脑病毒、网络堵塞等原因，未在规定的解密时间内对投标文件进行解密的，其投标文件不予接收、唱标。</w:t>
            </w:r>
          </w:p>
          <w:p w14:paraId="3C73330E">
            <w:pPr>
              <w:keepLines/>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14:paraId="494F4476">
            <w:pPr>
              <w:keepLines/>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评标时，评标委员会对电子化投标文件有质疑的，将通过电子化交易系统向供应商发起质疑。供应商的回复文件必须以经过供应商和其法定代表人签章的PDF式文件为准，并通过电子化交易系统提交至评标委员会。</w:t>
            </w:r>
          </w:p>
          <w:p w14:paraId="5879B891">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7、如评标委员会对需要回复的供应商在规定时间内（30分钟内）通过电子化交易系统未收到回复的，视为投标人放弃回复，评标委员会将自行对需要回复的内容进行认定。</w:t>
            </w:r>
          </w:p>
          <w:p w14:paraId="08A5F94C">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二、相关证书原件的提交</w:t>
            </w:r>
          </w:p>
          <w:p w14:paraId="7E96D82E">
            <w:pPr>
              <w:keepLines/>
              <w:spacing w:line="360" w:lineRule="auto"/>
              <w:jc w:val="left"/>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（一）投标人应保证上传内容齐全，真实有效，原件扫描件清晰可辨。因投标人上传原因导致应得分项而未得分或资格审查不合格等情况的，由投标人自行承担责任。</w:t>
            </w:r>
          </w:p>
          <w:p w14:paraId="583B9AEF">
            <w:pPr>
              <w:keepLines/>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提示：本项目为电子化、无纸化交易项目，为保证您能投标成功，请需仔细阅读以上条款。</w:t>
            </w:r>
          </w:p>
        </w:tc>
      </w:tr>
    </w:tbl>
    <w:p w14:paraId="3BC9F0AF">
      <w:pPr>
        <w:rPr>
          <w:rFonts w:hint="eastAsia" w:asciiTheme="minorEastAsia" w:hAnsiTheme="minorEastAsia" w:eastAsiaTheme="minorEastAsia" w:cstheme="minorEastAsia"/>
          <w:b/>
          <w:bCs/>
          <w:sz w:val="24"/>
          <w:szCs w:val="24"/>
          <w:highlight w:val="none"/>
        </w:rPr>
      </w:pPr>
    </w:p>
    <w:p w14:paraId="09C99CA6">
      <w:pPr>
        <w:rPr>
          <w:rFonts w:hint="eastAsia" w:asciiTheme="minorEastAsia" w:hAnsiTheme="minorEastAsia" w:eastAsiaTheme="minorEastAsia" w:cstheme="minorEastAsia"/>
          <w:b/>
          <w:bCs/>
          <w:sz w:val="24"/>
          <w:szCs w:val="24"/>
          <w:highlight w:val="none"/>
        </w:rPr>
      </w:pPr>
    </w:p>
    <w:p w14:paraId="57850C9E">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b/>
          <w:bCs/>
          <w:sz w:val="24"/>
          <w:szCs w:val="24"/>
          <w:highlight w:val="none"/>
        </w:rPr>
        <w:t>一、总则</w:t>
      </w:r>
    </w:p>
    <w:p w14:paraId="16A8390C">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1、项目概况：见供应商须知前附表；</w:t>
      </w:r>
    </w:p>
    <w:p w14:paraId="1FC46429">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2、投标费用</w:t>
      </w:r>
    </w:p>
    <w:p w14:paraId="36B2F4BD">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2.1投标供应商承担其电子化投标文件编制与递交所涉及的一切费用。在任何情况下采购人和采购代理机构对上述费用均不承担任何责任。</w:t>
      </w:r>
    </w:p>
    <w:p w14:paraId="2F5A90F6">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3、定义及解释</w:t>
      </w:r>
    </w:p>
    <w:p w14:paraId="53270EFC">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3.1货物：系指投标供应商按招标文件规定而提供的设备、工具、备品备件、手册及其他有关技术资料和材料。</w:t>
      </w:r>
    </w:p>
    <w:p w14:paraId="10419A27">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rPr>
        <w:t>3.2服务：系指投标供应商提供的安装、调试、验收、与</w:t>
      </w:r>
      <w:r>
        <w:rPr>
          <w:rFonts w:hint="eastAsia" w:asciiTheme="minorEastAsia" w:hAnsiTheme="minorEastAsia" w:eastAsiaTheme="minorEastAsia" w:cstheme="minorEastAsia"/>
          <w:bCs/>
          <w:sz w:val="24"/>
          <w:szCs w:val="24"/>
          <w:highlight w:val="none"/>
          <w:lang w:eastAsia="zh-CN"/>
        </w:rPr>
        <w:t>货物</w:t>
      </w:r>
      <w:r>
        <w:rPr>
          <w:rFonts w:hint="eastAsia" w:asciiTheme="minorEastAsia" w:hAnsiTheme="minorEastAsia" w:eastAsiaTheme="minorEastAsia" w:cstheme="minorEastAsia"/>
          <w:bCs/>
          <w:sz w:val="24"/>
          <w:szCs w:val="24"/>
          <w:highlight w:val="none"/>
        </w:rPr>
        <w:t>有关的运输和保险及其他伴随服务。</w:t>
      </w:r>
      <w:r>
        <w:rPr>
          <w:rFonts w:hint="eastAsia" w:asciiTheme="minorEastAsia" w:hAnsiTheme="minorEastAsia" w:eastAsiaTheme="minorEastAsia" w:cstheme="minorEastAsia"/>
          <w:bCs/>
          <w:sz w:val="24"/>
          <w:szCs w:val="24"/>
          <w:highlight w:val="none"/>
          <w:lang w:val="en-US" w:eastAsia="zh-CN"/>
        </w:rPr>
        <w:t xml:space="preserve">    </w:t>
      </w:r>
    </w:p>
    <w:p w14:paraId="6402D352">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3.3采购人：见投标人须知前附表。</w:t>
      </w:r>
    </w:p>
    <w:p w14:paraId="4899BCE2">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3.4采购代理机构：指受招标人委托组织本次招标的采购代理机构。</w:t>
      </w:r>
    </w:p>
    <w:p w14:paraId="1073196F">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rPr>
        <w:t>3.5投标人：指响应招标、参加投标竞争，并向招标人、采购代理机构提交投标文件的供应商。</w:t>
      </w:r>
      <w:r>
        <w:rPr>
          <w:rFonts w:hint="eastAsia" w:asciiTheme="minorEastAsia" w:hAnsiTheme="minorEastAsia" w:eastAsiaTheme="minorEastAsia" w:cstheme="minorEastAsia"/>
          <w:bCs/>
          <w:sz w:val="24"/>
          <w:szCs w:val="24"/>
          <w:highlight w:val="none"/>
          <w:lang w:val="en-US" w:eastAsia="zh-CN"/>
        </w:rPr>
        <w:t xml:space="preserve">      </w:t>
      </w:r>
    </w:p>
    <w:p w14:paraId="09E99515">
      <w:pPr>
        <w:pStyle w:val="10"/>
        <w:keepNext w:val="0"/>
        <w:keepLines w:val="0"/>
        <w:pageBreakBefore w:val="0"/>
        <w:widowControl w:val="0"/>
        <w:kinsoku/>
        <w:wordWrap/>
        <w:overflowPunct/>
        <w:topLinePunct w:val="0"/>
        <w:bidi w:val="0"/>
        <w:spacing w:after="0" w:line="500" w:lineRule="exac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3.6公章——指投标人的行政章，招标人、采购代理机构不接受加盖其他印鉴的投标文件（如</w:t>
      </w:r>
    </w:p>
    <w:p w14:paraId="2EC0D035">
      <w:pPr>
        <w:pStyle w:val="10"/>
        <w:keepNext w:val="0"/>
        <w:keepLines w:val="0"/>
        <w:pageBreakBefore w:val="0"/>
        <w:widowControl w:val="0"/>
        <w:kinsoku/>
        <w:wordWrap/>
        <w:overflowPunct/>
        <w:topLinePunct w:val="0"/>
        <w:bidi w:val="0"/>
        <w:spacing w:after="0" w:line="500" w:lineRule="exact"/>
        <w:ind w:left="0" w:leftChars="0" w:firstLine="0" w:firstLineChars="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合同章、投标专用章、有序号的章等印鉴）。</w:t>
      </w:r>
    </w:p>
    <w:p w14:paraId="70E1A1DB">
      <w:pPr>
        <w:pStyle w:val="10"/>
        <w:keepNext w:val="0"/>
        <w:keepLines w:val="0"/>
        <w:pageBreakBefore w:val="0"/>
        <w:widowControl w:val="0"/>
        <w:kinsoku/>
        <w:wordWrap/>
        <w:overflowPunct/>
        <w:topLinePunct w:val="0"/>
        <w:bidi w:val="0"/>
        <w:spacing w:after="0" w:line="500" w:lineRule="exac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3.7天（日）——除特别指明外，指日历天。</w:t>
      </w:r>
    </w:p>
    <w:p w14:paraId="269A3011">
      <w:pPr>
        <w:pStyle w:val="10"/>
        <w:keepNext w:val="0"/>
        <w:keepLines w:val="0"/>
        <w:pageBreakBefore w:val="0"/>
        <w:widowControl w:val="0"/>
        <w:kinsoku/>
        <w:wordWrap/>
        <w:overflowPunct/>
        <w:topLinePunct w:val="0"/>
        <w:bidi w:val="0"/>
        <w:spacing w:after="0" w:line="500" w:lineRule="exac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3.8偏离（或偏差）：</w:t>
      </w:r>
      <w:r>
        <w:rPr>
          <w:rFonts w:hint="eastAsia" w:asciiTheme="minorEastAsia" w:hAnsiTheme="minorEastAsia" w:eastAsiaTheme="minorEastAsia" w:cstheme="minorEastAsia"/>
          <w:sz w:val="24"/>
          <w:szCs w:val="24"/>
          <w:highlight w:val="none"/>
          <w:lang w:eastAsia="zh-CN" w:bidi="ar-SA"/>
        </w:rPr>
        <w:t>投标</w:t>
      </w:r>
      <w:r>
        <w:rPr>
          <w:rFonts w:hint="eastAsia" w:asciiTheme="minorEastAsia" w:hAnsiTheme="minorEastAsia" w:eastAsiaTheme="minorEastAsia" w:cstheme="minorEastAsia"/>
          <w:sz w:val="24"/>
          <w:szCs w:val="24"/>
          <w:highlight w:val="none"/>
          <w:lang w:bidi="ar-SA"/>
        </w:rPr>
        <w:t>文件的响应相对于</w:t>
      </w:r>
      <w:r>
        <w:rPr>
          <w:rFonts w:hint="eastAsia" w:asciiTheme="minorEastAsia" w:hAnsiTheme="minorEastAsia" w:eastAsiaTheme="minorEastAsia" w:cstheme="minorEastAsia"/>
          <w:sz w:val="24"/>
          <w:szCs w:val="24"/>
          <w:highlight w:val="none"/>
          <w:lang w:eastAsia="zh-CN" w:bidi="ar-SA"/>
        </w:rPr>
        <w:t>招标</w:t>
      </w:r>
      <w:r>
        <w:rPr>
          <w:rFonts w:hint="eastAsia" w:asciiTheme="minorEastAsia" w:hAnsiTheme="minorEastAsia" w:eastAsiaTheme="minorEastAsia" w:cstheme="minorEastAsia"/>
          <w:sz w:val="24"/>
          <w:szCs w:val="24"/>
          <w:highlight w:val="none"/>
          <w:lang w:bidi="ar-SA"/>
        </w:rPr>
        <w:t>文件要求的偏差</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bidi="ar-SA"/>
        </w:rPr>
        <w:t>该偏差优于</w:t>
      </w:r>
      <w:r>
        <w:rPr>
          <w:rFonts w:hint="eastAsia" w:asciiTheme="minorEastAsia" w:hAnsiTheme="minorEastAsia" w:eastAsiaTheme="minorEastAsia" w:cstheme="minorEastAsia"/>
          <w:sz w:val="24"/>
          <w:szCs w:val="24"/>
          <w:highlight w:val="none"/>
          <w:lang w:eastAsia="zh-CN" w:bidi="ar-SA"/>
        </w:rPr>
        <w:t>招标</w:t>
      </w:r>
      <w:r>
        <w:rPr>
          <w:rFonts w:hint="eastAsia" w:asciiTheme="minorEastAsia" w:hAnsiTheme="minorEastAsia" w:eastAsiaTheme="minorEastAsia" w:cstheme="minorEastAsia"/>
          <w:sz w:val="24"/>
          <w:szCs w:val="24"/>
          <w:highlight w:val="none"/>
          <w:lang w:bidi="ar-SA"/>
        </w:rPr>
        <w:t>文件要求的为正偏离；劣于的，为负偏离</w:t>
      </w:r>
      <w:r>
        <w:rPr>
          <w:rFonts w:hint="eastAsia" w:asciiTheme="minorEastAsia" w:hAnsiTheme="minorEastAsia" w:eastAsiaTheme="minorEastAsia" w:cstheme="minorEastAsia"/>
          <w:sz w:val="24"/>
          <w:szCs w:val="24"/>
          <w:highlight w:val="none"/>
        </w:rPr>
        <w:t>。</w:t>
      </w:r>
    </w:p>
    <w:p w14:paraId="425E4FB9">
      <w:pPr>
        <w:pStyle w:val="10"/>
        <w:keepNext w:val="0"/>
        <w:keepLines w:val="0"/>
        <w:pageBreakBefore w:val="0"/>
        <w:widowControl w:val="0"/>
        <w:kinsoku/>
        <w:wordWrap/>
        <w:overflowPunct/>
        <w:topLinePunct w:val="0"/>
        <w:bidi w:val="0"/>
        <w:spacing w:after="0" w:line="500" w:lineRule="exact"/>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4、合格的投标供应商：见供应商须知前附表；</w:t>
      </w:r>
    </w:p>
    <w:p w14:paraId="1F15DFE2">
      <w:pPr>
        <w:pStyle w:val="10"/>
        <w:keepNext w:val="0"/>
        <w:keepLines w:val="0"/>
        <w:pageBreakBefore w:val="0"/>
        <w:widowControl w:val="0"/>
        <w:kinsoku/>
        <w:wordWrap/>
        <w:overflowPunct/>
        <w:topLinePunct w:val="0"/>
        <w:bidi w:val="0"/>
        <w:spacing w:after="0" w:line="500" w:lineRule="exact"/>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5、保证</w:t>
      </w:r>
    </w:p>
    <w:p w14:paraId="6B7501FF">
      <w:pPr>
        <w:pStyle w:val="10"/>
        <w:keepNext w:val="0"/>
        <w:keepLines w:val="0"/>
        <w:pageBreakBefore w:val="0"/>
        <w:widowControl w:val="0"/>
        <w:kinsoku/>
        <w:wordWrap/>
        <w:overflowPunct/>
        <w:topLinePunct w:val="0"/>
        <w:bidi w:val="0"/>
        <w:spacing w:after="0" w:line="500" w:lineRule="exac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5.1投标供应商应保证在电子化投标文件中所提交的资料和数据是真实的。</w:t>
      </w:r>
    </w:p>
    <w:p w14:paraId="2A05498B">
      <w:pPr>
        <w:keepNext w:val="0"/>
        <w:keepLines w:val="0"/>
        <w:pageBreakBefore w:val="0"/>
        <w:widowControl w:val="0"/>
        <w:kinsoku/>
        <w:wordWrap/>
        <w:overflowPunct/>
        <w:topLinePunct w:val="0"/>
        <w:bidi w:val="0"/>
        <w:spacing w:line="500" w:lineRule="exact"/>
        <w:ind w:firstLine="482" w:firstLineChars="200"/>
        <w:jc w:val="both"/>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二、招 标 文 件</w:t>
      </w:r>
    </w:p>
    <w:p w14:paraId="787ECCC7">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6、招标文件的组成</w:t>
      </w:r>
    </w:p>
    <w:p w14:paraId="5DF42638">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6.1招标文件包括招标公告、投标人须知前附表、采购内容、采购项目要求、评标及定标、合同样本、投标文件格式及发出的补充性文件。</w:t>
      </w:r>
    </w:p>
    <w:p w14:paraId="04E86EEF">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6.2投标供应商应详细阅读招标文件中的所有条款内容、格式、表格和所涉及的相关规范。如果投标供应商不按招标文件的要求提交电子化投标文件和资料的，或者电子化投标文件没有对招标文件提出的实质性要求和条件作出响应，将导致电子化投标文件不被接受，其后果由投标供应商自己负责。</w:t>
      </w:r>
    </w:p>
    <w:p w14:paraId="24DDC092">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7、招标文件的澄清</w:t>
      </w:r>
    </w:p>
    <w:p w14:paraId="30997EB9">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投标供应商如对招标文件有异议的，请于招标文件规定的投标截止时间1</w:t>
      </w:r>
      <w:r>
        <w:rPr>
          <w:rFonts w:hint="eastAsia" w:asciiTheme="minorEastAsia" w:hAnsiTheme="minorEastAsia" w:eastAsiaTheme="minorEastAsia" w:cstheme="minorEastAsia"/>
          <w:bCs/>
          <w:sz w:val="24"/>
          <w:szCs w:val="24"/>
          <w:highlight w:val="none"/>
          <w:lang w:val="en-US" w:eastAsia="zh-CN"/>
        </w:rPr>
        <w:t>5</w:t>
      </w:r>
      <w:r>
        <w:rPr>
          <w:rFonts w:hint="eastAsia" w:asciiTheme="minorEastAsia" w:hAnsiTheme="minorEastAsia" w:eastAsiaTheme="minorEastAsia" w:cstheme="minorEastAsia"/>
          <w:bCs/>
          <w:sz w:val="24"/>
          <w:szCs w:val="24"/>
          <w:highlight w:val="none"/>
        </w:rPr>
        <w:t>天前将问题以书面形式提交招标代理</w:t>
      </w:r>
      <w:r>
        <w:rPr>
          <w:rFonts w:hint="eastAsia" w:asciiTheme="minorEastAsia" w:hAnsiTheme="minorEastAsia" w:eastAsiaTheme="minorEastAsia" w:cstheme="minorEastAsia"/>
          <w:bCs/>
          <w:sz w:val="24"/>
          <w:szCs w:val="24"/>
          <w:highlight w:val="none"/>
          <w:lang w:eastAsia="zh-CN"/>
        </w:rPr>
        <w:t>机构</w:t>
      </w:r>
      <w:r>
        <w:rPr>
          <w:rFonts w:hint="eastAsia" w:asciiTheme="minorEastAsia" w:hAnsiTheme="minorEastAsia" w:eastAsiaTheme="minorEastAsia" w:cstheme="minorEastAsia"/>
          <w:bCs/>
          <w:sz w:val="24"/>
          <w:szCs w:val="24"/>
          <w:highlight w:val="none"/>
        </w:rPr>
        <w:t>（加盖单位公章和法定代表人签字），否则，将被视为认可本招标文件所有内容。</w:t>
      </w:r>
    </w:p>
    <w:p w14:paraId="1AB95FBB">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8、招标文件的澄清及修改</w:t>
      </w:r>
    </w:p>
    <w:p w14:paraId="10ED9444">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rPr>
        <w:t>8.1</w:t>
      </w:r>
      <w:r>
        <w:rPr>
          <w:rFonts w:hint="eastAsia" w:asciiTheme="minorEastAsia" w:hAnsiTheme="minorEastAsia" w:eastAsiaTheme="minorEastAsia" w:cstheme="minorEastAsia"/>
          <w:sz w:val="24"/>
          <w:szCs w:val="24"/>
          <w:highlight w:val="none"/>
        </w:rPr>
        <w:t>投标人对招标文件任何部分若有任何疑问，请以书面形式在投标人须知前附表所规定的时间前向采购人、采购代理机构提交。采购人、采购代理机构根据需要可以主动对招标文件进行必要的澄清或修改，或是根据投标人的要求对招标文件做出澄清或修改，澄清或修改内容都将在发布招标公告的网址上公布。澄清或修改内容作为招标文件的组成部分，对所有投标人均具有约束力。</w:t>
      </w:r>
      <w:r>
        <w:rPr>
          <w:rFonts w:hint="eastAsia" w:asciiTheme="minorEastAsia" w:hAnsiTheme="minorEastAsia" w:eastAsiaTheme="minorEastAsia" w:cstheme="minorEastAsia"/>
          <w:sz w:val="24"/>
          <w:szCs w:val="24"/>
          <w:highlight w:val="none"/>
          <w:lang w:val="en-US" w:eastAsia="zh-CN"/>
        </w:rPr>
        <w:t xml:space="preserve">  </w:t>
      </w:r>
    </w:p>
    <w:p w14:paraId="56175D2D">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8.2</w:t>
      </w:r>
      <w:r>
        <w:rPr>
          <w:rFonts w:hint="eastAsia" w:asciiTheme="minorEastAsia" w:hAnsiTheme="minorEastAsia" w:eastAsiaTheme="minorEastAsia" w:cstheme="minorEastAsia"/>
          <w:sz w:val="24"/>
          <w:szCs w:val="24"/>
          <w:highlight w:val="none"/>
        </w:rPr>
        <w:t>当招标文件、修改补充通知、澄清文件内容相互矛盾时，以最后发出的通知或修改文件为准</w:t>
      </w:r>
      <w:r>
        <w:rPr>
          <w:rFonts w:hint="eastAsia" w:asciiTheme="minorEastAsia" w:hAnsiTheme="minorEastAsia" w:eastAsiaTheme="minorEastAsia" w:cstheme="minorEastAsia"/>
          <w:bCs/>
          <w:sz w:val="24"/>
          <w:szCs w:val="24"/>
          <w:highlight w:val="none"/>
        </w:rPr>
        <w:t>。</w:t>
      </w:r>
    </w:p>
    <w:p w14:paraId="6CFC4635">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Cs/>
          <w:sz w:val="24"/>
          <w:szCs w:val="24"/>
          <w:highlight w:val="none"/>
        </w:rPr>
        <w:t>8.3</w:t>
      </w:r>
      <w:r>
        <w:rPr>
          <w:rFonts w:hint="eastAsia" w:asciiTheme="minorEastAsia" w:hAnsiTheme="minorEastAsia" w:eastAsiaTheme="minorEastAsia" w:cstheme="minorEastAsia"/>
          <w:sz w:val="24"/>
          <w:szCs w:val="24"/>
          <w:highlight w:val="none"/>
        </w:rPr>
        <w:t>为使投标人在编写</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rPr>
        <w:t>投标文件时有充分时间对招标文件的修改部分进行研究，招标人可以酌情延长递交投标文件的截止日期，具体时间将在修改补充通知中明确。澄清或者修改的内容可能影响投标文件编制的，招标人或者采购代理机构应当在投标截止时间至少15日前，以在发布招标公告的网址上公布通知所有获取招标文件的潜在投标人；不足15日的，招标人或者采购代理机构应当顺延提交投标文件的截止时间</w:t>
      </w:r>
      <w:r>
        <w:rPr>
          <w:rFonts w:hint="eastAsia" w:asciiTheme="minorEastAsia" w:hAnsiTheme="minorEastAsia" w:eastAsiaTheme="minorEastAsia" w:cstheme="minorEastAsia"/>
          <w:bCs/>
          <w:sz w:val="24"/>
          <w:szCs w:val="24"/>
          <w:highlight w:val="none"/>
        </w:rPr>
        <w:t xml:space="preserve">。 </w:t>
      </w:r>
    </w:p>
    <w:p w14:paraId="2952AB4F">
      <w:pPr>
        <w:keepNext w:val="0"/>
        <w:keepLines w:val="0"/>
        <w:pageBreakBefore w:val="0"/>
        <w:widowControl w:val="0"/>
        <w:kinsoku/>
        <w:wordWrap/>
        <w:overflowPunct/>
        <w:topLinePunct w:val="0"/>
        <w:bidi w:val="0"/>
        <w:spacing w:line="500" w:lineRule="exact"/>
        <w:ind w:firstLine="482" w:firstLineChars="200"/>
        <w:jc w:val="both"/>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三、电子化投标文件的编制</w:t>
      </w:r>
    </w:p>
    <w:p w14:paraId="12A85EF0">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9、特别说明</w:t>
      </w:r>
    </w:p>
    <w:p w14:paraId="3B5166CA">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9.1 投标语言</w:t>
      </w:r>
    </w:p>
    <w:p w14:paraId="3F700707">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投标供应商提交的投标文件以及投标供应商与采购代理机构就有关投标的所有往来函电均应使用中文。投标供应商提供的文件可以用英文，但相应内容应附有中文翻译本，在解释时以中文翻译本为准。</w:t>
      </w:r>
    </w:p>
    <w:p w14:paraId="313C1E94">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9.2 计量</w:t>
      </w:r>
    </w:p>
    <w:p w14:paraId="3D446407">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在电子化投标文件所有计量单位均采用中华人民共和国法定计量单位。</w:t>
      </w:r>
    </w:p>
    <w:p w14:paraId="4AE9E07F">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9.3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14:paraId="1F6D3D45">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9.4投标供应商应当按照招标文件和电子招标投标交易平台的要求编制并加密电子化投标文件。投标供应商未按规定加密的电子化投标文件，电子招标投标交易平台将拒收并提示。</w:t>
      </w:r>
    </w:p>
    <w:p w14:paraId="57BD582D">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9.5投标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14:paraId="3CD08073">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10、投标货物和服务的文件</w:t>
      </w:r>
    </w:p>
    <w:p w14:paraId="1F74F2FE">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10.1投标货物合格文件：</w:t>
      </w:r>
    </w:p>
    <w:p w14:paraId="31AF2FD0">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10.1.1产品主要技术参数、产地来源表等资料。</w:t>
      </w:r>
    </w:p>
    <w:p w14:paraId="1EE153AE">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10.2投标供应商必须对招标文件中参数的技术要求逐项、逐条明确答复; 应逐项填写</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技术参数偏离表</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，投标技术参数与招标文件中的规定要求有偏离的，应详细说明偏离情况。</w:t>
      </w:r>
    </w:p>
    <w:p w14:paraId="56EFAA11">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11、投标有效期</w:t>
      </w:r>
    </w:p>
    <w:p w14:paraId="0714BC8F">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11.1电子化投标文件从开标之时起开始生效，投标有效期为60天。</w:t>
      </w:r>
    </w:p>
    <w:p w14:paraId="36B6B0F4">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11.2在特殊情况下，采购人可征求投标供应商同意延长投标有效期，这种要求和答复均应以信函、传真等书面形式提交。投标供应商可以拒绝采购人的这种要求，且同意延长投标有效期的投标供应商不需要也不允许修改其电子化投标文件。</w:t>
      </w:r>
    </w:p>
    <w:p w14:paraId="746F126F">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12、电子化投标文件的组成</w:t>
      </w:r>
    </w:p>
    <w:p w14:paraId="5231E930">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投标函、</w:t>
      </w:r>
      <w:r>
        <w:rPr>
          <w:rFonts w:hint="eastAsia" w:asciiTheme="minorEastAsia" w:hAnsiTheme="minorEastAsia" w:eastAsiaTheme="minorEastAsia" w:cstheme="minorEastAsia"/>
          <w:bCs/>
          <w:sz w:val="24"/>
          <w:szCs w:val="24"/>
          <w:highlight w:val="none"/>
          <w:lang w:eastAsia="zh-CN"/>
        </w:rPr>
        <w:t>投标</w:t>
      </w:r>
      <w:r>
        <w:rPr>
          <w:rFonts w:hint="eastAsia" w:asciiTheme="minorEastAsia" w:hAnsiTheme="minorEastAsia" w:eastAsiaTheme="minorEastAsia" w:cstheme="minorEastAsia"/>
          <w:bCs/>
          <w:sz w:val="24"/>
          <w:szCs w:val="24"/>
          <w:highlight w:val="none"/>
        </w:rPr>
        <w:t>报价</w:t>
      </w:r>
      <w:r>
        <w:rPr>
          <w:rFonts w:hint="eastAsia" w:asciiTheme="minorEastAsia" w:hAnsiTheme="minorEastAsia" w:eastAsiaTheme="minorEastAsia" w:cstheme="minorEastAsia"/>
          <w:bCs/>
          <w:sz w:val="24"/>
          <w:szCs w:val="24"/>
          <w:highlight w:val="none"/>
          <w:lang w:eastAsia="zh-CN"/>
        </w:rPr>
        <w:t>一览</w:t>
      </w:r>
      <w:r>
        <w:rPr>
          <w:rFonts w:hint="eastAsia" w:asciiTheme="minorEastAsia" w:hAnsiTheme="minorEastAsia" w:eastAsiaTheme="minorEastAsia" w:cstheme="minorEastAsia"/>
          <w:bCs/>
          <w:sz w:val="24"/>
          <w:szCs w:val="24"/>
          <w:highlight w:val="none"/>
        </w:rPr>
        <w:t>表、法定代表人身份证明书、</w:t>
      </w:r>
      <w:r>
        <w:rPr>
          <w:rFonts w:hint="eastAsia" w:asciiTheme="minorEastAsia" w:hAnsiTheme="minorEastAsia" w:eastAsiaTheme="minorEastAsia" w:cstheme="minorEastAsia"/>
          <w:bCs/>
          <w:sz w:val="24"/>
          <w:szCs w:val="24"/>
          <w:highlight w:val="none"/>
          <w:lang w:eastAsia="zh-CN"/>
        </w:rPr>
        <w:t>授权委托书</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eastAsia="zh-CN"/>
        </w:rPr>
        <w:t>投标承诺函</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eastAsia="zh-CN"/>
        </w:rPr>
        <w:t>投标供应商情况、综合标、</w:t>
      </w:r>
      <w:r>
        <w:rPr>
          <w:rFonts w:hint="eastAsia" w:asciiTheme="minorEastAsia" w:hAnsiTheme="minorEastAsia" w:eastAsiaTheme="minorEastAsia" w:cstheme="minorEastAsia"/>
          <w:bCs/>
          <w:sz w:val="24"/>
          <w:szCs w:val="24"/>
          <w:highlight w:val="none"/>
        </w:rPr>
        <w:t>其他资料等；（详见第六章投标文件格式要求）</w:t>
      </w:r>
    </w:p>
    <w:p w14:paraId="4140B77F">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13、电子化投标文件的格式</w:t>
      </w:r>
    </w:p>
    <w:p w14:paraId="4A81371B">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13.1投标供应商所上传的电子化投标文件，应是通过中心投标文件制作系统制作的，经过签章和加密后生成的电子版投标文件。生成的电子版投标文件包含用于投标文件上传的主文件（政府采购项目文件格式</w:t>
      </w:r>
      <w:r>
        <w:rPr>
          <w:rFonts w:hint="eastAsia" w:asciiTheme="minorEastAsia" w:hAnsiTheme="minorEastAsia" w:eastAsiaTheme="minorEastAsia" w:cstheme="minorEastAsia"/>
          <w:sz w:val="24"/>
          <w:szCs w:val="24"/>
          <w:highlight w:val="none"/>
        </w:rPr>
        <w:t>后缀为.smxtf</w:t>
      </w:r>
      <w:r>
        <w:rPr>
          <w:rFonts w:hint="eastAsia" w:asciiTheme="minorEastAsia" w:hAnsiTheme="minorEastAsia" w:eastAsiaTheme="minorEastAsia" w:cstheme="minorEastAsia"/>
          <w:bCs/>
          <w:sz w:val="24"/>
          <w:szCs w:val="24"/>
          <w:highlight w:val="none"/>
        </w:rPr>
        <w:t>）和用于应急补救的投标文件备份文件（政府采购项目文件格式</w:t>
      </w:r>
      <w:r>
        <w:rPr>
          <w:rFonts w:hint="eastAsia" w:asciiTheme="minorEastAsia" w:hAnsiTheme="minorEastAsia" w:eastAsiaTheme="minorEastAsia" w:cstheme="minorEastAsia"/>
          <w:sz w:val="24"/>
          <w:szCs w:val="24"/>
          <w:highlight w:val="none"/>
        </w:rPr>
        <w:t>后缀为.nsmxtf</w:t>
      </w:r>
      <w:r>
        <w:rPr>
          <w:rFonts w:hint="eastAsia" w:asciiTheme="minorEastAsia" w:hAnsiTheme="minorEastAsia" w:eastAsiaTheme="minorEastAsia" w:cstheme="minorEastAsia"/>
          <w:bCs/>
          <w:sz w:val="24"/>
          <w:szCs w:val="24"/>
          <w:highlight w:val="none"/>
        </w:rPr>
        <w:t>），备份文件主要用于电子化开标出现技术问题后的补救，请投标供应商随身携带。</w:t>
      </w:r>
    </w:p>
    <w:p w14:paraId="24AC000C">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14、电子化投标文件的签署</w:t>
      </w:r>
    </w:p>
    <w:p w14:paraId="128C00F9">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14.1招标文件中要求法定代表人或授权委托人签字或盖章的，投标供应商在进行电子化投标文件签章时，以签盖法定代表人签章为准。电子化投标文件具体制作教材请投标供应商通过CA证书登录三门峡市公共资源电子化交易系统在右上角</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组件下载</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中查看。</w:t>
      </w:r>
    </w:p>
    <w:p w14:paraId="2E8904F2">
      <w:pPr>
        <w:keepNext w:val="0"/>
        <w:keepLines w:val="0"/>
        <w:pageBreakBefore w:val="0"/>
        <w:widowControl w:val="0"/>
        <w:kinsoku/>
        <w:wordWrap/>
        <w:overflowPunct/>
        <w:topLinePunct w:val="0"/>
        <w:bidi w:val="0"/>
        <w:spacing w:line="500" w:lineRule="exact"/>
        <w:ind w:firstLine="482" w:firstLineChars="200"/>
        <w:jc w:val="both"/>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四、电子化投标文件的上传</w:t>
      </w:r>
    </w:p>
    <w:p w14:paraId="209D136E">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15、投标文件上传</w:t>
      </w:r>
    </w:p>
    <w:p w14:paraId="7DC36ABA">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电子化投标文件应在投标截止时间前成功上传至三门峡市公共资源电子化交易系统。至投标截止时间止，仍未上传成功的电子化投标文件将不予接收。</w:t>
      </w:r>
    </w:p>
    <w:p w14:paraId="12AD8E43">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电子化投标文件未在投标截止时间前成功上传的，其投标文件不予接收。</w:t>
      </w:r>
    </w:p>
    <w:p w14:paraId="261AF94A">
      <w:pPr>
        <w:keepNext w:val="0"/>
        <w:keepLines w:val="0"/>
        <w:pageBreakBefore w:val="0"/>
        <w:widowControl w:val="0"/>
        <w:kinsoku/>
        <w:wordWrap/>
        <w:overflowPunct/>
        <w:topLinePunct w:val="0"/>
        <w:bidi w:val="0"/>
        <w:spacing w:line="500" w:lineRule="exact"/>
        <w:ind w:firstLine="482" w:firstLineChars="200"/>
        <w:jc w:val="left"/>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16、投标截止时间</w:t>
      </w:r>
    </w:p>
    <w:p w14:paraId="0E19892F">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16.1电子化投标文件的截止时间见本须知前附表规定。</w:t>
      </w:r>
    </w:p>
    <w:p w14:paraId="6531D6FF">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16.2采购人可按本须知第8条规定以修改补充通知的方式，酌情延长提交电子化投标文件的截止时间。在此情况下，投标供应商的所有权利和义务以及投标供应商受制约的截止时间，均以延长后新的投标截止时间为准。</w:t>
      </w:r>
    </w:p>
    <w:p w14:paraId="2559C0B3">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16.3到投标截止时间止，上传成功的电子化投标文件少于3个的，采购人将依法重新组织招标。</w:t>
      </w:r>
    </w:p>
    <w:p w14:paraId="61722AE6">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rPr>
        <w:t>16.4电子化投标文件的补充、修改与撤回</w:t>
      </w:r>
    </w:p>
    <w:p w14:paraId="5826FF0D">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16.4.1在投标截止时间之后，投标供应商不得补充、修改电子化投标文件。</w:t>
      </w:r>
    </w:p>
    <w:p w14:paraId="44E6981F">
      <w:pPr>
        <w:keepNext w:val="0"/>
        <w:keepLines w:val="0"/>
        <w:pageBreakBefore w:val="0"/>
        <w:widowControl w:val="0"/>
        <w:kinsoku/>
        <w:wordWrap/>
        <w:overflowPunct/>
        <w:topLinePunct w:val="0"/>
        <w:autoSpaceDE w:val="0"/>
        <w:autoSpaceDN w:val="0"/>
        <w:bidi w:val="0"/>
        <w:adjustRightInd w:val="0"/>
        <w:spacing w:line="500" w:lineRule="exact"/>
        <w:ind w:firstLine="482" w:firstLineChars="200"/>
        <w:jc w:val="both"/>
        <w:textAlignment w:val="auto"/>
        <w:outlineLvl w:val="0"/>
        <w:rPr>
          <w:rFonts w:hint="eastAsia" w:asciiTheme="minorEastAsia" w:hAnsiTheme="minorEastAsia" w:eastAsiaTheme="minorEastAsia" w:cstheme="minorEastAsia"/>
          <w:b/>
          <w:bCs/>
          <w:kern w:val="0"/>
          <w:sz w:val="24"/>
          <w:szCs w:val="24"/>
          <w:highlight w:val="none"/>
        </w:rPr>
      </w:pPr>
      <w:bookmarkStart w:id="6" w:name="_Toc10725"/>
      <w:bookmarkStart w:id="7" w:name="_Toc30106"/>
      <w:bookmarkStart w:id="8" w:name="_Toc4925"/>
      <w:r>
        <w:rPr>
          <w:rFonts w:hint="eastAsia" w:asciiTheme="minorEastAsia" w:hAnsiTheme="minorEastAsia" w:eastAsiaTheme="minorEastAsia" w:cstheme="minorEastAsia"/>
          <w:b/>
          <w:bCs/>
          <w:kern w:val="0"/>
          <w:sz w:val="24"/>
          <w:szCs w:val="24"/>
          <w:highlight w:val="none"/>
        </w:rPr>
        <w:t>五、开标</w:t>
      </w:r>
      <w:bookmarkEnd w:id="6"/>
      <w:bookmarkEnd w:id="7"/>
      <w:bookmarkEnd w:id="8"/>
    </w:p>
    <w:p w14:paraId="1DBD2711">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17、开标</w:t>
      </w:r>
    </w:p>
    <w:p w14:paraId="6B2B92FB">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17.1 采购人按本须知前附表所规定的时间和地点公开开标，并邀请所有投标供应商参加。开标会议由招标代理机构主持，在有关部门监督下进行。</w:t>
      </w:r>
    </w:p>
    <w:p w14:paraId="17B8F574">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17.2开标程序：</w:t>
      </w:r>
    </w:p>
    <w:p w14:paraId="761D3BA5">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17.2.1 开标由招标代理机构主持；</w:t>
      </w:r>
    </w:p>
    <w:p w14:paraId="768A1061">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17.2.2 介绍本项目的情况；</w:t>
      </w:r>
    </w:p>
    <w:p w14:paraId="456B0E7A">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17.2.3 宣布开标会议纪律；</w:t>
      </w:r>
    </w:p>
    <w:p w14:paraId="37B2858D">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17.2.4 介绍参会的采购人、监督人等与会人员；</w:t>
      </w:r>
    </w:p>
    <w:p w14:paraId="542CA0E5">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17.2.5开标时，电子招标投标交易平台自动提取所有电子化投标文件，按时在线解密。解密全部完成后，向所有投标供应商公布投标供应商名称、投标价格和招标文件规定的其他内容。</w:t>
      </w:r>
    </w:p>
    <w:p w14:paraId="4FBAF31E">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17.3 开标会议结束，由采购人或代理机构按照招标文件第二章投标供应商须知前附表第2.1项的要求，对投标供应商进行审查，有一项不符合的，视为未通过资格审查，不得进入下一评标过程。</w:t>
      </w:r>
    </w:p>
    <w:p w14:paraId="70DB5B70">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17.4 采购人将符合资格审查的电子化投标文件提交于评标委员会进行评审、比较。</w:t>
      </w:r>
    </w:p>
    <w:p w14:paraId="5707E4B2">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17.5 电子化投标文件的有效性</w:t>
      </w:r>
    </w:p>
    <w:p w14:paraId="037FB240">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jc w:val="both"/>
        <w:textAlignment w:val="auto"/>
        <w:outlineLvl w:val="0"/>
        <w:rPr>
          <w:rFonts w:hint="eastAsia" w:asciiTheme="minorEastAsia" w:hAnsiTheme="minorEastAsia" w:eastAsiaTheme="minorEastAsia" w:cstheme="minorEastAsia"/>
          <w:b w:val="0"/>
          <w:bCs w:val="0"/>
          <w:kern w:val="0"/>
          <w:sz w:val="24"/>
          <w:szCs w:val="24"/>
          <w:highlight w:val="none"/>
        </w:rPr>
      </w:pPr>
      <w:bookmarkStart w:id="9" w:name="_Toc777"/>
      <w:bookmarkStart w:id="10" w:name="_Toc9033"/>
      <w:bookmarkStart w:id="11" w:name="_Toc13045"/>
      <w:r>
        <w:rPr>
          <w:rFonts w:hint="eastAsia" w:asciiTheme="minorEastAsia" w:hAnsiTheme="minorEastAsia" w:eastAsiaTheme="minorEastAsia" w:cstheme="minorEastAsia"/>
          <w:b w:val="0"/>
          <w:bCs w:val="0"/>
          <w:kern w:val="0"/>
          <w:sz w:val="24"/>
          <w:szCs w:val="24"/>
          <w:highlight w:val="none"/>
        </w:rPr>
        <w:t>17.5.1 因投标供应商自身原因造成投标文件未解密的，视为撤销其投标文件；因交易系统、平台等非供应商原因造成未解密的，视为撤回其投标文件，供应商可依法向责任方主张直接损失。部分文件未解密的，开标工作正常继续。</w:t>
      </w:r>
      <w:bookmarkEnd w:id="9"/>
    </w:p>
    <w:p w14:paraId="57F9C525">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jc w:val="both"/>
        <w:textAlignment w:val="auto"/>
        <w:outlineLvl w:val="0"/>
        <w:rPr>
          <w:rFonts w:hint="eastAsia" w:asciiTheme="minorEastAsia" w:hAnsiTheme="minorEastAsia" w:eastAsiaTheme="minorEastAsia" w:cstheme="minorEastAsia"/>
          <w:b w:val="0"/>
          <w:bCs w:val="0"/>
          <w:kern w:val="0"/>
          <w:sz w:val="24"/>
          <w:szCs w:val="24"/>
          <w:highlight w:val="none"/>
        </w:rPr>
      </w:pPr>
      <w:bookmarkStart w:id="12" w:name="_Toc18837"/>
      <w:r>
        <w:rPr>
          <w:rFonts w:hint="eastAsia" w:asciiTheme="minorEastAsia" w:hAnsiTheme="minorEastAsia" w:eastAsiaTheme="minorEastAsia" w:cstheme="minorEastAsia"/>
          <w:b w:val="0"/>
          <w:bCs w:val="0"/>
          <w:kern w:val="0"/>
          <w:sz w:val="24"/>
          <w:szCs w:val="24"/>
          <w:highlight w:val="none"/>
        </w:rPr>
        <w:t>17.5.2 解密完成后，有效投标文件不足三家的，按照本招标文件第二章供应商须知前附表 3.5废标相关规定执行。</w:t>
      </w:r>
      <w:bookmarkEnd w:id="12"/>
    </w:p>
    <w:p w14:paraId="746F1054">
      <w:pPr>
        <w:keepNext w:val="0"/>
        <w:keepLines w:val="0"/>
        <w:pageBreakBefore w:val="0"/>
        <w:widowControl w:val="0"/>
        <w:kinsoku/>
        <w:wordWrap/>
        <w:overflowPunct/>
        <w:topLinePunct w:val="0"/>
        <w:autoSpaceDE w:val="0"/>
        <w:autoSpaceDN w:val="0"/>
        <w:bidi w:val="0"/>
        <w:adjustRightInd w:val="0"/>
        <w:spacing w:line="500" w:lineRule="exact"/>
        <w:ind w:left="479" w:leftChars="228" w:firstLine="0" w:firstLineChars="0"/>
        <w:jc w:val="both"/>
        <w:textAlignment w:val="auto"/>
        <w:outlineLvl w:val="0"/>
        <w:rPr>
          <w:rFonts w:hint="eastAsia" w:asciiTheme="minorEastAsia" w:hAnsiTheme="minorEastAsia" w:eastAsiaTheme="minorEastAsia" w:cstheme="minorEastAsia"/>
          <w:b/>
          <w:bCs/>
          <w:kern w:val="0"/>
          <w:sz w:val="24"/>
          <w:szCs w:val="24"/>
          <w:highlight w:val="none"/>
        </w:rPr>
      </w:pPr>
      <w:bookmarkStart w:id="13" w:name="_Toc21239"/>
      <w:r>
        <w:rPr>
          <w:rFonts w:hint="eastAsia" w:asciiTheme="minorEastAsia" w:hAnsiTheme="minorEastAsia" w:eastAsiaTheme="minorEastAsia" w:cstheme="minorEastAsia"/>
          <w:b w:val="0"/>
          <w:bCs w:val="0"/>
          <w:kern w:val="0"/>
          <w:sz w:val="24"/>
          <w:szCs w:val="24"/>
          <w:highlight w:val="none"/>
        </w:rPr>
        <w:t>17.5.3 经判定为有效的电子化投标文件，由采购人移交评标委员会开展评审工作。</w:t>
      </w:r>
      <w:r>
        <w:rPr>
          <w:rFonts w:hint="eastAsia" w:asciiTheme="minorEastAsia" w:hAnsiTheme="minorEastAsia" w:eastAsiaTheme="minorEastAsia" w:cstheme="minorEastAsia"/>
          <w:b/>
          <w:bCs/>
          <w:kern w:val="0"/>
          <w:sz w:val="24"/>
          <w:szCs w:val="24"/>
          <w:highlight w:val="none"/>
        </w:rPr>
        <w:t>六、评标</w:t>
      </w:r>
      <w:bookmarkEnd w:id="10"/>
      <w:bookmarkEnd w:id="11"/>
      <w:bookmarkEnd w:id="13"/>
    </w:p>
    <w:p w14:paraId="64C9C03B">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18、评标委员会</w:t>
      </w:r>
    </w:p>
    <w:p w14:paraId="7A8280DF">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18.1评标委员会由采购人依法组建，负责评标活动。</w:t>
      </w:r>
    </w:p>
    <w:p w14:paraId="13F20254">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rPr>
        <w:t>18.2</w:t>
      </w:r>
      <w:r>
        <w:rPr>
          <w:rFonts w:hint="eastAsia" w:asciiTheme="minorEastAsia" w:hAnsiTheme="minorEastAsia" w:eastAsiaTheme="minorEastAsia" w:cstheme="minorEastAsia"/>
          <w:bCs/>
          <w:sz w:val="24"/>
          <w:szCs w:val="24"/>
          <w:highlight w:val="none"/>
          <w:lang w:eastAsia="zh-CN"/>
        </w:rPr>
        <w:t>评标委员会成员共7人，其中采购人代表 2 名，技术、经济类专家 5 名，专家均从政府采购评审专家库中随机抽取产生。评标委员会成员与供应商存在利害关系的，须主动回避。</w:t>
      </w:r>
    </w:p>
    <w:p w14:paraId="5EA4731F">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18.3开标结束后，开始评标。评标工作在相关部门监督下，采用保密方式进行。</w:t>
      </w:r>
    </w:p>
    <w:p w14:paraId="14DFEC31">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19、评标过程的保密</w:t>
      </w:r>
    </w:p>
    <w:p w14:paraId="31395BD0">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19.1开标后，直至授予中标供应商合同为止，凡属于对电子化投标文件的审查、澄清、评价和比较有关的资料，中标候选人的推荐情况，及其他任何与评标有关的情况均应严格保密。</w:t>
      </w:r>
    </w:p>
    <w:p w14:paraId="28A67D65">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19.2在电子化投标文件的评审和比较、中标候选人推荐以及授予合同的过程中，投标供应商向采购人和评标委员会施加影响的任何行为，都将会导致其投标被拒绝。</w:t>
      </w:r>
    </w:p>
    <w:p w14:paraId="7E36196D">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19.3中标供应商确定后，采购人不对未中标供应商就评标过程以及未能中标原因作出任何解释。未中标供应商不得向评标委员会组成人员或其他有关人员索问评标过程的情况和材料。</w:t>
      </w:r>
    </w:p>
    <w:p w14:paraId="2B04BF81">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20、评标纪律</w:t>
      </w:r>
    </w:p>
    <w:p w14:paraId="184418A2">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20.1评标委员会成员和参与评标工作的有关人员不得透露对电子化投标文件的评审和比较、中标候选人的推荐情况以及与评标有关的其它情况。</w:t>
      </w:r>
    </w:p>
    <w:p w14:paraId="19221E05">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20.2除投标须知第25条款的规定以外，开标以后至授予中标通知书前，任何投标供应商均不得就与其电子化投标文件有关的问题主动与采购人和招标代理机构发生联系。</w:t>
      </w:r>
    </w:p>
    <w:p w14:paraId="3E33D177">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20.3如果投标供应商试图对评标委员会的评标施加影响，则将导致该投标供应商的电子化投标文件被拒绝。</w:t>
      </w:r>
    </w:p>
    <w:p w14:paraId="0E760D0C">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21、电子化投标文件的澄清</w:t>
      </w:r>
    </w:p>
    <w:p w14:paraId="7DBBF653">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21.1 为有助于电子化投标文件的审查、评价和比较，评标委员会可以以书面形式要求投标供应商对电子化投标文件含义不明确的内容作必要的澄清或说明，投标供应商应采用书面形式进行澄清或说明，但不得超出电子化投标文件的范围或改变电子化投标文件的实质性内容。根据本须知规定，凡属于评标委员会在评标中发现的计算错误并进行核实的修改不在此列。</w:t>
      </w:r>
    </w:p>
    <w:p w14:paraId="55228734">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22、电子化投标文件的初步评审</w:t>
      </w:r>
    </w:p>
    <w:p w14:paraId="7B307B4A">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22.1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23A90D50">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22.2如果电子化投标文件实质上不响应招标文件的各项要求，评标委员会将予以拒绝，并且不允许投标供应商通过修改或撤销其不符合要求的差异或保留，使之成为具有响应性的投标。</w:t>
      </w:r>
    </w:p>
    <w:p w14:paraId="3D112E6C">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22.3若评标委员会认为投标人的报价明显低于其他通过符合性审查投标人的报价，有可能影响产品质量或者不能诚信履约的，评标委员会有权要求投标人代表在评标现场合理的时间内提供书面说明，必要时提交相关证明资料；评标委员会认为投标人不能证明其报价合理性的，应当将其作为无效投标处理。</w:t>
      </w:r>
    </w:p>
    <w:p w14:paraId="6C3E4B90">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22.4若评标委员会认为投标人其投标文件技术方案、技术参数模糊响应或虚假响应，有可能影响产品质量或者不能诚信履约的，评标委员会有权要求投标人代表在评标现场合理的时间内提供书面说明，必要时提交相关证明资料；评标委员会认为投标人不能证明其实质性响应招标文件的，应当将其作为无效投标处理。</w:t>
      </w:r>
    </w:p>
    <w:p w14:paraId="1CAB3AF3">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22.5</w:t>
      </w:r>
      <w:r>
        <w:rPr>
          <w:rFonts w:hint="eastAsia" w:asciiTheme="minorEastAsia" w:hAnsiTheme="minorEastAsia" w:eastAsiaTheme="minorEastAsia" w:cstheme="minorEastAsia"/>
          <w:b/>
          <w:bCs w:val="0"/>
          <w:sz w:val="24"/>
          <w:szCs w:val="24"/>
          <w:highlight w:val="none"/>
        </w:rPr>
        <w:t>投标文件有下列情形之一的，由评标委员会初审后按无效标处理：</w:t>
      </w:r>
    </w:p>
    <w:p w14:paraId="63367DCE">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（1）</w:t>
      </w:r>
      <w:r>
        <w:rPr>
          <w:rFonts w:hint="eastAsia" w:asciiTheme="minorEastAsia" w:hAnsiTheme="minorEastAsia" w:eastAsiaTheme="minorEastAsia" w:cstheme="minorEastAsia"/>
          <w:kern w:val="0"/>
          <w:sz w:val="24"/>
          <w:szCs w:val="24"/>
          <w:highlight w:val="none"/>
          <w:lang w:eastAsia="zh-CN"/>
        </w:rPr>
        <w:t>供应商资格条件不满足招标文件要求，资格证明、社保、财务、纳税、项目负责人资料、各类承诺书、信用查询截图等材料缺失、虚假、不符合规定；供应商或法定代表人被列入失信被执行人、重大税收违法失信主体、政府采购严重违法失信行为名单的。</w:t>
      </w:r>
    </w:p>
    <w:p w14:paraId="126EB62F">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（2）</w:t>
      </w:r>
      <w:r>
        <w:rPr>
          <w:rFonts w:hint="eastAsia" w:asciiTheme="minorEastAsia" w:hAnsiTheme="minorEastAsia" w:eastAsiaTheme="minorEastAsia" w:cstheme="minorEastAsia"/>
          <w:kern w:val="0"/>
          <w:sz w:val="24"/>
          <w:szCs w:val="24"/>
          <w:highlight w:val="none"/>
          <w:lang w:eastAsia="zh-CN"/>
        </w:rPr>
        <w:t>采取不正当手段谋取中标的，包含但不限于提供虚假材料、恶意串通、挂靠投标、向相关人员行贿、诋毁排挤其他供应商、违规协商谈判等违法违规行为，不同供应商投标文件存在异常雷同、报价高度一致等视同串通投标情形。</w:t>
      </w:r>
    </w:p>
    <w:p w14:paraId="02EF164B">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（3）</w:t>
      </w:r>
      <w:r>
        <w:rPr>
          <w:rFonts w:hint="eastAsia" w:asciiTheme="minorEastAsia" w:hAnsiTheme="minorEastAsia" w:eastAsiaTheme="minorEastAsia" w:cstheme="minorEastAsia"/>
          <w:kern w:val="0"/>
          <w:sz w:val="24"/>
          <w:szCs w:val="24"/>
          <w:highlight w:val="none"/>
          <w:lang w:eastAsia="zh-CN"/>
        </w:rPr>
        <w:t>投标</w:t>
      </w:r>
      <w:r>
        <w:rPr>
          <w:rFonts w:hint="eastAsia" w:asciiTheme="minorEastAsia" w:hAnsiTheme="minorEastAsia" w:eastAsiaTheme="minorEastAsia" w:cstheme="minorEastAsia"/>
          <w:kern w:val="0"/>
          <w:sz w:val="24"/>
          <w:szCs w:val="24"/>
          <w:highlight w:val="none"/>
          <w:lang w:val="en-US" w:eastAsia="zh-CN"/>
        </w:rPr>
        <w:t>总</w:t>
      </w:r>
      <w:r>
        <w:rPr>
          <w:rFonts w:hint="eastAsia" w:asciiTheme="minorEastAsia" w:hAnsiTheme="minorEastAsia" w:eastAsiaTheme="minorEastAsia" w:cstheme="minorEastAsia"/>
          <w:kern w:val="0"/>
          <w:sz w:val="24"/>
          <w:szCs w:val="24"/>
          <w:highlight w:val="none"/>
          <w:lang w:eastAsia="zh-CN"/>
        </w:rPr>
        <w:t>报价</w:t>
      </w:r>
      <w:r>
        <w:rPr>
          <w:rFonts w:hint="eastAsia" w:asciiTheme="minorEastAsia" w:hAnsiTheme="minorEastAsia" w:eastAsiaTheme="minorEastAsia" w:cstheme="minorEastAsia"/>
          <w:kern w:val="0"/>
          <w:sz w:val="24"/>
          <w:szCs w:val="24"/>
          <w:highlight w:val="none"/>
          <w:lang w:val="en-US" w:eastAsia="zh-CN"/>
        </w:rPr>
        <w:t>及单项报价</w:t>
      </w:r>
      <w:r>
        <w:rPr>
          <w:rFonts w:hint="eastAsia" w:asciiTheme="minorEastAsia" w:hAnsiTheme="minorEastAsia" w:eastAsiaTheme="minorEastAsia" w:cstheme="minorEastAsia"/>
          <w:kern w:val="0"/>
          <w:sz w:val="24"/>
          <w:szCs w:val="24"/>
          <w:highlight w:val="none"/>
          <w:lang w:eastAsia="zh-CN"/>
        </w:rPr>
        <w:t>高于本项目最高限价</w:t>
      </w:r>
      <w:r>
        <w:rPr>
          <w:rFonts w:hint="eastAsia" w:asciiTheme="minorEastAsia" w:hAnsiTheme="minorEastAsia" w:eastAsiaTheme="minorEastAsia" w:cstheme="minorEastAsia"/>
          <w:kern w:val="0"/>
          <w:sz w:val="24"/>
          <w:szCs w:val="24"/>
          <w:highlight w:val="none"/>
          <w:lang w:val="en-US" w:eastAsia="zh-CN"/>
        </w:rPr>
        <w:t>要求</w:t>
      </w:r>
      <w:r>
        <w:rPr>
          <w:rFonts w:hint="eastAsia" w:asciiTheme="minorEastAsia" w:hAnsiTheme="minorEastAsia" w:eastAsiaTheme="minorEastAsia" w:cstheme="minorEastAsia"/>
          <w:kern w:val="0"/>
          <w:sz w:val="24"/>
          <w:szCs w:val="24"/>
          <w:highlight w:val="none"/>
          <w:lang w:eastAsia="zh-CN"/>
        </w:rPr>
        <w:t>，或报价明显低于合理成本且无法提供有效证明材料说明合理性。</w:t>
      </w:r>
    </w:p>
    <w:p w14:paraId="08B96A48">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（4）</w:t>
      </w:r>
      <w:r>
        <w:rPr>
          <w:rFonts w:hint="eastAsia" w:asciiTheme="minorEastAsia" w:hAnsiTheme="minorEastAsia" w:eastAsiaTheme="minorEastAsia" w:cstheme="minorEastAsia"/>
          <w:kern w:val="0"/>
          <w:sz w:val="24"/>
          <w:szCs w:val="24"/>
          <w:highlight w:val="none"/>
          <w:lang w:eastAsia="zh-CN"/>
        </w:rPr>
        <w:t>电子投标文件未按要求加盖电子签章、签字，文件格式异常；未在投标截止时间前上传，或开标后 30 分钟内未完成解密、因自身原因解密失败。</w:t>
      </w:r>
    </w:p>
    <w:p w14:paraId="2A465E18">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（5）</w:t>
      </w:r>
      <w:r>
        <w:rPr>
          <w:rFonts w:hint="eastAsia" w:asciiTheme="minorEastAsia" w:hAnsiTheme="minorEastAsia" w:eastAsiaTheme="minorEastAsia" w:cstheme="minorEastAsia"/>
          <w:kern w:val="0"/>
          <w:sz w:val="24"/>
          <w:szCs w:val="24"/>
          <w:highlight w:val="none"/>
          <w:lang w:eastAsia="zh-CN"/>
        </w:rPr>
        <w:t>投标文件附有采购人无法接受的附加条件，核心设备技术参数存在实质性负偏离，未按要求提交投标承诺函。</w:t>
      </w:r>
    </w:p>
    <w:p w14:paraId="00189AF8">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（6）</w:t>
      </w:r>
      <w:r>
        <w:rPr>
          <w:rFonts w:hint="eastAsia" w:asciiTheme="minorEastAsia" w:hAnsiTheme="minorEastAsia" w:eastAsiaTheme="minorEastAsia" w:cstheme="minorEastAsia"/>
          <w:kern w:val="0"/>
          <w:sz w:val="24"/>
          <w:szCs w:val="24"/>
          <w:highlight w:val="none"/>
          <w:lang w:eastAsia="zh-CN"/>
        </w:rPr>
        <w:t>本项目不接受联合体投标，以联合体形式参与投标的。</w:t>
      </w:r>
    </w:p>
    <w:p w14:paraId="071DE44A">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eastAsia="zh-CN"/>
        </w:rPr>
        <w:t>投标有效期、供货期、质保期等实质性内容不响应招标文件要求；存在其他法律法规及招标文件规定的无效情形。</w:t>
      </w:r>
    </w:p>
    <w:p w14:paraId="2CF6EE33">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
          <w:bCs/>
          <w:kern w:val="0"/>
          <w:sz w:val="24"/>
          <w:szCs w:val="24"/>
          <w:highlight w:val="none"/>
          <w:lang w:eastAsia="zh-CN"/>
        </w:rPr>
        <w:t>（二）</w:t>
      </w:r>
      <w:r>
        <w:rPr>
          <w:rFonts w:hint="eastAsia" w:asciiTheme="minorEastAsia" w:hAnsiTheme="minorEastAsia" w:eastAsiaTheme="minorEastAsia" w:cstheme="minorEastAsia"/>
          <w:b/>
          <w:bCs w:val="0"/>
          <w:sz w:val="24"/>
          <w:szCs w:val="24"/>
          <w:highlight w:val="none"/>
        </w:rPr>
        <w:t>根据《中华人民共和国政府采购法》第三十六条规定，有下列条件之一的，应予废标处理：</w:t>
      </w:r>
    </w:p>
    <w:p w14:paraId="7EF563F5">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（1）</w:t>
      </w:r>
      <w:r>
        <w:rPr>
          <w:rFonts w:hint="eastAsia" w:asciiTheme="minorEastAsia" w:hAnsiTheme="minorEastAsia" w:eastAsiaTheme="minorEastAsia" w:cstheme="minorEastAsia"/>
          <w:kern w:val="0"/>
          <w:sz w:val="24"/>
          <w:szCs w:val="24"/>
          <w:highlight w:val="none"/>
          <w:lang w:eastAsia="zh-CN"/>
        </w:rPr>
        <w:t>评审后有效投标供应商不足三家，且不满足法定继续评审条件；</w:t>
      </w:r>
    </w:p>
    <w:p w14:paraId="277818C2">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（2）</w:t>
      </w:r>
      <w:r>
        <w:rPr>
          <w:rFonts w:hint="eastAsia" w:asciiTheme="minorEastAsia" w:hAnsiTheme="minorEastAsia" w:eastAsiaTheme="minorEastAsia" w:cstheme="minorEastAsia"/>
          <w:kern w:val="0"/>
          <w:sz w:val="24"/>
          <w:szCs w:val="24"/>
          <w:highlight w:val="none"/>
          <w:lang w:eastAsia="zh-CN"/>
        </w:rPr>
        <w:t>采购活动存在违法违规行为，影响采购公正性；</w:t>
      </w:r>
    </w:p>
    <w:p w14:paraId="7397B74D">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（3）</w:t>
      </w:r>
      <w:r>
        <w:rPr>
          <w:rFonts w:hint="eastAsia" w:asciiTheme="minorEastAsia" w:hAnsiTheme="minorEastAsia" w:eastAsiaTheme="minorEastAsia" w:cstheme="minorEastAsia"/>
          <w:kern w:val="0"/>
          <w:sz w:val="24"/>
          <w:szCs w:val="24"/>
          <w:highlight w:val="none"/>
          <w:lang w:eastAsia="zh-CN"/>
        </w:rPr>
        <w:t>因重大变故采购任务取消；</w:t>
      </w:r>
    </w:p>
    <w:p w14:paraId="7437A367">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（4）</w:t>
      </w:r>
      <w:r>
        <w:rPr>
          <w:rFonts w:hint="eastAsia" w:asciiTheme="minorEastAsia" w:hAnsiTheme="minorEastAsia" w:eastAsiaTheme="minorEastAsia" w:cstheme="minorEastAsia"/>
          <w:kern w:val="0"/>
          <w:sz w:val="24"/>
          <w:szCs w:val="24"/>
          <w:highlight w:val="none"/>
          <w:lang w:eastAsia="zh-CN"/>
        </w:rPr>
        <w:t>全部投标报价均超出采购预算且采购人无法承接。</w:t>
      </w:r>
    </w:p>
    <w:p w14:paraId="6455DD19">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kern w:val="0"/>
          <w:sz w:val="24"/>
          <w:szCs w:val="24"/>
          <w:highlight w:val="none"/>
          <w:lang w:val="en-US" w:eastAsia="zh-CN"/>
        </w:rPr>
        <w:t>（5）</w:t>
      </w:r>
      <w:r>
        <w:rPr>
          <w:rFonts w:hint="eastAsia" w:asciiTheme="minorEastAsia" w:hAnsiTheme="minorEastAsia" w:eastAsiaTheme="minorEastAsia" w:cstheme="minorEastAsia"/>
          <w:bCs/>
          <w:sz w:val="24"/>
          <w:szCs w:val="24"/>
          <w:highlight w:val="none"/>
        </w:rPr>
        <w:t>未按本招标文件要求加盖投标供应商单位公章和法定代表人或授权代表签字。</w:t>
      </w:r>
    </w:p>
    <w:p w14:paraId="7A30AC13">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23、电子化投标文件计算错误的修正</w:t>
      </w:r>
    </w:p>
    <w:p w14:paraId="32B098A9">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23.1评标委员会将对确定为实质上响应招标文件要求的电子化投标文件进行校核，看其是否有计算或表达上的错误，修正错误的原则如下：</w:t>
      </w:r>
    </w:p>
    <w:p w14:paraId="64DA17E7">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23.1.1电子化投标文件中的大写金额和小写金额不一致的，以大写金额为准；</w:t>
      </w:r>
    </w:p>
    <w:p w14:paraId="17C88CE6">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23.1.2对不同文字文本电子化投标文件的解释发生异议的，以中文文本为准。</w:t>
      </w:r>
    </w:p>
    <w:p w14:paraId="6F763112">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23.2按上述修正错误的原则及方法调整或修正电子化投标文件的投标报价，投标供应商同意后，调整后的投标报价对投标供应商起约束作用。如果投标供应商不接受修正后的报价，则其投标将被拒绝，并不影响评标工作。</w:t>
      </w:r>
    </w:p>
    <w:p w14:paraId="0647F843">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24. 电子化投标文件的评审、比较和否决</w:t>
      </w:r>
    </w:p>
    <w:p w14:paraId="4040A90A">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24.1评标委员会将按照招标文件的规定，仅对在实质上响应招标文件要求的电子化投标文件进行评估和比较。</w:t>
      </w:r>
    </w:p>
    <w:p w14:paraId="5885F061">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24.2根据相关法律法规及有关招投标文件规定，结合本项目具体情况，制定本次招标评标办法。并按照</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公平、公正、科学、择优</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的原则进行评标。采用综合评分法进行评比。</w:t>
      </w:r>
    </w:p>
    <w:p w14:paraId="54910EAE">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24.3在评审过程中，评标委员会可以以书面形式要求投标供应商就电子化投标文件中含义不明确的内容进行书面说明并提供相关材料。</w:t>
      </w:r>
    </w:p>
    <w:p w14:paraId="7255B96E">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24.4 评标时，投标报价是评标的重要依据，但不是唯一依据，采购人不承诺将合同授予报价最低或最高的投标供应商。</w:t>
      </w:r>
    </w:p>
    <w:p w14:paraId="714AD12C">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24.5 评标委员会依据本须知规定的评标标准和方法，对电子化投标文件进行评审和比较，向采购人提出书面评标报告，并推荐合格的中标候选人。</w:t>
      </w:r>
    </w:p>
    <w:p w14:paraId="2A346D14">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bCs/>
          <w:sz w:val="24"/>
          <w:szCs w:val="24"/>
          <w:highlight w:val="none"/>
        </w:rPr>
        <w:t>24.6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r>
        <w:rPr>
          <w:rFonts w:hint="eastAsia" w:asciiTheme="minorEastAsia" w:hAnsiTheme="minorEastAsia" w:eastAsiaTheme="minorEastAsia" w:cstheme="minorEastAsia"/>
          <w:kern w:val="0"/>
          <w:sz w:val="24"/>
          <w:szCs w:val="24"/>
          <w:highlight w:val="none"/>
        </w:rPr>
        <w:t xml:space="preserve"> </w:t>
      </w:r>
      <w:r>
        <w:rPr>
          <w:rFonts w:hint="eastAsia" w:asciiTheme="minorEastAsia" w:hAnsiTheme="minorEastAsia" w:eastAsiaTheme="minorEastAsia" w:cstheme="minorEastAsia"/>
          <w:b/>
          <w:bCs/>
          <w:kern w:val="0"/>
          <w:sz w:val="24"/>
          <w:szCs w:val="24"/>
          <w:highlight w:val="none"/>
        </w:rPr>
        <w:t xml:space="preserve"> </w:t>
      </w:r>
    </w:p>
    <w:p w14:paraId="42D9C319">
      <w:pPr>
        <w:keepNext w:val="0"/>
        <w:keepLines w:val="0"/>
        <w:pageBreakBefore w:val="0"/>
        <w:widowControl w:val="0"/>
        <w:kinsoku/>
        <w:wordWrap/>
        <w:overflowPunct/>
        <w:topLinePunct w:val="0"/>
        <w:autoSpaceDE w:val="0"/>
        <w:autoSpaceDN w:val="0"/>
        <w:bidi w:val="0"/>
        <w:adjustRightInd w:val="0"/>
        <w:spacing w:line="500" w:lineRule="exact"/>
        <w:ind w:firstLine="482" w:firstLineChars="200"/>
        <w:jc w:val="both"/>
        <w:textAlignment w:val="auto"/>
        <w:outlineLvl w:val="0"/>
        <w:rPr>
          <w:rFonts w:hint="eastAsia" w:asciiTheme="minorEastAsia" w:hAnsiTheme="minorEastAsia" w:eastAsiaTheme="minorEastAsia" w:cstheme="minorEastAsia"/>
          <w:b/>
          <w:bCs/>
          <w:kern w:val="0"/>
          <w:sz w:val="24"/>
          <w:szCs w:val="24"/>
          <w:highlight w:val="none"/>
        </w:rPr>
      </w:pPr>
      <w:bookmarkStart w:id="14" w:name="_Toc10985"/>
      <w:bookmarkStart w:id="15" w:name="_Toc11776"/>
      <w:bookmarkStart w:id="16" w:name="_Toc26345"/>
      <w:r>
        <w:rPr>
          <w:rFonts w:hint="eastAsia" w:asciiTheme="minorEastAsia" w:hAnsiTheme="minorEastAsia" w:eastAsiaTheme="minorEastAsia" w:cstheme="minorEastAsia"/>
          <w:b/>
          <w:bCs/>
          <w:kern w:val="0"/>
          <w:sz w:val="24"/>
          <w:szCs w:val="24"/>
          <w:highlight w:val="none"/>
        </w:rPr>
        <w:t>七、定标、授予合同</w:t>
      </w:r>
      <w:bookmarkEnd w:id="14"/>
      <w:bookmarkEnd w:id="15"/>
      <w:bookmarkEnd w:id="16"/>
    </w:p>
    <w:p w14:paraId="733A4A33">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25、合同授予标准</w:t>
      </w:r>
    </w:p>
    <w:p w14:paraId="564B9093">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25.1 本招标项目的合同将授予按本评标办法确定的中标供应商。</w:t>
      </w:r>
    </w:p>
    <w:p w14:paraId="2EC2E5C9">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25.2 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14:paraId="212556A9">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26、授予合同时变更数量的权利</w:t>
      </w:r>
    </w:p>
    <w:p w14:paraId="385CBBA4">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26.1采购人在授予合同时，保留对货物数量予以适当增减的权利。供应商不得在此情况下对投标文件作出修改，如价格、</w:t>
      </w:r>
      <w:r>
        <w:rPr>
          <w:rFonts w:hint="eastAsia" w:asciiTheme="minorEastAsia" w:hAnsiTheme="minorEastAsia" w:eastAsiaTheme="minorEastAsia" w:cstheme="minorEastAsia"/>
          <w:bCs/>
          <w:sz w:val="24"/>
          <w:szCs w:val="24"/>
          <w:highlight w:val="none"/>
          <w:lang w:eastAsia="zh-CN"/>
        </w:rPr>
        <w:t>交货时间</w:t>
      </w:r>
      <w:r>
        <w:rPr>
          <w:rFonts w:hint="eastAsia" w:asciiTheme="minorEastAsia" w:hAnsiTheme="minorEastAsia" w:eastAsiaTheme="minorEastAsia" w:cstheme="minorEastAsia"/>
          <w:bCs/>
          <w:sz w:val="24"/>
          <w:szCs w:val="24"/>
          <w:highlight w:val="none"/>
        </w:rPr>
        <w:t>、售后服务等。</w:t>
      </w:r>
    </w:p>
    <w:p w14:paraId="38B03F6D">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27、采购人拒绝投标的权利</w:t>
      </w:r>
    </w:p>
    <w:p w14:paraId="5C4BBDDE">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27.1 采购人不承诺将合同授予报价最低的或最高的中标候选人。</w:t>
      </w:r>
    </w:p>
    <w:p w14:paraId="6BDD1768">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28、中标通知</w:t>
      </w:r>
    </w:p>
    <w:p w14:paraId="1A07C98C">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28.1采购人和其委托的采购代理机构，在政府采购项目评审结束</w:t>
      </w:r>
      <w:r>
        <w:rPr>
          <w:rFonts w:hint="eastAsia" w:asciiTheme="minorEastAsia" w:hAnsiTheme="minorEastAsia" w:eastAsiaTheme="minorEastAsia" w:cstheme="minorEastAsia"/>
          <w:bCs/>
          <w:sz w:val="24"/>
          <w:szCs w:val="24"/>
          <w:highlight w:val="none"/>
          <w:lang w:eastAsia="zh-CN"/>
        </w:rPr>
        <w:t>后，当天内</w:t>
      </w:r>
      <w:r>
        <w:rPr>
          <w:rFonts w:hint="eastAsia" w:asciiTheme="minorEastAsia" w:hAnsiTheme="minorEastAsia" w:eastAsiaTheme="minorEastAsia" w:cstheme="minorEastAsia"/>
          <w:bCs/>
          <w:sz w:val="24"/>
          <w:szCs w:val="24"/>
          <w:highlight w:val="none"/>
        </w:rPr>
        <w:t>完成评标报告报送、中标成交供应商的确定、中标公告发布、中标</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成交</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通知书发出等工作。</w:t>
      </w:r>
    </w:p>
    <w:p w14:paraId="38462DC6">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28.2《中标通知书》、招标文件、中标人的投标文件及其澄清文件均为签订合同的依据。</w:t>
      </w:r>
    </w:p>
    <w:p w14:paraId="1878DE35">
      <w:pPr>
        <w:keepNext w:val="0"/>
        <w:keepLines w:val="0"/>
        <w:pageBreakBefore w:val="0"/>
        <w:widowControl w:val="0"/>
        <w:kinsoku/>
        <w:wordWrap/>
        <w:overflowPunct/>
        <w:topLinePunct w:val="0"/>
        <w:bidi w:val="0"/>
        <w:spacing w:line="500" w:lineRule="exact"/>
        <w:ind w:firstLine="482" w:firstLineChars="200"/>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29、合同协议书的签署</w:t>
      </w:r>
    </w:p>
    <w:p w14:paraId="59C25DAA">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29.1采购人与中标供应商</w:t>
      </w:r>
      <w:r>
        <w:rPr>
          <w:rFonts w:hint="eastAsia" w:asciiTheme="minorEastAsia" w:hAnsiTheme="minorEastAsia" w:eastAsiaTheme="minorEastAsia" w:cstheme="minorEastAsia"/>
          <w:bCs/>
          <w:sz w:val="24"/>
          <w:szCs w:val="24"/>
          <w:highlight w:val="none"/>
          <w:lang w:eastAsia="zh-CN"/>
        </w:rPr>
        <w:t>在</w:t>
      </w:r>
      <w:r>
        <w:rPr>
          <w:rFonts w:hint="eastAsia" w:asciiTheme="minorEastAsia" w:hAnsiTheme="minorEastAsia" w:eastAsiaTheme="minorEastAsia" w:cstheme="minorEastAsia"/>
          <w:bCs/>
          <w:sz w:val="24"/>
          <w:szCs w:val="24"/>
          <w:highlight w:val="none"/>
        </w:rPr>
        <w:t>中标通知书发出之日起</w:t>
      </w:r>
      <w:r>
        <w:rPr>
          <w:rFonts w:hint="eastAsia" w:asciiTheme="minorEastAsia" w:hAnsiTheme="minorEastAsia" w:eastAsiaTheme="minorEastAsia" w:cstheme="minorEastAsia"/>
          <w:bCs/>
          <w:sz w:val="24"/>
          <w:szCs w:val="24"/>
          <w:highlight w:val="none"/>
          <w:lang w:val="en-US" w:eastAsia="zh-CN"/>
        </w:rPr>
        <w:t>1</w:t>
      </w:r>
      <w:r>
        <w:rPr>
          <w:rFonts w:hint="eastAsia" w:asciiTheme="minorEastAsia" w:hAnsiTheme="minorEastAsia" w:eastAsiaTheme="minorEastAsia" w:cstheme="minorEastAsia"/>
          <w:bCs/>
          <w:sz w:val="24"/>
          <w:szCs w:val="24"/>
          <w:highlight w:val="none"/>
        </w:rPr>
        <w:t>个工作日内，按照招标文件及中标供应商的电子化投标文件订立书面采购合同，采购人和中标供应商不得再行订立背离合同实质性内容的其他协议。</w:t>
      </w:r>
    </w:p>
    <w:p w14:paraId="1ED1F1EE">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采购人应当在合同签订后1个工作日内在</w:t>
      </w:r>
      <w:r>
        <w:rPr>
          <w:rFonts w:hint="eastAsia" w:asciiTheme="minorEastAsia" w:hAnsiTheme="minorEastAsia" w:eastAsiaTheme="minorEastAsia" w:cstheme="minorEastAsia"/>
          <w:bCs/>
          <w:sz w:val="24"/>
          <w:szCs w:val="24"/>
          <w:highlight w:val="none"/>
          <w:lang w:eastAsia="zh-CN"/>
        </w:rPr>
        <w:t>河南省</w:t>
      </w:r>
      <w:r>
        <w:rPr>
          <w:rFonts w:hint="eastAsia" w:asciiTheme="minorEastAsia" w:hAnsiTheme="minorEastAsia" w:eastAsiaTheme="minorEastAsia" w:cstheme="minorEastAsia"/>
          <w:bCs/>
          <w:sz w:val="24"/>
          <w:szCs w:val="24"/>
          <w:highlight w:val="none"/>
        </w:rPr>
        <w:t>政府采购网公示采购合同，并完成合同备案。</w:t>
      </w:r>
    </w:p>
    <w:p w14:paraId="2C16E013">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29.2中标供应商如不按本投标须知的规定与采购人订立合同，则采购人将废除授标，并做出相应的处罚，同时依法承担相应法律责任。</w:t>
      </w:r>
    </w:p>
    <w:p w14:paraId="4B32717B">
      <w:pPr>
        <w:keepNext w:val="0"/>
        <w:keepLines w:val="0"/>
        <w:pageBreakBefore w:val="0"/>
        <w:widowControl w:val="0"/>
        <w:kinsoku/>
        <w:wordWrap/>
        <w:overflowPunct/>
        <w:topLinePunct w:val="0"/>
        <w:bidi w:val="0"/>
        <w:spacing w:line="500" w:lineRule="exact"/>
        <w:ind w:firstLine="482" w:firstLineChars="200"/>
        <w:jc w:val="left"/>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rPr>
        <w:t>30.纪律和监督</w:t>
      </w:r>
    </w:p>
    <w:p w14:paraId="1F4557F4">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30.1对采购人的纪律要求</w:t>
      </w:r>
    </w:p>
    <w:p w14:paraId="2FC4951E">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采购人不得泄漏招标投标活动中应当保密的情况和资料，不得与投标供应商串通损害国家利益、社会公共利益或者他人合法权益。</w:t>
      </w:r>
    </w:p>
    <w:p w14:paraId="33A5ACCE">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采购人的监督部门在招标过程中有履行全程监督的权力。</w:t>
      </w:r>
    </w:p>
    <w:p w14:paraId="275F26CB">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30.2对投标供应商的纪律要求</w:t>
      </w:r>
    </w:p>
    <w:p w14:paraId="4577DBB9">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14:paraId="637BD430">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30.3对评标委员会成员的纪律要求</w:t>
      </w:r>
    </w:p>
    <w:p w14:paraId="1C49355A">
      <w:pPr>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本项目招标文件</w:t>
      </w:r>
      <w:r>
        <w:rPr>
          <w:rFonts w:hint="eastAsia" w:asciiTheme="minorEastAsia" w:hAnsiTheme="minorEastAsia" w:eastAsiaTheme="minorEastAsia" w:cstheme="minorEastAsia"/>
          <w:b w:val="0"/>
          <w:bCs/>
          <w:sz w:val="24"/>
          <w:szCs w:val="24"/>
          <w:highlight w:val="none"/>
          <w:lang w:eastAsia="zh-CN"/>
        </w:rPr>
        <w:t>“</w:t>
      </w:r>
      <w:r>
        <w:rPr>
          <w:rFonts w:hint="eastAsia" w:asciiTheme="minorEastAsia" w:hAnsiTheme="minorEastAsia" w:eastAsiaTheme="minorEastAsia" w:cstheme="minorEastAsia"/>
          <w:b w:val="0"/>
          <w:bCs/>
          <w:sz w:val="24"/>
          <w:szCs w:val="24"/>
          <w:highlight w:val="none"/>
        </w:rPr>
        <w:t>评标办法</w:t>
      </w:r>
      <w:r>
        <w:rPr>
          <w:rFonts w:hint="eastAsia" w:asciiTheme="minorEastAsia" w:hAnsiTheme="minorEastAsia" w:eastAsiaTheme="minorEastAsia" w:cstheme="minorEastAsia"/>
          <w:b w:val="0"/>
          <w:bCs/>
          <w:sz w:val="24"/>
          <w:szCs w:val="24"/>
          <w:highlight w:val="none"/>
          <w:lang w:eastAsia="zh-CN"/>
        </w:rPr>
        <w:t>”</w:t>
      </w:r>
      <w:r>
        <w:rPr>
          <w:rFonts w:hint="eastAsia" w:asciiTheme="minorEastAsia" w:hAnsiTheme="minorEastAsia" w:eastAsiaTheme="minorEastAsia" w:cstheme="minorEastAsia"/>
          <w:b w:val="0"/>
          <w:bCs/>
          <w:sz w:val="24"/>
          <w:szCs w:val="24"/>
          <w:highlight w:val="none"/>
        </w:rPr>
        <w:t>没有规定的评审因素和标准进行评标。</w:t>
      </w:r>
    </w:p>
    <w:p w14:paraId="0ED79742">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30.4对与评标活动有关的工作人员的纪律要求</w:t>
      </w:r>
    </w:p>
    <w:p w14:paraId="12B468C7">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BF3712C">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30.5质疑</w:t>
      </w:r>
    </w:p>
    <w:p w14:paraId="2554581F">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投标供应商对评标结果有异议的，可向采购人或采购代理机构提出质疑，质疑必须在国家相关法律、法规规定的时间内以书面形式递交。投标供应商应保证提出的质疑内容和相应证明材料的真实性及来源的合法性，并承担相应的法律责任。采购人或采购代理机构将按国家有关规定予以答复。</w:t>
      </w:r>
    </w:p>
    <w:p w14:paraId="1645B117">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30.6投诉</w:t>
      </w:r>
    </w:p>
    <w:p w14:paraId="2E4B3FB6">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投标供应商和其他利害关系人认为本次招标活动违反法律、法规和规章规定的，有权向采购人纪检监察部门投诉、必须实名举报。投标供应商应保证提出的投诉内容和相应证明材料的真实性及来源的合法性，并承担相应的法律责任。监督机构将按国家有关规定予以答复。</w:t>
      </w:r>
    </w:p>
    <w:p w14:paraId="7CA6ABC5">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30.7处罚</w:t>
      </w:r>
    </w:p>
    <w:p w14:paraId="6DEC9D39">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本次招标的采购人、投标供应商、评标委员会成员及相关人员等参与招投标活动的各单位及个人，均应在招标、投标、合同执行等过程中保持廉洁并遵守职业道德；如不遵守国家相关法律和规定，或有腐败、欺诈行为，将按国家有关规定予以处罚。</w:t>
      </w:r>
    </w:p>
    <w:p w14:paraId="2019648F">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因中标人在投标过程中串标、围标或采用其他违法行为获取中标的，一旦被有关单位发现，发包人有权单方解除合同，同时中标人应赔偿由此给发包人所带来的一切损失。</w:t>
      </w:r>
    </w:p>
    <w:p w14:paraId="194F451D">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30.8中标人确定后，采购人不对未中标人就评标过程以及未能中标原因作出任何解释。未中标人不得向评标委员会组成人员或其他有关人索问评标过程的情况和材料。</w:t>
      </w:r>
      <w:bookmarkStart w:id="17" w:name="_Toc23971"/>
    </w:p>
    <w:p w14:paraId="6EC81481">
      <w:pPr>
        <w:keepNext w:val="0"/>
        <w:keepLines w:val="0"/>
        <w:pageBreakBefore w:val="0"/>
        <w:widowControl w:val="0"/>
        <w:kinsoku/>
        <w:wordWrap/>
        <w:overflowPunct/>
        <w:topLinePunct w:val="0"/>
        <w:bidi w:val="0"/>
        <w:spacing w:line="500" w:lineRule="exact"/>
        <w:ind w:firstLine="482" w:firstLineChars="200"/>
        <w:textAlignment w:val="auto"/>
        <w:rPr>
          <w:rStyle w:val="27"/>
          <w:rFonts w:hint="eastAsia" w:asciiTheme="minorEastAsia" w:hAnsiTheme="minorEastAsia" w:eastAsiaTheme="minorEastAsia" w:cstheme="minorEastAsia"/>
          <w:b/>
          <w:color w:val="auto"/>
          <w:sz w:val="24"/>
          <w:szCs w:val="24"/>
          <w:highlight w:val="none"/>
          <w:lang w:val="en-US" w:eastAsia="zh-CN" w:bidi="ar-SA"/>
        </w:rPr>
      </w:pPr>
      <w:r>
        <w:rPr>
          <w:rFonts w:hint="eastAsia" w:asciiTheme="minorEastAsia" w:hAnsiTheme="minorEastAsia" w:eastAsiaTheme="minorEastAsia" w:cstheme="minorEastAsia"/>
          <w:b/>
          <w:bCs/>
          <w:kern w:val="0"/>
          <w:sz w:val="24"/>
          <w:szCs w:val="24"/>
          <w:highlight w:val="none"/>
          <w:lang w:val="en-US" w:eastAsia="zh-CN" w:bidi="ar-SA"/>
        </w:rPr>
        <w:t>八、需要补充的其他内容</w:t>
      </w:r>
      <w:bookmarkEnd w:id="17"/>
    </w:p>
    <w:p w14:paraId="562C090A">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eastAsia="zh-CN"/>
        </w:rPr>
        <w:t>3</w:t>
      </w:r>
      <w:r>
        <w:rPr>
          <w:rFonts w:hint="eastAsia" w:asciiTheme="minorEastAsia" w:hAnsiTheme="minorEastAsia" w:eastAsiaTheme="minorEastAsia" w:cstheme="minorEastAsia"/>
          <w:bCs/>
          <w:sz w:val="24"/>
          <w:szCs w:val="24"/>
          <w:highlight w:val="none"/>
          <w:lang w:val="en-US" w:eastAsia="zh-CN"/>
        </w:rPr>
        <w:t>1</w:t>
      </w:r>
      <w:r>
        <w:rPr>
          <w:rFonts w:hint="eastAsia" w:asciiTheme="minorEastAsia" w:hAnsiTheme="minorEastAsia" w:eastAsiaTheme="minorEastAsia" w:cstheme="minorEastAsia"/>
          <w:bCs/>
          <w:sz w:val="24"/>
          <w:szCs w:val="24"/>
          <w:highlight w:val="none"/>
          <w:lang w:eastAsia="zh-CN"/>
        </w:rPr>
        <w:t>.1采购人不承诺最低价中标，而且采购人没有义务解释说明未中标原因。</w:t>
      </w:r>
    </w:p>
    <w:p w14:paraId="30D075F1">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eastAsia="zh-CN"/>
        </w:rPr>
        <w:t>3</w:t>
      </w:r>
      <w:r>
        <w:rPr>
          <w:rFonts w:hint="eastAsia" w:asciiTheme="minorEastAsia" w:hAnsiTheme="minorEastAsia" w:eastAsiaTheme="minorEastAsia" w:cstheme="minorEastAsia"/>
          <w:bCs/>
          <w:sz w:val="24"/>
          <w:szCs w:val="24"/>
          <w:highlight w:val="none"/>
          <w:lang w:val="en-US" w:eastAsia="zh-CN"/>
        </w:rPr>
        <w:t>1</w:t>
      </w:r>
      <w:r>
        <w:rPr>
          <w:rFonts w:hint="eastAsia" w:asciiTheme="minorEastAsia" w:hAnsiTheme="minorEastAsia" w:eastAsiaTheme="minorEastAsia" w:cstheme="minorEastAsia"/>
          <w:bCs/>
          <w:sz w:val="24"/>
          <w:szCs w:val="24"/>
          <w:highlight w:val="none"/>
          <w:lang w:eastAsia="zh-CN"/>
        </w:rPr>
        <w:t>.2其它未尽事宜，按国家有关法律、法规执行。</w:t>
      </w:r>
    </w:p>
    <w:p w14:paraId="1459A303">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eastAsia="zh-CN"/>
        </w:rPr>
        <w:t>3</w:t>
      </w:r>
      <w:r>
        <w:rPr>
          <w:rFonts w:hint="eastAsia" w:asciiTheme="minorEastAsia" w:hAnsiTheme="minorEastAsia" w:eastAsiaTheme="minorEastAsia" w:cstheme="minorEastAsia"/>
          <w:bCs/>
          <w:sz w:val="24"/>
          <w:szCs w:val="24"/>
          <w:highlight w:val="none"/>
          <w:lang w:val="en-US" w:eastAsia="zh-CN"/>
        </w:rPr>
        <w:t>1</w:t>
      </w:r>
      <w:r>
        <w:rPr>
          <w:rFonts w:hint="eastAsia" w:asciiTheme="minorEastAsia" w:hAnsiTheme="minorEastAsia" w:eastAsiaTheme="minorEastAsia" w:cstheme="minorEastAsia"/>
          <w:bCs/>
          <w:sz w:val="24"/>
          <w:szCs w:val="24"/>
          <w:highlight w:val="none"/>
          <w:lang w:eastAsia="zh-CN"/>
        </w:rPr>
        <w:t>.3本招标文件解释权归采购人。</w:t>
      </w:r>
    </w:p>
    <w:p w14:paraId="1D1ADDE6">
      <w:pPr>
        <w:keepNext w:val="0"/>
        <w:keepLines w:val="0"/>
        <w:pageBreakBefore w:val="0"/>
        <w:widowControl w:val="0"/>
        <w:kinsoku/>
        <w:wordWrap/>
        <w:overflowPunct/>
        <w:topLinePunct w:val="0"/>
        <w:bidi w:val="0"/>
        <w:spacing w:line="500" w:lineRule="exact"/>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eastAsia="zh-CN"/>
        </w:rPr>
        <w:t>3</w:t>
      </w:r>
      <w:r>
        <w:rPr>
          <w:rFonts w:hint="eastAsia" w:asciiTheme="minorEastAsia" w:hAnsiTheme="minorEastAsia" w:eastAsiaTheme="minorEastAsia" w:cstheme="minorEastAsia"/>
          <w:bCs/>
          <w:sz w:val="24"/>
          <w:szCs w:val="24"/>
          <w:highlight w:val="none"/>
          <w:lang w:val="en-US" w:eastAsia="zh-CN"/>
        </w:rPr>
        <w:t>1</w:t>
      </w:r>
      <w:r>
        <w:rPr>
          <w:rFonts w:hint="eastAsia" w:asciiTheme="minorEastAsia" w:hAnsiTheme="minorEastAsia" w:eastAsiaTheme="minorEastAsia" w:cstheme="minorEastAsia"/>
          <w:bCs/>
          <w:sz w:val="24"/>
          <w:szCs w:val="24"/>
          <w:highlight w:val="none"/>
          <w:lang w:eastAsia="zh-CN"/>
        </w:rPr>
        <w:t>.4本项目落实节能环保、中小微型企业扶持等相关政府采购政策，本项目支持河南省政府采购合同融资政策。</w:t>
      </w:r>
    </w:p>
    <w:p w14:paraId="6B7A46E1">
      <w:pPr>
        <w:keepNext w:val="0"/>
        <w:keepLines w:val="0"/>
        <w:pageBreakBefore w:val="0"/>
        <w:widowControl w:val="0"/>
        <w:numPr>
          <w:ilvl w:val="0"/>
          <w:numId w:val="0"/>
        </w:numPr>
        <w:kinsoku/>
        <w:wordWrap/>
        <w:overflowPunct/>
        <w:topLinePunct w:val="0"/>
        <w:bidi w:val="0"/>
        <w:adjustRightInd w:val="0"/>
        <w:snapToGrid w:val="0"/>
        <w:spacing w:before="0" w:after="0" w:line="500" w:lineRule="exact"/>
        <w:ind w:firstLine="480" w:firstLineChars="200"/>
        <w:textAlignment w:val="auto"/>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附件</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w:t>
      </w:r>
    </w:p>
    <w:p w14:paraId="133B564E">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7C674230">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6FD34B2C">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660FDF15">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524F0F2A">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2782DB37">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61FF6262">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2EB746CD">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08B94BC7">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b/>
          <w:bCs/>
          <w:color w:val="auto"/>
          <w:sz w:val="32"/>
          <w:szCs w:val="32"/>
          <w:highlight w:val="none"/>
        </w:rPr>
      </w:pPr>
    </w:p>
    <w:p w14:paraId="7C5ED10E">
      <w:pPr>
        <w:keepNext w:val="0"/>
        <w:keepLines w:val="0"/>
        <w:pageBreakBefore w:val="0"/>
        <w:widowControl w:val="0"/>
        <w:kinsoku/>
        <w:wordWrap/>
        <w:overflowPunct/>
        <w:topLinePunct w:val="0"/>
        <w:bidi w:val="0"/>
        <w:adjustRightInd w:val="0"/>
        <w:snapToGrid w:val="0"/>
        <w:spacing w:line="360" w:lineRule="auto"/>
        <w:ind w:firstLine="643" w:firstLineChars="20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32"/>
          <w:szCs w:val="32"/>
          <w:highlight w:val="none"/>
        </w:rPr>
        <w:t>河南省政府采购合同融资政策告知函</w:t>
      </w:r>
    </w:p>
    <w:p w14:paraId="65BDF21D">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p>
    <w:p w14:paraId="31F4584F">
      <w:pPr>
        <w:spacing w:line="440" w:lineRule="exact"/>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各</w:t>
      </w:r>
      <w:r>
        <w:rPr>
          <w:rFonts w:hint="eastAsia" w:asciiTheme="minorEastAsia" w:hAnsiTheme="minorEastAsia" w:eastAsiaTheme="minorEastAsia" w:cstheme="minorEastAsia"/>
          <w:bCs/>
          <w:sz w:val="24"/>
          <w:szCs w:val="24"/>
          <w:highlight w:val="none"/>
          <w:lang w:val="en-US" w:eastAsia="zh-CN"/>
        </w:rPr>
        <w:t>供应商</w:t>
      </w:r>
      <w:r>
        <w:rPr>
          <w:rFonts w:hint="eastAsia" w:asciiTheme="minorEastAsia" w:hAnsiTheme="minorEastAsia" w:eastAsiaTheme="minorEastAsia" w:cstheme="minorEastAsia"/>
          <w:bCs/>
          <w:sz w:val="24"/>
          <w:szCs w:val="24"/>
          <w:highlight w:val="none"/>
        </w:rPr>
        <w:t>：</w:t>
      </w:r>
    </w:p>
    <w:p w14:paraId="2AFE21F8">
      <w:pPr>
        <w:spacing w:line="440" w:lineRule="exact"/>
        <w:ind w:firstLine="465"/>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欢迎贵公司参与河南省政府采购活动！</w:t>
      </w:r>
    </w:p>
    <w:p w14:paraId="6C4A5D1D">
      <w:pPr>
        <w:spacing w:line="440" w:lineRule="exact"/>
        <w:ind w:firstLine="465"/>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政府采购合同融资是河南省财政厅支持中小微企业发展，针对参与政府采购活动的</w:t>
      </w:r>
      <w:r>
        <w:rPr>
          <w:rFonts w:hint="eastAsia" w:asciiTheme="minorEastAsia" w:hAnsiTheme="minorEastAsia" w:eastAsiaTheme="minorEastAsia" w:cstheme="minorEastAsia"/>
          <w:bCs/>
          <w:sz w:val="24"/>
          <w:szCs w:val="24"/>
          <w:highlight w:val="none"/>
          <w:lang w:eastAsia="zh-CN"/>
        </w:rPr>
        <w:t>投标人</w:t>
      </w:r>
      <w:r>
        <w:rPr>
          <w:rFonts w:hint="eastAsia" w:asciiTheme="minorEastAsia" w:hAnsiTheme="minorEastAsia" w:eastAsiaTheme="minorEastAsia" w:cstheme="minorEastAsia"/>
          <w:bCs/>
          <w:sz w:val="24"/>
          <w:szCs w:val="24"/>
          <w:highlight w:val="none"/>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19879C5E">
      <w:pPr>
        <w:spacing w:line="440" w:lineRule="exact"/>
        <w:ind w:firstLine="465"/>
        <w:rPr>
          <w:rFonts w:hint="eastAsia" w:asciiTheme="minorEastAsia" w:hAnsiTheme="minorEastAsia" w:eastAsiaTheme="minorEastAsia" w:cstheme="minorEastAsia"/>
          <w:bCs/>
          <w:sz w:val="24"/>
          <w:szCs w:val="24"/>
          <w:highlight w:val="none"/>
        </w:rPr>
      </w:pPr>
      <w:bookmarkStart w:id="18" w:name="_Toc15196"/>
      <w:r>
        <w:rPr>
          <w:rFonts w:hint="eastAsia" w:asciiTheme="minorEastAsia" w:hAnsiTheme="minorEastAsia" w:eastAsiaTheme="minorEastAsia" w:cstheme="minorEastAsia"/>
          <w:bCs/>
          <w:sz w:val="24"/>
          <w:szCs w:val="24"/>
          <w:highlight w:val="none"/>
        </w:rPr>
        <w:t>贷款渠道和提供贷款的金融机构，可在河南省政府采购网</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河南省政府采购合同融资平台</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查询联系。</w:t>
      </w:r>
      <w:bookmarkEnd w:id="18"/>
    </w:p>
    <w:p w14:paraId="2A9F62FD">
      <w:pPr>
        <w:widowControl w:val="0"/>
        <w:jc w:val="both"/>
        <w:textAlignment w:val="auto"/>
        <w:rPr>
          <w:rFonts w:hint="eastAsia" w:asciiTheme="minorEastAsia" w:hAnsiTheme="minorEastAsia" w:eastAsiaTheme="minorEastAsia" w:cstheme="minorEastAsia"/>
          <w:bCs/>
          <w:sz w:val="28"/>
          <w:szCs w:val="28"/>
          <w:highlight w:val="none"/>
          <w:lang w:val="en-US" w:eastAsia="zh-CN"/>
        </w:rPr>
      </w:pPr>
      <w:r>
        <w:rPr>
          <w:rFonts w:hint="eastAsia" w:asciiTheme="minorEastAsia" w:hAnsiTheme="minorEastAsia" w:eastAsiaTheme="minorEastAsia" w:cstheme="minorEastAsia"/>
          <w:bCs/>
          <w:sz w:val="28"/>
          <w:szCs w:val="28"/>
          <w:highlight w:val="none"/>
        </w:rPr>
        <w:br w:type="page"/>
      </w:r>
      <w:r>
        <w:rPr>
          <w:rFonts w:hint="eastAsia" w:asciiTheme="minorEastAsia" w:hAnsiTheme="minorEastAsia" w:eastAsiaTheme="minorEastAsia" w:cstheme="minorEastAsia"/>
          <w:bCs/>
          <w:sz w:val="28"/>
          <w:szCs w:val="28"/>
          <w:highlight w:val="none"/>
        </w:rPr>
        <w:t>附件</w:t>
      </w:r>
      <w:r>
        <w:rPr>
          <w:rFonts w:hint="eastAsia" w:asciiTheme="minorEastAsia" w:hAnsiTheme="minorEastAsia" w:eastAsiaTheme="minorEastAsia" w:cstheme="minorEastAsia"/>
          <w:bCs/>
          <w:sz w:val="28"/>
          <w:szCs w:val="28"/>
          <w:highlight w:val="none"/>
          <w:lang w:val="en-US" w:eastAsia="zh-CN"/>
        </w:rPr>
        <w:t>2</w:t>
      </w:r>
    </w:p>
    <w:p w14:paraId="76687C68">
      <w:pPr>
        <w:spacing w:line="440" w:lineRule="exact"/>
        <w:ind w:firstLine="465"/>
        <w:jc w:val="center"/>
        <w:rPr>
          <w:rFonts w:hint="eastAsia" w:asciiTheme="minorEastAsia" w:hAnsiTheme="minorEastAsia" w:eastAsiaTheme="minorEastAsia" w:cstheme="minorEastAsia"/>
          <w:b/>
          <w:bCs w:val="0"/>
          <w:sz w:val="28"/>
          <w:szCs w:val="28"/>
          <w:highlight w:val="none"/>
          <w:lang w:val="en-US" w:eastAsia="zh-CN"/>
        </w:rPr>
      </w:pPr>
      <w:r>
        <w:rPr>
          <w:rFonts w:hint="eastAsia" w:asciiTheme="minorEastAsia" w:hAnsiTheme="minorEastAsia" w:eastAsiaTheme="minorEastAsia" w:cstheme="minorEastAsia"/>
          <w:b/>
          <w:bCs w:val="0"/>
          <w:sz w:val="28"/>
          <w:szCs w:val="28"/>
          <w:highlight w:val="none"/>
          <w:lang w:val="en-US" w:eastAsia="zh-CN"/>
        </w:rPr>
        <w:t>卢氏县政府采购合同融资政策告知书</w:t>
      </w:r>
    </w:p>
    <w:p w14:paraId="1A9D07F9">
      <w:pPr>
        <w:spacing w:line="440" w:lineRule="exact"/>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各供应商：</w:t>
      </w:r>
    </w:p>
    <w:p w14:paraId="670D40E3">
      <w:pPr>
        <w:spacing w:line="440" w:lineRule="exact"/>
        <w:ind w:firstLine="465"/>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欢迎贵公司参与卢氏县政府采购活动！</w:t>
      </w:r>
    </w:p>
    <w:p w14:paraId="2611DA50">
      <w:pPr>
        <w:spacing w:line="440" w:lineRule="exact"/>
        <w:ind w:firstLine="465"/>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近年来，卢氏县积极发挥政府采购政策功能，加大对中小企业支持力度，创新运用“政采贷”信贷产品，畅通中小企业融资“绿色通道”，为企业发展提质增效注入金融活水。</w:t>
      </w:r>
    </w:p>
    <w:p w14:paraId="2D56D431">
      <w:pPr>
        <w:spacing w:line="440" w:lineRule="exact"/>
        <w:ind w:firstLine="465"/>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2AF592FD">
      <w:pPr>
        <w:spacing w:line="440" w:lineRule="exact"/>
        <w:ind w:firstLine="465"/>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47B4F630">
      <w:pPr>
        <w:widowControl w:val="0"/>
        <w:ind w:firstLine="720" w:firstLineChars="300"/>
        <w:jc w:val="both"/>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联系电话：0398-7863556</w:t>
      </w:r>
    </w:p>
    <w:p w14:paraId="322082D8">
      <w:pPr>
        <w:widowControl w:val="0"/>
        <w:jc w:val="both"/>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承接银行联系方式</w:t>
      </w:r>
    </w:p>
    <w:tbl>
      <w:tblPr>
        <w:tblStyle w:val="23"/>
        <w:tblW w:w="9239"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6"/>
        <w:gridCol w:w="1811"/>
        <w:gridCol w:w="2442"/>
      </w:tblGrid>
      <w:tr w14:paraId="5C95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986" w:type="dxa"/>
            <w:noWrap w:val="0"/>
            <w:vAlign w:val="center"/>
          </w:tcPr>
          <w:p w14:paraId="5BDB7AE6">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vertAlign w:val="baseline"/>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vertAlign w:val="baseline"/>
                <w:lang w:val="en-US" w:eastAsia="zh-CN"/>
              </w:rPr>
              <w:t>单位名称</w:t>
            </w:r>
          </w:p>
        </w:tc>
        <w:tc>
          <w:tcPr>
            <w:tcW w:w="1811" w:type="dxa"/>
            <w:noWrap w:val="0"/>
            <w:vAlign w:val="center"/>
          </w:tcPr>
          <w:p w14:paraId="403AD328">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vertAlign w:val="baseline"/>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vertAlign w:val="baseline"/>
                <w:lang w:val="en-US" w:eastAsia="zh-CN"/>
              </w:rPr>
              <w:t>联系人</w:t>
            </w:r>
          </w:p>
        </w:tc>
        <w:tc>
          <w:tcPr>
            <w:tcW w:w="2442" w:type="dxa"/>
            <w:noWrap w:val="0"/>
            <w:vAlign w:val="center"/>
          </w:tcPr>
          <w:p w14:paraId="27F14B9B">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vertAlign w:val="baseline"/>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vertAlign w:val="baseline"/>
                <w:lang w:val="en-US" w:eastAsia="zh-CN"/>
              </w:rPr>
              <w:t>联系方式</w:t>
            </w:r>
          </w:p>
        </w:tc>
      </w:tr>
      <w:tr w14:paraId="7A62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986" w:type="dxa"/>
            <w:noWrap w:val="0"/>
            <w:vAlign w:val="center"/>
          </w:tcPr>
          <w:p w14:paraId="7F4D8841">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中国建设银行股份有限公司卢氏支行</w:t>
            </w:r>
          </w:p>
        </w:tc>
        <w:tc>
          <w:tcPr>
            <w:tcW w:w="1811" w:type="dxa"/>
            <w:noWrap w:val="0"/>
            <w:vAlign w:val="center"/>
          </w:tcPr>
          <w:p w14:paraId="0F224E51">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张江涛</w:t>
            </w:r>
          </w:p>
        </w:tc>
        <w:tc>
          <w:tcPr>
            <w:tcW w:w="2442" w:type="dxa"/>
            <w:noWrap w:val="0"/>
            <w:vAlign w:val="center"/>
          </w:tcPr>
          <w:p w14:paraId="03455A53">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18739850204</w:t>
            </w:r>
          </w:p>
        </w:tc>
      </w:tr>
      <w:tr w14:paraId="5211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986" w:type="dxa"/>
            <w:noWrap w:val="0"/>
            <w:vAlign w:val="center"/>
          </w:tcPr>
          <w:p w14:paraId="0D3402D3">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中国农业银行股份有限公司卢氏县支行</w:t>
            </w:r>
          </w:p>
        </w:tc>
        <w:tc>
          <w:tcPr>
            <w:tcW w:w="1811" w:type="dxa"/>
            <w:noWrap w:val="0"/>
            <w:vAlign w:val="center"/>
          </w:tcPr>
          <w:p w14:paraId="662CD27F">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代仁旺</w:t>
            </w:r>
          </w:p>
        </w:tc>
        <w:tc>
          <w:tcPr>
            <w:tcW w:w="2442" w:type="dxa"/>
            <w:noWrap w:val="0"/>
            <w:vAlign w:val="center"/>
          </w:tcPr>
          <w:p w14:paraId="581C3A0D">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18939062604</w:t>
            </w:r>
          </w:p>
        </w:tc>
      </w:tr>
      <w:tr w14:paraId="75F6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4986" w:type="dxa"/>
            <w:noWrap w:val="0"/>
            <w:vAlign w:val="center"/>
          </w:tcPr>
          <w:p w14:paraId="568245FF">
            <w:pPr>
              <w:widowControl w:val="0"/>
              <w:ind w:firstLine="480" w:firstLineChars="20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中原银行股份有限公司卢氏支行</w:t>
            </w:r>
          </w:p>
        </w:tc>
        <w:tc>
          <w:tcPr>
            <w:tcW w:w="1811" w:type="dxa"/>
            <w:noWrap w:val="0"/>
            <w:vAlign w:val="center"/>
          </w:tcPr>
          <w:p w14:paraId="6092DC36">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李博</w:t>
            </w:r>
          </w:p>
        </w:tc>
        <w:tc>
          <w:tcPr>
            <w:tcW w:w="2442" w:type="dxa"/>
            <w:noWrap w:val="0"/>
            <w:vAlign w:val="center"/>
          </w:tcPr>
          <w:p w14:paraId="529938CE">
            <w:pPr>
              <w:widowControl w:val="0"/>
              <w:jc w:val="center"/>
              <w:textAlignment w:val="auto"/>
              <w:rPr>
                <w:rFonts w:hint="eastAsia" w:asciiTheme="minorEastAsia" w:hAnsiTheme="minorEastAsia" w:eastAsiaTheme="minorEastAsia" w:cstheme="minorEastAsia"/>
                <w:color w:val="auto"/>
                <w:kern w:val="0"/>
                <w:sz w:val="24"/>
                <w:szCs w:val="24"/>
                <w:highlight w:val="none"/>
                <w:shd w:val="clear" w:color="auto" w:fill="F9F9F9"/>
                <w:lang w:val="en-US" w:eastAsia="zh-CN"/>
              </w:rPr>
            </w:pPr>
            <w:r>
              <w:rPr>
                <w:rFonts w:hint="eastAsia" w:asciiTheme="minorEastAsia" w:hAnsiTheme="minorEastAsia" w:eastAsiaTheme="minorEastAsia" w:cstheme="minorEastAsia"/>
                <w:color w:val="auto"/>
                <w:kern w:val="0"/>
                <w:sz w:val="24"/>
                <w:szCs w:val="24"/>
                <w:highlight w:val="none"/>
                <w:shd w:val="clear" w:color="auto" w:fill="F9F9F9"/>
                <w:lang w:val="en-US" w:eastAsia="zh-CN"/>
              </w:rPr>
              <w:t>15839857887</w:t>
            </w:r>
          </w:p>
        </w:tc>
      </w:tr>
    </w:tbl>
    <w:p w14:paraId="34E26DBB">
      <w:pPr>
        <w:widowControl w:val="0"/>
        <w:ind w:firstLine="560" w:firstLineChars="200"/>
        <w:jc w:val="center"/>
        <w:textAlignment w:val="auto"/>
        <w:rPr>
          <w:rFonts w:hint="eastAsia" w:asciiTheme="minorEastAsia" w:hAnsiTheme="minorEastAsia" w:eastAsiaTheme="minorEastAsia" w:cstheme="minorEastAsia"/>
          <w:color w:val="auto"/>
          <w:kern w:val="0"/>
          <w:sz w:val="28"/>
          <w:szCs w:val="28"/>
          <w:highlight w:val="none"/>
          <w:shd w:val="clear" w:color="auto" w:fill="F9F9F9"/>
        </w:rPr>
      </w:pPr>
    </w:p>
    <w:p w14:paraId="0ED27E35">
      <w:pPr>
        <w:widowControl w:val="0"/>
        <w:ind w:firstLine="560" w:firstLineChars="200"/>
        <w:jc w:val="center"/>
        <w:textAlignment w:val="auto"/>
        <w:rPr>
          <w:rFonts w:hint="eastAsia" w:asciiTheme="minorEastAsia" w:hAnsiTheme="minorEastAsia" w:eastAsiaTheme="minorEastAsia" w:cstheme="minorEastAsia"/>
          <w:color w:val="auto"/>
          <w:kern w:val="0"/>
          <w:sz w:val="28"/>
          <w:szCs w:val="28"/>
          <w:highlight w:val="none"/>
          <w:shd w:val="clear" w:color="auto" w:fill="F9F9F9"/>
        </w:rPr>
      </w:pPr>
    </w:p>
    <w:p w14:paraId="5A52DA16">
      <w:pPr>
        <w:jc w:val="both"/>
        <w:rPr>
          <w:rFonts w:hint="eastAsia" w:asciiTheme="minorEastAsia" w:hAnsiTheme="minorEastAsia" w:eastAsiaTheme="minorEastAsia" w:cstheme="minorEastAsia"/>
          <w:b/>
          <w:bCs/>
          <w:color w:val="auto"/>
          <w:highlight w:val="none"/>
          <w:lang w:eastAsia="zh-CN"/>
        </w:rPr>
      </w:pPr>
    </w:p>
    <w:p w14:paraId="5F7EE899">
      <w:pPr>
        <w:jc w:val="both"/>
        <w:rPr>
          <w:rFonts w:hint="eastAsia" w:asciiTheme="minorEastAsia" w:hAnsiTheme="minorEastAsia" w:eastAsiaTheme="minorEastAsia" w:cstheme="minorEastAsia"/>
          <w:b w:val="0"/>
          <w:bCs w:val="0"/>
          <w:color w:val="auto"/>
          <w:sz w:val="24"/>
          <w:szCs w:val="24"/>
          <w:highlight w:val="none"/>
          <w:lang w:eastAsia="zh-CN"/>
        </w:rPr>
      </w:pPr>
    </w:p>
    <w:p w14:paraId="3B3188BF">
      <w:pPr>
        <w:jc w:val="both"/>
        <w:rPr>
          <w:rFonts w:hint="eastAsia" w:asciiTheme="minorEastAsia" w:hAnsiTheme="minorEastAsia" w:eastAsiaTheme="minorEastAsia" w:cstheme="minorEastAsia"/>
          <w:b w:val="0"/>
          <w:bCs w:val="0"/>
          <w:color w:val="auto"/>
          <w:sz w:val="24"/>
          <w:szCs w:val="24"/>
          <w:highlight w:val="none"/>
          <w:lang w:eastAsia="zh-CN"/>
        </w:rPr>
      </w:pPr>
    </w:p>
    <w:p w14:paraId="37C96869">
      <w:pPr>
        <w:jc w:val="both"/>
        <w:rPr>
          <w:rFonts w:hint="eastAsia" w:asciiTheme="minorEastAsia" w:hAnsiTheme="minorEastAsia" w:eastAsiaTheme="minorEastAsia" w:cstheme="minorEastAsia"/>
          <w:b w:val="0"/>
          <w:bCs w:val="0"/>
          <w:color w:val="auto"/>
          <w:sz w:val="24"/>
          <w:szCs w:val="24"/>
          <w:highlight w:val="none"/>
          <w:lang w:eastAsia="zh-CN"/>
        </w:rPr>
      </w:pPr>
    </w:p>
    <w:p w14:paraId="34C7CF11">
      <w:pPr>
        <w:spacing w:line="580" w:lineRule="exact"/>
        <w:jc w:val="center"/>
        <w:outlineLvl w:val="0"/>
        <w:rPr>
          <w:rFonts w:hint="eastAsia" w:asciiTheme="minorEastAsia" w:hAnsiTheme="minorEastAsia" w:eastAsiaTheme="minorEastAsia" w:cstheme="minorEastAsia"/>
          <w:b/>
          <w:bCs/>
          <w:color w:val="000000"/>
          <w:kern w:val="44"/>
          <w:sz w:val="32"/>
          <w:szCs w:val="32"/>
          <w:highlight w:val="none"/>
          <w:lang w:val="en-US" w:eastAsia="zh-CN"/>
        </w:rPr>
      </w:pPr>
      <w:bookmarkStart w:id="19" w:name="_Toc3143"/>
      <w:bookmarkStart w:id="20" w:name="_Toc1340"/>
      <w:bookmarkStart w:id="21" w:name="_Toc9123"/>
      <w:r>
        <w:rPr>
          <w:rFonts w:hint="eastAsia" w:asciiTheme="minorEastAsia" w:hAnsiTheme="minorEastAsia" w:eastAsiaTheme="minorEastAsia" w:cstheme="minorEastAsia"/>
          <w:b/>
          <w:bCs/>
          <w:color w:val="000000"/>
          <w:kern w:val="44"/>
          <w:sz w:val="32"/>
          <w:szCs w:val="32"/>
          <w:highlight w:val="none"/>
          <w:lang w:val="en-US" w:eastAsia="zh-CN"/>
        </w:rPr>
        <w:t xml:space="preserve">第三章 </w:t>
      </w:r>
      <w:bookmarkEnd w:id="19"/>
      <w:r>
        <w:rPr>
          <w:rFonts w:hint="eastAsia" w:asciiTheme="minorEastAsia" w:hAnsiTheme="minorEastAsia" w:eastAsiaTheme="minorEastAsia" w:cstheme="minorEastAsia"/>
          <w:b/>
          <w:bCs/>
          <w:color w:val="000000"/>
          <w:kern w:val="44"/>
          <w:sz w:val="32"/>
          <w:szCs w:val="32"/>
          <w:highlight w:val="none"/>
          <w:lang w:val="en-US" w:eastAsia="zh-CN"/>
        </w:rPr>
        <w:t>采购需求</w:t>
      </w:r>
      <w:bookmarkEnd w:id="20"/>
    </w:p>
    <w:p w14:paraId="32C10D8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heme="minorEastAsia" w:hAnsiTheme="minorEastAsia" w:eastAsiaTheme="minorEastAsia" w:cstheme="minorEastAsia"/>
          <w:b/>
          <w:bCs/>
          <w:color w:val="000000"/>
          <w:kern w:val="44"/>
          <w:sz w:val="28"/>
          <w:szCs w:val="28"/>
          <w:highlight w:val="none"/>
          <w:lang w:val="en-US" w:eastAsia="zh-CN"/>
        </w:rPr>
      </w:pPr>
      <w:r>
        <w:rPr>
          <w:rFonts w:hint="eastAsia" w:asciiTheme="minorEastAsia" w:hAnsiTheme="minorEastAsia" w:eastAsiaTheme="minorEastAsia" w:cstheme="minorEastAsia"/>
          <w:b/>
          <w:bCs/>
          <w:color w:val="000000"/>
          <w:kern w:val="44"/>
          <w:sz w:val="28"/>
          <w:szCs w:val="28"/>
          <w:highlight w:val="none"/>
          <w:lang w:val="en-US" w:eastAsia="zh-CN"/>
        </w:rPr>
        <w:t>一、项目概况</w:t>
      </w:r>
    </w:p>
    <w:p w14:paraId="7DECB58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1、项目名称：</w:t>
      </w:r>
      <w:r>
        <w:rPr>
          <w:rFonts w:hint="eastAsia" w:asciiTheme="minorEastAsia" w:hAnsiTheme="minorEastAsia" w:eastAsiaTheme="minorEastAsia" w:cstheme="minorEastAsia"/>
          <w:color w:val="auto"/>
          <w:sz w:val="28"/>
          <w:szCs w:val="28"/>
          <w:highlight w:val="none"/>
          <w:lang w:eastAsia="zh-CN"/>
        </w:rPr>
        <w:t>卢氏县2026年狮子坪乡花园寺村菌棒加工厂设备采购项目</w:t>
      </w:r>
    </w:p>
    <w:p w14:paraId="1A7F6B8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2、项目编号</w:t>
      </w:r>
      <w:r>
        <w:rPr>
          <w:rFonts w:hint="eastAsia" w:asciiTheme="minorEastAsia" w:hAnsiTheme="minorEastAsia" w:eastAsia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lang w:val="en-US" w:eastAsia="zh-CN"/>
        </w:rPr>
        <w:t xml:space="preserve">   </w:t>
      </w:r>
      <w:r>
        <w:rPr>
          <w:rFonts w:hint="eastAsia" w:asciiTheme="minorEastAsia" w:hAnsiTheme="minorEastAsia" w:eastAsiaTheme="minorEastAsia" w:cstheme="minorEastAsia"/>
          <w:color w:val="auto"/>
          <w:sz w:val="28"/>
          <w:szCs w:val="28"/>
          <w:highlight w:val="none"/>
          <w:lang w:eastAsia="zh-CN"/>
        </w:rPr>
        <w:t xml:space="preserve">    </w:t>
      </w:r>
    </w:p>
    <w:p w14:paraId="2124393E">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lang w:eastAsia="zh-CN"/>
        </w:rPr>
        <w:t>3、采购人：卢氏县农业农村局</w:t>
      </w:r>
    </w:p>
    <w:p w14:paraId="0619326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lang w:eastAsia="zh-CN"/>
        </w:rPr>
        <w:t>4、预算金额：¥</w:t>
      </w:r>
      <w:r>
        <w:rPr>
          <w:rFonts w:hint="eastAsia" w:asciiTheme="minorEastAsia" w:hAnsiTheme="minorEastAsia" w:eastAsiaTheme="minorEastAsia" w:cstheme="minorEastAsia"/>
          <w:color w:val="auto"/>
          <w:sz w:val="28"/>
          <w:szCs w:val="28"/>
          <w:highlight w:val="none"/>
          <w:lang w:val="en-US" w:eastAsia="zh-CN"/>
        </w:rPr>
        <w:t>17358908.78元</w:t>
      </w:r>
      <w:r>
        <w:rPr>
          <w:rFonts w:hint="eastAsia" w:asciiTheme="minorEastAsia" w:hAnsiTheme="minorEastAsia" w:eastAsiaTheme="minorEastAsia" w:cstheme="minorEastAsia"/>
          <w:color w:val="auto"/>
          <w:sz w:val="28"/>
          <w:szCs w:val="28"/>
          <w:highlight w:val="none"/>
          <w:lang w:eastAsia="zh-CN"/>
        </w:rPr>
        <w:t>；</w:t>
      </w:r>
    </w:p>
    <w:p w14:paraId="68BA31F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5、资金来源：</w:t>
      </w:r>
      <w:r>
        <w:rPr>
          <w:rFonts w:hint="eastAsia" w:asciiTheme="minorEastAsia" w:hAnsiTheme="minorEastAsia" w:eastAsiaTheme="minorEastAsia" w:cstheme="minorEastAsia"/>
          <w:color w:val="auto"/>
          <w:sz w:val="28"/>
          <w:szCs w:val="28"/>
          <w:highlight w:val="none"/>
          <w:lang w:eastAsia="zh-CN"/>
        </w:rPr>
        <w:t>财政</w:t>
      </w:r>
      <w:r>
        <w:rPr>
          <w:rFonts w:hint="eastAsia" w:asciiTheme="minorEastAsia" w:hAnsiTheme="minorEastAsia" w:eastAsiaTheme="minorEastAsia" w:cstheme="minorEastAsia"/>
          <w:color w:val="auto"/>
          <w:sz w:val="28"/>
          <w:szCs w:val="28"/>
          <w:highlight w:val="none"/>
        </w:rPr>
        <w:t>资金，已落实</w:t>
      </w:r>
    </w:p>
    <w:p w14:paraId="0E09572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rPr>
        <w:t>6、采购内容：</w:t>
      </w:r>
      <w:r>
        <w:rPr>
          <w:rFonts w:hint="eastAsia" w:asciiTheme="minorEastAsia" w:hAnsiTheme="minorEastAsia" w:cstheme="minorEastAsia"/>
          <w:i w:val="0"/>
          <w:iCs w:val="0"/>
          <w:color w:val="000000"/>
          <w:kern w:val="0"/>
          <w:sz w:val="28"/>
          <w:szCs w:val="28"/>
          <w:highlight w:val="none"/>
          <w:u w:val="none"/>
          <w:lang w:val="en-US" w:eastAsia="zh-CN" w:bidi="ar"/>
        </w:rPr>
        <w:t>该项目建设内容为料场、拌料车间、装袋区、气源设备、生产车间、菌种周转架、接种车间、培养架、刺孔区、出货区等区域设备采购及安装。包含拌料称重设备、装袋设备、气源设备、灭菌柜、接种设备、上下架机、灭菌架、培养架等生产设备；</w:t>
      </w:r>
    </w:p>
    <w:p w14:paraId="36DE9CF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color w:val="auto"/>
          <w:sz w:val="28"/>
          <w:szCs w:val="28"/>
          <w:highlight w:val="none"/>
        </w:rPr>
        <w:t>7、供货期：</w:t>
      </w:r>
      <w:r>
        <w:rPr>
          <w:rFonts w:hint="eastAsia" w:asciiTheme="minorEastAsia" w:hAnsiTheme="minorEastAsia" w:eastAsiaTheme="minorEastAsia" w:cstheme="minorEastAsia"/>
          <w:sz w:val="28"/>
          <w:szCs w:val="28"/>
          <w:highlight w:val="none"/>
          <w:lang w:eastAsia="zh-CN"/>
        </w:rPr>
        <w:t>合同签订后</w:t>
      </w:r>
      <w:r>
        <w:rPr>
          <w:rFonts w:hint="eastAsia" w:asciiTheme="minorEastAsia" w:hAnsiTheme="minorEastAsia" w:eastAsiaTheme="minorEastAsia" w:cstheme="minorEastAsia"/>
          <w:sz w:val="28"/>
          <w:szCs w:val="28"/>
          <w:highlight w:val="none"/>
          <w:lang w:val="en-US" w:eastAsia="zh-CN"/>
        </w:rPr>
        <w:t>5</w:t>
      </w:r>
      <w:r>
        <w:rPr>
          <w:rFonts w:hint="eastAsia" w:asciiTheme="minorEastAsia" w:hAnsiTheme="minorEastAsia" w:eastAsiaTheme="minorEastAsia" w:cstheme="minorEastAsia"/>
          <w:sz w:val="28"/>
          <w:szCs w:val="28"/>
          <w:highlight w:val="none"/>
          <w:lang w:eastAsia="zh-CN"/>
        </w:rPr>
        <w:t>0日内完成供货及安装</w:t>
      </w:r>
    </w:p>
    <w:p w14:paraId="42146205">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8、</w:t>
      </w:r>
      <w:r>
        <w:rPr>
          <w:rFonts w:hint="eastAsia" w:asciiTheme="minorEastAsia" w:hAnsiTheme="minorEastAsia" w:eastAsiaTheme="minorEastAsia" w:cstheme="minorEastAsia"/>
          <w:color w:val="auto"/>
          <w:sz w:val="28"/>
          <w:szCs w:val="28"/>
          <w:highlight w:val="none"/>
          <w:lang w:eastAsia="zh-CN"/>
        </w:rPr>
        <w:t>交货地点：采购人指定地点</w:t>
      </w:r>
    </w:p>
    <w:p w14:paraId="362F675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9、质量要求：</w:t>
      </w:r>
      <w:r>
        <w:rPr>
          <w:rFonts w:hint="eastAsia" w:asciiTheme="minorEastAsia" w:hAnsiTheme="minorEastAsia" w:eastAsiaTheme="minorEastAsia" w:cstheme="minorEastAsia"/>
          <w:color w:val="auto"/>
          <w:sz w:val="28"/>
          <w:szCs w:val="28"/>
          <w:highlight w:val="none"/>
          <w:lang w:eastAsia="zh-CN"/>
        </w:rPr>
        <w:t>产品质量合格，符合国家及行业标准，且满足采购人要求。</w:t>
      </w:r>
    </w:p>
    <w:p w14:paraId="0BED70C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10、标段：</w:t>
      </w:r>
      <w:r>
        <w:rPr>
          <w:rFonts w:hint="eastAsia" w:asciiTheme="minorEastAsia" w:hAnsiTheme="minorEastAsia" w:eastAsiaTheme="minorEastAsia" w:cstheme="minorEastAsia"/>
          <w:color w:val="auto"/>
          <w:sz w:val="28"/>
          <w:szCs w:val="28"/>
          <w:highlight w:val="none"/>
          <w:lang w:val="en-US" w:eastAsia="zh-CN"/>
        </w:rPr>
        <w:t>不划分标段</w:t>
      </w:r>
    </w:p>
    <w:p w14:paraId="6A4949FE">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11、</w:t>
      </w:r>
      <w:r>
        <w:rPr>
          <w:rFonts w:hint="eastAsia" w:asciiTheme="minorEastAsia" w:hAnsiTheme="minorEastAsia" w:eastAsiaTheme="minorEastAsia" w:cstheme="minorEastAsia"/>
          <w:color w:val="auto"/>
          <w:sz w:val="28"/>
          <w:szCs w:val="28"/>
          <w:highlight w:val="none"/>
          <w:lang w:val="en-US" w:eastAsia="zh-CN"/>
        </w:rPr>
        <w:t>质保期：</w:t>
      </w:r>
      <w:r>
        <w:rPr>
          <w:rFonts w:hint="eastAsia" w:asciiTheme="minorEastAsia" w:hAnsiTheme="minorEastAsia" w:eastAsiaTheme="minorEastAsia" w:cstheme="minorEastAsia"/>
          <w:color w:val="auto"/>
          <w:sz w:val="28"/>
          <w:szCs w:val="28"/>
          <w:highlight w:val="none"/>
          <w:lang w:eastAsia="zh-CN"/>
        </w:rPr>
        <w:t>质保期自项目整体验收合格之日起计算，质保期一年。</w:t>
      </w:r>
    </w:p>
    <w:p w14:paraId="4AD97741">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rPr>
        <w:t>12、</w:t>
      </w:r>
      <w:r>
        <w:rPr>
          <w:rFonts w:hint="eastAsia" w:asciiTheme="minorEastAsia" w:hAnsiTheme="minorEastAsia" w:eastAsiaTheme="minorEastAsia" w:cstheme="minorEastAsia"/>
          <w:color w:val="auto"/>
          <w:sz w:val="28"/>
          <w:szCs w:val="28"/>
          <w:highlight w:val="none"/>
          <w:lang w:val="en-US" w:eastAsia="zh-CN"/>
        </w:rPr>
        <w:t>政府采购政策</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本项目执行促进中小型企业发展政策（残疾人福利性企业、监狱企业视同小微企业）、优先采购节能环保产品等政府采购政策</w:t>
      </w:r>
    </w:p>
    <w:p w14:paraId="3D13BD57">
      <w:pPr>
        <w:spacing w:line="580" w:lineRule="exact"/>
        <w:jc w:val="left"/>
        <w:rPr>
          <w:rFonts w:hint="eastAsia" w:asciiTheme="minorEastAsia" w:hAnsiTheme="minorEastAsia" w:eastAsiaTheme="minorEastAsia" w:cstheme="minorEastAsia"/>
          <w:b/>
          <w:bCs/>
          <w:color w:val="000000"/>
          <w:kern w:val="44"/>
          <w:sz w:val="28"/>
          <w:szCs w:val="28"/>
          <w:highlight w:val="none"/>
          <w:lang w:val="en-US" w:eastAsia="zh-CN"/>
        </w:rPr>
      </w:pPr>
      <w:r>
        <w:rPr>
          <w:rFonts w:hint="eastAsia" w:asciiTheme="minorEastAsia" w:hAnsiTheme="minorEastAsia" w:eastAsiaTheme="minorEastAsia" w:cstheme="minorEastAsia"/>
          <w:b/>
          <w:bCs/>
          <w:color w:val="000000"/>
          <w:kern w:val="44"/>
          <w:sz w:val="28"/>
          <w:szCs w:val="28"/>
          <w:highlight w:val="none"/>
          <w:lang w:val="en-US" w:eastAsia="zh-CN"/>
        </w:rPr>
        <w:t>二、采购清单及参数要求</w:t>
      </w:r>
    </w:p>
    <w:p w14:paraId="4A0D4202">
      <w:pPr>
        <w:spacing w:line="580" w:lineRule="exact"/>
        <w:jc w:val="left"/>
        <w:rPr>
          <w:rFonts w:hint="default" w:asciiTheme="minorEastAsia" w:hAnsiTheme="minorEastAsia" w:eastAsiaTheme="minorEastAsia" w:cstheme="minorEastAsia"/>
          <w:b/>
          <w:bCs/>
          <w:color w:val="000000"/>
          <w:kern w:val="44"/>
          <w:sz w:val="28"/>
          <w:szCs w:val="28"/>
          <w:highlight w:val="none"/>
          <w:lang w:val="en-US" w:eastAsia="zh-CN"/>
        </w:rPr>
      </w:pPr>
    </w:p>
    <w:p w14:paraId="1AC1F494">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Theme="minorEastAsia" w:hAnsiTheme="minorEastAsia" w:eastAsiaTheme="minorEastAsia" w:cstheme="minorEastAsia"/>
          <w:b/>
          <w:bCs/>
          <w:color w:val="000000"/>
          <w:kern w:val="44"/>
          <w:sz w:val="32"/>
          <w:szCs w:val="32"/>
          <w:highlight w:val="none"/>
          <w:lang w:val="en-US" w:eastAsia="zh-CN"/>
        </w:rPr>
      </w:pPr>
      <w:r>
        <w:rPr>
          <w:rFonts w:hint="eastAsia" w:asciiTheme="minorEastAsia" w:hAnsiTheme="minorEastAsia" w:eastAsiaTheme="minorEastAsia" w:cstheme="minorEastAsia"/>
          <w:b/>
          <w:bCs/>
          <w:color w:val="000000"/>
          <w:kern w:val="44"/>
          <w:sz w:val="32"/>
          <w:szCs w:val="32"/>
          <w:highlight w:val="none"/>
          <w:lang w:val="en-US" w:eastAsia="zh-CN"/>
        </w:rPr>
        <w:t>特别说明</w:t>
      </w:r>
    </w:p>
    <w:p w14:paraId="43BFA0EA">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Theme="minorEastAsia" w:hAnsiTheme="minorEastAsia" w:eastAsiaTheme="minorEastAsia" w:cstheme="minorEastAsia"/>
          <w:b w:val="0"/>
          <w:bCs w:val="0"/>
          <w:color w:val="000000"/>
          <w:kern w:val="44"/>
          <w:sz w:val="28"/>
          <w:szCs w:val="28"/>
          <w:highlight w:val="none"/>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rPr>
        <w:t>1、</w:t>
      </w:r>
      <w:r>
        <w:rPr>
          <w:rFonts w:hint="eastAsia" w:asciiTheme="minorEastAsia" w:hAnsiTheme="minorEastAsia" w:eastAsiaTheme="minorEastAsia" w:cstheme="minorEastAsia"/>
          <w:b w:val="0"/>
          <w:bCs w:val="0"/>
          <w:color w:val="000000"/>
          <w:kern w:val="44"/>
          <w:sz w:val="28"/>
          <w:szCs w:val="28"/>
          <w:highlight w:val="none"/>
          <w:u w:val="none"/>
          <w:lang w:val="en-US" w:eastAsia="zh-CN"/>
        </w:rPr>
        <w:t>本项目投标报价为全费用综合含税报价，包含全部税费。</w:t>
      </w:r>
    </w:p>
    <w:p w14:paraId="0D1F721E">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Theme="minorEastAsia" w:hAnsiTheme="minorEastAsia" w:eastAsiaTheme="minorEastAsia" w:cstheme="minorEastAsia"/>
          <w:b w:val="0"/>
          <w:bCs w:val="0"/>
          <w:color w:val="000000"/>
          <w:kern w:val="44"/>
          <w:sz w:val="28"/>
          <w:szCs w:val="28"/>
          <w:highlight w:val="none"/>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rPr>
        <w:t>2、报价涵盖设备制造、包装、运输、装卸、现场吊装、就位、安装、调试、空载 / 负载试运行、检测验收、技术交底、人员培训、质保期维保、售后服务、安全防护、现场清理、成品保护、税费等为完成本项目全部工作内容的所有费用。</w:t>
      </w:r>
    </w:p>
    <w:p w14:paraId="722035B6">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Theme="minorEastAsia" w:hAnsiTheme="minorEastAsia" w:eastAsiaTheme="minorEastAsia" w:cstheme="minorEastAsia"/>
          <w:b w:val="0"/>
          <w:bCs w:val="0"/>
          <w:color w:val="000000"/>
          <w:kern w:val="44"/>
          <w:sz w:val="28"/>
          <w:szCs w:val="28"/>
          <w:highlight w:val="none"/>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rPr>
        <w:t>3、投标人应充分考虑市场价格波动、人工、物料、运输、场地协调、风险等全部因素，报价一经提交，在招标、履约全过程中不予调整。</w:t>
      </w:r>
    </w:p>
    <w:p w14:paraId="12ADE311">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Theme="minorEastAsia" w:hAnsiTheme="minorEastAsia" w:eastAsiaTheme="minorEastAsia" w:cstheme="minorEastAsia"/>
          <w:b w:val="0"/>
          <w:bCs w:val="0"/>
          <w:color w:val="000000"/>
          <w:kern w:val="44"/>
          <w:sz w:val="28"/>
          <w:szCs w:val="28"/>
          <w:highlight w:val="none"/>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rPr>
        <w:t>4、本项目实行总价包干，采购人不再向中标供应商支付任何额外、增补费用。投标人漏报、少报的项目及费用，均视为已包含在投标总价内，由中标供应商自行承担。</w:t>
      </w:r>
    </w:p>
    <w:p w14:paraId="22F02E67">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Theme="minorEastAsia" w:hAnsiTheme="minorEastAsia" w:eastAsiaTheme="minorEastAsia" w:cstheme="minorEastAsia"/>
          <w:b w:val="0"/>
          <w:bCs w:val="0"/>
          <w:color w:val="000000"/>
          <w:kern w:val="44"/>
          <w:sz w:val="28"/>
          <w:szCs w:val="28"/>
          <w:highlight w:val="none"/>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rPr>
        <w:t>5、投标总报价不得高于本项目最高投标限价，超出限价的投标按无效标处理。</w:t>
      </w:r>
    </w:p>
    <w:p w14:paraId="07795CCB">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Theme="minorEastAsia" w:hAnsiTheme="minorEastAsia" w:eastAsiaTheme="minorEastAsia" w:cstheme="minorEastAsia"/>
          <w:b w:val="0"/>
          <w:bCs w:val="0"/>
          <w:color w:val="000000"/>
          <w:kern w:val="44"/>
          <w:sz w:val="28"/>
          <w:szCs w:val="28"/>
          <w:highlight w:val="none"/>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rPr>
        <w:t>6、为规范报价行为、防范不平衡报价风险、保障财政资金合理使用，本次招标同步公示各设备分项单价控制价，限价依据财政评审结果制定，任一单项单价超标，按无效投标处理，不针对任何供应商、品牌，所有投标人执行同一价格约束标准，保证采购程序公平公正。</w:t>
      </w:r>
    </w:p>
    <w:p w14:paraId="0622AF8A">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default" w:asciiTheme="minorEastAsia" w:hAnsiTheme="minorEastAsia" w:eastAsiaTheme="minorEastAsia" w:cstheme="minorEastAsia"/>
          <w:b w:val="0"/>
          <w:bCs w:val="0"/>
          <w:color w:val="000000"/>
          <w:kern w:val="44"/>
          <w:sz w:val="28"/>
          <w:szCs w:val="28"/>
          <w:highlight w:val="none"/>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rPr>
        <w:t>7、最高投标限价电子格式以附件形式上传至系统内，供应商可在下载招标文件时同时下载。</w:t>
      </w:r>
    </w:p>
    <w:p w14:paraId="6B099C07">
      <w:pPr>
        <w:spacing w:before="156" w:beforeLines="50" w:after="156" w:afterLines="50" w:line="360" w:lineRule="auto"/>
        <w:jc w:val="center"/>
        <w:outlineLvl w:val="9"/>
        <w:rPr>
          <w:rFonts w:hint="eastAsia" w:asciiTheme="minorEastAsia" w:hAnsiTheme="minorEastAsia" w:eastAsiaTheme="minorEastAsia" w:cstheme="minorEastAsia"/>
          <w:b/>
          <w:bCs/>
          <w:kern w:val="0"/>
          <w:sz w:val="32"/>
          <w:szCs w:val="32"/>
          <w:highlight w:val="none"/>
        </w:rPr>
      </w:pPr>
      <w:r>
        <w:rPr>
          <w:rFonts w:hint="eastAsia" w:asciiTheme="minorEastAsia" w:hAnsiTheme="minorEastAsia" w:eastAsiaTheme="minorEastAsia" w:cstheme="minorEastAsia"/>
          <w:b/>
          <w:bCs/>
          <w:kern w:val="0"/>
          <w:sz w:val="32"/>
          <w:szCs w:val="32"/>
          <w:highlight w:val="none"/>
          <w:lang w:eastAsia="zh-CN"/>
        </w:rPr>
        <w:drawing>
          <wp:inline distT="0" distB="0" distL="114300" distR="114300">
            <wp:extent cx="5711825" cy="8084820"/>
            <wp:effectExtent l="0" t="0" r="3175" b="11430"/>
            <wp:docPr id="28" name="图片 28" descr="评审通知、最高投标限价、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评审通知、最高投标限价、清单_08"/>
                    <pic:cNvPicPr>
                      <a:picLocks noChangeAspect="1"/>
                    </pic:cNvPicPr>
                  </pic:nvPicPr>
                  <pic:blipFill>
                    <a:blip r:embed="rId13"/>
                    <a:stretch>
                      <a:fillRect/>
                    </a:stretch>
                  </pic:blipFill>
                  <pic:spPr>
                    <a:xfrm>
                      <a:off x="0" y="0"/>
                      <a:ext cx="5711825" cy="808482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5635" cy="8082915"/>
            <wp:effectExtent l="0" t="0" r="18415" b="13335"/>
            <wp:docPr id="69" name="图片 69" descr="最高投标限价-卢氏县2026年狮子坪乡花园寺村菌棒加工厂设备采购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最高投标限价-卢氏县2026年狮子坪乡花园寺村菌棒加工厂设备采购项目_02"/>
                    <pic:cNvPicPr>
                      <a:picLocks noChangeAspect="1"/>
                    </pic:cNvPicPr>
                  </pic:nvPicPr>
                  <pic:blipFill>
                    <a:blip r:embed="rId14"/>
                    <a:stretch>
                      <a:fillRect/>
                    </a:stretch>
                  </pic:blipFill>
                  <pic:spPr>
                    <a:xfrm>
                      <a:off x="0" y="0"/>
                      <a:ext cx="5715635" cy="8082915"/>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8" name="图片 68" descr="最高投标限价-卢氏县2026年狮子坪乡花园寺村菌棒加工厂设备采购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最高投标限价-卢氏县2026年狮子坪乡花园寺村菌棒加工厂设备采购项目_03"/>
                    <pic:cNvPicPr>
                      <a:picLocks noChangeAspect="1"/>
                    </pic:cNvPicPr>
                  </pic:nvPicPr>
                  <pic:blipFill>
                    <a:blip r:embed="rId15"/>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7" name="图片 67" descr="最高投标限价-卢氏县2026年狮子坪乡花园寺村菌棒加工厂设备采购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最高投标限价-卢氏县2026年狮子坪乡花园寺村菌棒加工厂设备采购项目_04"/>
                    <pic:cNvPicPr>
                      <a:picLocks noChangeAspect="1"/>
                    </pic:cNvPicPr>
                  </pic:nvPicPr>
                  <pic:blipFill>
                    <a:blip r:embed="rId16"/>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6" name="图片 66" descr="最高投标限价-卢氏县2026年狮子坪乡花园寺村菌棒加工厂设备采购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最高投标限价-卢氏县2026年狮子坪乡花园寺村菌棒加工厂设备采购项目_05"/>
                    <pic:cNvPicPr>
                      <a:picLocks noChangeAspect="1"/>
                    </pic:cNvPicPr>
                  </pic:nvPicPr>
                  <pic:blipFill>
                    <a:blip r:embed="rId17"/>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5" name="图片 65" descr="最高投标限价-卢氏县2026年狮子坪乡花园寺村菌棒加工厂设备采购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最高投标限价-卢氏县2026年狮子坪乡花园寺村菌棒加工厂设备采购项目_06"/>
                    <pic:cNvPicPr>
                      <a:picLocks noChangeAspect="1"/>
                    </pic:cNvPicPr>
                  </pic:nvPicPr>
                  <pic:blipFill>
                    <a:blip r:embed="rId18"/>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4" name="图片 64" descr="最高投标限价-卢氏县2026年狮子坪乡花园寺村菌棒加工厂设备采购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最高投标限价-卢氏县2026年狮子坪乡花园寺村菌棒加工厂设备采购项目_07"/>
                    <pic:cNvPicPr>
                      <a:picLocks noChangeAspect="1"/>
                    </pic:cNvPicPr>
                  </pic:nvPicPr>
                  <pic:blipFill>
                    <a:blip r:embed="rId19"/>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3" name="图片 63" descr="最高投标限价-卢氏县2026年狮子坪乡花园寺村菌棒加工厂设备采购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最高投标限价-卢氏县2026年狮子坪乡花园寺村菌棒加工厂设备采购项目_08"/>
                    <pic:cNvPicPr>
                      <a:picLocks noChangeAspect="1"/>
                    </pic:cNvPicPr>
                  </pic:nvPicPr>
                  <pic:blipFill>
                    <a:blip r:embed="rId20"/>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2" name="图片 62" descr="最高投标限价-卢氏县2026年狮子坪乡花园寺村菌棒加工厂设备采购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最高投标限价-卢氏县2026年狮子坪乡花园寺村菌棒加工厂设备采购项目_09"/>
                    <pic:cNvPicPr>
                      <a:picLocks noChangeAspect="1"/>
                    </pic:cNvPicPr>
                  </pic:nvPicPr>
                  <pic:blipFill>
                    <a:blip r:embed="rId21"/>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1" name="图片 61" descr="最高投标限价-卢氏县2026年狮子坪乡花园寺村菌棒加工厂设备采购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最高投标限价-卢氏县2026年狮子坪乡花园寺村菌棒加工厂设备采购项目_10"/>
                    <pic:cNvPicPr>
                      <a:picLocks noChangeAspect="1"/>
                    </pic:cNvPicPr>
                  </pic:nvPicPr>
                  <pic:blipFill>
                    <a:blip r:embed="rId22"/>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60" name="图片 60" descr="最高投标限价-卢氏县2026年狮子坪乡花园寺村菌棒加工厂设备采购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最高投标限价-卢氏县2026年狮子坪乡花园寺村菌棒加工厂设备采购项目_11"/>
                    <pic:cNvPicPr>
                      <a:picLocks noChangeAspect="1"/>
                    </pic:cNvPicPr>
                  </pic:nvPicPr>
                  <pic:blipFill>
                    <a:blip r:embed="rId23"/>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9" name="图片 59" descr="最高投标限价-卢氏县2026年狮子坪乡花园寺村菌棒加工厂设备采购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最高投标限价-卢氏县2026年狮子坪乡花园寺村菌棒加工厂设备采购项目_12"/>
                    <pic:cNvPicPr>
                      <a:picLocks noChangeAspect="1"/>
                    </pic:cNvPicPr>
                  </pic:nvPicPr>
                  <pic:blipFill>
                    <a:blip r:embed="rId24"/>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8" name="图片 58" descr="最高投标限价-卢氏县2026年狮子坪乡花园寺村菌棒加工厂设备采购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最高投标限价-卢氏县2026年狮子坪乡花园寺村菌棒加工厂设备采购项目_13"/>
                    <pic:cNvPicPr>
                      <a:picLocks noChangeAspect="1"/>
                    </pic:cNvPicPr>
                  </pic:nvPicPr>
                  <pic:blipFill>
                    <a:blip r:embed="rId25"/>
                    <a:stretch>
                      <a:fillRect/>
                    </a:stretch>
                  </pic:blipFill>
                  <pic:spPr>
                    <a:xfrm>
                      <a:off x="0" y="0"/>
                      <a:ext cx="5713730" cy="8081010"/>
                    </a:xfrm>
                    <a:prstGeom prst="rect">
                      <a:avLst/>
                    </a:prstGeom>
                  </pic:spPr>
                </pic:pic>
              </a:graphicData>
            </a:graphic>
          </wp:inline>
        </w:drawing>
      </w:r>
    </w:p>
    <w:p w14:paraId="1763F7F0">
      <w:pPr>
        <w:spacing w:before="156" w:beforeLines="50" w:after="156" w:afterLines="50" w:line="360" w:lineRule="auto"/>
        <w:jc w:val="center"/>
        <w:outlineLvl w:val="9"/>
        <w:rPr>
          <w:rFonts w:hint="eastAsia" w:asciiTheme="minorEastAsia" w:hAnsiTheme="minorEastAsia" w:eastAsiaTheme="minorEastAsia" w:cstheme="minorEastAsia"/>
          <w:b/>
          <w:bCs/>
          <w:kern w:val="0"/>
          <w:sz w:val="32"/>
          <w:szCs w:val="32"/>
          <w:highlight w:val="none"/>
        </w:rPr>
      </w:pPr>
      <w:r>
        <w:rPr>
          <w:rFonts w:hint="eastAsia" w:asciiTheme="minorEastAsia" w:hAnsiTheme="minorEastAsia" w:eastAsiaTheme="minorEastAsia" w:cstheme="minorEastAsia"/>
          <w:b/>
          <w:bCs/>
          <w:kern w:val="0"/>
          <w:sz w:val="32"/>
          <w:szCs w:val="32"/>
          <w:highlight w:val="none"/>
        </w:rPr>
        <w:drawing>
          <wp:inline distT="0" distB="0" distL="114300" distR="114300">
            <wp:extent cx="5694045" cy="6003925"/>
            <wp:effectExtent l="0" t="0" r="0" b="0"/>
            <wp:docPr id="71" name="图片 71" descr="最高投标限价-卢氏县2026年狮子坪乡花园寺村菌棒加工厂设备采购项目_表E.2.1 分部分项工程项目清单计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最高投标限价-卢氏县2026年狮子坪乡花园寺村菌棒加工厂设备采购项目_表E.2.1 分部分项工程项目清单计价表"/>
                    <pic:cNvPicPr>
                      <a:picLocks noChangeAspect="1"/>
                    </pic:cNvPicPr>
                  </pic:nvPicPr>
                  <pic:blipFill>
                    <a:blip r:embed="rId26"/>
                    <a:srcRect t="1623" r="422"/>
                    <a:stretch>
                      <a:fillRect/>
                    </a:stretch>
                  </pic:blipFill>
                  <pic:spPr>
                    <a:xfrm>
                      <a:off x="0" y="0"/>
                      <a:ext cx="5694045" cy="6003925"/>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6" name="图片 56" descr="最高投标限价-卢氏县2026年狮子坪乡花园寺村菌棒加工厂设备采购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最高投标限价-卢氏县2026年狮子坪乡花园寺村菌棒加工厂设备采购项目_15"/>
                    <pic:cNvPicPr>
                      <a:picLocks noChangeAspect="1"/>
                    </pic:cNvPicPr>
                  </pic:nvPicPr>
                  <pic:blipFill>
                    <a:blip r:embed="rId27"/>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5" name="图片 55" descr="最高投标限价-卢氏县2026年狮子坪乡花园寺村菌棒加工厂设备采购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最高投标限价-卢氏县2026年狮子坪乡花园寺村菌棒加工厂设备采购项目_16"/>
                    <pic:cNvPicPr>
                      <a:picLocks noChangeAspect="1"/>
                    </pic:cNvPicPr>
                  </pic:nvPicPr>
                  <pic:blipFill>
                    <a:blip r:embed="rId28"/>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4" name="图片 54" descr="最高投标限价-卢氏县2026年狮子坪乡花园寺村菌棒加工厂设备采购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最高投标限价-卢氏县2026年狮子坪乡花园寺村菌棒加工厂设备采购项目_17"/>
                    <pic:cNvPicPr>
                      <a:picLocks noChangeAspect="1"/>
                    </pic:cNvPicPr>
                  </pic:nvPicPr>
                  <pic:blipFill>
                    <a:blip r:embed="rId29"/>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3" name="图片 53" descr="最高投标限价-卢氏县2026年狮子坪乡花园寺村菌棒加工厂设备采购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最高投标限价-卢氏县2026年狮子坪乡花园寺村菌棒加工厂设备采购项目_18"/>
                    <pic:cNvPicPr>
                      <a:picLocks noChangeAspect="1"/>
                    </pic:cNvPicPr>
                  </pic:nvPicPr>
                  <pic:blipFill>
                    <a:blip r:embed="rId30"/>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2" name="图片 52" descr="最高投标限价-卢氏县2026年狮子坪乡花园寺村菌棒加工厂设备采购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最高投标限价-卢氏县2026年狮子坪乡花园寺村菌棒加工厂设备采购项目_19"/>
                    <pic:cNvPicPr>
                      <a:picLocks noChangeAspect="1"/>
                    </pic:cNvPicPr>
                  </pic:nvPicPr>
                  <pic:blipFill>
                    <a:blip r:embed="rId31"/>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1" name="图片 51" descr="最高投标限价-卢氏县2026年狮子坪乡花园寺村菌棒加工厂设备采购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最高投标限价-卢氏县2026年狮子坪乡花园寺村菌棒加工厂设备采购项目_20"/>
                    <pic:cNvPicPr>
                      <a:picLocks noChangeAspect="1"/>
                    </pic:cNvPicPr>
                  </pic:nvPicPr>
                  <pic:blipFill>
                    <a:blip r:embed="rId32"/>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50" name="图片 50" descr="最高投标限价-卢氏县2026年狮子坪乡花园寺村菌棒加工厂设备采购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最高投标限价-卢氏县2026年狮子坪乡花园寺村菌棒加工厂设备采购项目_21"/>
                    <pic:cNvPicPr>
                      <a:picLocks noChangeAspect="1"/>
                    </pic:cNvPicPr>
                  </pic:nvPicPr>
                  <pic:blipFill>
                    <a:blip r:embed="rId33"/>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49" name="图片 49" descr="最高投标限价-卢氏县2026年狮子坪乡花园寺村菌棒加工厂设备采购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最高投标限价-卢氏县2026年狮子坪乡花园寺村菌棒加工厂设备采购项目_22"/>
                    <pic:cNvPicPr>
                      <a:picLocks noChangeAspect="1"/>
                    </pic:cNvPicPr>
                  </pic:nvPicPr>
                  <pic:blipFill>
                    <a:blip r:embed="rId34"/>
                    <a:stretch>
                      <a:fillRect/>
                    </a:stretch>
                  </pic:blipFill>
                  <pic:spPr>
                    <a:xfrm>
                      <a:off x="0" y="0"/>
                      <a:ext cx="5713730" cy="8081010"/>
                    </a:xfrm>
                    <a:prstGeom prst="rect">
                      <a:avLst/>
                    </a:prstGeom>
                  </pic:spPr>
                </pic:pic>
              </a:graphicData>
            </a:graphic>
          </wp:inline>
        </w:drawing>
      </w:r>
      <w:r>
        <w:rPr>
          <w:rFonts w:hint="eastAsia" w:asciiTheme="minorEastAsia" w:hAnsiTheme="minorEastAsia" w:eastAsiaTheme="minorEastAsia" w:cstheme="minorEastAsia"/>
          <w:b/>
          <w:bCs/>
          <w:kern w:val="0"/>
          <w:sz w:val="32"/>
          <w:szCs w:val="32"/>
          <w:highlight w:val="none"/>
          <w:lang w:val="en-US" w:eastAsia="zh-CN"/>
        </w:rPr>
        <w:t xml:space="preserve"> </w:t>
      </w:r>
      <w:r>
        <w:rPr>
          <w:rFonts w:hint="eastAsia" w:asciiTheme="minorEastAsia" w:hAnsiTheme="minorEastAsia" w:eastAsiaTheme="minorEastAsia" w:cstheme="minorEastAsia"/>
          <w:b/>
          <w:bCs/>
          <w:kern w:val="0"/>
          <w:sz w:val="32"/>
          <w:szCs w:val="32"/>
          <w:highlight w:val="none"/>
        </w:rPr>
        <w:drawing>
          <wp:inline distT="0" distB="0" distL="114300" distR="114300">
            <wp:extent cx="5713730" cy="8081010"/>
            <wp:effectExtent l="0" t="0" r="1270" b="15240"/>
            <wp:docPr id="48" name="图片 48" descr="最高投标限价-卢氏县2026年狮子坪乡花园寺村菌棒加工厂设备采购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最高投标限价-卢氏县2026年狮子坪乡花园寺村菌棒加工厂设备采购项目_23"/>
                    <pic:cNvPicPr>
                      <a:picLocks noChangeAspect="1"/>
                    </pic:cNvPicPr>
                  </pic:nvPicPr>
                  <pic:blipFill>
                    <a:blip r:embed="rId35"/>
                    <a:stretch>
                      <a:fillRect/>
                    </a:stretch>
                  </pic:blipFill>
                  <pic:spPr>
                    <a:xfrm>
                      <a:off x="0" y="0"/>
                      <a:ext cx="5713730" cy="8081010"/>
                    </a:xfrm>
                    <a:prstGeom prst="rect">
                      <a:avLst/>
                    </a:prstGeom>
                  </pic:spPr>
                </pic:pic>
              </a:graphicData>
            </a:graphic>
          </wp:inline>
        </w:drawing>
      </w:r>
    </w:p>
    <w:p w14:paraId="2C71756E">
      <w:pPr>
        <w:spacing w:before="156" w:beforeLines="50" w:after="156" w:afterLines="50" w:line="360" w:lineRule="auto"/>
        <w:jc w:val="center"/>
        <w:outlineLvl w:val="9"/>
        <w:rPr>
          <w:rFonts w:hint="eastAsia" w:asciiTheme="minorEastAsia" w:hAnsiTheme="minorEastAsia" w:eastAsiaTheme="minorEastAsia" w:cstheme="minorEastAsia"/>
          <w:b/>
          <w:bCs/>
          <w:kern w:val="0"/>
          <w:sz w:val="32"/>
          <w:szCs w:val="32"/>
          <w:highlight w:val="none"/>
        </w:rPr>
      </w:pPr>
    </w:p>
    <w:p w14:paraId="736E15D1">
      <w:pPr>
        <w:spacing w:before="156" w:beforeLines="50" w:after="156" w:afterLines="50" w:line="360" w:lineRule="auto"/>
        <w:jc w:val="center"/>
        <w:outlineLvl w:val="0"/>
        <w:rPr>
          <w:rFonts w:hint="eastAsia" w:asciiTheme="minorEastAsia" w:hAnsiTheme="minorEastAsia" w:eastAsiaTheme="minorEastAsia" w:cstheme="minorEastAsia"/>
          <w:b/>
          <w:bCs/>
          <w:kern w:val="0"/>
          <w:sz w:val="32"/>
          <w:szCs w:val="32"/>
          <w:highlight w:val="none"/>
        </w:rPr>
      </w:pPr>
      <w:bookmarkStart w:id="22" w:name="_Toc7289"/>
      <w:r>
        <w:rPr>
          <w:rFonts w:hint="eastAsia" w:asciiTheme="minorEastAsia" w:hAnsiTheme="minorEastAsia" w:eastAsiaTheme="minorEastAsia" w:cstheme="minorEastAsia"/>
          <w:b/>
          <w:bCs/>
          <w:kern w:val="0"/>
          <w:sz w:val="32"/>
          <w:szCs w:val="32"/>
          <w:highlight w:val="none"/>
        </w:rPr>
        <w:t>第四章  评标办法</w:t>
      </w:r>
      <w:bookmarkEnd w:id="21"/>
      <w:bookmarkEnd w:id="22"/>
    </w:p>
    <w:p w14:paraId="45F2BC07">
      <w:pPr>
        <w:spacing w:line="420" w:lineRule="exact"/>
        <w:ind w:firstLine="424" w:firstLineChars="176"/>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1. 电子化投标文件的评审、比较和否决</w:t>
      </w:r>
    </w:p>
    <w:p w14:paraId="24F605C9">
      <w:pPr>
        <w:spacing w:line="420" w:lineRule="exact"/>
        <w:ind w:firstLine="48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 w:val="24"/>
          <w:szCs w:val="24"/>
          <w:highlight w:val="none"/>
        </w:rPr>
        <w:t>1.1</w:t>
      </w:r>
      <w:r>
        <w:rPr>
          <w:rFonts w:hint="eastAsia" w:asciiTheme="minorEastAsia" w:hAnsiTheme="minorEastAsia" w:eastAsiaTheme="minorEastAsia" w:cstheme="minorEastAsia"/>
          <w:sz w:val="24"/>
          <w:szCs w:val="24"/>
          <w:highlight w:val="none"/>
        </w:rPr>
        <w:t>评标委员会将按照招标文件的规定，仅对在实质上响应招标文件要求的电子化投标文件进行评估和比较。</w:t>
      </w:r>
    </w:p>
    <w:p w14:paraId="055FE13A">
      <w:pPr>
        <w:spacing w:line="420" w:lineRule="exact"/>
        <w:ind w:firstLine="48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 w:val="24"/>
          <w:szCs w:val="24"/>
          <w:highlight w:val="none"/>
        </w:rPr>
        <w:t>1.2</w:t>
      </w:r>
      <w:r>
        <w:rPr>
          <w:rFonts w:hint="eastAsia" w:asciiTheme="minorEastAsia" w:hAnsiTheme="minorEastAsia" w:eastAsiaTheme="minorEastAsia" w:cstheme="minorEastAsia"/>
          <w:sz w:val="24"/>
          <w:szCs w:val="24"/>
          <w:highlight w:val="none"/>
        </w:rPr>
        <w:t>根据相关法律法规及有关招投标文件规定，结合本项目具体情况，制定本次招标评标办法。并按照</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公平、公正、科学、择优</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的原则进行评标。采用综合评分法进行评比。</w:t>
      </w:r>
    </w:p>
    <w:p w14:paraId="17664D9E">
      <w:pPr>
        <w:spacing w:line="420" w:lineRule="exact"/>
        <w:ind w:firstLine="48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 w:val="24"/>
          <w:szCs w:val="24"/>
          <w:highlight w:val="none"/>
        </w:rPr>
        <w:t>1.3</w:t>
      </w:r>
      <w:r>
        <w:rPr>
          <w:rFonts w:hint="eastAsia" w:asciiTheme="minorEastAsia" w:hAnsiTheme="minorEastAsia" w:eastAsiaTheme="minorEastAsia" w:cstheme="minorEastAsia"/>
          <w:sz w:val="24"/>
          <w:szCs w:val="24"/>
          <w:highlight w:val="none"/>
        </w:rPr>
        <w:t>在评审过程中，评标委员会可以以书面形式要求投标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14:paraId="517C7ADE">
      <w:pPr>
        <w:spacing w:line="420" w:lineRule="exact"/>
        <w:ind w:firstLine="48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
          <w:sz w:val="24"/>
          <w:szCs w:val="24"/>
          <w:highlight w:val="none"/>
        </w:rPr>
        <w:t>1.4</w:t>
      </w:r>
      <w:r>
        <w:rPr>
          <w:rFonts w:hint="eastAsia" w:asciiTheme="minorEastAsia" w:hAnsiTheme="minorEastAsia" w:eastAsiaTheme="minorEastAsia" w:cstheme="minorEastAsia"/>
          <w:sz w:val="24"/>
          <w:szCs w:val="24"/>
          <w:highlight w:val="none"/>
        </w:rPr>
        <w:t>评标时，评标委员会依据本须知规定的评标标准和方法，对电子化投标文件进行评审和比较，向采购人提出书面评标报告，并推荐合格的中标候选人。采购人授权评标委</w:t>
      </w:r>
      <w:r>
        <w:rPr>
          <w:rFonts w:hint="eastAsia" w:asciiTheme="minorEastAsia" w:hAnsiTheme="minorEastAsia" w:eastAsiaTheme="minorEastAsia" w:cstheme="minorEastAsia"/>
          <w:bCs/>
          <w:sz w:val="24"/>
          <w:szCs w:val="24"/>
          <w:highlight w:val="none"/>
        </w:rPr>
        <w:t>员会根据提出的书面评标报告和推荐的中标候选人按序确定中标供应商。</w:t>
      </w:r>
    </w:p>
    <w:p w14:paraId="0B418DB0">
      <w:pPr>
        <w:keepNext w:val="0"/>
        <w:keepLines w:val="0"/>
        <w:pageBreakBefore w:val="0"/>
        <w:widowControl w:val="0"/>
        <w:kinsoku/>
        <w:wordWrap w:val="0"/>
        <w:overflowPunct/>
        <w:topLinePunct w:val="0"/>
        <w:autoSpaceDE w:val="0"/>
        <w:autoSpaceDN w:val="0"/>
        <w:bidi w:val="0"/>
        <w:adjustRightInd/>
        <w:snapToGrid/>
        <w:spacing w:line="460" w:lineRule="exact"/>
        <w:ind w:firstLine="482"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1.5</w:t>
      </w:r>
      <w:r>
        <w:rPr>
          <w:rFonts w:hint="eastAsia" w:asciiTheme="minorEastAsia" w:hAnsiTheme="minorEastAsia" w:eastAsiaTheme="minorEastAsia" w:cstheme="minorEastAsia"/>
          <w:sz w:val="24"/>
          <w:szCs w:val="24"/>
          <w:highlight w:val="none"/>
        </w:rPr>
        <w:t>同品牌产品投标</w:t>
      </w:r>
    </w:p>
    <w:p w14:paraId="16400B52">
      <w:pPr>
        <w:spacing w:line="420" w:lineRule="exact"/>
        <w:ind w:firstLine="48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提供相同品牌产品且通过资格审查、符合性审查的不同投标人参加同一合同项下投标的，按一家投标人计算，评审后得分最高的同品牌投标人获得中标人推荐资格；评审得分相同的，由采购人按照</w:t>
      </w:r>
      <w:r>
        <w:rPr>
          <w:rFonts w:hint="eastAsia" w:asciiTheme="minorEastAsia" w:hAnsiTheme="minorEastAsia" w:eastAsiaTheme="minorEastAsia" w:cstheme="minorEastAsia"/>
          <w:sz w:val="24"/>
          <w:szCs w:val="24"/>
          <w:highlight w:val="none"/>
          <w:lang w:val="en-US" w:eastAsia="zh-CN"/>
        </w:rPr>
        <w:t>招标</w:t>
      </w:r>
      <w:r>
        <w:rPr>
          <w:rFonts w:hint="eastAsia" w:asciiTheme="minorEastAsia" w:hAnsiTheme="minorEastAsia" w:eastAsiaTheme="minorEastAsia" w:cstheme="minorEastAsia"/>
          <w:sz w:val="24"/>
          <w:szCs w:val="24"/>
          <w:highlight w:val="none"/>
        </w:rPr>
        <w:t>文件规定的方式确定一个投标人获得中标人推荐资格，</w:t>
      </w:r>
      <w:r>
        <w:rPr>
          <w:rFonts w:hint="eastAsia" w:asciiTheme="minorEastAsia" w:hAnsiTheme="minorEastAsia" w:eastAsiaTheme="minorEastAsia" w:cstheme="minorEastAsia"/>
          <w:sz w:val="24"/>
          <w:szCs w:val="24"/>
          <w:highlight w:val="none"/>
          <w:lang w:val="en-US" w:eastAsia="zh-CN"/>
        </w:rPr>
        <w:t>招标</w:t>
      </w:r>
      <w:r>
        <w:rPr>
          <w:rFonts w:hint="eastAsia" w:asciiTheme="minorEastAsia" w:hAnsiTheme="minorEastAsia" w:eastAsiaTheme="minorEastAsia" w:cstheme="minorEastAsia"/>
          <w:sz w:val="24"/>
          <w:szCs w:val="24"/>
          <w:highlight w:val="none"/>
        </w:rPr>
        <w:t>文件未规定的采取随机抽取方式确定，其他同品牌投标人不作为中标候选人。</w:t>
      </w:r>
    </w:p>
    <w:p w14:paraId="12F9184C">
      <w:pPr>
        <w:spacing w:line="420" w:lineRule="exact"/>
        <w:ind w:firstLine="48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1.6评标委员会依据招标文件中规定的评标标准和方法，对投标文件进行评审和比较，向采购人提出书面评标报告，并推荐合格的中标候选人。采购人根据评标委员会提出的书面评标报告和推荐的中标候选人按序确定中标供应商。</w:t>
      </w:r>
    </w:p>
    <w:p w14:paraId="2BC5349C">
      <w:pPr>
        <w:snapToGrid w:val="0"/>
        <w:spacing w:line="420" w:lineRule="exact"/>
        <w:ind w:left="1" w:firstLine="482" w:firstLineChars="200"/>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rPr>
        <w:t>2．评分标准</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综合评分法</w:t>
      </w:r>
      <w:r>
        <w:rPr>
          <w:rFonts w:hint="eastAsia" w:asciiTheme="minorEastAsia" w:hAnsiTheme="minorEastAsia" w:eastAsiaTheme="minorEastAsia" w:cstheme="minorEastAsia"/>
          <w:b/>
          <w:bCs/>
          <w:sz w:val="24"/>
          <w:szCs w:val="24"/>
          <w:highlight w:val="none"/>
          <w:lang w:eastAsia="zh-CN"/>
        </w:rPr>
        <w:t>）</w:t>
      </w:r>
    </w:p>
    <w:p w14:paraId="68D6ABFD">
      <w:pPr>
        <w:autoSpaceDE w:val="0"/>
        <w:autoSpaceDN w:val="0"/>
        <w:adjustRightInd w:val="0"/>
        <w:spacing w:line="420" w:lineRule="exact"/>
        <w:ind w:firstLine="480"/>
        <w:jc w:val="left"/>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评标委员会按照《中华人民共和国政府采购法》和《评标委员会和评标方法暂行规定》，结合本项目具体情况，按下列标准打分：</w:t>
      </w:r>
    </w:p>
    <w:p w14:paraId="645B16A9">
      <w:pPr>
        <w:autoSpaceDE w:val="0"/>
        <w:autoSpaceDN w:val="0"/>
        <w:adjustRightInd w:val="0"/>
        <w:spacing w:line="420" w:lineRule="exact"/>
        <w:ind w:firstLine="480"/>
        <w:jc w:val="left"/>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第一部分：</w:t>
      </w:r>
      <w:r>
        <w:rPr>
          <w:rFonts w:hint="eastAsia" w:asciiTheme="minorEastAsia" w:hAnsiTheme="minorEastAsia" w:eastAsiaTheme="minorEastAsia" w:cstheme="minorEastAsia"/>
          <w:bCs/>
          <w:sz w:val="24"/>
          <w:szCs w:val="24"/>
          <w:highlight w:val="none"/>
          <w:lang w:eastAsia="zh-CN"/>
        </w:rPr>
        <w:t>投标报价</w:t>
      </w:r>
      <w:r>
        <w:rPr>
          <w:rFonts w:hint="eastAsia" w:asciiTheme="minorEastAsia" w:hAnsiTheme="minorEastAsia" w:eastAsiaTheme="minorEastAsia" w:cstheme="minorEastAsia"/>
          <w:bCs/>
          <w:sz w:val="24"/>
          <w:szCs w:val="24"/>
          <w:highlight w:val="none"/>
        </w:rPr>
        <w:t>；第二部分：技术标；第三部分：综合标。</w:t>
      </w:r>
    </w:p>
    <w:p w14:paraId="166C5BF0">
      <w:pPr>
        <w:autoSpaceDE w:val="0"/>
        <w:autoSpaceDN w:val="0"/>
        <w:adjustRightInd w:val="0"/>
        <w:spacing w:line="420" w:lineRule="exact"/>
        <w:ind w:firstLine="480"/>
        <w:jc w:val="left"/>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投标供应商得分=</w:t>
      </w:r>
      <w:r>
        <w:rPr>
          <w:rFonts w:hint="eastAsia" w:asciiTheme="minorEastAsia" w:hAnsiTheme="minorEastAsia" w:eastAsiaTheme="minorEastAsia" w:cstheme="minorEastAsia"/>
          <w:bCs/>
          <w:sz w:val="24"/>
          <w:szCs w:val="24"/>
          <w:highlight w:val="none"/>
          <w:lang w:eastAsia="zh-CN"/>
        </w:rPr>
        <w:t>投标报价</w:t>
      </w:r>
      <w:r>
        <w:rPr>
          <w:rFonts w:hint="eastAsia" w:asciiTheme="minorEastAsia" w:hAnsiTheme="minorEastAsia" w:eastAsiaTheme="minorEastAsia" w:cstheme="minorEastAsia"/>
          <w:bCs/>
          <w:sz w:val="24"/>
          <w:szCs w:val="24"/>
          <w:highlight w:val="none"/>
        </w:rPr>
        <w:t>得分+综合标得分+技术标得分。投标供应商的最终得分为各评委所评定分数的算术平均值。</w:t>
      </w:r>
    </w:p>
    <w:p w14:paraId="3BDDADF1">
      <w:pPr>
        <w:snapToGrid w:val="0"/>
        <w:spacing w:line="420" w:lineRule="exact"/>
        <w:ind w:left="1" w:firstLine="482" w:firstLineChars="20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 评审程序</w:t>
      </w:r>
    </w:p>
    <w:p w14:paraId="64C7BC20">
      <w:pPr>
        <w:spacing w:line="420" w:lineRule="exact"/>
        <w:ind w:firstLine="426" w:firstLineChars="177"/>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3.1资格性审查</w:t>
      </w:r>
    </w:p>
    <w:p w14:paraId="6D0CC0CA">
      <w:pPr>
        <w:spacing w:line="420" w:lineRule="exact"/>
        <w:ind w:firstLine="424" w:firstLineChars="177"/>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由采购人或采购代理机构按照下列内容的要求，对投标供应商进行审查，有一项不符合的，视为未通过资格审查，不得进入下一评标过程。</w:t>
      </w:r>
    </w:p>
    <w:p w14:paraId="76A84AD1">
      <w:pPr>
        <w:spacing w:line="420" w:lineRule="exact"/>
        <w:ind w:firstLine="424" w:firstLineChars="177"/>
        <w:rPr>
          <w:rFonts w:hint="eastAsia" w:asciiTheme="minorEastAsia" w:hAnsiTheme="minorEastAsia" w:eastAsiaTheme="minorEastAsia" w:cstheme="minorEastAsia"/>
          <w:sz w:val="24"/>
          <w:szCs w:val="24"/>
          <w:highlight w:val="none"/>
        </w:rPr>
      </w:pPr>
    </w:p>
    <w:tbl>
      <w:tblPr>
        <w:tblStyle w:val="22"/>
        <w:tblW w:w="49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2410"/>
        <w:gridCol w:w="6120"/>
      </w:tblGrid>
      <w:tr w14:paraId="3050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63" w:type="pct"/>
            <w:noWrap w:val="0"/>
            <w:vAlign w:val="center"/>
          </w:tcPr>
          <w:p w14:paraId="4DDFD918">
            <w:pPr>
              <w:spacing w:line="24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序号</w:t>
            </w:r>
          </w:p>
        </w:tc>
        <w:tc>
          <w:tcPr>
            <w:tcW w:w="1310" w:type="pct"/>
            <w:noWrap w:val="0"/>
            <w:vAlign w:val="center"/>
          </w:tcPr>
          <w:p w14:paraId="0847C4F3">
            <w:pPr>
              <w:spacing w:line="24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pacing w:val="0"/>
                <w:sz w:val="24"/>
                <w:szCs w:val="24"/>
                <w:highlight w:val="none"/>
              </w:rPr>
              <w:t>评审因素</w:t>
            </w:r>
          </w:p>
        </w:tc>
        <w:tc>
          <w:tcPr>
            <w:tcW w:w="3326" w:type="pct"/>
            <w:noWrap w:val="0"/>
            <w:vAlign w:val="center"/>
          </w:tcPr>
          <w:p w14:paraId="66423974">
            <w:pPr>
              <w:spacing w:line="24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审查标准</w:t>
            </w:r>
          </w:p>
        </w:tc>
      </w:tr>
      <w:tr w14:paraId="22F5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63" w:type="pct"/>
            <w:noWrap w:val="0"/>
            <w:vAlign w:val="center"/>
          </w:tcPr>
          <w:p w14:paraId="706F4FBB">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p>
        </w:tc>
        <w:tc>
          <w:tcPr>
            <w:tcW w:w="1310" w:type="pct"/>
            <w:noWrap w:val="0"/>
            <w:vAlign w:val="center"/>
          </w:tcPr>
          <w:p w14:paraId="2C7C9C23">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bCs/>
                <w:kern w:val="0"/>
                <w:sz w:val="24"/>
                <w:szCs w:val="24"/>
                <w:highlight w:val="none"/>
              </w:rPr>
              <w:t>独立法人</w:t>
            </w:r>
            <w:r>
              <w:rPr>
                <w:rFonts w:hint="eastAsia" w:asciiTheme="minorEastAsia" w:hAnsiTheme="minorEastAsia" w:eastAsiaTheme="minorEastAsia" w:cstheme="minorEastAsia"/>
                <w:bCs/>
                <w:kern w:val="0"/>
                <w:sz w:val="24"/>
                <w:szCs w:val="24"/>
                <w:highlight w:val="none"/>
                <w:lang w:eastAsia="zh-CN"/>
              </w:rPr>
              <w:t>及营业执照</w:t>
            </w:r>
          </w:p>
        </w:tc>
        <w:tc>
          <w:tcPr>
            <w:tcW w:w="3326" w:type="pct"/>
            <w:noWrap w:val="0"/>
            <w:vAlign w:val="center"/>
          </w:tcPr>
          <w:p w14:paraId="6E5ADB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投标人须具有独立承担民事责任的能力；提供合法有效的营业执照或其他证明材料；</w:t>
            </w:r>
          </w:p>
        </w:tc>
      </w:tr>
      <w:tr w14:paraId="0B41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363" w:type="pct"/>
            <w:noWrap w:val="0"/>
            <w:vAlign w:val="center"/>
          </w:tcPr>
          <w:p w14:paraId="2D61BD66">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p>
        </w:tc>
        <w:tc>
          <w:tcPr>
            <w:tcW w:w="1310" w:type="pct"/>
            <w:noWrap w:val="0"/>
            <w:vAlign w:val="center"/>
          </w:tcPr>
          <w:p w14:paraId="7A3929E0">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项目负责人</w:t>
            </w:r>
          </w:p>
        </w:tc>
        <w:tc>
          <w:tcPr>
            <w:tcW w:w="3326" w:type="pct"/>
            <w:noWrap w:val="0"/>
            <w:vAlign w:val="center"/>
          </w:tcPr>
          <w:p w14:paraId="1E4633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2"/>
                <w:sz w:val="24"/>
                <w:szCs w:val="24"/>
                <w:highlight w:val="none"/>
                <w:lang w:val="en-US" w:eastAsia="zh-CN" w:bidi="ar-SA"/>
              </w:rPr>
              <w:t>供应商拟派项目负责人必须为本单位人员（提供身份证、劳动合同及社保（2026年01月以来任意连续三个月）证明材料）；</w:t>
            </w:r>
          </w:p>
        </w:tc>
      </w:tr>
      <w:tr w14:paraId="0288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363" w:type="pct"/>
            <w:noWrap w:val="0"/>
            <w:vAlign w:val="center"/>
          </w:tcPr>
          <w:p w14:paraId="51EF49DF">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3</w:t>
            </w:r>
          </w:p>
        </w:tc>
        <w:tc>
          <w:tcPr>
            <w:tcW w:w="1310" w:type="pct"/>
            <w:noWrap w:val="0"/>
            <w:vAlign w:val="center"/>
          </w:tcPr>
          <w:p w14:paraId="1FF3F46E">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bCs/>
                <w:kern w:val="0"/>
                <w:sz w:val="24"/>
                <w:szCs w:val="24"/>
                <w:highlight w:val="none"/>
                <w:lang w:eastAsia="zh-CN"/>
              </w:rPr>
              <w:t>财务状况</w:t>
            </w:r>
          </w:p>
        </w:tc>
        <w:tc>
          <w:tcPr>
            <w:tcW w:w="3326" w:type="pct"/>
            <w:noWrap w:val="0"/>
            <w:vAlign w:val="center"/>
          </w:tcPr>
          <w:p w14:paraId="44DE03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kern w:val="2"/>
                <w:sz w:val="24"/>
                <w:szCs w:val="24"/>
                <w:highlight w:val="none"/>
                <w:lang w:val="en-US" w:eastAsia="zh-CN" w:bidi="ar-SA"/>
              </w:rPr>
              <w:t>具有良好的财务状况且没有处于被责令停业：供应商须提供2025年度的经第三方审计机构出具的财务审计报告或财务报表（利润表、负债表、现金流量表），投标人成立不满一年的提供银行出具的资信证明；</w:t>
            </w:r>
          </w:p>
        </w:tc>
      </w:tr>
      <w:tr w14:paraId="24D0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363" w:type="pct"/>
            <w:noWrap w:val="0"/>
            <w:vAlign w:val="center"/>
          </w:tcPr>
          <w:p w14:paraId="0698945F">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4</w:t>
            </w:r>
          </w:p>
        </w:tc>
        <w:tc>
          <w:tcPr>
            <w:tcW w:w="1310" w:type="pct"/>
            <w:noWrap w:val="0"/>
            <w:vAlign w:val="center"/>
          </w:tcPr>
          <w:p w14:paraId="64FD6BFE">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依法缴纳税收</w:t>
            </w:r>
          </w:p>
        </w:tc>
        <w:tc>
          <w:tcPr>
            <w:tcW w:w="3326" w:type="pct"/>
            <w:noWrap w:val="0"/>
            <w:vAlign w:val="center"/>
          </w:tcPr>
          <w:p w14:paraId="655504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2"/>
                <w:sz w:val="24"/>
                <w:szCs w:val="24"/>
                <w:highlight w:val="none"/>
                <w:lang w:val="en-US" w:eastAsia="zh-CN" w:bidi="ar-SA"/>
              </w:rPr>
              <w:t>供应商须具备依法缴纳税收和社会保障资金的良好记录，并提供相关有效证明材料（2026年01月以来任意一个月），依法免税的投标响应人，应提供相应文件证明其依法免税；</w:t>
            </w:r>
          </w:p>
        </w:tc>
      </w:tr>
      <w:tr w14:paraId="1075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363" w:type="pct"/>
            <w:noWrap w:val="0"/>
            <w:vAlign w:val="center"/>
          </w:tcPr>
          <w:p w14:paraId="2EE44C8C">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5</w:t>
            </w:r>
          </w:p>
        </w:tc>
        <w:tc>
          <w:tcPr>
            <w:tcW w:w="1310" w:type="pct"/>
            <w:noWrap w:val="0"/>
            <w:vAlign w:val="center"/>
          </w:tcPr>
          <w:p w14:paraId="1CA5BC1F">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控股关系、管理关系</w:t>
            </w:r>
          </w:p>
        </w:tc>
        <w:tc>
          <w:tcPr>
            <w:tcW w:w="3326" w:type="pct"/>
            <w:noWrap w:val="0"/>
            <w:vAlign w:val="center"/>
          </w:tcPr>
          <w:p w14:paraId="352593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单位负责人为同一人或者存在直接控股关系、管理关系的不同供应商，不得参加同一合同项下的政府采购活动（提供声明函）；</w:t>
            </w:r>
          </w:p>
        </w:tc>
      </w:tr>
      <w:tr w14:paraId="5E6C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363" w:type="pct"/>
            <w:noWrap w:val="0"/>
            <w:vAlign w:val="center"/>
          </w:tcPr>
          <w:p w14:paraId="3CC1FDF8">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6</w:t>
            </w:r>
          </w:p>
        </w:tc>
        <w:tc>
          <w:tcPr>
            <w:tcW w:w="1310" w:type="pct"/>
            <w:noWrap w:val="0"/>
            <w:vAlign w:val="center"/>
          </w:tcPr>
          <w:p w14:paraId="25F6BF34">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无商业贿赂和不正当竞争行为承诺</w:t>
            </w:r>
          </w:p>
        </w:tc>
        <w:tc>
          <w:tcPr>
            <w:tcW w:w="3326" w:type="pct"/>
            <w:noWrap w:val="0"/>
            <w:vAlign w:val="center"/>
          </w:tcPr>
          <w:p w14:paraId="70E1D1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szCs w:val="24"/>
                <w:highlight w:val="none"/>
                <w:lang w:val="en-US" w:eastAsia="zh-CN"/>
              </w:rPr>
              <w:t>参加政府采购活动前3年内无商业贿赂、不正当竞争行为、骗取中标、严重违约及重大质量等问题，供应商自行出具承诺书</w:t>
            </w:r>
            <w:r>
              <w:rPr>
                <w:rFonts w:hint="eastAsia" w:asciiTheme="minorEastAsia" w:hAnsiTheme="minorEastAsia" w:eastAsiaTheme="minorEastAsia" w:cstheme="minorEastAsia"/>
                <w:kern w:val="2"/>
                <w:sz w:val="24"/>
                <w:szCs w:val="24"/>
                <w:highlight w:val="none"/>
                <w:lang w:val="en-US" w:eastAsia="zh-CN" w:bidi="ar-SA"/>
              </w:rPr>
              <w:t>；</w:t>
            </w:r>
          </w:p>
        </w:tc>
      </w:tr>
      <w:tr w14:paraId="76E3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363" w:type="pct"/>
            <w:noWrap w:val="0"/>
            <w:vAlign w:val="center"/>
          </w:tcPr>
          <w:p w14:paraId="14D88F71">
            <w:pPr>
              <w:spacing w:line="240" w:lineRule="auto"/>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w:t>
            </w:r>
          </w:p>
        </w:tc>
        <w:tc>
          <w:tcPr>
            <w:tcW w:w="1310" w:type="pct"/>
            <w:noWrap w:val="0"/>
            <w:vAlign w:val="center"/>
          </w:tcPr>
          <w:p w14:paraId="45D6EE58">
            <w:pPr>
              <w:spacing w:line="240" w:lineRule="auto"/>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kern w:val="2"/>
                <w:sz w:val="24"/>
                <w:szCs w:val="24"/>
                <w:highlight w:val="none"/>
                <w:lang w:val="en-US" w:eastAsia="zh-CN" w:bidi="ar-SA"/>
              </w:rPr>
              <w:t>无行贿犯罪记录</w:t>
            </w:r>
          </w:p>
        </w:tc>
        <w:tc>
          <w:tcPr>
            <w:tcW w:w="3326" w:type="pct"/>
            <w:noWrap w:val="0"/>
            <w:vAlign w:val="center"/>
          </w:tcPr>
          <w:p w14:paraId="594EBF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kern w:val="2"/>
                <w:sz w:val="24"/>
                <w:szCs w:val="24"/>
                <w:highlight w:val="none"/>
                <w:lang w:val="en-US" w:eastAsia="zh-CN" w:bidi="ar-SA"/>
              </w:rPr>
              <w:t>参加政府采购活动前3年内无行贿犯罪记录（提供《中国裁判文书网》查询结果网页截图或投标人自行承诺的无行贿犯罪承诺书，查询&lt;或承诺&gt;对象为“企业，法定代表人，项目负责人”）；</w:t>
            </w:r>
          </w:p>
        </w:tc>
      </w:tr>
      <w:tr w14:paraId="0A68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5" w:hRule="atLeast"/>
          <w:jc w:val="center"/>
        </w:trPr>
        <w:tc>
          <w:tcPr>
            <w:tcW w:w="363" w:type="pct"/>
            <w:noWrap w:val="0"/>
            <w:vAlign w:val="center"/>
          </w:tcPr>
          <w:p w14:paraId="2851042E">
            <w:pPr>
              <w:spacing w:line="240" w:lineRule="auto"/>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w:t>
            </w:r>
          </w:p>
        </w:tc>
        <w:tc>
          <w:tcPr>
            <w:tcW w:w="1310" w:type="pct"/>
            <w:noWrap w:val="0"/>
            <w:vAlign w:val="center"/>
          </w:tcPr>
          <w:p w14:paraId="2E466BBC">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信用</w:t>
            </w:r>
            <w:r>
              <w:rPr>
                <w:rFonts w:hint="eastAsia" w:asciiTheme="minorEastAsia" w:hAnsiTheme="minorEastAsia" w:eastAsiaTheme="minorEastAsia" w:cstheme="minorEastAsia"/>
                <w:sz w:val="24"/>
                <w:szCs w:val="24"/>
                <w:highlight w:val="none"/>
              </w:rPr>
              <w:t>查询</w:t>
            </w:r>
          </w:p>
        </w:tc>
        <w:tc>
          <w:tcPr>
            <w:tcW w:w="3326" w:type="pct"/>
            <w:noWrap w:val="0"/>
            <w:vAlign w:val="center"/>
          </w:tcPr>
          <w:p w14:paraId="1C3B4D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或采购代理机构将在资格审查结束之前通过以下渠道对各供应商信用记录进行查询，信用信息查询记录及相关证据与其他采购文件一并保存：</w:t>
            </w:r>
          </w:p>
          <w:p w14:paraId="2AF9C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失信被执行人查询渠道：“中国执行信息公开网”网站；</w:t>
            </w:r>
          </w:p>
          <w:p w14:paraId="17E96B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重大税收违法失信主体查询渠道：“信用中国”网站；</w:t>
            </w:r>
          </w:p>
          <w:p w14:paraId="5247F9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政府采购严重违法失信行为查询渠道：“中国政府采购网”。</w:t>
            </w:r>
          </w:p>
          <w:p w14:paraId="3FA276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(注：查询主体为供应商、法定代表人，査询时间必须是公告发布以后开标时间以前并提供网站查询网页截图，查询结果清晰可见)；</w:t>
            </w:r>
          </w:p>
        </w:tc>
      </w:tr>
      <w:tr w14:paraId="0956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63" w:type="pct"/>
            <w:noWrap w:val="0"/>
            <w:vAlign w:val="center"/>
          </w:tcPr>
          <w:p w14:paraId="0D20AB02">
            <w:pPr>
              <w:spacing w:line="240" w:lineRule="auto"/>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w:t>
            </w:r>
          </w:p>
        </w:tc>
        <w:tc>
          <w:tcPr>
            <w:tcW w:w="1310" w:type="pct"/>
            <w:noWrap w:val="0"/>
            <w:vAlign w:val="center"/>
          </w:tcPr>
          <w:p w14:paraId="4C6F5F44">
            <w:pPr>
              <w:spacing w:line="240" w:lineRule="auto"/>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非联合体投标</w:t>
            </w:r>
          </w:p>
        </w:tc>
        <w:tc>
          <w:tcPr>
            <w:tcW w:w="3326" w:type="pct"/>
            <w:noWrap w:val="0"/>
            <w:vAlign w:val="center"/>
          </w:tcPr>
          <w:p w14:paraId="08FFEC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本项目不接收联合体投标。</w:t>
            </w:r>
          </w:p>
        </w:tc>
      </w:tr>
      <w:tr w14:paraId="09C2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5000" w:type="pct"/>
            <w:gridSpan w:val="3"/>
            <w:noWrap w:val="0"/>
            <w:vAlign w:val="center"/>
          </w:tcPr>
          <w:p w14:paraId="4B2B90C9">
            <w:pPr>
              <w:spacing w:line="320" w:lineRule="exact"/>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b/>
                <w:sz w:val="24"/>
                <w:szCs w:val="24"/>
                <w:highlight w:val="none"/>
              </w:rPr>
              <w:t>注：</w:t>
            </w:r>
            <w:r>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t>注：投标人综合得分=商务标得分＋技术标得分＋报价得分。</w:t>
            </w:r>
          </w:p>
          <w:p w14:paraId="422751D1">
            <w:pPr>
              <w:spacing w:line="320" w:lineRule="exact"/>
              <w:ind w:firstLine="480" w:firstLineChars="200"/>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t>评标委员会完成对技术标、商务标和报价得分的汇总后取平均值作为该投标人的最终得分。</w:t>
            </w:r>
          </w:p>
          <w:p w14:paraId="796E54FA">
            <w:pPr>
              <w:spacing w:line="320" w:lineRule="exact"/>
              <w:ind w:firstLine="480" w:firstLineChars="200"/>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t>本办法计算过程中分值按四舍五入保留两位小数，结果按四舍五入保留两位小数。 投标人的报价应包含投标人所承诺的应达到的项目质量标准及其他承诺应达到的标准所包含的所有费用。</w:t>
            </w:r>
          </w:p>
          <w:p w14:paraId="04719F71">
            <w:pPr>
              <w:spacing w:line="320" w:lineRule="exact"/>
              <w:ind w:firstLine="480" w:firstLineChars="200"/>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t>说明：</w:t>
            </w:r>
          </w:p>
          <w:p w14:paraId="15EBC914">
            <w:pPr>
              <w:spacing w:line="320" w:lineRule="exact"/>
              <w:ind w:firstLine="480" w:firstLineChars="200"/>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t>（1）具备独立法人资格的分公司或子公司，其中总公司和集团公司的其他公司或子公司的证件不予计分；以总公司名誉投标的，其他分公司、子公司的证件不计分。</w:t>
            </w:r>
          </w:p>
          <w:p w14:paraId="7BE8C0F6">
            <w:pPr>
              <w:spacing w:line="320" w:lineRule="exact"/>
              <w:ind w:firstLine="480" w:firstLineChars="200"/>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t>（2）评标中涉及到资格、业绩、人员、奖项等证明材料的，投标人应将原件扫描件制作在电子投标文件中，评标时以投标人上传的电子投标文件为准。</w:t>
            </w:r>
          </w:p>
          <w:p w14:paraId="590F3CCA">
            <w:pPr>
              <w:spacing w:line="320" w:lineRule="exact"/>
              <w:ind w:firstLine="480" w:firstLineChars="200"/>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t>（3）评标开始后，不再接受任何补充材料。</w:t>
            </w:r>
          </w:p>
          <w:p w14:paraId="376CD3B8">
            <w:pPr>
              <w:spacing w:line="240" w:lineRule="auto"/>
              <w:ind w:right="143" w:rightChars="68" w:firstLine="240" w:firstLineChars="100"/>
              <w:jc w:val="left"/>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t>（4）投标人对投标文件信息的真实性、有效性、清晰可辩性负责。</w:t>
            </w:r>
            <w:r>
              <w:rPr>
                <w:rFonts w:hint="eastAsia" w:asciiTheme="minorEastAsia" w:hAnsiTheme="minorEastAsia" w:eastAsiaTheme="minorEastAsia" w:cstheme="minorEastAsia"/>
                <w:sz w:val="24"/>
                <w:szCs w:val="24"/>
                <w:highlight w:val="none"/>
                <w:lang w:val="en-US" w:eastAsia="zh-CN"/>
              </w:rPr>
              <w:t>。</w:t>
            </w:r>
          </w:p>
        </w:tc>
      </w:tr>
    </w:tbl>
    <w:p w14:paraId="531AF7EC">
      <w:pPr>
        <w:spacing w:line="420" w:lineRule="exact"/>
        <w:ind w:firstLine="426" w:firstLineChars="177"/>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br w:type="page"/>
      </w:r>
      <w:r>
        <w:rPr>
          <w:rFonts w:hint="eastAsia" w:asciiTheme="minorEastAsia" w:hAnsiTheme="minorEastAsia" w:eastAsiaTheme="minorEastAsia" w:cstheme="minorEastAsia"/>
          <w:b/>
          <w:bCs/>
          <w:sz w:val="24"/>
          <w:szCs w:val="24"/>
          <w:highlight w:val="none"/>
        </w:rPr>
        <w:t>3.2 符合性审查</w:t>
      </w:r>
    </w:p>
    <w:p w14:paraId="7738A4AE">
      <w:pPr>
        <w:spacing w:line="420" w:lineRule="exact"/>
        <w:ind w:firstLine="424" w:firstLineChars="177"/>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由评标委员会按照下列内容进行符合性审查，有一项不通过，视为未通过该项审查，不得进入下一评标过程。</w:t>
      </w:r>
    </w:p>
    <w:tbl>
      <w:tblPr>
        <w:tblStyle w:val="22"/>
        <w:tblpPr w:leftFromText="180" w:rightFromText="180" w:vertAnchor="text" w:horzAnchor="page" w:tblpX="1346" w:tblpY="824"/>
        <w:tblOverlap w:val="never"/>
        <w:tblW w:w="52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2205"/>
        <w:gridCol w:w="6428"/>
      </w:tblGrid>
      <w:tr w14:paraId="6B18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567" w:type="pct"/>
            <w:noWrap w:val="0"/>
            <w:vAlign w:val="center"/>
          </w:tcPr>
          <w:p w14:paraId="3D928385">
            <w:pPr>
              <w:spacing w:line="24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序号</w:t>
            </w:r>
          </w:p>
        </w:tc>
        <w:tc>
          <w:tcPr>
            <w:tcW w:w="1132" w:type="pct"/>
            <w:noWrap w:val="0"/>
            <w:vAlign w:val="center"/>
          </w:tcPr>
          <w:p w14:paraId="0233EAE9">
            <w:pPr>
              <w:spacing w:line="24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审查项</w:t>
            </w:r>
          </w:p>
        </w:tc>
        <w:tc>
          <w:tcPr>
            <w:tcW w:w="3300" w:type="pct"/>
            <w:noWrap w:val="0"/>
            <w:vAlign w:val="center"/>
          </w:tcPr>
          <w:p w14:paraId="65A0E0B7">
            <w:pPr>
              <w:spacing w:line="24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审查标准</w:t>
            </w:r>
          </w:p>
        </w:tc>
      </w:tr>
      <w:tr w14:paraId="4DB0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46909B01">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p>
        </w:tc>
        <w:tc>
          <w:tcPr>
            <w:tcW w:w="1132" w:type="pct"/>
            <w:noWrap w:val="0"/>
            <w:vAlign w:val="center"/>
          </w:tcPr>
          <w:p w14:paraId="6EFA005D">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供应商名称</w:t>
            </w:r>
          </w:p>
        </w:tc>
        <w:tc>
          <w:tcPr>
            <w:tcW w:w="3300" w:type="pct"/>
            <w:noWrap w:val="0"/>
            <w:vAlign w:val="center"/>
          </w:tcPr>
          <w:p w14:paraId="168ED30B">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供应商名称与营业执照等一致；</w:t>
            </w:r>
          </w:p>
        </w:tc>
      </w:tr>
      <w:tr w14:paraId="2E2E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567" w:type="pct"/>
            <w:noWrap w:val="0"/>
            <w:vAlign w:val="center"/>
          </w:tcPr>
          <w:p w14:paraId="3F3ED5DD">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p>
        </w:tc>
        <w:tc>
          <w:tcPr>
            <w:tcW w:w="1132" w:type="pct"/>
            <w:noWrap w:val="0"/>
            <w:vAlign w:val="center"/>
          </w:tcPr>
          <w:p w14:paraId="243E6FFC">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签字或盖章</w:t>
            </w:r>
          </w:p>
        </w:tc>
        <w:tc>
          <w:tcPr>
            <w:tcW w:w="3300" w:type="pct"/>
            <w:noWrap w:val="0"/>
            <w:vAlign w:val="center"/>
          </w:tcPr>
          <w:p w14:paraId="6268239E">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符合招标文件第二章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投标供应商须知前附表</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规定签字或盖章要求；</w:t>
            </w:r>
          </w:p>
        </w:tc>
      </w:tr>
      <w:tr w14:paraId="522E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6D9D5B1B">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w:t>
            </w:r>
          </w:p>
        </w:tc>
        <w:tc>
          <w:tcPr>
            <w:tcW w:w="1132" w:type="pct"/>
            <w:noWrap w:val="0"/>
            <w:vAlign w:val="center"/>
          </w:tcPr>
          <w:p w14:paraId="45B31634">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投标文件格式</w:t>
            </w:r>
          </w:p>
        </w:tc>
        <w:tc>
          <w:tcPr>
            <w:tcW w:w="3300" w:type="pct"/>
            <w:noWrap w:val="0"/>
            <w:vAlign w:val="center"/>
          </w:tcPr>
          <w:p w14:paraId="6C587919">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符合第六章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投标文件格式</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的要求；</w:t>
            </w:r>
          </w:p>
        </w:tc>
      </w:tr>
      <w:tr w14:paraId="7EDB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4278FAED">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w:t>
            </w:r>
          </w:p>
        </w:tc>
        <w:tc>
          <w:tcPr>
            <w:tcW w:w="1132" w:type="pct"/>
            <w:noWrap w:val="0"/>
            <w:vAlign w:val="center"/>
          </w:tcPr>
          <w:p w14:paraId="273B6BD9">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投标内容</w:t>
            </w:r>
          </w:p>
        </w:tc>
        <w:tc>
          <w:tcPr>
            <w:tcW w:w="3300" w:type="pct"/>
            <w:noWrap w:val="0"/>
            <w:vAlign w:val="center"/>
          </w:tcPr>
          <w:p w14:paraId="2E064881">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符合第二章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投标人须知前附表</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规定；</w:t>
            </w:r>
          </w:p>
        </w:tc>
      </w:tr>
      <w:tr w14:paraId="759E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5AE5FDE9">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w:t>
            </w:r>
          </w:p>
        </w:tc>
        <w:tc>
          <w:tcPr>
            <w:tcW w:w="1132" w:type="pct"/>
            <w:noWrap w:val="0"/>
            <w:vAlign w:val="center"/>
          </w:tcPr>
          <w:p w14:paraId="692A04F3">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质量</w:t>
            </w:r>
          </w:p>
        </w:tc>
        <w:tc>
          <w:tcPr>
            <w:tcW w:w="3300" w:type="pct"/>
            <w:noWrap w:val="0"/>
            <w:vAlign w:val="center"/>
          </w:tcPr>
          <w:p w14:paraId="38CAC514">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符合第二章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投标供应商须知前附表</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规定；</w:t>
            </w:r>
          </w:p>
        </w:tc>
      </w:tr>
      <w:tr w14:paraId="0947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67" w:type="pct"/>
            <w:noWrap w:val="0"/>
            <w:vAlign w:val="center"/>
          </w:tcPr>
          <w:p w14:paraId="5CAE640B">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w:t>
            </w:r>
          </w:p>
        </w:tc>
        <w:tc>
          <w:tcPr>
            <w:tcW w:w="1132" w:type="pct"/>
            <w:noWrap w:val="0"/>
            <w:vAlign w:val="center"/>
          </w:tcPr>
          <w:p w14:paraId="633E7CC1">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投标报价</w:t>
            </w:r>
          </w:p>
        </w:tc>
        <w:tc>
          <w:tcPr>
            <w:tcW w:w="3300" w:type="pct"/>
            <w:noWrap w:val="0"/>
            <w:vAlign w:val="center"/>
          </w:tcPr>
          <w:p w14:paraId="6C70C7EA">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只有一个有效投标报价，且不超过采购预算价；</w:t>
            </w:r>
          </w:p>
        </w:tc>
      </w:tr>
      <w:tr w14:paraId="00D0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0A512D45">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w:t>
            </w:r>
          </w:p>
        </w:tc>
        <w:tc>
          <w:tcPr>
            <w:tcW w:w="1132" w:type="pct"/>
            <w:noWrap w:val="0"/>
            <w:vAlign w:val="center"/>
          </w:tcPr>
          <w:p w14:paraId="19C7B289">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投标有效期</w:t>
            </w:r>
          </w:p>
        </w:tc>
        <w:tc>
          <w:tcPr>
            <w:tcW w:w="3300" w:type="pct"/>
            <w:noWrap w:val="0"/>
            <w:vAlign w:val="center"/>
          </w:tcPr>
          <w:p w14:paraId="301BE33D">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符合第二章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投标供应商须知前附表</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规定；</w:t>
            </w:r>
          </w:p>
        </w:tc>
      </w:tr>
      <w:tr w14:paraId="6FA9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52299D42">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8</w:t>
            </w:r>
          </w:p>
        </w:tc>
        <w:tc>
          <w:tcPr>
            <w:tcW w:w="1132" w:type="pct"/>
            <w:noWrap w:val="0"/>
            <w:vAlign w:val="center"/>
          </w:tcPr>
          <w:p w14:paraId="25855141">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投标承诺函</w:t>
            </w:r>
          </w:p>
        </w:tc>
        <w:tc>
          <w:tcPr>
            <w:tcW w:w="3300" w:type="pct"/>
            <w:noWrap w:val="0"/>
            <w:vAlign w:val="center"/>
          </w:tcPr>
          <w:p w14:paraId="7359638D">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符合第六章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投标文件格式</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的要求；</w:t>
            </w:r>
          </w:p>
        </w:tc>
      </w:tr>
      <w:tr w14:paraId="5579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5D4748A9">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9</w:t>
            </w:r>
          </w:p>
        </w:tc>
        <w:tc>
          <w:tcPr>
            <w:tcW w:w="1132" w:type="pct"/>
            <w:noWrap w:val="0"/>
            <w:vAlign w:val="top"/>
          </w:tcPr>
          <w:p w14:paraId="73C72664">
            <w:pPr>
              <w:spacing w:line="24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交货时间</w:t>
            </w:r>
          </w:p>
        </w:tc>
        <w:tc>
          <w:tcPr>
            <w:tcW w:w="3300" w:type="pct"/>
            <w:noWrap w:val="0"/>
            <w:vAlign w:val="top"/>
          </w:tcPr>
          <w:p w14:paraId="6F724054">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符合第二章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投标供应商须知前附表</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规定；</w:t>
            </w:r>
          </w:p>
        </w:tc>
      </w:tr>
      <w:tr w14:paraId="1EAB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1A8D68EF">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10</w:t>
            </w:r>
          </w:p>
        </w:tc>
        <w:tc>
          <w:tcPr>
            <w:tcW w:w="1132" w:type="pct"/>
            <w:noWrap w:val="0"/>
            <w:vAlign w:val="top"/>
          </w:tcPr>
          <w:p w14:paraId="037C3F0B">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交货</w:t>
            </w:r>
            <w:r>
              <w:rPr>
                <w:rFonts w:hint="eastAsia" w:asciiTheme="minorEastAsia" w:hAnsiTheme="minorEastAsia" w:eastAsiaTheme="minorEastAsia" w:cstheme="minorEastAsia"/>
                <w:sz w:val="24"/>
                <w:szCs w:val="24"/>
                <w:highlight w:val="none"/>
              </w:rPr>
              <w:t>地点</w:t>
            </w:r>
          </w:p>
        </w:tc>
        <w:tc>
          <w:tcPr>
            <w:tcW w:w="3300" w:type="pct"/>
            <w:noWrap w:val="0"/>
            <w:vAlign w:val="top"/>
          </w:tcPr>
          <w:p w14:paraId="083FACC2">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符合第二章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投标供应商须知前附表</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规定；</w:t>
            </w:r>
          </w:p>
        </w:tc>
      </w:tr>
      <w:tr w14:paraId="72C3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pct"/>
            <w:noWrap w:val="0"/>
            <w:vAlign w:val="center"/>
          </w:tcPr>
          <w:p w14:paraId="4F606450">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w:t>
            </w:r>
          </w:p>
        </w:tc>
        <w:tc>
          <w:tcPr>
            <w:tcW w:w="1132" w:type="pct"/>
            <w:noWrap w:val="0"/>
            <w:vAlign w:val="top"/>
          </w:tcPr>
          <w:p w14:paraId="555E3010">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质保期</w:t>
            </w:r>
          </w:p>
        </w:tc>
        <w:tc>
          <w:tcPr>
            <w:tcW w:w="3300" w:type="pct"/>
            <w:noWrap w:val="0"/>
            <w:vAlign w:val="top"/>
          </w:tcPr>
          <w:p w14:paraId="625EE3CC">
            <w:pPr>
              <w:spacing w:line="24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符合第二章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投标供应商须知前附表</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规定；</w:t>
            </w:r>
          </w:p>
        </w:tc>
      </w:tr>
      <w:tr w14:paraId="6F41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567" w:type="pct"/>
            <w:noWrap w:val="0"/>
            <w:vAlign w:val="center"/>
          </w:tcPr>
          <w:p w14:paraId="7D7F189F">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w:t>
            </w:r>
          </w:p>
        </w:tc>
        <w:tc>
          <w:tcPr>
            <w:tcW w:w="1132" w:type="pct"/>
            <w:noWrap w:val="0"/>
            <w:vAlign w:val="top"/>
          </w:tcPr>
          <w:p w14:paraId="4B30E65B">
            <w:pPr>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其他</w:t>
            </w:r>
          </w:p>
        </w:tc>
        <w:tc>
          <w:tcPr>
            <w:tcW w:w="3300" w:type="pct"/>
            <w:noWrap w:val="0"/>
            <w:vAlign w:val="top"/>
          </w:tcPr>
          <w:p w14:paraId="50BF982D">
            <w:pPr>
              <w:spacing w:line="24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符合招标文件规定的其他审查</w:t>
            </w:r>
            <w:r>
              <w:rPr>
                <w:rFonts w:hint="eastAsia" w:asciiTheme="minorEastAsia" w:hAnsiTheme="minorEastAsia" w:eastAsiaTheme="minorEastAsia" w:cstheme="minorEastAsia"/>
                <w:sz w:val="24"/>
                <w:szCs w:val="24"/>
                <w:highlight w:val="none"/>
                <w:lang w:val="en-US" w:eastAsia="zh-CN"/>
              </w:rPr>
              <w:t>内容</w:t>
            </w:r>
          </w:p>
        </w:tc>
      </w:tr>
    </w:tbl>
    <w:p w14:paraId="403548F3">
      <w:pPr>
        <w:pStyle w:val="4"/>
        <w:outlineLvl w:val="9"/>
        <w:rPr>
          <w:rFonts w:hint="eastAsia" w:asciiTheme="minorEastAsia" w:hAnsiTheme="minorEastAsia" w:eastAsiaTheme="minorEastAsia" w:cstheme="minorEastAsia"/>
          <w:highlight w:val="none"/>
        </w:rPr>
      </w:pPr>
    </w:p>
    <w:p w14:paraId="36B747C6">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189C6CC5">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2C59630A">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0020EADF">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119ED17E">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727F70D3">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08D04433">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67AFD405">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72C50E22">
      <w:pPr>
        <w:spacing w:line="440" w:lineRule="exact"/>
        <w:ind w:firstLine="482" w:firstLineChars="200"/>
        <w:rPr>
          <w:rFonts w:hint="eastAsia" w:asciiTheme="minorEastAsia" w:hAnsiTheme="minorEastAsia" w:eastAsiaTheme="minorEastAsia" w:cstheme="minorEastAsia"/>
          <w:b/>
          <w:bCs/>
          <w:sz w:val="24"/>
          <w:szCs w:val="24"/>
          <w:highlight w:val="none"/>
        </w:rPr>
      </w:pPr>
    </w:p>
    <w:p w14:paraId="3934FAC6">
      <w:pPr>
        <w:spacing w:line="440" w:lineRule="exact"/>
        <w:ind w:firstLine="482" w:firstLineChars="20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具体评分标准如下：</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407"/>
        <w:gridCol w:w="6832"/>
      </w:tblGrid>
      <w:tr w14:paraId="3CEF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pct"/>
            <w:gridSpan w:val="2"/>
            <w:noWrap w:val="0"/>
            <w:vAlign w:val="center"/>
          </w:tcPr>
          <w:p w14:paraId="6EF4BD69">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 xml:space="preserve">分值构成 </w:t>
            </w:r>
          </w:p>
          <w:p w14:paraId="51C140BB">
            <w:pPr>
              <w:spacing w:line="360" w:lineRule="auto"/>
              <w:jc w:val="center"/>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总分100 分</w:t>
            </w:r>
            <w:r>
              <w:rPr>
                <w:rFonts w:hint="eastAsia" w:asciiTheme="minorEastAsia" w:hAnsiTheme="minorEastAsia" w:eastAsiaTheme="minorEastAsia" w:cstheme="minorEastAsia"/>
                <w:b/>
                <w:bCs/>
                <w:sz w:val="24"/>
                <w:szCs w:val="24"/>
                <w:highlight w:val="none"/>
                <w:lang w:eastAsia="zh-CN"/>
              </w:rPr>
              <w:t>）</w:t>
            </w:r>
          </w:p>
        </w:tc>
        <w:tc>
          <w:tcPr>
            <w:tcW w:w="3698" w:type="pct"/>
            <w:noWrap w:val="0"/>
            <w:vAlign w:val="center"/>
          </w:tcPr>
          <w:p w14:paraId="2C414BD0">
            <w:pPr>
              <w:spacing w:line="360" w:lineRule="auto"/>
              <w:jc w:val="left"/>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b/>
                <w:bCs/>
                <w:sz w:val="24"/>
                <w:szCs w:val="24"/>
                <w:highlight w:val="none"/>
              </w:rPr>
              <w:t>投标报价</w:t>
            </w:r>
            <w:r>
              <w:rPr>
                <w:rFonts w:hint="eastAsia" w:asciiTheme="minorEastAsia" w:hAnsiTheme="minorEastAsia" w:eastAsiaTheme="minorEastAsia" w:cstheme="minorEastAsia"/>
                <w:b/>
                <w:bCs/>
                <w:kern w:val="0"/>
                <w:sz w:val="24"/>
                <w:szCs w:val="24"/>
                <w:highlight w:val="none"/>
              </w:rPr>
              <w:t>：</w:t>
            </w:r>
            <w:r>
              <w:rPr>
                <w:rFonts w:hint="eastAsia" w:asciiTheme="minorEastAsia" w:hAnsiTheme="minorEastAsia" w:eastAsiaTheme="minorEastAsia" w:cstheme="minorEastAsia"/>
                <w:b/>
                <w:bCs/>
                <w:kern w:val="0"/>
                <w:sz w:val="24"/>
                <w:szCs w:val="24"/>
                <w:highlight w:val="none"/>
                <w:lang w:val="en-US" w:eastAsia="zh-CN"/>
              </w:rPr>
              <w:t>30</w:t>
            </w:r>
            <w:r>
              <w:rPr>
                <w:rFonts w:hint="eastAsia" w:asciiTheme="minorEastAsia" w:hAnsiTheme="minorEastAsia" w:eastAsiaTheme="minorEastAsia" w:cstheme="minorEastAsia"/>
                <w:b/>
                <w:bCs/>
                <w:kern w:val="0"/>
                <w:sz w:val="24"/>
                <w:szCs w:val="24"/>
                <w:highlight w:val="none"/>
              </w:rPr>
              <w:t xml:space="preserve">分； </w:t>
            </w:r>
          </w:p>
          <w:p w14:paraId="115408C5">
            <w:pPr>
              <w:spacing w:line="360" w:lineRule="auto"/>
              <w:jc w:val="left"/>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b/>
                <w:bCs/>
                <w:kern w:val="0"/>
                <w:sz w:val="24"/>
                <w:szCs w:val="24"/>
                <w:highlight w:val="none"/>
              </w:rPr>
              <w:t>技术标：</w:t>
            </w:r>
            <w:r>
              <w:rPr>
                <w:rFonts w:hint="eastAsia" w:asciiTheme="minorEastAsia" w:hAnsiTheme="minorEastAsia" w:eastAsiaTheme="minorEastAsia" w:cstheme="minorEastAsia"/>
                <w:b/>
                <w:bCs/>
                <w:kern w:val="0"/>
                <w:sz w:val="24"/>
                <w:szCs w:val="24"/>
                <w:highlight w:val="none"/>
                <w:lang w:val="en-US" w:eastAsia="zh-CN"/>
              </w:rPr>
              <w:t>50</w:t>
            </w:r>
            <w:r>
              <w:rPr>
                <w:rFonts w:hint="eastAsia" w:asciiTheme="minorEastAsia" w:hAnsiTheme="minorEastAsia" w:eastAsiaTheme="minorEastAsia" w:cstheme="minorEastAsia"/>
                <w:b/>
                <w:bCs/>
                <w:kern w:val="0"/>
                <w:sz w:val="24"/>
                <w:szCs w:val="24"/>
                <w:highlight w:val="none"/>
              </w:rPr>
              <w:t>分；</w:t>
            </w:r>
          </w:p>
          <w:p w14:paraId="31F95F4A">
            <w:pPr>
              <w:spacing w:line="360" w:lineRule="auto"/>
              <w:jc w:val="left"/>
              <w:rPr>
                <w:rFonts w:hint="eastAsia" w:asciiTheme="minorEastAsia" w:hAnsiTheme="minorEastAsia" w:eastAsiaTheme="minorEastAsia" w:cstheme="minorEastAsia"/>
                <w:b/>
                <w:bCs/>
                <w:kern w:val="2"/>
                <w:sz w:val="24"/>
                <w:szCs w:val="24"/>
                <w:highlight w:val="none"/>
              </w:rPr>
            </w:pPr>
            <w:r>
              <w:rPr>
                <w:rFonts w:hint="eastAsia" w:asciiTheme="minorEastAsia" w:hAnsiTheme="minorEastAsia" w:eastAsiaTheme="minorEastAsia" w:cstheme="minorEastAsia"/>
                <w:b/>
                <w:bCs/>
                <w:kern w:val="0"/>
                <w:sz w:val="24"/>
                <w:szCs w:val="24"/>
                <w:highlight w:val="none"/>
              </w:rPr>
              <w:t>综合标：</w:t>
            </w:r>
            <w:r>
              <w:rPr>
                <w:rFonts w:hint="eastAsia" w:asciiTheme="minorEastAsia" w:hAnsiTheme="minorEastAsia" w:eastAsiaTheme="minorEastAsia" w:cstheme="minorEastAsia"/>
                <w:b/>
                <w:bCs/>
                <w:kern w:val="0"/>
                <w:sz w:val="24"/>
                <w:szCs w:val="24"/>
                <w:highlight w:val="none"/>
                <w:lang w:val="en-US" w:eastAsia="zh-CN"/>
              </w:rPr>
              <w:t>20</w:t>
            </w:r>
            <w:r>
              <w:rPr>
                <w:rFonts w:hint="eastAsia" w:asciiTheme="minorEastAsia" w:hAnsiTheme="minorEastAsia" w:eastAsiaTheme="minorEastAsia" w:cstheme="minorEastAsia"/>
                <w:b/>
                <w:bCs/>
                <w:kern w:val="0"/>
                <w:sz w:val="24"/>
                <w:szCs w:val="24"/>
                <w:highlight w:val="none"/>
              </w:rPr>
              <w:t xml:space="preserve">分； </w:t>
            </w:r>
          </w:p>
        </w:tc>
      </w:tr>
      <w:tr w14:paraId="1B43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noWrap w:val="0"/>
            <w:vAlign w:val="center"/>
          </w:tcPr>
          <w:p w14:paraId="7466C2B0">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评分</w:t>
            </w:r>
          </w:p>
          <w:p w14:paraId="469C9ED0">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内容</w:t>
            </w:r>
          </w:p>
        </w:tc>
        <w:tc>
          <w:tcPr>
            <w:tcW w:w="761" w:type="pct"/>
            <w:noWrap w:val="0"/>
            <w:vAlign w:val="center"/>
          </w:tcPr>
          <w:p w14:paraId="034F652C">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评分因素</w:t>
            </w:r>
          </w:p>
        </w:tc>
        <w:tc>
          <w:tcPr>
            <w:tcW w:w="3698" w:type="pct"/>
            <w:noWrap w:val="0"/>
            <w:vAlign w:val="center"/>
          </w:tcPr>
          <w:p w14:paraId="5793F553">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评分标准</w:t>
            </w:r>
          </w:p>
          <w:p w14:paraId="5AF37689">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分值</w:t>
            </w:r>
          </w:p>
        </w:tc>
      </w:tr>
      <w:tr w14:paraId="3911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pct"/>
            <w:noWrap w:val="0"/>
            <w:vAlign w:val="center"/>
          </w:tcPr>
          <w:p w14:paraId="239BFC24">
            <w:pPr>
              <w:spacing w:line="360" w:lineRule="auto"/>
              <w:jc w:val="both"/>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投标</w:t>
            </w:r>
          </w:p>
          <w:p w14:paraId="075F6CB7">
            <w:pPr>
              <w:spacing w:line="360" w:lineRule="auto"/>
              <w:jc w:val="both"/>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报价</w:t>
            </w:r>
          </w:p>
          <w:p w14:paraId="6AE11953">
            <w:pPr>
              <w:spacing w:line="360" w:lineRule="auto"/>
              <w:jc w:val="both"/>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30</w:t>
            </w:r>
            <w:r>
              <w:rPr>
                <w:rFonts w:hint="eastAsia" w:asciiTheme="minorEastAsia" w:hAnsiTheme="minorEastAsia" w:eastAsiaTheme="minorEastAsia" w:cstheme="minorEastAsia"/>
                <w:b/>
                <w:bCs/>
                <w:sz w:val="24"/>
                <w:szCs w:val="24"/>
                <w:highlight w:val="none"/>
              </w:rPr>
              <w:t>分</w:t>
            </w:r>
          </w:p>
        </w:tc>
        <w:tc>
          <w:tcPr>
            <w:tcW w:w="761" w:type="pct"/>
            <w:noWrap w:val="0"/>
            <w:vAlign w:val="center"/>
          </w:tcPr>
          <w:p w14:paraId="70DA8BE3">
            <w:pPr>
              <w:spacing w:line="360" w:lineRule="auto"/>
              <w:jc w:val="both"/>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报价分</w:t>
            </w:r>
          </w:p>
          <w:p w14:paraId="5ACB2981">
            <w:pPr>
              <w:spacing w:line="360" w:lineRule="auto"/>
              <w:jc w:val="both"/>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30</w:t>
            </w:r>
            <w:r>
              <w:rPr>
                <w:rFonts w:hint="eastAsia" w:asciiTheme="minorEastAsia" w:hAnsiTheme="minorEastAsia" w:eastAsiaTheme="minorEastAsia" w:cstheme="minorEastAsia"/>
                <w:b/>
                <w:bCs/>
                <w:sz w:val="24"/>
                <w:szCs w:val="24"/>
                <w:highlight w:val="none"/>
              </w:rPr>
              <w:t>分</w:t>
            </w:r>
          </w:p>
        </w:tc>
        <w:tc>
          <w:tcPr>
            <w:tcW w:w="3698" w:type="pct"/>
            <w:noWrap w:val="0"/>
            <w:vAlign w:val="center"/>
          </w:tcPr>
          <w:p w14:paraId="209B4CAD">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1、价格分采用低价优先法计算，即通过资格性和初步审查且投标价格最低的投标报价为评标基准价，其价格得分为满分30分。</w:t>
            </w:r>
          </w:p>
          <w:p w14:paraId="62E788E2">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其他投标供应商的价格分统一按照下列公式计算：</w:t>
            </w:r>
          </w:p>
          <w:p w14:paraId="3A9C0CE1">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投标报价得分＝（评标基准价/投标报价）×30％×100</w:t>
            </w:r>
          </w:p>
          <w:p w14:paraId="2FA98C02">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2、评审小组认为响应人的报价明显低于其他通过符合性审查响应人的报价，有可能影响产品质量或者不能诚信履约的，应当要求其在评标现场合理的时间内提供书面说明，必要时提交相关证明材料；响应人不能证明其报价合理性的，评审小组应当将其作为无效投标处理。</w:t>
            </w:r>
          </w:p>
          <w:p w14:paraId="04455381">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3、超出采购人预算价的响应报价为无效报价。</w:t>
            </w:r>
          </w:p>
          <w:p w14:paraId="3BCFBDD0">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4、价格扣除：所投货物制造商为小微企业的（监狱企业/残疾人福 利性企业视同小型、微型企业），对所投标的小型和微型企业制造的产品的价格给予20%的扣除，用扣除后的价格参与评审。参加投标的中小微企业，应当按照《政府采购促进中小企业发展管理办法》（财库〔2020〕46 号）的规定提供《中小企业声明函》（中小企业划型标准详见《关于印发中小企业划型标准规定的通知》工信部联企业〔2011〕300 号）。 投标货物制造商为大型企业的不适用本款规定。</w:t>
            </w:r>
          </w:p>
          <w:p w14:paraId="1CB9A54F">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5、根据财政部司法部《关于政府采购支持监狱企业发展有关问题32的通知》（财库〔2014〕68 号）规定，本项目对监狱企业作为投标供应商所提供的本企业生产的产品的价格给予 20%的扣除。监狱企业，应当提供由省级以上监狱管理局、戒毒管理局（含新疆生产建设兵团）出具的属于监狱企业的证明文件。</w:t>
            </w:r>
          </w:p>
          <w:p w14:paraId="644C0BD7">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 xml:space="preserve">6、参加政府采购活动的残疾人福利性单位应当提供《残疾人福利性单位声明函》，未填写残疾人福利性单位声明函的在开标过程中不予认可。 </w:t>
            </w:r>
          </w:p>
          <w:p w14:paraId="2A8E8F6E">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 xml:space="preserve">7、同一投标供应商，中小微企业产品和监狱企业产品价格扣除优惠只享受一次，不得重复享受 </w:t>
            </w:r>
          </w:p>
          <w:p w14:paraId="6B16D032">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 xml:space="preserve">例：所投中小微企业产品报价=所投中小微企业产品报价合计×【1-20%】 </w:t>
            </w:r>
          </w:p>
          <w:p w14:paraId="497613A7">
            <w:pPr>
              <w:keepNext w:val="0"/>
              <w:keepLines w:val="0"/>
              <w:pageBreakBefore w:val="0"/>
              <w:widowControl w:val="0"/>
              <w:kinsoku/>
              <w:wordWrap w:val="0"/>
              <w:overflowPunct/>
              <w:topLinePunct/>
              <w:autoSpaceDE/>
              <w:autoSpaceDN/>
              <w:bidi w:val="0"/>
              <w:adjustRightInd w:val="0"/>
              <w:snapToGrid/>
              <w:spacing w:line="360" w:lineRule="auto"/>
              <w:ind w:firstLine="480" w:firstLineChars="200"/>
              <w:jc w:val="both"/>
              <w:textAlignment w:val="auto"/>
              <w:rPr>
                <w:rFonts w:hint="default"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rPr>
              <w:t>8、本项目仅接受国产设备，不执行进口产品及本国产品价格扣除政策。</w:t>
            </w:r>
          </w:p>
          <w:p w14:paraId="1E7466D2">
            <w:pPr>
              <w:keepNext w:val="0"/>
              <w:keepLines w:val="0"/>
              <w:pageBreakBefore w:val="0"/>
              <w:widowControl w:val="0"/>
              <w:kinsoku/>
              <w:overflowPunct/>
              <w:autoSpaceDE/>
              <w:autoSpaceDN/>
              <w:bidi w:val="0"/>
              <w:snapToGrid/>
              <w:spacing w:line="360" w:lineRule="auto"/>
              <w:ind w:firstLine="480" w:firstLineChars="200"/>
              <w:jc w:val="both"/>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val="en-US" w:eastAsia="zh-CN"/>
              </w:rPr>
              <w:t>注：价格分计算保留小数点后二位。</w:t>
            </w:r>
          </w:p>
        </w:tc>
      </w:tr>
      <w:tr w14:paraId="6FC0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jc w:val="center"/>
        </w:trPr>
        <w:tc>
          <w:tcPr>
            <w:tcW w:w="539" w:type="pct"/>
            <w:vMerge w:val="restart"/>
            <w:noWrap w:val="0"/>
            <w:vAlign w:val="center"/>
          </w:tcPr>
          <w:p w14:paraId="77151424">
            <w:pPr>
              <w:spacing w:line="360" w:lineRule="auto"/>
              <w:jc w:val="center"/>
              <w:rPr>
                <w:rFonts w:hint="default"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技术标50分</w:t>
            </w:r>
          </w:p>
        </w:tc>
        <w:tc>
          <w:tcPr>
            <w:tcW w:w="761" w:type="pct"/>
            <w:vMerge w:val="restart"/>
            <w:noWrap w:val="0"/>
            <w:vAlign w:val="center"/>
          </w:tcPr>
          <w:p w14:paraId="2F7B515B">
            <w:pPr>
              <w:spacing w:line="360" w:lineRule="auto"/>
              <w:jc w:val="center"/>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技术方案（50分）</w:t>
            </w:r>
          </w:p>
          <w:p w14:paraId="14CD86FA">
            <w:pPr>
              <w:spacing w:line="360" w:lineRule="auto"/>
              <w:jc w:val="center"/>
              <w:rPr>
                <w:rFonts w:hint="eastAsia" w:asciiTheme="minorEastAsia" w:hAnsiTheme="minorEastAsia" w:eastAsiaTheme="minorEastAsia" w:cstheme="minorEastAsia"/>
                <w:b/>
                <w:bCs/>
                <w:sz w:val="24"/>
                <w:szCs w:val="24"/>
                <w:highlight w:val="none"/>
                <w:lang w:val="en-US" w:eastAsia="zh-CN"/>
              </w:rPr>
            </w:pPr>
          </w:p>
        </w:tc>
        <w:tc>
          <w:tcPr>
            <w:tcW w:w="3698" w:type="pct"/>
            <w:noWrap w:val="0"/>
            <w:vAlign w:val="center"/>
          </w:tcPr>
          <w:p w14:paraId="60032137">
            <w:pPr>
              <w:numPr>
                <w:ilvl w:val="0"/>
                <w:numId w:val="0"/>
              </w:numPr>
              <w:spacing w:line="360" w:lineRule="auto"/>
              <w:ind w:firstLine="482" w:firstLineChars="200"/>
              <w:jc w:val="left"/>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设备技术参数响应性（7分）</w:t>
            </w:r>
          </w:p>
          <w:p w14:paraId="00A2F08D">
            <w:pPr>
              <w:numPr>
                <w:ilvl w:val="0"/>
                <w:numId w:val="0"/>
              </w:numPr>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1、投标所有食用菌设备核心参数、技术指标、性能要求完全响应招标文件采购需求，无任何负偏离，参数匹配度高，完全适配菌棒规模化加工生产工况，得7分；</w:t>
            </w:r>
          </w:p>
          <w:p w14:paraId="4397DDC0">
            <w:pPr>
              <w:numPr>
                <w:ilvl w:val="0"/>
                <w:numId w:val="0"/>
              </w:numPr>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2、设备核心技术参数全部满足采购要求，仅非关键辅助参数存在细微偏差，无实质性负偏离，不影响设备使用及项目验收，得4分；</w:t>
            </w:r>
          </w:p>
          <w:p w14:paraId="49853081">
            <w:pPr>
              <w:numPr>
                <w:ilvl w:val="0"/>
                <w:numId w:val="0"/>
              </w:numPr>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3、设备核心参数无负偏离，整体参数响应完整性一般，仅能满足项目基础生产需求，得1分；</w:t>
            </w:r>
          </w:p>
          <w:p w14:paraId="0BBC2429">
            <w:pPr>
              <w:numPr>
                <w:ilvl w:val="0"/>
                <w:numId w:val="0"/>
              </w:numPr>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4、核心技术参数存在负偏离、关键性能指标不满足采购需求，本项不得分。</w:t>
            </w:r>
          </w:p>
        </w:tc>
      </w:tr>
      <w:tr w14:paraId="6A0B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39" w:type="pct"/>
            <w:vMerge w:val="continue"/>
            <w:noWrap w:val="0"/>
            <w:vAlign w:val="center"/>
          </w:tcPr>
          <w:p w14:paraId="770BC10D">
            <w:pPr>
              <w:spacing w:line="360" w:lineRule="auto"/>
              <w:jc w:val="center"/>
              <w:rPr>
                <w:rFonts w:hint="eastAsia" w:asciiTheme="minorEastAsia" w:hAnsiTheme="minorEastAsia" w:eastAsiaTheme="minorEastAsia" w:cstheme="minorEastAsia"/>
                <w:sz w:val="24"/>
                <w:szCs w:val="24"/>
                <w:highlight w:val="none"/>
              </w:rPr>
            </w:pPr>
          </w:p>
        </w:tc>
        <w:tc>
          <w:tcPr>
            <w:tcW w:w="761" w:type="pct"/>
            <w:vMerge w:val="continue"/>
            <w:noWrap w:val="0"/>
            <w:vAlign w:val="center"/>
          </w:tcPr>
          <w:p w14:paraId="36B521FA">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3698" w:type="pct"/>
            <w:noWrap w:val="0"/>
            <w:vAlign w:val="center"/>
          </w:tcPr>
          <w:p w14:paraId="0EAFB21F">
            <w:pPr>
              <w:widowControl/>
              <w:spacing w:line="360" w:lineRule="auto"/>
              <w:ind w:firstLine="482" w:firstLineChars="200"/>
              <w:textAlignment w:val="baseline"/>
              <w:rPr>
                <w:rFonts w:hint="eastAsia" w:asciiTheme="minorEastAsia" w:hAnsiTheme="minorEastAsia" w:eastAsiaTheme="minorEastAsia" w:cstheme="minorEastAsia"/>
                <w:b/>
                <w:bCs/>
                <w:sz w:val="24"/>
                <w:szCs w:val="24"/>
                <w:highlight w:val="none"/>
                <w:lang w:val="en-US" w:eastAsia="zh-CN" w:bidi="ar-SA"/>
              </w:rPr>
            </w:pPr>
            <w:r>
              <w:rPr>
                <w:rFonts w:hint="eastAsia" w:asciiTheme="minorEastAsia" w:hAnsiTheme="minorEastAsia" w:eastAsiaTheme="minorEastAsia" w:cstheme="minorEastAsia"/>
                <w:b/>
                <w:bCs/>
                <w:sz w:val="24"/>
                <w:szCs w:val="24"/>
                <w:highlight w:val="none"/>
                <w:lang w:val="en-US" w:eastAsia="zh-CN" w:bidi="ar-SA"/>
              </w:rPr>
              <w:t>设备质量与材质工艺（7分）</w:t>
            </w:r>
          </w:p>
          <w:p w14:paraId="151960BC">
            <w:pPr>
              <w:widowControl/>
              <w:spacing w:line="360" w:lineRule="auto"/>
              <w:ind w:firstLine="480" w:firstLineChars="200"/>
              <w:textAlignment w:val="baseline"/>
              <w:rPr>
                <w:rFonts w:hint="eastAsia" w:asciiTheme="minorEastAsia" w:hAnsiTheme="minorEastAsia" w:eastAsiaTheme="minorEastAsia" w:cstheme="minorEastAsia"/>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bidi="ar-SA"/>
              </w:rPr>
              <w:t>1、投标设备生产工艺先进成熟、加工精度高，设备用材优质合规、耐腐蚀、高强度，核心元器件、配套配件选用知名优质品牌，完全符合国家及食用菌设备行业标准，设备稳定性、安全性、耐用性优异，适配菌棒连续化、高强度生产，质量保障体系完善，得7分；</w:t>
            </w:r>
          </w:p>
          <w:p w14:paraId="4CE8D325">
            <w:pPr>
              <w:widowControl/>
              <w:spacing w:line="360" w:lineRule="auto"/>
              <w:ind w:firstLine="480" w:firstLineChars="200"/>
              <w:textAlignment w:val="baseline"/>
              <w:rPr>
                <w:rFonts w:hint="eastAsia" w:asciiTheme="minorEastAsia" w:hAnsiTheme="minorEastAsia" w:eastAsiaTheme="minorEastAsia" w:cstheme="minorEastAsia"/>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bidi="ar-SA"/>
              </w:rPr>
              <w:t>2、设备工艺、材质、配置均满足招标文件及行业标准要求，无质量缺陷、无安全隐患，可稳定满足项目日常生产履约需求，得4分；</w:t>
            </w:r>
          </w:p>
          <w:p w14:paraId="2B92D485">
            <w:pPr>
              <w:widowControl/>
              <w:spacing w:line="360" w:lineRule="auto"/>
              <w:ind w:firstLine="480" w:firstLineChars="200"/>
              <w:textAlignment w:val="baseline"/>
              <w:rPr>
                <w:rFonts w:hint="eastAsia" w:asciiTheme="minorEastAsia" w:hAnsiTheme="minorEastAsia" w:eastAsiaTheme="minorEastAsia" w:cstheme="minorEastAsia"/>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bidi="ar-SA"/>
              </w:rPr>
              <w:t>3、设备工艺、材质、配置满足基础使用要求，工艺精细度、设备稳定性一般，质量保障措施基本齐全，得1分；</w:t>
            </w:r>
          </w:p>
          <w:p w14:paraId="58724839">
            <w:pPr>
              <w:widowControl/>
              <w:spacing w:line="360" w:lineRule="auto"/>
              <w:ind w:firstLine="480" w:firstLineChars="200"/>
              <w:textAlignment w:val="baseline"/>
              <w:rPr>
                <w:rFonts w:hint="eastAsia" w:asciiTheme="minorEastAsia" w:hAnsiTheme="minorEastAsia" w:eastAsiaTheme="minorEastAsia" w:cstheme="minorEastAsia"/>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bidi="ar-SA"/>
              </w:rPr>
              <w:t>4、设备工艺不达标、材质劣质、配置简陋，存在质量及安全隐患，本项不得分。</w:t>
            </w:r>
          </w:p>
        </w:tc>
      </w:tr>
      <w:tr w14:paraId="29CA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539" w:type="pct"/>
            <w:vMerge w:val="continue"/>
            <w:noWrap w:val="0"/>
            <w:vAlign w:val="center"/>
          </w:tcPr>
          <w:p w14:paraId="504477D6">
            <w:pPr>
              <w:spacing w:line="360" w:lineRule="auto"/>
              <w:jc w:val="center"/>
              <w:rPr>
                <w:rFonts w:hint="eastAsia" w:asciiTheme="minorEastAsia" w:hAnsiTheme="minorEastAsia" w:eastAsiaTheme="minorEastAsia" w:cstheme="minorEastAsia"/>
                <w:sz w:val="24"/>
                <w:szCs w:val="24"/>
                <w:highlight w:val="none"/>
              </w:rPr>
            </w:pPr>
          </w:p>
        </w:tc>
        <w:tc>
          <w:tcPr>
            <w:tcW w:w="761" w:type="pct"/>
            <w:vMerge w:val="continue"/>
            <w:noWrap w:val="0"/>
            <w:vAlign w:val="center"/>
          </w:tcPr>
          <w:p w14:paraId="02A064A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3698" w:type="pct"/>
            <w:noWrap w:val="0"/>
            <w:vAlign w:val="top"/>
          </w:tcPr>
          <w:p w14:paraId="2FBC772A">
            <w:pPr>
              <w:numPr>
                <w:ilvl w:val="0"/>
                <w:numId w:val="0"/>
              </w:numPr>
              <w:spacing w:line="360" w:lineRule="auto"/>
              <w:ind w:firstLine="482" w:firstLineChars="200"/>
              <w:jc w:val="left"/>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t>核心设备配置与性能优势（7分）</w:t>
            </w:r>
          </w:p>
          <w:p w14:paraId="4A074C85">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1、投标设备核心配置齐全、功能完善，自动化、智能化程度高，具备高效节能、故障率低、操作便捷、维护简单等优势，核心性能远超项目基础需求，适配大批量菌棒标准化生产，得7分；</w:t>
            </w:r>
          </w:p>
          <w:p w14:paraId="42C10F65">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2、设备配置齐全、功能达标，核心性能满足项目生产需求，具备基本的节能、稳定运行优势，无功能缺失，得4分；</w:t>
            </w:r>
          </w:p>
          <w:p w14:paraId="6CBAA8CC">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3、设备配置基本齐全，性能仅满足最低生产要求，无明显性能优势，得1分；</w:t>
            </w:r>
          </w:p>
          <w:p w14:paraId="778F316E">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4、设备核心配置缺失、功能不完整，无法满足基础生产需求，本项不得分。</w:t>
            </w:r>
          </w:p>
        </w:tc>
      </w:tr>
      <w:tr w14:paraId="4E78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539" w:type="pct"/>
            <w:vMerge w:val="continue"/>
            <w:noWrap w:val="0"/>
            <w:vAlign w:val="center"/>
          </w:tcPr>
          <w:p w14:paraId="414A2ED0">
            <w:pPr>
              <w:spacing w:line="360" w:lineRule="auto"/>
              <w:jc w:val="center"/>
              <w:rPr>
                <w:rFonts w:hint="eastAsia" w:asciiTheme="minorEastAsia" w:hAnsiTheme="minorEastAsia" w:eastAsiaTheme="minorEastAsia" w:cstheme="minorEastAsia"/>
                <w:sz w:val="24"/>
                <w:szCs w:val="24"/>
                <w:highlight w:val="none"/>
              </w:rPr>
            </w:pPr>
          </w:p>
        </w:tc>
        <w:tc>
          <w:tcPr>
            <w:tcW w:w="761" w:type="pct"/>
            <w:vMerge w:val="continue"/>
            <w:noWrap w:val="0"/>
            <w:vAlign w:val="center"/>
          </w:tcPr>
          <w:p w14:paraId="7F7E0E4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3698" w:type="pct"/>
            <w:noWrap w:val="0"/>
            <w:vAlign w:val="top"/>
          </w:tcPr>
          <w:p w14:paraId="30F4F778">
            <w:pPr>
              <w:numPr>
                <w:ilvl w:val="0"/>
                <w:numId w:val="0"/>
              </w:numPr>
              <w:spacing w:line="360" w:lineRule="auto"/>
              <w:ind w:firstLine="482" w:firstLineChars="200"/>
              <w:jc w:val="left"/>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t>场地适配与安全文明施工方案（7分）</w:t>
            </w:r>
          </w:p>
          <w:p w14:paraId="3E35A9BB">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1、充分结合本项目场地尺寸、厂房布局、作业空间及生产动线，针对性制定整套食用菌设备进场排布、分区摆放、场地适配、空间优化专项方案。同时具备完善的设备现场防护、防潮防尘、成品保护、存放安全、设备摆放稳固适配措施，方案贴合项目实际工况、布局科学合理，可有效适配规模化生产需求，得7分；</w:t>
            </w:r>
          </w:p>
          <w:p w14:paraId="2A592CB3">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2、结合项目场地条件提供合理的设备布置与场地适配方案，设备摆放布局规整、适配厂区生产环境，具备完善的设备存放及成品防护措施，可满足项目设备就位及生产适配需求，得4分；</w:t>
            </w:r>
          </w:p>
          <w:p w14:paraId="7B544AC3">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3、仅提供通用设备布置模板内容，无本项目场地针对性适配优化措施，方案内容单薄，仅能满足设备基础摆放适配要求，得1分；</w:t>
            </w:r>
          </w:p>
          <w:p w14:paraId="1FF18AD2">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4、未提供设备场地适配及现场防护专项方案，设备布局不合理、无有效防护措施，本项不得分。</w:t>
            </w:r>
          </w:p>
        </w:tc>
      </w:tr>
      <w:tr w14:paraId="58A8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539" w:type="pct"/>
            <w:vMerge w:val="continue"/>
            <w:noWrap w:val="0"/>
            <w:vAlign w:val="center"/>
          </w:tcPr>
          <w:p w14:paraId="37B61253">
            <w:pPr>
              <w:spacing w:line="360" w:lineRule="auto"/>
              <w:jc w:val="center"/>
              <w:rPr>
                <w:rFonts w:hint="eastAsia" w:asciiTheme="minorEastAsia" w:hAnsiTheme="minorEastAsia" w:eastAsiaTheme="minorEastAsia" w:cstheme="minorEastAsia"/>
                <w:sz w:val="24"/>
                <w:szCs w:val="24"/>
                <w:highlight w:val="none"/>
              </w:rPr>
            </w:pPr>
          </w:p>
        </w:tc>
        <w:tc>
          <w:tcPr>
            <w:tcW w:w="761" w:type="pct"/>
            <w:vMerge w:val="continue"/>
            <w:noWrap w:val="0"/>
            <w:vAlign w:val="center"/>
          </w:tcPr>
          <w:p w14:paraId="3B858EF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3698" w:type="pct"/>
            <w:noWrap w:val="0"/>
            <w:vAlign w:val="top"/>
          </w:tcPr>
          <w:p w14:paraId="0F8B6D1D">
            <w:pPr>
              <w:numPr>
                <w:ilvl w:val="0"/>
                <w:numId w:val="0"/>
              </w:numPr>
              <w:spacing w:line="360" w:lineRule="auto"/>
              <w:ind w:firstLine="482" w:firstLineChars="200"/>
              <w:jc w:val="left"/>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t>运输、进度计划、安装调试与验收实施方案（8分）</w:t>
            </w:r>
          </w:p>
          <w:p w14:paraId="2308E215">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1、提供完整详实的设备运输防护、仓储保管、进场规划、施工进度计划、定位安装、设备对接、系统联调、空载/负载试运行、分项及整体验收全流程专项方案。项目施工工期进度规划细化到各工序节点，工期排布科学合理、进度可控性强，包含工期保障、进度纠偏、雨雪天气及突发情况应急保障措施，同时具备完善的现场安全管控、文明施工、人员配置、设备保护、验收标准及资料归档方案，完全贴合本项目现场施工及履约要求，落地性极强，得8分；</w:t>
            </w:r>
          </w:p>
          <w:p w14:paraId="502DB01C">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2、实施方案完整规范，包含设备运输、安装调试、进度安排、验收流程等核心内容，关键施工、调试、验收环节无缺失，工期保障、现场管控措施基本完善，可满足项目整体工期及履约验收要求，得5分；</w:t>
            </w:r>
          </w:p>
          <w:p w14:paraId="2C6B350C">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3、实施方案内容简单，仅包含基础运输、安装调试流程，进度计划、验收细则、保障措施不完善，仅能满足基础施工安装需求，得1分；</w:t>
            </w:r>
          </w:p>
          <w:p w14:paraId="6C1F8BF1">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4、方案简略混乱、运输、进度、安装、调试、验收等关键环节缺失，无法保障项目正常实施或未提供实施方案的，本项不得分。</w:t>
            </w:r>
          </w:p>
        </w:tc>
      </w:tr>
      <w:tr w14:paraId="1576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539" w:type="pct"/>
            <w:vMerge w:val="continue"/>
            <w:noWrap w:val="0"/>
            <w:vAlign w:val="center"/>
          </w:tcPr>
          <w:p w14:paraId="71DAD893">
            <w:pPr>
              <w:spacing w:line="360" w:lineRule="auto"/>
              <w:jc w:val="center"/>
              <w:rPr>
                <w:rFonts w:hint="eastAsia" w:asciiTheme="minorEastAsia" w:hAnsiTheme="minorEastAsia" w:eastAsiaTheme="minorEastAsia" w:cstheme="minorEastAsia"/>
                <w:sz w:val="24"/>
                <w:szCs w:val="24"/>
                <w:highlight w:val="none"/>
              </w:rPr>
            </w:pPr>
          </w:p>
        </w:tc>
        <w:tc>
          <w:tcPr>
            <w:tcW w:w="761" w:type="pct"/>
            <w:vMerge w:val="continue"/>
            <w:noWrap w:val="0"/>
            <w:vAlign w:val="center"/>
          </w:tcPr>
          <w:p w14:paraId="5824A93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3698" w:type="pct"/>
            <w:noWrap w:val="0"/>
            <w:vAlign w:val="top"/>
          </w:tcPr>
          <w:p w14:paraId="27BD12DA">
            <w:pPr>
              <w:numPr>
                <w:ilvl w:val="0"/>
                <w:numId w:val="0"/>
              </w:numPr>
              <w:spacing w:line="360" w:lineRule="auto"/>
              <w:ind w:firstLine="482" w:firstLineChars="200"/>
              <w:jc w:val="left"/>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t>质量控制体系及保障措施（7分）</w:t>
            </w:r>
          </w:p>
          <w:p w14:paraId="1C403E0B">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1、投标人具备健全完善的全流程质量控制体系，覆盖设备原材料甄选、生产加工、部件焊接、成品出厂检测、运输防护、进场复检、安装调试验收全链条管控。拥有规范的质检标准、专业检测设备及完整质量溯源机制，可精准把控设备生产精度、部件规格、运行稳定性，有效保障菌棒成型质量、配比精度、灭菌接种效果，配套完善的品质优化、瑕疵规避措施，全方位保障项目生产及履约质量，得7分；</w:t>
            </w:r>
          </w:p>
          <w:p w14:paraId="6D020D8D">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2、具备完整的设备质量管控及出厂检测流程，符合国家及行业质量标准，管控措施规范齐全，设备整体质量稳定，可有效规避质量瑕疵，满足项目标准化生产及履约质量要求，得4分；</w:t>
            </w:r>
          </w:p>
          <w:p w14:paraId="428E4FC3">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3、具备基础质量管控能力，但管控体系不完善，无专项品质优化措施，设备质量稳定性一般，仅能满足项目最低质量合规要求，得1分；</w:t>
            </w:r>
          </w:p>
          <w:p w14:paraId="2189DF16">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4、无完善质量控制体系及质检保障措施，设备质量不达标、存在批量质量隐患，本项不得分。</w:t>
            </w:r>
          </w:p>
        </w:tc>
      </w:tr>
      <w:tr w14:paraId="1E09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539" w:type="pct"/>
            <w:vMerge w:val="continue"/>
            <w:noWrap w:val="0"/>
            <w:vAlign w:val="center"/>
          </w:tcPr>
          <w:p w14:paraId="2BB35D78">
            <w:pPr>
              <w:spacing w:line="360" w:lineRule="auto"/>
              <w:jc w:val="center"/>
              <w:rPr>
                <w:rFonts w:hint="eastAsia" w:asciiTheme="minorEastAsia" w:hAnsiTheme="minorEastAsia" w:eastAsiaTheme="minorEastAsia" w:cstheme="minorEastAsia"/>
                <w:sz w:val="24"/>
                <w:szCs w:val="24"/>
                <w:highlight w:val="none"/>
              </w:rPr>
            </w:pPr>
          </w:p>
        </w:tc>
        <w:tc>
          <w:tcPr>
            <w:tcW w:w="761" w:type="pct"/>
            <w:vMerge w:val="continue"/>
            <w:noWrap w:val="0"/>
            <w:vAlign w:val="center"/>
          </w:tcPr>
          <w:p w14:paraId="6566B8A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3698" w:type="pct"/>
            <w:noWrap w:val="0"/>
            <w:vAlign w:val="top"/>
          </w:tcPr>
          <w:p w14:paraId="5F90CFF3">
            <w:pPr>
              <w:numPr>
                <w:ilvl w:val="0"/>
                <w:numId w:val="0"/>
              </w:numPr>
              <w:spacing w:line="360" w:lineRule="auto"/>
              <w:ind w:firstLine="482" w:firstLineChars="200"/>
              <w:jc w:val="left"/>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b/>
                <w:bCs/>
                <w:i w:val="0"/>
                <w:iCs w:val="0"/>
                <w:caps w:val="0"/>
                <w:spacing w:val="0"/>
                <w:sz w:val="24"/>
                <w:szCs w:val="24"/>
                <w:highlight w:val="none"/>
                <w:shd w:val="clear" w:fill="FFFFFF"/>
                <w:lang w:val="en-US" w:eastAsia="zh-CN"/>
              </w:rPr>
              <w:t>技术交底、操作培训与技术保障方案（7分）</w:t>
            </w:r>
          </w:p>
          <w:p w14:paraId="670FABBE">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1、针对本项目全套菌棒生产设备，制定专项技术交底、岗前实操培训、长效技术保障方案。培训内容涵盖设备原理、规范操作、参数调试、智能系统使用、日常保养、故障排查、安全作业等全维度内容，贴合本项目生产线操作需求，师资专业、培训计划清晰、考核机制完善，可快速帮助操作人员熟练掌握全套设备操作及运维技能，技术保障落地性极强，得7分；</w:t>
            </w:r>
          </w:p>
          <w:p w14:paraId="60B98ED0">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2、提供完整的设备操作及技术培训方案，覆盖核心设备操作、基础运维及简单故障处理，技术交底流程规范，可满足操作人员基本上岗作业需求，得4分；</w:t>
            </w:r>
          </w:p>
          <w:p w14:paraId="2B5CB3B6">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3、仅提供通用培训模板内容，无本项目设备专项技术交底及培训措施，内容单薄，仅能满足基础入门操作需求，得1分；</w:t>
            </w:r>
          </w:p>
          <w:p w14:paraId="423E8244">
            <w:pPr>
              <w:numPr>
                <w:ilvl w:val="0"/>
                <w:numId w:val="0"/>
              </w:numPr>
              <w:spacing w:line="360" w:lineRule="auto"/>
              <w:ind w:firstLine="480" w:firstLineChars="200"/>
              <w:jc w:val="left"/>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spacing w:val="0"/>
                <w:sz w:val="24"/>
                <w:szCs w:val="24"/>
                <w:highlight w:val="none"/>
                <w:shd w:val="clear" w:fill="FFFFFF"/>
                <w:lang w:val="en-US" w:eastAsia="zh-CN"/>
              </w:rPr>
              <w:t>4、未提供技术交底、操作培训及技术保障相关方案，本项不得分。</w:t>
            </w:r>
          </w:p>
        </w:tc>
      </w:tr>
      <w:tr w14:paraId="5093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9" w:type="pct"/>
            <w:vMerge w:val="restart"/>
            <w:noWrap w:val="0"/>
            <w:vAlign w:val="center"/>
          </w:tcPr>
          <w:p w14:paraId="3B6BB28B">
            <w:pPr>
              <w:spacing w:line="360" w:lineRule="auto"/>
              <w:jc w:val="both"/>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综合标20</w:t>
            </w:r>
            <w:r>
              <w:rPr>
                <w:rFonts w:hint="eastAsia" w:asciiTheme="minorEastAsia" w:hAnsiTheme="minorEastAsia" w:eastAsiaTheme="minorEastAsia" w:cstheme="minorEastAsia"/>
                <w:b/>
                <w:bCs/>
                <w:sz w:val="24"/>
                <w:szCs w:val="24"/>
                <w:highlight w:val="none"/>
              </w:rPr>
              <w:t>分</w:t>
            </w:r>
          </w:p>
        </w:tc>
        <w:tc>
          <w:tcPr>
            <w:tcW w:w="761" w:type="pct"/>
            <w:vMerge w:val="restart"/>
            <w:shd w:val="clear" w:color="auto" w:fill="auto"/>
            <w:noWrap w:val="0"/>
            <w:vAlign w:val="center"/>
          </w:tcPr>
          <w:p w14:paraId="5BF45BA2">
            <w:pPr>
              <w:spacing w:line="360" w:lineRule="auto"/>
              <w:jc w:val="both"/>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pPr>
          </w:p>
          <w:p w14:paraId="5D9837A2">
            <w:pPr>
              <w:spacing w:line="360" w:lineRule="auto"/>
              <w:jc w:val="both"/>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综合实力及售后服务（20分）</w:t>
            </w:r>
          </w:p>
          <w:p w14:paraId="434191AC">
            <w:pPr>
              <w:spacing w:line="360" w:lineRule="auto"/>
              <w:jc w:val="cente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p>
          <w:p w14:paraId="23A2B8EC">
            <w:pPr>
              <w:spacing w:line="360" w:lineRule="auto"/>
              <w:jc w:val="center"/>
              <w:rPr>
                <w:rFonts w:hint="eastAsia" w:asciiTheme="minorEastAsia" w:hAnsiTheme="minorEastAsia" w:eastAsiaTheme="minorEastAsia" w:cstheme="minorEastAsia"/>
                <w:b/>
                <w:bCs/>
                <w:kern w:val="2"/>
                <w:sz w:val="24"/>
                <w:szCs w:val="24"/>
                <w:highlight w:val="none"/>
                <w:lang w:val="en-US" w:eastAsia="zh-CN" w:bidi="ar-SA"/>
              </w:rPr>
            </w:pPr>
          </w:p>
        </w:tc>
        <w:tc>
          <w:tcPr>
            <w:tcW w:w="3698" w:type="pct"/>
            <w:noWrap w:val="0"/>
            <w:vAlign w:val="center"/>
          </w:tcPr>
          <w:p w14:paraId="6960E281">
            <w:pPr>
              <w:numPr>
                <w:ilvl w:val="0"/>
                <w:numId w:val="0"/>
              </w:numPr>
              <w:spacing w:line="360" w:lineRule="auto"/>
              <w:ind w:firstLine="482" w:firstLineChars="200"/>
              <w:jc w:val="left"/>
              <w:rPr>
                <w:rFonts w:hint="eastAsia" w:asciiTheme="minorEastAsia" w:hAnsiTheme="minorEastAsia" w:eastAsiaTheme="minorEastAsia" w:cstheme="minorEastAsia"/>
                <w:b/>
                <w:bCs w:val="0"/>
                <w:color w:val="000000"/>
                <w:sz w:val="24"/>
                <w:szCs w:val="24"/>
                <w:highlight w:val="none"/>
                <w:lang w:val="en-US" w:eastAsia="zh-CN"/>
              </w:rPr>
            </w:pPr>
            <w:r>
              <w:rPr>
                <w:rFonts w:hint="eastAsia" w:asciiTheme="minorEastAsia" w:hAnsiTheme="minorEastAsia" w:eastAsiaTheme="minorEastAsia" w:cstheme="minorEastAsia"/>
                <w:b/>
                <w:bCs w:val="0"/>
                <w:color w:val="000000"/>
                <w:sz w:val="24"/>
                <w:szCs w:val="24"/>
                <w:highlight w:val="none"/>
                <w:lang w:val="en-US" w:eastAsia="zh-CN"/>
              </w:rPr>
              <w:t>同类项目业绩（4分）</w:t>
            </w:r>
          </w:p>
          <w:p w14:paraId="6E48B915">
            <w:pPr>
              <w:numPr>
                <w:ilvl w:val="0"/>
                <w:numId w:val="0"/>
              </w:numPr>
              <w:spacing w:line="360" w:lineRule="auto"/>
              <w:ind w:firstLine="480" w:firstLineChars="200"/>
              <w:jc w:val="left"/>
              <w:rPr>
                <w:rFonts w:hint="eastAsia" w:asciiTheme="minorEastAsia" w:hAnsiTheme="minorEastAsia" w:eastAsiaTheme="minorEastAsia" w:cstheme="minorEastAsia"/>
                <w:b w:val="0"/>
                <w:bCs/>
                <w:color w:val="000000"/>
                <w:sz w:val="24"/>
                <w:szCs w:val="24"/>
                <w:highlight w:val="none"/>
                <w:lang w:val="en-US" w:eastAsia="zh-CN"/>
              </w:rPr>
            </w:pPr>
            <w:r>
              <w:rPr>
                <w:rFonts w:hint="eastAsia" w:asciiTheme="minorEastAsia" w:hAnsiTheme="minorEastAsia" w:eastAsiaTheme="minorEastAsia" w:cstheme="minorEastAsia"/>
                <w:b w:val="0"/>
                <w:bCs/>
                <w:color w:val="000000"/>
                <w:sz w:val="24"/>
                <w:szCs w:val="24"/>
                <w:highlight w:val="none"/>
                <w:lang w:val="en-US" w:eastAsia="zh-CN"/>
              </w:rPr>
              <w:t>1、投标人自2023年1月1日（含）以来，提供1份同类类似有效业绩，得4分，本项满分4分。</w:t>
            </w:r>
          </w:p>
          <w:p w14:paraId="67458186">
            <w:pPr>
              <w:numPr>
                <w:ilvl w:val="0"/>
                <w:numId w:val="0"/>
              </w:numPr>
              <w:spacing w:line="360" w:lineRule="auto"/>
              <w:ind w:firstLine="480" w:firstLineChars="200"/>
              <w:jc w:val="left"/>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lang w:val="en-US" w:eastAsia="zh-CN"/>
              </w:rPr>
              <w:t>2、提供业绩资料不全、项目类型不符、无有效验收证明的不予计分，无有效同类业绩的，本项不得分。</w:t>
            </w:r>
          </w:p>
          <w:p w14:paraId="307C0647">
            <w:pPr>
              <w:numPr>
                <w:ilvl w:val="0"/>
                <w:numId w:val="0"/>
              </w:numPr>
              <w:spacing w:line="360" w:lineRule="auto"/>
              <w:ind w:firstLine="482" w:firstLineChars="20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color w:val="000000"/>
                <w:sz w:val="24"/>
                <w:szCs w:val="24"/>
                <w:highlight w:val="none"/>
              </w:rPr>
              <w:t>注：需提供中标通知书或成交通知书、合同、竣工验收证明</w:t>
            </w:r>
            <w:r>
              <w:rPr>
                <w:rFonts w:hint="eastAsia" w:asciiTheme="minorEastAsia" w:hAnsiTheme="minorEastAsia" w:eastAsiaTheme="minorEastAsia" w:cstheme="minorEastAsia"/>
                <w:b/>
                <w:color w:val="000000"/>
                <w:sz w:val="24"/>
                <w:szCs w:val="24"/>
                <w:highlight w:val="none"/>
                <w:lang w:eastAsia="zh-CN"/>
              </w:rPr>
              <w:t>，</w:t>
            </w:r>
            <w:r>
              <w:rPr>
                <w:rFonts w:hint="eastAsia" w:asciiTheme="minorEastAsia" w:hAnsiTheme="minorEastAsia" w:eastAsiaTheme="minorEastAsia" w:cstheme="minorEastAsia"/>
                <w:b/>
                <w:color w:val="000000"/>
                <w:sz w:val="24"/>
                <w:szCs w:val="24"/>
                <w:highlight w:val="none"/>
              </w:rPr>
              <w:t>否则不得分。业绩时间认定：以项目竣工验收合格日期为准；</w:t>
            </w:r>
          </w:p>
        </w:tc>
      </w:tr>
      <w:tr w14:paraId="7459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1" w:hRule="exact"/>
          <w:jc w:val="center"/>
        </w:trPr>
        <w:tc>
          <w:tcPr>
            <w:tcW w:w="539" w:type="pct"/>
            <w:vMerge w:val="continue"/>
            <w:noWrap w:val="0"/>
            <w:vAlign w:val="center"/>
          </w:tcPr>
          <w:p w14:paraId="6673148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761" w:type="pct"/>
            <w:vMerge w:val="continue"/>
            <w:noWrap w:val="0"/>
            <w:vAlign w:val="center"/>
          </w:tcPr>
          <w:p w14:paraId="1ED23DDE">
            <w:pPr>
              <w:spacing w:line="360" w:lineRule="auto"/>
              <w:jc w:val="center"/>
              <w:rPr>
                <w:rFonts w:hint="eastAsia" w:asciiTheme="minorEastAsia" w:hAnsiTheme="minorEastAsia" w:eastAsiaTheme="minorEastAsia" w:cstheme="minorEastAsia"/>
                <w:b/>
                <w:bCs/>
                <w:sz w:val="24"/>
                <w:szCs w:val="24"/>
                <w:highlight w:val="none"/>
                <w:lang w:val="en-US" w:eastAsia="zh-CN" w:bidi="ar-SA"/>
              </w:rPr>
            </w:pPr>
          </w:p>
        </w:tc>
        <w:tc>
          <w:tcPr>
            <w:tcW w:w="3698" w:type="pct"/>
            <w:noWrap w:val="0"/>
            <w:vAlign w:val="center"/>
          </w:tcPr>
          <w:p w14:paraId="7A596D8E">
            <w:pPr>
              <w:numPr>
                <w:ilvl w:val="0"/>
                <w:numId w:val="0"/>
              </w:numPr>
              <w:spacing w:line="360" w:lineRule="auto"/>
              <w:ind w:firstLine="482" w:firstLineChars="200"/>
              <w:jc w:val="left"/>
              <w:rPr>
                <w:rFonts w:hint="eastAsia" w:asciiTheme="minorEastAsia" w:hAnsiTheme="minorEastAsia" w:eastAsiaTheme="minorEastAsia" w:cstheme="minorEastAsia"/>
                <w:b/>
                <w:bCs w:val="0"/>
                <w:color w:val="000000"/>
                <w:sz w:val="24"/>
                <w:szCs w:val="24"/>
                <w:highlight w:val="none"/>
                <w:lang w:val="en-US" w:eastAsia="zh-CN"/>
              </w:rPr>
            </w:pPr>
            <w:r>
              <w:rPr>
                <w:rFonts w:hint="eastAsia" w:asciiTheme="minorEastAsia" w:hAnsiTheme="minorEastAsia" w:eastAsiaTheme="minorEastAsia" w:cstheme="minorEastAsia"/>
                <w:b/>
                <w:bCs w:val="0"/>
                <w:color w:val="000000"/>
                <w:sz w:val="24"/>
                <w:szCs w:val="24"/>
                <w:highlight w:val="none"/>
                <w:lang w:val="en-US" w:eastAsia="zh-CN"/>
              </w:rPr>
              <w:t>质保及售后服务承诺（6分）</w:t>
            </w:r>
          </w:p>
          <w:p w14:paraId="21A2E7E3">
            <w:pPr>
              <w:numPr>
                <w:ilvl w:val="0"/>
                <w:numId w:val="0"/>
              </w:numPr>
              <w:spacing w:line="360" w:lineRule="auto"/>
              <w:ind w:firstLine="480" w:firstLineChars="200"/>
              <w:jc w:val="left"/>
              <w:rPr>
                <w:rFonts w:hint="eastAsia" w:asciiTheme="minorEastAsia" w:hAnsiTheme="minorEastAsia" w:eastAsiaTheme="minorEastAsia" w:cstheme="minorEastAsia"/>
                <w:sz w:val="24"/>
                <w:szCs w:val="28"/>
                <w:highlight w:val="none"/>
                <w:lang w:val="en-US" w:eastAsia="zh-CN"/>
              </w:rPr>
            </w:pPr>
            <w:r>
              <w:rPr>
                <w:rFonts w:hint="eastAsia" w:asciiTheme="minorEastAsia" w:hAnsiTheme="minorEastAsia" w:eastAsiaTheme="minorEastAsia" w:cstheme="minorEastAsia"/>
                <w:sz w:val="24"/>
                <w:szCs w:val="28"/>
                <w:highlight w:val="none"/>
                <w:lang w:val="en-US" w:eastAsia="zh-CN"/>
              </w:rPr>
              <w:t>1、投标人质保期承诺完全满足并优于招标文件要求，针对本项目整套拌料、装袋、灭菌、接种、培养等全套菌棒生产设备，提供完善的免费维修、免费更换易损配件、设备故障24小时响应排查、终身技术咨询、定期上门巡检维保等全套质保服务。售后服务体系健全、响应机制清晰、维保流程规范、长效保障措施完善，完全适配本项目工厂长期投产运维需求，得6分；</w:t>
            </w:r>
          </w:p>
          <w:p w14:paraId="1EB83574">
            <w:pPr>
              <w:numPr>
                <w:ilvl w:val="0"/>
                <w:numId w:val="0"/>
              </w:numPr>
              <w:spacing w:line="360" w:lineRule="auto"/>
              <w:ind w:firstLine="480" w:firstLineChars="200"/>
              <w:jc w:val="left"/>
              <w:rPr>
                <w:rFonts w:hint="eastAsia" w:asciiTheme="minorEastAsia" w:hAnsiTheme="minorEastAsia" w:eastAsiaTheme="minorEastAsia" w:cstheme="minorEastAsia"/>
                <w:sz w:val="24"/>
                <w:szCs w:val="28"/>
                <w:highlight w:val="none"/>
                <w:lang w:val="en-US" w:eastAsia="zh-CN"/>
              </w:rPr>
            </w:pPr>
            <w:r>
              <w:rPr>
                <w:rFonts w:hint="eastAsia" w:asciiTheme="minorEastAsia" w:hAnsiTheme="minorEastAsia" w:eastAsiaTheme="minorEastAsia" w:cstheme="minorEastAsia"/>
                <w:sz w:val="24"/>
                <w:szCs w:val="28"/>
                <w:highlight w:val="none"/>
                <w:lang w:val="en-US" w:eastAsia="zh-CN"/>
              </w:rPr>
              <w:t>2、质保服务承诺完全满足招标文件基本要求，具备规范的售后响应机制、明确的服务时限及维保流程，无服务条款缺失、无不合理限制，可稳定保障设备后期运维使用，得3分；</w:t>
            </w:r>
          </w:p>
          <w:p w14:paraId="73A36A60">
            <w:pPr>
              <w:numPr>
                <w:ilvl w:val="0"/>
                <w:numId w:val="0"/>
              </w:numPr>
              <w:spacing w:line="360" w:lineRule="auto"/>
              <w:ind w:firstLine="480" w:firstLineChars="200"/>
              <w:jc w:val="left"/>
              <w:rPr>
                <w:rFonts w:hint="eastAsia" w:asciiTheme="minorEastAsia" w:hAnsiTheme="minorEastAsia" w:eastAsiaTheme="minorEastAsia" w:cstheme="minorEastAsia"/>
                <w:sz w:val="24"/>
                <w:szCs w:val="28"/>
                <w:highlight w:val="none"/>
                <w:lang w:val="en-US" w:eastAsia="zh-CN"/>
              </w:rPr>
            </w:pPr>
            <w:r>
              <w:rPr>
                <w:rFonts w:hint="eastAsia" w:asciiTheme="minorEastAsia" w:hAnsiTheme="minorEastAsia" w:eastAsiaTheme="minorEastAsia" w:cstheme="minorEastAsia"/>
                <w:sz w:val="24"/>
                <w:szCs w:val="28"/>
                <w:highlight w:val="none"/>
                <w:lang w:val="en-US" w:eastAsia="zh-CN"/>
              </w:rPr>
              <w:t>3、仅提供基础通用质保承诺，无针对性设备维保、故障响应、巡检服务措施，售后保障内容单一、力度一般，得1分；</w:t>
            </w:r>
          </w:p>
          <w:p w14:paraId="466B5BFC">
            <w:pPr>
              <w:numPr>
                <w:ilvl w:val="0"/>
                <w:numId w:val="0"/>
              </w:numPr>
              <w:spacing w:line="360" w:lineRule="auto"/>
              <w:ind w:firstLine="480" w:firstLineChars="200"/>
              <w:jc w:val="left"/>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sz w:val="24"/>
                <w:szCs w:val="28"/>
                <w:highlight w:val="none"/>
                <w:lang w:val="en-US" w:eastAsia="zh-CN"/>
              </w:rPr>
              <w:t>4、质保期限、售后服务条款不满足项目基本采购要求，或未提供正规质保及售后服务方案的，本项不得分。</w:t>
            </w:r>
          </w:p>
        </w:tc>
      </w:tr>
      <w:tr w14:paraId="6066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539" w:type="pct"/>
            <w:vMerge w:val="continue"/>
            <w:noWrap w:val="0"/>
            <w:vAlign w:val="center"/>
          </w:tcPr>
          <w:p w14:paraId="4382AC9A">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761" w:type="pct"/>
            <w:vMerge w:val="continue"/>
            <w:noWrap w:val="0"/>
            <w:vAlign w:val="center"/>
          </w:tcPr>
          <w:p w14:paraId="51E6AEDB">
            <w:pPr>
              <w:spacing w:line="360" w:lineRule="auto"/>
              <w:jc w:val="center"/>
              <w:rPr>
                <w:rFonts w:hint="eastAsia" w:asciiTheme="minorEastAsia" w:hAnsiTheme="minorEastAsia" w:eastAsiaTheme="minorEastAsia" w:cstheme="minorEastAsia"/>
                <w:b/>
                <w:bCs/>
                <w:sz w:val="24"/>
                <w:szCs w:val="24"/>
                <w:highlight w:val="none"/>
                <w:lang w:val="en-US" w:eastAsia="zh-CN" w:bidi="ar-SA"/>
              </w:rPr>
            </w:pPr>
          </w:p>
        </w:tc>
        <w:tc>
          <w:tcPr>
            <w:tcW w:w="3698" w:type="pct"/>
            <w:noWrap w:val="0"/>
            <w:vAlign w:val="center"/>
          </w:tcPr>
          <w:p w14:paraId="3D6E69DD">
            <w:pPr>
              <w:numPr>
                <w:ilvl w:val="0"/>
                <w:numId w:val="0"/>
              </w:numPr>
              <w:spacing w:line="360" w:lineRule="auto"/>
              <w:ind w:firstLine="482" w:firstLineChars="200"/>
              <w:jc w:val="left"/>
              <w:rPr>
                <w:rFonts w:hint="eastAsia" w:asciiTheme="minorEastAsia" w:hAnsiTheme="minorEastAsia" w:eastAsiaTheme="minorEastAsia" w:cstheme="minorEastAsia"/>
                <w:b/>
                <w:bCs/>
                <w:sz w:val="24"/>
                <w:szCs w:val="24"/>
                <w:highlight w:val="none"/>
                <w:lang w:val="en-US" w:eastAsia="zh-CN" w:bidi="ar-SA"/>
              </w:rPr>
            </w:pPr>
            <w:r>
              <w:rPr>
                <w:rFonts w:hint="eastAsia" w:asciiTheme="minorEastAsia" w:hAnsiTheme="minorEastAsia" w:eastAsiaTheme="minorEastAsia" w:cstheme="minorEastAsia"/>
                <w:b/>
                <w:bCs/>
                <w:sz w:val="24"/>
                <w:szCs w:val="24"/>
                <w:highlight w:val="none"/>
                <w:lang w:val="en-US" w:eastAsia="zh-CN" w:bidi="ar-SA"/>
              </w:rPr>
              <w:t>技术培训及交付履约保障（10分）</w:t>
            </w:r>
          </w:p>
          <w:p w14:paraId="27B406DF">
            <w:pPr>
              <w:numPr>
                <w:ilvl w:val="0"/>
                <w:numId w:val="0"/>
              </w:numPr>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bidi="ar-SA"/>
              </w:rPr>
              <w:t>1、针对本项目全套菌棒生产线设备，定制专属、落地性强的全流程技术培训方案，包含设备实操、日常维护保养、常见故障排查、智能控制系统操作、安全作业规范等专项培训内容，配套完善的进场技术交底、全程售后答疑、工期进度管控、逾期应急处置、设备交付防护、运输防护、安装调试配合、验收保障等全维度履约保障措施，方案详实全面、针对性极强，可全方位保障项目顺利交付、投产稳定运行，得10分；</w:t>
            </w:r>
          </w:p>
          <w:p w14:paraId="40BE9A8B">
            <w:pPr>
              <w:numPr>
                <w:ilvl w:val="0"/>
                <w:numId w:val="0"/>
              </w:numPr>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bidi="ar-SA"/>
              </w:rPr>
              <w:t>2、提供完整的设备基础操作培训、常规运维指导及基础交付保障措施，内容规范完整，履约保障措施齐全，可充分满足项目正常履约、人员上岗操作基本需求，得6分；</w:t>
            </w:r>
          </w:p>
          <w:p w14:paraId="7742BB3D">
            <w:pPr>
              <w:numPr>
                <w:ilvl w:val="0"/>
                <w:numId w:val="0"/>
              </w:numPr>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bidi="ar-SA"/>
              </w:rPr>
              <w:t>3、仅承诺按期完成设备交付，培训内容简单、无专项技术交底及完善履约保障措施，服务内容单薄单一，仅能满足最低履约要求，得2分；</w:t>
            </w:r>
          </w:p>
          <w:p w14:paraId="4DAF13D8">
            <w:pPr>
              <w:numPr>
                <w:ilvl w:val="0"/>
                <w:numId w:val="0"/>
              </w:numPr>
              <w:spacing w:line="360" w:lineRule="auto"/>
              <w:ind w:firstLine="480" w:firstLineChars="200"/>
              <w:jc w:val="left"/>
              <w:rPr>
                <w:rFonts w:hint="eastAsia" w:asciiTheme="minorEastAsia" w:hAnsiTheme="minorEastAsia" w:eastAsiaTheme="minorEastAsia" w:cstheme="minorEastAsia"/>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bidi="ar-SA"/>
              </w:rPr>
              <w:t>4、未提供任何技术培训方案、交付履约保障措施的，本项不得分。</w:t>
            </w:r>
          </w:p>
        </w:tc>
      </w:tr>
      <w:tr w14:paraId="6B8B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2BE5F32B">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投标供应商综合得分=投标报价得分＋技术标得分＋商务标得分。</w:t>
            </w:r>
          </w:p>
          <w:p w14:paraId="11DE3614">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评委小组完成对投标报价、技术标和商务标的汇总后取平均值作为该投标人的最终得分。</w:t>
            </w:r>
          </w:p>
          <w:p w14:paraId="26EFE7DA">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本办法计算过程中分值按四舍五入保留两位小数，结果按四舍五入保留两位小数。投标人的报价应包含投标供应商所承诺的应达到的本项目质量标准及其他承诺应达到的标准所包含的所有费用。</w:t>
            </w:r>
          </w:p>
          <w:p w14:paraId="79C340A6">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注：1、以上业绩等文件证明材料应将原件扫描件制作在电子投标文件中，评标时以供应商上传的电子投标文件为准，否则由此造成应得分而未得分等情况的，由供应商承担责任。</w:t>
            </w:r>
          </w:p>
          <w:p w14:paraId="626DFA48">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2、评标开始后，不再接受任何补充材料。</w:t>
            </w:r>
          </w:p>
          <w:p w14:paraId="36F1AA97">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3、投标人对投标文件信息的真实性、有效性、清晰可辩性负责。</w:t>
            </w:r>
          </w:p>
          <w:p w14:paraId="361FD859">
            <w:pPr>
              <w:spacing w:line="360" w:lineRule="auto"/>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4、评审标准中涉及的网页查询的查询时间、供应商自行出具的承诺函时间均不得早于本项目招标公告发布时间，否则，该项按无效处理。</w:t>
            </w:r>
          </w:p>
          <w:p w14:paraId="397D8B07">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5、以上项目若缺项的，该项为0分。</w:t>
            </w:r>
          </w:p>
        </w:tc>
      </w:tr>
    </w:tbl>
    <w:p w14:paraId="5FF0F9B4">
      <w:pPr>
        <w:snapToGrid w:val="0"/>
        <w:spacing w:line="400" w:lineRule="exact"/>
        <w:ind w:left="1" w:firstLine="482" w:firstLineChars="200"/>
        <w:jc w:val="left"/>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4.2计分办法</w:t>
      </w:r>
    </w:p>
    <w:p w14:paraId="70E18278">
      <w:pPr>
        <w:snapToGrid w:val="0"/>
        <w:spacing w:line="400" w:lineRule="exact"/>
        <w:ind w:firstLine="420" w:firstLineChars="175"/>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14:paraId="4B729FEB">
      <w:pPr>
        <w:snapToGrid w:val="0"/>
        <w:spacing w:line="400" w:lineRule="exact"/>
        <w:ind w:firstLine="420" w:firstLineChars="175"/>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注：所有未进入详细评审的投标作为无效投标，其报价不作为评分依据。</w:t>
      </w:r>
    </w:p>
    <w:p w14:paraId="433DD076">
      <w:pPr>
        <w:snapToGrid w:val="0"/>
        <w:spacing w:line="400" w:lineRule="exact"/>
        <w:ind w:left="1" w:firstLine="482" w:firstLineChars="200"/>
        <w:jc w:val="left"/>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 xml:space="preserve">5.其他事项 </w:t>
      </w:r>
    </w:p>
    <w:p w14:paraId="2D5A6E93">
      <w:pPr>
        <w:snapToGrid w:val="0"/>
        <w:spacing w:line="400" w:lineRule="exact"/>
        <w:ind w:firstLine="420" w:firstLineChars="175"/>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2F47EBD">
      <w:pPr>
        <w:spacing w:before="156" w:beforeLines="50" w:after="156" w:afterLines="50" w:line="360" w:lineRule="auto"/>
        <w:jc w:val="center"/>
        <w:outlineLvl w:val="0"/>
        <w:rPr>
          <w:rFonts w:hint="eastAsia" w:asciiTheme="minorEastAsia" w:hAnsiTheme="minorEastAsia" w:eastAsiaTheme="minorEastAsia" w:cstheme="minorEastAsia"/>
          <w:sz w:val="32"/>
          <w:szCs w:val="40"/>
          <w:highlight w:val="none"/>
        </w:rPr>
      </w:pPr>
      <w:r>
        <w:rPr>
          <w:rFonts w:hint="eastAsia" w:asciiTheme="minorEastAsia" w:hAnsiTheme="minorEastAsia" w:eastAsiaTheme="minorEastAsia" w:cstheme="minorEastAsia"/>
          <w:b/>
          <w:bCs/>
          <w:sz w:val="24"/>
          <w:szCs w:val="24"/>
          <w:highlight w:val="none"/>
        </w:rPr>
        <w:br w:type="page"/>
      </w:r>
      <w:bookmarkStart w:id="23" w:name="_Toc15886"/>
      <w:bookmarkStart w:id="24" w:name="_Toc21735"/>
      <w:r>
        <w:rPr>
          <w:rFonts w:hint="eastAsia" w:asciiTheme="minorEastAsia" w:hAnsiTheme="minorEastAsia" w:eastAsiaTheme="minorEastAsia" w:cstheme="minorEastAsia"/>
          <w:b/>
          <w:bCs/>
          <w:kern w:val="0"/>
          <w:sz w:val="32"/>
          <w:szCs w:val="32"/>
          <w:highlight w:val="none"/>
        </w:rPr>
        <w:t>第五章  合同条款及格式</w:t>
      </w:r>
      <w:bookmarkEnd w:id="23"/>
      <w:bookmarkEnd w:id="24"/>
    </w:p>
    <w:p w14:paraId="330F391C">
      <w:pPr>
        <w:pStyle w:val="2"/>
        <w:pageBreakBefore w:val="0"/>
        <w:widowControl w:val="0"/>
        <w:kinsoku/>
        <w:overflowPunct/>
        <w:topLinePunct w:val="0"/>
        <w:bidi w:val="0"/>
        <w:adjustRightInd/>
        <w:snapToGrid/>
        <w:spacing w:line="360" w:lineRule="auto"/>
        <w:jc w:val="center"/>
        <w:textAlignment w:val="auto"/>
        <w:rPr>
          <w:rFonts w:hint="eastAsia" w:asciiTheme="minorEastAsia" w:hAnsiTheme="minorEastAsia" w:eastAsiaTheme="minorEastAsia" w:cstheme="minorEastAsia"/>
          <w:b w:val="0"/>
          <w:bCs w:val="0"/>
          <w:sz w:val="24"/>
          <w:szCs w:val="24"/>
          <w:highlight w:val="none"/>
          <w:lang w:eastAsia="en-US"/>
        </w:rPr>
      </w:pPr>
      <w:bookmarkStart w:id="25" w:name="_Toc10652"/>
      <w:bookmarkStart w:id="26" w:name="_Toc407"/>
      <w:bookmarkStart w:id="27" w:name="_Toc7651"/>
      <w:r>
        <w:rPr>
          <w:rFonts w:hint="eastAsia" w:asciiTheme="minorEastAsia" w:hAnsiTheme="minorEastAsia" w:eastAsiaTheme="minorEastAsia" w:cstheme="minorEastAsia"/>
          <w:b w:val="0"/>
          <w:bCs w:val="0"/>
          <w:sz w:val="24"/>
          <w:szCs w:val="24"/>
          <w:highlight w:val="none"/>
        </w:rPr>
        <w:t>（本合同仅供参考）</w:t>
      </w:r>
      <w:bookmarkEnd w:id="25"/>
      <w:bookmarkEnd w:id="26"/>
      <w:bookmarkEnd w:id="27"/>
    </w:p>
    <w:p w14:paraId="103A47D6">
      <w:pPr>
        <w:widowControl/>
        <w:snapToGrid w:val="0"/>
        <w:spacing w:line="480" w:lineRule="exact"/>
        <w:ind w:firstLine="482" w:firstLineChars="200"/>
        <w:jc w:val="center"/>
        <w:rPr>
          <w:rFonts w:hint="eastAsia" w:asciiTheme="minorEastAsia" w:hAnsiTheme="minorEastAsia" w:eastAsiaTheme="minorEastAsia" w:cstheme="minorEastAsia"/>
          <w:b/>
          <w:bCs/>
          <w:sz w:val="24"/>
          <w:szCs w:val="24"/>
          <w:highlight w:val="none"/>
        </w:rPr>
      </w:pPr>
      <w:bookmarkStart w:id="28" w:name="_Toc8905"/>
      <w:r>
        <w:rPr>
          <w:rFonts w:hint="eastAsia" w:asciiTheme="minorEastAsia" w:hAnsiTheme="minorEastAsia" w:eastAsiaTheme="minorEastAsia" w:cstheme="minorEastAsia"/>
          <w:b/>
          <w:sz w:val="24"/>
          <w:szCs w:val="24"/>
          <w:highlight w:val="none"/>
        </w:rPr>
        <w:t>（</w:t>
      </w:r>
      <w:r>
        <w:rPr>
          <w:rFonts w:hint="eastAsia" w:asciiTheme="minorEastAsia" w:hAnsiTheme="minorEastAsia" w:eastAsiaTheme="minorEastAsia" w:cstheme="minorEastAsia"/>
          <w:b/>
          <w:bCs/>
          <w:sz w:val="24"/>
          <w:szCs w:val="24"/>
          <w:highlight w:val="none"/>
        </w:rPr>
        <w:t>合同格式仅供参考，采购人可根据采购项目的实际情况增减条款和内容）</w:t>
      </w:r>
    </w:p>
    <w:p w14:paraId="7ADFEEDC">
      <w:pPr>
        <w:spacing w:line="360" w:lineRule="auto"/>
        <w:ind w:firstLine="480" w:firstLineChars="200"/>
        <w:jc w:val="cente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（本合同仅供参考）</w:t>
      </w:r>
    </w:p>
    <w:p w14:paraId="3198C0C6">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合同编号：</w:t>
      </w:r>
    </w:p>
    <w:p w14:paraId="1B92E059">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签订地点：</w:t>
      </w:r>
    </w:p>
    <w:p w14:paraId="51FE474D">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签订时间：</w:t>
      </w:r>
    </w:p>
    <w:p w14:paraId="61D96AF9">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采购人（甲方）：</w:t>
      </w:r>
    </w:p>
    <w:p w14:paraId="53DA16C6">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供应商（乙方）：</w:t>
      </w:r>
    </w:p>
    <w:p w14:paraId="407841A2">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根据《中华人民共和国政府采购法》、《中华人民共和国</w:t>
      </w:r>
      <w:r>
        <w:rPr>
          <w:rFonts w:hint="eastAsia" w:asciiTheme="minorEastAsia" w:hAnsiTheme="minorEastAsia" w:eastAsiaTheme="minorEastAsia" w:cstheme="minorEastAsia"/>
          <w:bCs/>
          <w:sz w:val="24"/>
          <w:szCs w:val="24"/>
          <w:highlight w:val="none"/>
          <w:lang w:val="en-US" w:eastAsia="zh-CN"/>
        </w:rPr>
        <w:t>民法典</w:t>
      </w:r>
      <w:r>
        <w:rPr>
          <w:rFonts w:hint="eastAsia" w:asciiTheme="minorEastAsia" w:hAnsiTheme="minorEastAsia" w:eastAsiaTheme="minorEastAsia" w:cstheme="minorEastAsia"/>
          <w:bCs/>
          <w:sz w:val="24"/>
          <w:szCs w:val="24"/>
          <w:highlight w:val="none"/>
        </w:rPr>
        <w:t>》及</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（项目名称）（项目编号： ）的《招标文件》、乙方的《投标文件》及《中标通知书》，甲、乙双方同意签订本合同。本项目的招标文件、投标文件、《中标通知书》等均为本合同不可分割的部分。</w:t>
      </w:r>
    </w:p>
    <w:p w14:paraId="014327B1">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一、服务内容：</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w:t>
      </w:r>
    </w:p>
    <w:p w14:paraId="4E4919EC">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二、</w:t>
      </w:r>
      <w:r>
        <w:rPr>
          <w:rFonts w:hint="eastAsia" w:asciiTheme="minorEastAsia" w:hAnsiTheme="minorEastAsia" w:eastAsiaTheme="minorEastAsia" w:cstheme="minorEastAsia"/>
          <w:bCs/>
          <w:sz w:val="24"/>
          <w:szCs w:val="24"/>
          <w:highlight w:val="none"/>
          <w:lang w:val="en-US" w:eastAsia="zh-CN"/>
        </w:rPr>
        <w:t>供货</w:t>
      </w:r>
      <w:r>
        <w:rPr>
          <w:rFonts w:hint="eastAsia" w:asciiTheme="minorEastAsia" w:hAnsiTheme="minorEastAsia" w:eastAsiaTheme="minorEastAsia" w:cstheme="minorEastAsia"/>
          <w:bCs/>
          <w:sz w:val="24"/>
          <w:szCs w:val="24"/>
          <w:highlight w:val="none"/>
        </w:rPr>
        <w:t>周期：</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w:t>
      </w:r>
    </w:p>
    <w:p w14:paraId="4492D1A2">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三、</w:t>
      </w:r>
      <w:r>
        <w:rPr>
          <w:rFonts w:hint="eastAsia" w:asciiTheme="minorEastAsia" w:hAnsiTheme="minorEastAsia" w:eastAsiaTheme="minorEastAsia" w:cstheme="minorEastAsia"/>
          <w:sz w:val="24"/>
          <w:szCs w:val="24"/>
          <w:highlight w:val="none"/>
          <w:lang w:val="en-US" w:eastAsia="zh-CN"/>
        </w:rPr>
        <w:t>供货地点</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w:t>
      </w:r>
    </w:p>
    <w:p w14:paraId="3AE6C03B">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四、产品质保：</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w:t>
      </w:r>
    </w:p>
    <w:p w14:paraId="7F9A9DF7">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五、产品单价：</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w:t>
      </w:r>
    </w:p>
    <w:p w14:paraId="5DB01920">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六、产品数量：以实际供货量为准；</w:t>
      </w:r>
    </w:p>
    <w:p w14:paraId="7B9856B6">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七、质量要求</w:t>
      </w:r>
    </w:p>
    <w:p w14:paraId="1B5CFB86">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1、乙方须按提供全新的货物。</w:t>
      </w:r>
    </w:p>
    <w:p w14:paraId="6EB12F59">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2、货物必须符合或优于国家（行业）标准，以及本项目招标文件的质量要求和技术指标与出厂标准。</w:t>
      </w:r>
    </w:p>
    <w:p w14:paraId="21208E29">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3、乙方须在本合同签订之日起</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日内送交开始供货，并提供成品样品给甲方确认，在甲方出具样品确认书并封存成品样品后，乙方才能按样供货，并以此样品作为验收样品；每台货物上均应有产品质量检验合格标志。</w:t>
      </w:r>
    </w:p>
    <w:p w14:paraId="7A6E40EF">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4、货物制造质量出现问题，乙方应负责三包（保修、包换、包退），费用由乙方负担，甲方有权到乙方生产场地检查货物质量和生产进度。</w:t>
      </w:r>
    </w:p>
    <w:p w14:paraId="2A5A464B">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5</w:t>
      </w:r>
      <w:r>
        <w:rPr>
          <w:rFonts w:hint="eastAsia" w:asciiTheme="minorEastAsia" w:hAnsiTheme="minorEastAsia" w:eastAsiaTheme="minorEastAsia" w:cstheme="minorEastAsia"/>
          <w:bCs/>
          <w:sz w:val="24"/>
          <w:szCs w:val="24"/>
          <w:highlight w:val="none"/>
        </w:rPr>
        <w:t>、调换：接到采购方的订单同时后，个别品种因缺货而不能按时送达，乙方应及时通知采购方并协商解决，以确保采购方所需物资能按时按量送到。</w:t>
      </w:r>
    </w:p>
    <w:p w14:paraId="7EBF1107">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6</w:t>
      </w:r>
      <w:r>
        <w:rPr>
          <w:rFonts w:hint="eastAsia" w:asciiTheme="minorEastAsia" w:hAnsiTheme="minorEastAsia" w:eastAsiaTheme="minorEastAsia" w:cstheme="minorEastAsia"/>
          <w:bCs/>
          <w:sz w:val="24"/>
          <w:szCs w:val="24"/>
          <w:highlight w:val="none"/>
        </w:rPr>
        <w:t>、严禁提供假冒、变质、过期和转基因的产品。</w:t>
      </w:r>
    </w:p>
    <w:p w14:paraId="4CCD9AD0">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7</w:t>
      </w:r>
      <w:r>
        <w:rPr>
          <w:rFonts w:hint="eastAsia" w:asciiTheme="minorEastAsia" w:hAnsiTheme="minorEastAsia" w:eastAsiaTheme="minorEastAsia" w:cstheme="minorEastAsia"/>
          <w:bCs/>
          <w:sz w:val="24"/>
          <w:szCs w:val="24"/>
          <w:highlight w:val="none"/>
        </w:rPr>
        <w:t>、货物接收方在验收的过程中，如发现乙方提供的商品存在数量、质量问题时，可直接要求乙方更换同量同类的优质商品，并以书面方式报局单位备案，由局单位视情况对乙方处以</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元人民币罚款，如三次（含）以上发生同类事件，经</w:t>
      </w:r>
      <w:r>
        <w:rPr>
          <w:rFonts w:hint="eastAsia" w:asciiTheme="minorEastAsia" w:hAnsiTheme="minorEastAsia" w:eastAsiaTheme="minorEastAsia" w:cstheme="minorEastAsia"/>
          <w:bCs/>
          <w:sz w:val="24"/>
          <w:szCs w:val="24"/>
          <w:highlight w:val="none"/>
          <w:lang w:eastAsia="zh-CN"/>
        </w:rPr>
        <w:t>卢氏县农业农村局</w:t>
      </w:r>
      <w:r>
        <w:rPr>
          <w:rFonts w:hint="eastAsia" w:asciiTheme="minorEastAsia" w:hAnsiTheme="minorEastAsia" w:eastAsiaTheme="minorEastAsia" w:cstheme="minorEastAsia"/>
          <w:bCs/>
          <w:sz w:val="24"/>
          <w:szCs w:val="24"/>
          <w:highlight w:val="none"/>
        </w:rPr>
        <w:t>调查属实的，可取消乙方供货资格。</w:t>
      </w:r>
    </w:p>
    <w:p w14:paraId="0656449E">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8</w:t>
      </w:r>
      <w:r>
        <w:rPr>
          <w:rFonts w:hint="eastAsia" w:asciiTheme="minorEastAsia" w:hAnsiTheme="minorEastAsia" w:eastAsiaTheme="minorEastAsia" w:cstheme="minorEastAsia"/>
          <w:bCs/>
          <w:sz w:val="24"/>
          <w:szCs w:val="24"/>
          <w:highlight w:val="none"/>
        </w:rPr>
        <w:t>、甲方应为乙方提供的货物准备良好的储存场地。</w:t>
      </w:r>
    </w:p>
    <w:p w14:paraId="0A75A391">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八、运储条件</w:t>
      </w:r>
    </w:p>
    <w:p w14:paraId="75F60E70">
      <w:p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投标供应商须设有固定合法的配送地点或经营场所，具备单独符合条件的运输车辆</w:t>
      </w:r>
      <w:r>
        <w:rPr>
          <w:rFonts w:hint="eastAsia" w:asciiTheme="minorEastAsia" w:hAnsiTheme="minorEastAsia" w:eastAsiaTheme="minorEastAsia" w:cstheme="minorEastAsia"/>
          <w:sz w:val="24"/>
          <w:szCs w:val="24"/>
          <w:highlight w:val="none"/>
          <w:lang w:val="en-US" w:eastAsia="zh-CN"/>
        </w:rPr>
        <w:t>设备</w:t>
      </w:r>
      <w:r>
        <w:rPr>
          <w:rFonts w:hint="eastAsia" w:asciiTheme="minorEastAsia" w:hAnsiTheme="minorEastAsia" w:eastAsiaTheme="minorEastAsia" w:cstheme="minorEastAsia"/>
          <w:sz w:val="24"/>
          <w:szCs w:val="24"/>
          <w:highlight w:val="none"/>
        </w:rPr>
        <w:t>并具有专业人员配送（须提供从业人员健康证，含临时配送、紧急配送）、良好信誉和售后服务能力，如果在项目运行过程中，投标人出现项目转让、委托配送的情况，业主可以立即中止项目服务合同</w:t>
      </w:r>
      <w:r>
        <w:rPr>
          <w:rFonts w:hint="eastAsia" w:asciiTheme="minorEastAsia" w:hAnsiTheme="minorEastAsia" w:eastAsiaTheme="minorEastAsia" w:cstheme="minorEastAsia"/>
          <w:sz w:val="24"/>
          <w:szCs w:val="24"/>
          <w:highlight w:val="none"/>
          <w:lang w:eastAsia="zh-CN"/>
        </w:rPr>
        <w:t>。</w:t>
      </w:r>
    </w:p>
    <w:p w14:paraId="0FA754A2">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九、供货方式</w:t>
      </w:r>
    </w:p>
    <w:p w14:paraId="36AAEBEE">
      <w:pPr>
        <w:spacing w:line="360" w:lineRule="auto"/>
        <w:ind w:firstLine="480" w:firstLineChars="200"/>
        <w:rPr>
          <w:rFonts w:hint="eastAsia" w:asciiTheme="minorEastAsia" w:hAnsiTheme="minorEastAsia" w:eastAsiaTheme="minorEastAsia" w:cstheme="minorEastAsia"/>
          <w:bCs/>
          <w:sz w:val="24"/>
          <w:szCs w:val="24"/>
          <w:highlight w:val="none"/>
          <w:u w:val="single"/>
          <w:lang w:val="en-US" w:eastAsia="zh-CN"/>
        </w:rPr>
      </w:pP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u w:val="none"/>
          <w:lang w:val="en-US" w:eastAsia="zh-CN"/>
        </w:rPr>
        <w:t>。</w:t>
      </w:r>
    </w:p>
    <w:p w14:paraId="06559FF0">
      <w:pPr>
        <w:spacing w:line="360" w:lineRule="auto"/>
        <w:ind w:firstLine="480" w:firstLineChars="200"/>
        <w:rPr>
          <w:rFonts w:hint="eastAsia" w:asciiTheme="minorEastAsia" w:hAnsiTheme="minorEastAsia" w:eastAsiaTheme="minorEastAsia" w:cstheme="minorEastAsia"/>
          <w:bCs/>
          <w:sz w:val="24"/>
          <w:szCs w:val="24"/>
          <w:highlight w:val="none"/>
        </w:rPr>
      </w:pPr>
    </w:p>
    <w:p w14:paraId="6FC4A7B8">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十、验收及付款</w:t>
      </w:r>
    </w:p>
    <w:p w14:paraId="1C8AF72C">
      <w:pPr>
        <w:spacing w:line="360" w:lineRule="auto"/>
        <w:ind w:firstLine="480" w:firstLineChars="200"/>
        <w:rPr>
          <w:rFonts w:hint="eastAsia" w:asciiTheme="minorEastAsia" w:hAnsiTheme="minorEastAsia" w:eastAsiaTheme="minorEastAsia" w:cstheme="minorEastAsia"/>
          <w:bCs/>
          <w:sz w:val="24"/>
          <w:szCs w:val="24"/>
          <w:highlight w:val="none"/>
          <w:u w:val="single"/>
          <w:lang w:val="en-US" w:eastAsia="zh-CN"/>
        </w:rPr>
      </w:pP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u w:val="none"/>
          <w:lang w:val="en-US" w:eastAsia="zh-CN"/>
        </w:rPr>
        <w:t>。</w:t>
      </w:r>
    </w:p>
    <w:p w14:paraId="27E3325E">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十一、违约责任</w:t>
      </w:r>
    </w:p>
    <w:p w14:paraId="760F6F76">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1、甲方的违约责任</w:t>
      </w:r>
    </w:p>
    <w:p w14:paraId="2084A5CA">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（1）甲方无正当理由拒收货物的，甲方应偿付合同总价百分之</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的违约金；</w:t>
      </w:r>
    </w:p>
    <w:p w14:paraId="1CC1AE17">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（2）甲方逾期支付货款的，除应及时付足货款外，应向乙方偿付欠款总额万分之</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/天的违约金逾期付款超过</w:t>
      </w:r>
      <w:r>
        <w:rPr>
          <w:rFonts w:hint="eastAsia" w:asciiTheme="minorEastAsia" w:hAnsiTheme="minorEastAsia" w:eastAsiaTheme="minorEastAsia" w:cstheme="minorEastAsia"/>
          <w:bCs/>
          <w:sz w:val="24"/>
          <w:szCs w:val="24"/>
          <w:highlight w:val="none"/>
          <w:u w:val="single"/>
          <w:lang w:val="en-US" w:eastAsia="zh-CN"/>
        </w:rPr>
        <w:t xml:space="preserve">   </w:t>
      </w:r>
      <w:r>
        <w:rPr>
          <w:rFonts w:hint="eastAsia" w:asciiTheme="minorEastAsia" w:hAnsiTheme="minorEastAsia" w:eastAsiaTheme="minorEastAsia" w:cstheme="minorEastAsia"/>
          <w:bCs/>
          <w:sz w:val="24"/>
          <w:szCs w:val="24"/>
          <w:highlight w:val="none"/>
        </w:rPr>
        <w:t>天的，乙方有权终止合同；</w:t>
      </w:r>
    </w:p>
    <w:p w14:paraId="10214377">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2、乙方违约责任</w:t>
      </w:r>
    </w:p>
    <w:p w14:paraId="11317693">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（1）乙方交付的货物质量不符合合同规定的，乙方应向甲方支付合同总价的百分之 的违约金，并须在合同规定的交货时间内更换合格的货物给甲方，否则，视作乙方不能交付货物而违约。</w:t>
      </w:r>
    </w:p>
    <w:p w14:paraId="27F0D15A">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（2）合同期内，中标企业因食品质量或其他原因造成违约行为或一般安全事故以上的，应勒令整改或终止合约，并处罚金。</w:t>
      </w:r>
    </w:p>
    <w:p w14:paraId="4EAF716C">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（3）乙方货物经甲方送交具有法定资格条件的质量技术监督机构检测后，如检测结果认定货物质量不符合本合同规定标准的，如逾期不能更换合格的货物，甲方有权终止本合同，乙方应另付合同总价的百分之</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的赔偿金给甲方。</w:t>
      </w:r>
    </w:p>
    <w:p w14:paraId="48AABDFB">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（4）乙方保证本合同货物的质量安全无害，并符合《中华人民共和国消费者权益保护法》、《中华人民共和国计量法》等相关法律、法规的要求。</w:t>
      </w:r>
    </w:p>
    <w:p w14:paraId="67CCAD3C">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（5）乙方偿付的违约金不足弥补甲方损失的，还应按甲方损失尚未弥补的部分支付赔偿金给甲方。</w:t>
      </w:r>
    </w:p>
    <w:p w14:paraId="59C4C6B6">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（6）安全责任：由于乙方货物质量造成的安全质量事故，乙方应全权负责；</w:t>
      </w:r>
    </w:p>
    <w:p w14:paraId="5113B82C">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（7）运输安全：乙方应确保配送运输过程中的安全。</w:t>
      </w:r>
    </w:p>
    <w:p w14:paraId="4DE6E451">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十二、争议解决办法</w:t>
      </w:r>
    </w:p>
    <w:p w14:paraId="75501084">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1、因货物的质量问题发生争议，由质量技术监督部门或其指定的技术质检部门进行质量鉴定。货物符合标准，鉴定费由甲方承担；货物不符合质量标准的，鉴定费由乙方承担。</w:t>
      </w:r>
    </w:p>
    <w:p w14:paraId="260E2510">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2、合同履行期间，若双方发生争议，可协商或由有关部门调解解决，协商或调解不成的，由当事人依法维护其合法权益。</w:t>
      </w:r>
    </w:p>
    <w:p w14:paraId="2C881D68">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十三、其他</w:t>
      </w:r>
    </w:p>
    <w:p w14:paraId="4CCA284B">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1、如有未尽事宜，由双方依法订立补充合同。</w:t>
      </w:r>
    </w:p>
    <w:p w14:paraId="45EADAED">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2、本合同一式六份，自双方签章之日起生效。甲方三份，乙方</w:t>
      </w:r>
      <w:r>
        <w:rPr>
          <w:rFonts w:hint="eastAsia" w:asciiTheme="minorEastAsia" w:hAnsiTheme="minorEastAsia" w:eastAsiaTheme="minorEastAsia" w:cstheme="minorEastAsia"/>
          <w:bCs/>
          <w:sz w:val="24"/>
          <w:szCs w:val="24"/>
          <w:highlight w:val="none"/>
          <w:lang w:eastAsia="zh-CN"/>
        </w:rPr>
        <w:t>三</w:t>
      </w:r>
      <w:r>
        <w:rPr>
          <w:rFonts w:hint="eastAsia" w:asciiTheme="minorEastAsia" w:hAnsiTheme="minorEastAsia" w:eastAsiaTheme="minorEastAsia" w:cstheme="minorEastAsia"/>
          <w:bCs/>
          <w:sz w:val="24"/>
          <w:szCs w:val="24"/>
          <w:highlight w:val="none"/>
        </w:rPr>
        <w:t>份。</w:t>
      </w:r>
    </w:p>
    <w:p w14:paraId="4BBADE4A">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甲方：（盖章）</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bCs/>
          <w:sz w:val="24"/>
          <w:szCs w:val="24"/>
          <w:highlight w:val="none"/>
          <w:lang w:eastAsia="zh-CN"/>
        </w:rPr>
        <w:t>乙</w:t>
      </w:r>
      <w:r>
        <w:rPr>
          <w:rFonts w:hint="eastAsia" w:asciiTheme="minorEastAsia" w:hAnsiTheme="minorEastAsia" w:eastAsiaTheme="minorEastAsia" w:cstheme="minorEastAsia"/>
          <w:bCs/>
          <w:sz w:val="24"/>
          <w:szCs w:val="24"/>
          <w:highlight w:val="none"/>
        </w:rPr>
        <w:t>方：（盖章）</w:t>
      </w:r>
      <w:r>
        <w:rPr>
          <w:rFonts w:hint="eastAsia" w:asciiTheme="minorEastAsia" w:hAnsiTheme="minorEastAsia" w:eastAsiaTheme="minorEastAsia" w:cstheme="minorEastAsia"/>
          <w:bCs/>
          <w:sz w:val="24"/>
          <w:szCs w:val="24"/>
          <w:highlight w:val="none"/>
          <w:lang w:val="en-US" w:eastAsia="zh-CN"/>
        </w:rPr>
        <w:t xml:space="preserve">  </w:t>
      </w:r>
    </w:p>
    <w:p w14:paraId="14E1CB27">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 xml:space="preserve">地址： </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地址：</w:t>
      </w:r>
    </w:p>
    <w:p w14:paraId="4A87D75C">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 xml:space="preserve">法定代表人： </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法定代表人：</w:t>
      </w:r>
    </w:p>
    <w:p w14:paraId="4C5BE864">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 xml:space="preserve">委托代理人： </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委托代理人：</w:t>
      </w:r>
    </w:p>
    <w:p w14:paraId="05B285AA">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 xml:space="preserve">电话： </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电话：</w:t>
      </w:r>
    </w:p>
    <w:p w14:paraId="16326C12">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 xml:space="preserve">开户银行： </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开户银行：</w:t>
      </w:r>
    </w:p>
    <w:p w14:paraId="0E5B9511">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 xml:space="preserve">帐号： </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账户：</w:t>
      </w:r>
    </w:p>
    <w:p w14:paraId="50709A2D">
      <w:pPr>
        <w:spacing w:line="360" w:lineRule="auto"/>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签约时间： 年 月 日</w:t>
      </w: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 xml:space="preserve"> 年 月 日</w:t>
      </w:r>
    </w:p>
    <w:p w14:paraId="2CA180FF">
      <w:pPr>
        <w:spacing w:before="156" w:beforeLines="50" w:after="156" w:afterLines="50" w:line="360" w:lineRule="auto"/>
        <w:jc w:val="left"/>
        <w:outlineLvl w:val="0"/>
        <w:rPr>
          <w:rFonts w:hint="eastAsia" w:asciiTheme="minorEastAsia" w:hAnsiTheme="minorEastAsia" w:eastAsiaTheme="minorEastAsia" w:cstheme="minorEastAsia"/>
          <w:bCs/>
          <w:sz w:val="24"/>
          <w:szCs w:val="24"/>
          <w:highlight w:val="none"/>
        </w:rPr>
      </w:pPr>
      <w:bookmarkStart w:id="29" w:name="_Toc9086"/>
      <w:r>
        <w:rPr>
          <w:rFonts w:hint="eastAsia" w:asciiTheme="minorEastAsia" w:hAnsiTheme="minorEastAsia" w:eastAsiaTheme="minorEastAsia" w:cstheme="minorEastAsia"/>
          <w:bCs/>
          <w:sz w:val="24"/>
          <w:szCs w:val="24"/>
          <w:highlight w:val="none"/>
        </w:rPr>
        <w:t>注</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以上合同格式仅供</w:t>
      </w:r>
      <w:r>
        <w:rPr>
          <w:rFonts w:hint="eastAsia" w:asciiTheme="minorEastAsia" w:hAnsiTheme="minorEastAsia" w:eastAsiaTheme="minorEastAsia" w:cstheme="minorEastAsia"/>
          <w:bCs/>
          <w:sz w:val="24"/>
          <w:szCs w:val="24"/>
          <w:highlight w:val="none"/>
          <w:lang w:eastAsia="zh-CN"/>
        </w:rPr>
        <w:t>采购人</w:t>
      </w:r>
      <w:r>
        <w:rPr>
          <w:rFonts w:hint="eastAsia" w:asciiTheme="minorEastAsia" w:hAnsiTheme="minorEastAsia" w:eastAsiaTheme="minorEastAsia" w:cstheme="minorEastAsia"/>
          <w:bCs/>
          <w:sz w:val="24"/>
          <w:szCs w:val="24"/>
          <w:highlight w:val="none"/>
        </w:rPr>
        <w:t>和中标单位参考，</w:t>
      </w:r>
      <w:r>
        <w:rPr>
          <w:rFonts w:hint="eastAsia" w:asciiTheme="minorEastAsia" w:hAnsiTheme="minorEastAsia" w:eastAsiaTheme="minorEastAsia" w:cstheme="minorEastAsia"/>
          <w:bCs/>
          <w:sz w:val="24"/>
          <w:szCs w:val="24"/>
          <w:highlight w:val="none"/>
          <w:lang w:eastAsia="zh-CN"/>
        </w:rPr>
        <w:t>采购人</w:t>
      </w:r>
      <w:r>
        <w:rPr>
          <w:rFonts w:hint="eastAsia" w:asciiTheme="minorEastAsia" w:hAnsiTheme="minorEastAsia" w:eastAsiaTheme="minorEastAsia" w:cstheme="minorEastAsia"/>
          <w:bCs/>
          <w:sz w:val="24"/>
          <w:szCs w:val="24"/>
          <w:highlight w:val="none"/>
        </w:rPr>
        <w:t>和中标单位应根据实际情况自行增加、减少和修改合同的相应条款和约束内容。</w:t>
      </w:r>
      <w:bookmarkEnd w:id="29"/>
    </w:p>
    <w:p w14:paraId="7A57C730">
      <w:pPr>
        <w:spacing w:before="156" w:beforeLines="50" w:after="156" w:afterLines="50" w:line="360" w:lineRule="auto"/>
        <w:jc w:val="center"/>
        <w:outlineLvl w:val="0"/>
        <w:rPr>
          <w:rFonts w:hint="eastAsia" w:asciiTheme="minorEastAsia" w:hAnsiTheme="minorEastAsia" w:eastAsiaTheme="minorEastAsia" w:cstheme="minorEastAsia"/>
          <w:b/>
          <w:bCs/>
          <w:kern w:val="0"/>
          <w:sz w:val="32"/>
          <w:szCs w:val="32"/>
          <w:highlight w:val="none"/>
        </w:rPr>
      </w:pPr>
      <w:bookmarkStart w:id="30" w:name="_Toc14313"/>
      <w:r>
        <w:rPr>
          <w:rFonts w:hint="eastAsia" w:asciiTheme="minorEastAsia" w:hAnsiTheme="minorEastAsia" w:eastAsiaTheme="minorEastAsia" w:cstheme="minorEastAsia"/>
          <w:b/>
          <w:bCs/>
          <w:kern w:val="0"/>
          <w:sz w:val="32"/>
          <w:szCs w:val="32"/>
          <w:highlight w:val="none"/>
        </w:rPr>
        <w:t>第六章  电子化投标文件格式</w:t>
      </w:r>
      <w:bookmarkEnd w:id="28"/>
      <w:bookmarkEnd w:id="30"/>
    </w:p>
    <w:p w14:paraId="3CE75AEE">
      <w:pPr>
        <w:spacing w:line="480" w:lineRule="atLeast"/>
        <w:jc w:val="center"/>
        <w:textAlignment w:val="baseline"/>
        <w:rPr>
          <w:rFonts w:hint="eastAsia" w:asciiTheme="minorEastAsia" w:hAnsiTheme="minorEastAsia" w:eastAsiaTheme="minorEastAsia" w:cstheme="minorEastAsia"/>
          <w:b/>
          <w:bCs/>
          <w:sz w:val="24"/>
          <w:szCs w:val="24"/>
          <w:highlight w:val="none"/>
        </w:rPr>
      </w:pPr>
    </w:p>
    <w:p w14:paraId="0D0749DF">
      <w:pPr>
        <w:spacing w:line="480" w:lineRule="atLeast"/>
        <w:jc w:val="center"/>
        <w:textAlignment w:val="baseline"/>
        <w:rPr>
          <w:rFonts w:hint="eastAsia" w:asciiTheme="minorEastAsia" w:hAnsiTheme="minorEastAsia" w:eastAsiaTheme="minorEastAsia" w:cstheme="minorEastAsia"/>
          <w:b/>
          <w:bCs/>
          <w:sz w:val="24"/>
          <w:szCs w:val="24"/>
          <w:highlight w:val="none"/>
        </w:rPr>
      </w:pPr>
    </w:p>
    <w:p w14:paraId="6E01E40B">
      <w:pPr>
        <w:spacing w:line="480" w:lineRule="atLeast"/>
        <w:jc w:val="center"/>
        <w:textAlignment w:val="baseline"/>
        <w:rPr>
          <w:rFonts w:hint="eastAsia" w:asciiTheme="minorEastAsia" w:hAnsiTheme="minorEastAsia" w:eastAsiaTheme="minorEastAsia" w:cstheme="minorEastAsia"/>
          <w:b/>
          <w:bCs/>
          <w:sz w:val="24"/>
          <w:szCs w:val="24"/>
          <w:highlight w:val="none"/>
        </w:rPr>
      </w:pPr>
    </w:p>
    <w:p w14:paraId="5C2BD768">
      <w:pPr>
        <w:spacing w:line="480" w:lineRule="atLeast"/>
        <w:jc w:val="center"/>
        <w:textAlignment w:val="baseline"/>
        <w:rPr>
          <w:rFonts w:hint="eastAsia" w:asciiTheme="minorEastAsia" w:hAnsiTheme="minorEastAsia" w:eastAsiaTheme="minorEastAsia" w:cstheme="minorEastAsia"/>
          <w:b/>
          <w:bCs/>
          <w:sz w:val="24"/>
          <w:szCs w:val="24"/>
          <w:highlight w:val="none"/>
        </w:rPr>
      </w:pPr>
    </w:p>
    <w:p w14:paraId="61A1CF94">
      <w:pPr>
        <w:widowControl/>
        <w:spacing w:line="360" w:lineRule="auto"/>
        <w:jc w:val="center"/>
        <w:outlineLvl w:val="0"/>
        <w:rPr>
          <w:rFonts w:hint="eastAsia" w:asciiTheme="minorEastAsia" w:hAnsiTheme="minorEastAsia" w:eastAsiaTheme="minorEastAsia" w:cstheme="minorEastAsia"/>
          <w:b/>
          <w:bCs/>
          <w:kern w:val="0"/>
          <w:sz w:val="48"/>
          <w:szCs w:val="48"/>
          <w:highlight w:val="none"/>
        </w:rPr>
      </w:pPr>
      <w:r>
        <w:rPr>
          <w:rFonts w:hint="eastAsia" w:asciiTheme="minorEastAsia" w:hAnsiTheme="minorEastAsia" w:eastAsiaTheme="minorEastAsia" w:cstheme="minorEastAsia"/>
          <w:b/>
          <w:bCs/>
          <w:sz w:val="48"/>
          <w:szCs w:val="48"/>
          <w:highlight w:val="none"/>
          <w:u w:val="single"/>
        </w:rPr>
        <w:t xml:space="preserve">                    </w:t>
      </w:r>
      <w:bookmarkStart w:id="31" w:name="_Toc3426"/>
      <w:r>
        <w:rPr>
          <w:rFonts w:hint="eastAsia" w:asciiTheme="minorEastAsia" w:hAnsiTheme="minorEastAsia" w:eastAsiaTheme="minorEastAsia" w:cstheme="minorEastAsia"/>
          <w:b/>
          <w:bCs/>
          <w:sz w:val="48"/>
          <w:szCs w:val="48"/>
          <w:highlight w:val="none"/>
        </w:rPr>
        <w:t>（项目名称）</w:t>
      </w:r>
      <w:bookmarkEnd w:id="31"/>
    </w:p>
    <w:p w14:paraId="172CCA01">
      <w:pPr>
        <w:widowControl/>
        <w:spacing w:line="360" w:lineRule="auto"/>
        <w:jc w:val="center"/>
        <w:rPr>
          <w:rFonts w:hint="eastAsia" w:asciiTheme="minorEastAsia" w:hAnsiTheme="minorEastAsia" w:eastAsiaTheme="minorEastAsia" w:cstheme="minorEastAsia"/>
          <w:b/>
          <w:bCs/>
          <w:kern w:val="0"/>
          <w:sz w:val="72"/>
          <w:szCs w:val="84"/>
          <w:highlight w:val="none"/>
        </w:rPr>
      </w:pPr>
    </w:p>
    <w:p w14:paraId="3196C67A">
      <w:pPr>
        <w:widowControl/>
        <w:spacing w:line="360" w:lineRule="auto"/>
        <w:jc w:val="center"/>
        <w:outlineLvl w:val="0"/>
        <w:rPr>
          <w:rFonts w:hint="eastAsia" w:asciiTheme="minorEastAsia" w:hAnsiTheme="minorEastAsia" w:eastAsiaTheme="minorEastAsia" w:cstheme="minorEastAsia"/>
          <w:b/>
          <w:bCs/>
          <w:kern w:val="0"/>
          <w:sz w:val="72"/>
          <w:szCs w:val="84"/>
          <w:highlight w:val="none"/>
        </w:rPr>
      </w:pPr>
      <w:bookmarkStart w:id="32" w:name="_Toc18933"/>
      <w:r>
        <w:rPr>
          <w:rFonts w:hint="eastAsia" w:asciiTheme="minorEastAsia" w:hAnsiTheme="minorEastAsia" w:eastAsiaTheme="minorEastAsia" w:cstheme="minorEastAsia"/>
          <w:b/>
          <w:bCs/>
          <w:kern w:val="0"/>
          <w:sz w:val="72"/>
          <w:szCs w:val="84"/>
          <w:highlight w:val="none"/>
        </w:rPr>
        <w:t>投 标 文 件</w:t>
      </w:r>
      <w:bookmarkEnd w:id="32"/>
    </w:p>
    <w:p w14:paraId="53FA5A87">
      <w:pPr>
        <w:spacing w:line="400" w:lineRule="exact"/>
        <w:jc w:val="center"/>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 xml:space="preserve"> </w:t>
      </w:r>
    </w:p>
    <w:p w14:paraId="5746C5CB">
      <w:pPr>
        <w:ind w:firstLine="1560" w:firstLineChars="518"/>
        <w:outlineLvl w:val="0"/>
        <w:rPr>
          <w:rFonts w:hint="eastAsia" w:asciiTheme="minorEastAsia" w:hAnsiTheme="minorEastAsia" w:eastAsiaTheme="minorEastAsia" w:cstheme="minorEastAsia"/>
          <w:b/>
          <w:bCs/>
          <w:sz w:val="30"/>
          <w:szCs w:val="30"/>
          <w:highlight w:val="none"/>
          <w:u w:val="single"/>
        </w:rPr>
      </w:pPr>
      <w:bookmarkStart w:id="33" w:name="_Toc15798"/>
      <w:r>
        <w:rPr>
          <w:rFonts w:hint="eastAsia" w:asciiTheme="minorEastAsia" w:hAnsiTheme="minorEastAsia" w:eastAsiaTheme="minorEastAsia" w:cstheme="minorEastAsia"/>
          <w:b/>
          <w:bCs/>
          <w:kern w:val="0"/>
          <w:sz w:val="30"/>
          <w:szCs w:val="30"/>
          <w:highlight w:val="none"/>
        </w:rPr>
        <w:t>项目编号</w:t>
      </w:r>
      <w:r>
        <w:rPr>
          <w:rFonts w:hint="eastAsia" w:asciiTheme="minorEastAsia" w:hAnsiTheme="minorEastAsia" w:eastAsiaTheme="minorEastAsia" w:cstheme="minorEastAsia"/>
          <w:b/>
          <w:bCs/>
          <w:kern w:val="0"/>
          <w:sz w:val="30"/>
          <w:szCs w:val="30"/>
          <w:highlight w:val="none"/>
          <w:lang w:eastAsia="zh-CN"/>
        </w:rPr>
        <w:t>：</w:t>
      </w:r>
      <w:bookmarkEnd w:id="33"/>
      <w:r>
        <w:rPr>
          <w:rFonts w:hint="eastAsia" w:asciiTheme="minorEastAsia" w:hAnsiTheme="minorEastAsia" w:eastAsiaTheme="minorEastAsia" w:cstheme="minorEastAsia"/>
          <w:b/>
          <w:bCs/>
          <w:kern w:val="0"/>
          <w:sz w:val="30"/>
          <w:szCs w:val="30"/>
          <w:highlight w:val="none"/>
          <w:u w:val="single"/>
        </w:rPr>
        <w:t xml:space="preserve">                    </w:t>
      </w:r>
    </w:p>
    <w:p w14:paraId="2BA4B2F0">
      <w:pPr>
        <w:spacing w:line="400" w:lineRule="exact"/>
        <w:rPr>
          <w:rFonts w:hint="eastAsia" w:asciiTheme="minorEastAsia" w:hAnsiTheme="minorEastAsia" w:eastAsiaTheme="minorEastAsia" w:cstheme="minorEastAsia"/>
          <w:sz w:val="30"/>
          <w:szCs w:val="30"/>
          <w:highlight w:val="none"/>
        </w:rPr>
      </w:pPr>
      <w:r>
        <w:rPr>
          <w:rFonts w:hint="eastAsia" w:asciiTheme="minorEastAsia" w:hAnsiTheme="minorEastAsia" w:eastAsiaTheme="minorEastAsia" w:cstheme="minorEastAsia"/>
          <w:sz w:val="30"/>
          <w:szCs w:val="30"/>
          <w:highlight w:val="none"/>
        </w:rPr>
        <w:t xml:space="preserve"> </w:t>
      </w:r>
    </w:p>
    <w:p w14:paraId="74971C07">
      <w:pPr>
        <w:spacing w:line="360" w:lineRule="auto"/>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0"/>
          <w:szCs w:val="30"/>
          <w:highlight w:val="none"/>
        </w:rPr>
        <w:t xml:space="preserve"> </w:t>
      </w:r>
    </w:p>
    <w:p w14:paraId="61DE3A29">
      <w:pPr>
        <w:spacing w:line="480" w:lineRule="atLeast"/>
        <w:jc w:val="center"/>
        <w:textAlignment w:val="baseline"/>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 xml:space="preserve"> </w:t>
      </w:r>
    </w:p>
    <w:p w14:paraId="3978EA03">
      <w:pPr>
        <w:spacing w:line="480" w:lineRule="auto"/>
        <w:rPr>
          <w:rFonts w:hint="eastAsia" w:asciiTheme="minorEastAsia" w:hAnsiTheme="minorEastAsia" w:eastAsiaTheme="minorEastAsia" w:cstheme="minorEastAsia"/>
          <w:sz w:val="28"/>
          <w:szCs w:val="28"/>
          <w:highlight w:val="none"/>
        </w:rPr>
      </w:pPr>
    </w:p>
    <w:p w14:paraId="3DB02514">
      <w:pPr>
        <w:spacing w:line="480" w:lineRule="auto"/>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 xml:space="preserve"> </w:t>
      </w:r>
    </w:p>
    <w:p w14:paraId="2C4F4FA6">
      <w:pPr>
        <w:spacing w:line="480" w:lineRule="auto"/>
        <w:rPr>
          <w:rFonts w:hint="eastAsia" w:asciiTheme="minorEastAsia" w:hAnsiTheme="minorEastAsia" w:eastAsiaTheme="minorEastAsia" w:cstheme="minorEastAsia"/>
          <w:sz w:val="28"/>
          <w:szCs w:val="28"/>
          <w:highlight w:val="none"/>
        </w:rPr>
      </w:pPr>
    </w:p>
    <w:p w14:paraId="4EFBB97A">
      <w:pPr>
        <w:spacing w:line="480" w:lineRule="auto"/>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 xml:space="preserve"> </w:t>
      </w:r>
    </w:p>
    <w:p w14:paraId="0D4A9B94">
      <w:pPr>
        <w:spacing w:line="480" w:lineRule="auto"/>
        <w:ind w:left="735" w:leftChars="350" w:firstLine="1091" w:firstLineChars="388"/>
        <w:outlineLvl w:val="0"/>
        <w:rPr>
          <w:rFonts w:hint="eastAsia" w:asciiTheme="minorEastAsia" w:hAnsiTheme="minorEastAsia" w:eastAsiaTheme="minorEastAsia" w:cstheme="minorEastAsia"/>
          <w:b/>
          <w:bCs/>
          <w:sz w:val="28"/>
          <w:szCs w:val="28"/>
          <w:highlight w:val="none"/>
        </w:rPr>
      </w:pPr>
      <w:bookmarkStart w:id="34" w:name="_Toc1211"/>
      <w:r>
        <w:rPr>
          <w:rFonts w:hint="eastAsia" w:asciiTheme="minorEastAsia" w:hAnsiTheme="minorEastAsia" w:eastAsiaTheme="minorEastAsia" w:cstheme="minorEastAsia"/>
          <w:b/>
          <w:bCs/>
          <w:sz w:val="28"/>
          <w:szCs w:val="28"/>
          <w:highlight w:val="none"/>
        </w:rPr>
        <w:t>供应商名称（单位电子签章）：</w:t>
      </w:r>
      <w:bookmarkEnd w:id="34"/>
    </w:p>
    <w:p w14:paraId="0CE14774">
      <w:pPr>
        <w:spacing w:line="480" w:lineRule="auto"/>
        <w:ind w:left="735" w:leftChars="350" w:firstLine="1091" w:firstLineChars="388"/>
        <w:outlineLvl w:val="0"/>
        <w:rPr>
          <w:rFonts w:hint="eastAsia" w:asciiTheme="minorEastAsia" w:hAnsiTheme="minorEastAsia" w:eastAsiaTheme="minorEastAsia" w:cstheme="minorEastAsia"/>
          <w:b/>
          <w:bCs/>
          <w:sz w:val="28"/>
          <w:szCs w:val="28"/>
          <w:highlight w:val="none"/>
        </w:rPr>
      </w:pPr>
      <w:bookmarkStart w:id="35" w:name="_Toc11459"/>
      <w:r>
        <w:rPr>
          <w:rFonts w:hint="eastAsia" w:asciiTheme="minorEastAsia" w:hAnsiTheme="minorEastAsia" w:eastAsiaTheme="minorEastAsia" w:cstheme="minorEastAsia"/>
          <w:b/>
          <w:bCs/>
          <w:sz w:val="28"/>
          <w:szCs w:val="28"/>
          <w:highlight w:val="none"/>
        </w:rPr>
        <w:t>法定代表人（法人电子签章）：</w:t>
      </w:r>
      <w:bookmarkEnd w:id="35"/>
    </w:p>
    <w:p w14:paraId="7500ED83">
      <w:pPr>
        <w:spacing w:line="360" w:lineRule="auto"/>
        <w:ind w:left="735" w:leftChars="350" w:firstLine="1091" w:firstLineChars="388"/>
        <w:outlineLvl w:val="0"/>
        <w:rPr>
          <w:rFonts w:hint="eastAsia" w:asciiTheme="minorEastAsia" w:hAnsiTheme="minorEastAsia" w:eastAsiaTheme="minorEastAsia" w:cstheme="minorEastAsia"/>
          <w:b/>
          <w:bCs/>
          <w:sz w:val="28"/>
          <w:szCs w:val="28"/>
          <w:highlight w:val="none"/>
        </w:rPr>
      </w:pPr>
      <w:bookmarkStart w:id="36" w:name="_Toc20884"/>
      <w:r>
        <w:rPr>
          <w:rFonts w:hint="eastAsia" w:asciiTheme="minorEastAsia" w:hAnsiTheme="minorEastAsia" w:eastAsiaTheme="minorEastAsia" w:cstheme="minorEastAsia"/>
          <w:b/>
          <w:bCs/>
          <w:sz w:val="28"/>
          <w:szCs w:val="28"/>
          <w:highlight w:val="none"/>
        </w:rPr>
        <w:t>日       期：</w:t>
      </w:r>
      <w:r>
        <w:rPr>
          <w:rFonts w:hint="eastAsia" w:asciiTheme="minorEastAsia" w:hAnsiTheme="minorEastAsia" w:eastAsiaTheme="minorEastAsia" w:cstheme="minorEastAsia"/>
          <w:sz w:val="28"/>
          <w:szCs w:val="28"/>
          <w:highlight w:val="none"/>
        </w:rPr>
        <w:t xml:space="preserve">  </w:t>
      </w:r>
      <w:r>
        <w:rPr>
          <w:rFonts w:hint="eastAsia" w:asciiTheme="minorEastAsia" w:hAnsiTheme="minorEastAsia" w:eastAsiaTheme="minorEastAsia" w:cstheme="minorEastAsia"/>
          <w:b/>
          <w:bCs/>
          <w:sz w:val="28"/>
          <w:szCs w:val="28"/>
          <w:highlight w:val="none"/>
        </w:rPr>
        <w:t xml:space="preserve"> 年   月  日</w:t>
      </w:r>
      <w:bookmarkEnd w:id="36"/>
    </w:p>
    <w:p w14:paraId="6AD4FD9C">
      <w:pPr>
        <w:spacing w:line="360" w:lineRule="auto"/>
        <w:jc w:val="cente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sz w:val="36"/>
          <w:szCs w:val="36"/>
          <w:highlight w:val="none"/>
        </w:rPr>
        <w:br w:type="page"/>
      </w:r>
      <w:r>
        <w:rPr>
          <w:rFonts w:hint="eastAsia" w:asciiTheme="minorEastAsia" w:hAnsiTheme="minorEastAsia" w:eastAsiaTheme="minorEastAsia" w:cstheme="minorEastAsia"/>
          <w:b/>
          <w:bCs/>
          <w:color w:val="auto"/>
          <w:sz w:val="36"/>
          <w:szCs w:val="36"/>
          <w:highlight w:val="none"/>
        </w:rPr>
        <w:t>电子化</w:t>
      </w:r>
      <w:r>
        <w:rPr>
          <w:rFonts w:hint="eastAsia" w:asciiTheme="minorEastAsia" w:hAnsiTheme="minorEastAsia" w:eastAsiaTheme="minorEastAsia" w:cstheme="minorEastAsia"/>
          <w:b/>
          <w:bCs/>
          <w:color w:val="auto"/>
          <w:sz w:val="36"/>
          <w:szCs w:val="36"/>
          <w:highlight w:val="none"/>
          <w:lang w:val="en-US" w:eastAsia="zh-CN"/>
        </w:rPr>
        <w:t>投标</w:t>
      </w:r>
      <w:r>
        <w:rPr>
          <w:rFonts w:hint="eastAsia" w:asciiTheme="minorEastAsia" w:hAnsiTheme="minorEastAsia" w:eastAsiaTheme="minorEastAsia" w:cstheme="minorEastAsia"/>
          <w:b/>
          <w:bCs/>
          <w:color w:val="auto"/>
          <w:sz w:val="36"/>
          <w:szCs w:val="36"/>
          <w:highlight w:val="none"/>
        </w:rPr>
        <w:t>文件目录</w:t>
      </w:r>
    </w:p>
    <w:p w14:paraId="0E63908C">
      <w:pPr>
        <w:spacing w:line="360" w:lineRule="auto"/>
        <w:jc w:val="center"/>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lang w:val="en-US" w:eastAsia="zh-CN"/>
        </w:rPr>
        <w:t>格式自拟</w:t>
      </w:r>
      <w:r>
        <w:rPr>
          <w:rFonts w:hint="eastAsia" w:asciiTheme="minorEastAsia" w:hAnsiTheme="minorEastAsia" w:eastAsiaTheme="minorEastAsia" w:cstheme="minorEastAsia"/>
          <w:color w:val="auto"/>
          <w:sz w:val="28"/>
          <w:szCs w:val="28"/>
          <w:highlight w:val="none"/>
          <w:lang w:eastAsia="zh-CN"/>
        </w:rPr>
        <w:t>）</w:t>
      </w:r>
    </w:p>
    <w:p w14:paraId="5EEC3ACF">
      <w:pPr>
        <w:jc w:val="center"/>
        <w:outlineLvl w:val="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24"/>
          <w:szCs w:val="24"/>
          <w:highlight w:val="none"/>
        </w:rPr>
        <w:br w:type="page"/>
      </w:r>
      <w:bookmarkStart w:id="37" w:name="_Toc171073044"/>
      <w:bookmarkEnd w:id="37"/>
      <w:bookmarkStart w:id="38" w:name="_Toc169921409"/>
      <w:bookmarkEnd w:id="38"/>
      <w:bookmarkStart w:id="39" w:name="_Toc171073209"/>
      <w:bookmarkEnd w:id="39"/>
      <w:bookmarkStart w:id="40" w:name="_Toc4052"/>
      <w:bookmarkStart w:id="41" w:name="_Toc223432389"/>
      <w:r>
        <w:rPr>
          <w:rFonts w:hint="eastAsia" w:asciiTheme="minorEastAsia" w:hAnsiTheme="minorEastAsia" w:eastAsiaTheme="minorEastAsia" w:cstheme="minorEastAsia"/>
          <w:b/>
          <w:bCs/>
          <w:color w:val="auto"/>
          <w:sz w:val="32"/>
          <w:szCs w:val="32"/>
          <w:highlight w:val="none"/>
        </w:rPr>
        <w:t>一、投 标 函</w:t>
      </w:r>
      <w:bookmarkEnd w:id="40"/>
    </w:p>
    <w:p w14:paraId="0E703BC7">
      <w:pPr>
        <w:spacing w:line="460" w:lineRule="exact"/>
        <w:rPr>
          <w:rFonts w:hint="eastAsia" w:asciiTheme="minorEastAsia" w:hAnsiTheme="minorEastAsia" w:eastAsiaTheme="minorEastAsia" w:cstheme="minorEastAsia"/>
          <w:color w:val="auto"/>
          <w:sz w:val="28"/>
          <w:szCs w:val="28"/>
          <w:highlight w:val="none"/>
          <w:u w:val="single"/>
        </w:rPr>
      </w:pPr>
      <w:bookmarkStart w:id="42" w:name="_Toc30205"/>
      <w:r>
        <w:rPr>
          <w:rFonts w:hint="eastAsia" w:asciiTheme="minorEastAsia" w:hAnsiTheme="minorEastAsia" w:eastAsiaTheme="minorEastAsia" w:cstheme="minorEastAsia"/>
          <w:color w:val="auto"/>
          <w:sz w:val="28"/>
          <w:szCs w:val="28"/>
          <w:highlight w:val="none"/>
        </w:rPr>
        <w:t>致：</w:t>
      </w:r>
      <w:bookmarkEnd w:id="42"/>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u w:val="single"/>
          <w:lang w:eastAsia="zh-CN"/>
        </w:rPr>
        <w:t>（</w:t>
      </w:r>
      <w:r>
        <w:rPr>
          <w:rFonts w:hint="eastAsia" w:asciiTheme="minorEastAsia" w:hAnsiTheme="minorEastAsia" w:eastAsiaTheme="minorEastAsia" w:cstheme="minorEastAsia"/>
          <w:color w:val="auto"/>
          <w:sz w:val="28"/>
          <w:szCs w:val="28"/>
          <w:highlight w:val="none"/>
          <w:u w:val="single"/>
        </w:rPr>
        <w:t xml:space="preserve">采购人名称）   </w:t>
      </w:r>
    </w:p>
    <w:p w14:paraId="5B6D7C7E">
      <w:pPr>
        <w:keepNext w:val="0"/>
        <w:keepLines w:val="0"/>
        <w:pageBreakBefore w:val="0"/>
        <w:widowControl w:val="0"/>
        <w:kinsoku/>
        <w:wordWrap/>
        <w:overflowPunct/>
        <w:topLinePunct w:val="0"/>
        <w:autoSpaceDE/>
        <w:autoSpaceDN/>
        <w:bidi w:val="0"/>
        <w:adjustRightInd/>
        <w:snapToGrid/>
        <w:spacing w:line="460" w:lineRule="exact"/>
        <w:ind w:right="-260" w:rightChars="-124"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我们收到了采购</w:t>
      </w:r>
      <w:r>
        <w:rPr>
          <w:rFonts w:hint="eastAsia" w:asciiTheme="minorEastAsia" w:hAnsiTheme="minorEastAsia" w:eastAsia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u w:val="single"/>
        </w:rPr>
        <w:t>项目编号</w:t>
      </w:r>
      <w:r>
        <w:rPr>
          <w:rFonts w:hint="eastAsia" w:asciiTheme="minorEastAsia" w:hAnsiTheme="minorEastAsia" w:eastAsiaTheme="minorEastAsia" w:cstheme="minorEastAsia"/>
          <w:color w:val="auto"/>
          <w:sz w:val="28"/>
          <w:szCs w:val="28"/>
          <w:highlight w:val="none"/>
          <w:u w:val="single"/>
          <w:lang w:eastAsia="zh-CN"/>
        </w:rPr>
        <w:t>）</w:t>
      </w:r>
      <w:r>
        <w:rPr>
          <w:rFonts w:hint="eastAsia" w:asciiTheme="minorEastAsia" w:hAnsiTheme="minorEastAsia" w:eastAsiaTheme="minorEastAsia" w:cstheme="minorEastAsia"/>
          <w:color w:val="auto"/>
          <w:sz w:val="28"/>
          <w:szCs w:val="28"/>
          <w:highlight w:val="none"/>
          <w:u w:val="single"/>
          <w:lang w:val="en-US" w:eastAsia="zh-CN"/>
        </w:rPr>
        <w:t xml:space="preserve">       </w:t>
      </w:r>
      <w:r>
        <w:rPr>
          <w:rFonts w:hint="eastAsia" w:asciiTheme="minorEastAsia" w:hAnsiTheme="minorEastAsia" w:eastAsiaTheme="minorEastAsia" w:cstheme="minorEastAsia"/>
          <w:color w:val="auto"/>
          <w:sz w:val="28"/>
          <w:szCs w:val="28"/>
          <w:highlight w:val="none"/>
        </w:rPr>
        <w:t>的</w:t>
      </w:r>
      <w:r>
        <w:rPr>
          <w:rFonts w:hint="eastAsia" w:asciiTheme="minorEastAsia" w:hAnsiTheme="minorEastAsia" w:eastAsiaTheme="minorEastAsia" w:cstheme="minorEastAsia"/>
          <w:color w:val="auto"/>
          <w:sz w:val="28"/>
          <w:szCs w:val="28"/>
          <w:highlight w:val="none"/>
          <w:u w:val="single"/>
        </w:rPr>
        <w:t xml:space="preserve">        （项目名称）</w:t>
      </w:r>
      <w:r>
        <w:rPr>
          <w:rFonts w:hint="eastAsia" w:asciiTheme="minorEastAsia" w:hAnsiTheme="minorEastAsia" w:eastAsiaTheme="minorEastAsia" w:cstheme="minorEastAsia"/>
          <w:color w:val="auto"/>
          <w:sz w:val="28"/>
          <w:szCs w:val="28"/>
          <w:highlight w:val="none"/>
        </w:rPr>
        <w:t>采购文件，经详细研究，我们决定参加该项目的招标采购活动并按要求提交</w:t>
      </w:r>
      <w:r>
        <w:rPr>
          <w:rFonts w:hint="eastAsia" w:asciiTheme="minorEastAsia" w:hAnsiTheme="minorEastAsia" w:eastAsiaTheme="minorEastAsia" w:cstheme="minorEastAsia"/>
          <w:color w:val="auto"/>
          <w:sz w:val="28"/>
          <w:szCs w:val="28"/>
          <w:highlight w:val="none"/>
          <w:lang w:val="en-US" w:eastAsia="zh-CN"/>
        </w:rPr>
        <w:t>投标</w:t>
      </w:r>
      <w:r>
        <w:rPr>
          <w:rFonts w:hint="eastAsia" w:asciiTheme="minorEastAsia" w:hAnsiTheme="minorEastAsia" w:eastAsiaTheme="minorEastAsia" w:cstheme="minorEastAsia"/>
          <w:color w:val="auto"/>
          <w:sz w:val="28"/>
          <w:szCs w:val="28"/>
          <w:highlight w:val="none"/>
        </w:rPr>
        <w:t>文件。我们郑重声明以下诸点并负法律责任:</w:t>
      </w:r>
    </w:p>
    <w:p w14:paraId="474F041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愿按照</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文件中规定的条款和要求，提供完成</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文件规定的全部工作，此次总报价为（大写</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）人民币（小写：￥</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元），</w:t>
      </w:r>
      <w:r>
        <w:rPr>
          <w:rFonts w:hint="eastAsia" w:asciiTheme="minorEastAsia" w:hAnsiTheme="minorEastAsia" w:eastAsiaTheme="minorEastAsia" w:cstheme="minorEastAsia"/>
          <w:bCs/>
          <w:color w:val="auto"/>
          <w:sz w:val="28"/>
          <w:szCs w:val="28"/>
          <w:highlight w:val="none"/>
        </w:rPr>
        <w:t>质量标准</w:t>
      </w:r>
      <w:r>
        <w:rPr>
          <w:rFonts w:hint="eastAsia" w:asciiTheme="minorEastAsia" w:hAnsiTheme="minorEastAsia" w:eastAsiaTheme="minorEastAsia" w:cstheme="minorEastAsia"/>
          <w:bCs/>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，投标有效期</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u w:val="none"/>
          <w:lang w:eastAsia="zh-CN"/>
        </w:rPr>
        <w:t>，</w:t>
      </w:r>
      <w:r>
        <w:rPr>
          <w:rFonts w:hint="eastAsia" w:asciiTheme="minorEastAsia" w:hAnsiTheme="minorEastAsia" w:eastAsiaTheme="minorEastAsia" w:cstheme="minorEastAsia"/>
          <w:color w:val="auto"/>
          <w:sz w:val="28"/>
          <w:szCs w:val="28"/>
          <w:highlight w:val="none"/>
          <w:lang w:val="en-US" w:eastAsia="zh-CN"/>
        </w:rPr>
        <w:t>供货地点：</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u w:val="none"/>
          <w:lang w:eastAsia="zh-CN"/>
        </w:rPr>
        <w:t>，</w:t>
      </w:r>
      <w:r>
        <w:rPr>
          <w:rFonts w:hint="eastAsia" w:asciiTheme="minorEastAsia" w:hAnsiTheme="minorEastAsia" w:eastAsiaTheme="minorEastAsia" w:cstheme="minorEastAsia"/>
          <w:color w:val="auto"/>
          <w:sz w:val="28"/>
          <w:szCs w:val="28"/>
          <w:highlight w:val="none"/>
          <w:lang w:val="en-US" w:eastAsia="zh-CN"/>
        </w:rPr>
        <w:t>供货</w:t>
      </w:r>
      <w:r>
        <w:rPr>
          <w:rFonts w:hint="eastAsia" w:asciiTheme="minorEastAsia" w:hAnsiTheme="minorEastAsia" w:eastAsiaTheme="minorEastAsia" w:cstheme="minorEastAsia"/>
          <w:color w:val="auto"/>
          <w:sz w:val="28"/>
          <w:szCs w:val="28"/>
          <w:highlight w:val="none"/>
        </w:rPr>
        <w:t>周</w:t>
      </w:r>
      <w:r>
        <w:rPr>
          <w:rFonts w:hint="eastAsia" w:asciiTheme="minorEastAsia" w:hAnsiTheme="minorEastAsia" w:eastAsiaTheme="minorEastAsia" w:cstheme="minorEastAsia"/>
          <w:color w:val="auto"/>
          <w:sz w:val="28"/>
          <w:szCs w:val="28"/>
          <w:highlight w:val="none"/>
          <w:lang w:val="en-US" w:eastAsia="zh-CN"/>
        </w:rPr>
        <w:t>期：</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w:t>
      </w:r>
    </w:p>
    <w:p w14:paraId="764D465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（2）如果我们的</w:t>
      </w:r>
      <w:r>
        <w:rPr>
          <w:rFonts w:hint="eastAsia" w:asciiTheme="minorEastAsia" w:hAnsiTheme="minorEastAsia" w:eastAsiaTheme="minorEastAsia" w:cstheme="minorEastAsia"/>
          <w:color w:val="auto"/>
          <w:sz w:val="28"/>
          <w:szCs w:val="28"/>
          <w:highlight w:val="none"/>
          <w:lang w:val="en-US" w:eastAsia="zh-CN"/>
        </w:rPr>
        <w:t>投标</w:t>
      </w:r>
      <w:r>
        <w:rPr>
          <w:rFonts w:hint="eastAsia" w:asciiTheme="minorEastAsia" w:hAnsiTheme="minorEastAsia" w:eastAsiaTheme="minorEastAsia" w:cstheme="minorEastAsia"/>
          <w:color w:val="auto"/>
          <w:sz w:val="28"/>
          <w:szCs w:val="28"/>
          <w:highlight w:val="none"/>
        </w:rPr>
        <w:t>文件被接受，我们将履行</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文件中规定的各项要求。</w:t>
      </w:r>
    </w:p>
    <w:p w14:paraId="3FB08450">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（3）我们同意本</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文件中有关有效期的规定。如果成交，有效期延长至合同终止日止。</w:t>
      </w:r>
    </w:p>
    <w:p w14:paraId="67FBD7C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（4）我们愿提供</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文件中要求的所有文件资料。</w:t>
      </w:r>
    </w:p>
    <w:p w14:paraId="103C970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（5）我们已经详细审核了全部</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文件，如有需要澄清的问题，我们同意按</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文件规定的时间向采购人提出。逾期不提，我公司同意放弃对这方面有不明及误解的权利。</w:t>
      </w:r>
    </w:p>
    <w:p w14:paraId="6DA0138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（6）我们愿按《中华人民共和国民法典》履行自己的全部责任。</w:t>
      </w:r>
    </w:p>
    <w:p w14:paraId="77438C0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（7）投标报价含运输费、材料费、人工费、税金等关于本项目的一切费用。</w:t>
      </w:r>
    </w:p>
    <w:p w14:paraId="033A1112">
      <w:pPr>
        <w:ind w:firstLine="3080" w:firstLineChars="11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供应商</w:t>
      </w:r>
      <w:r>
        <w:rPr>
          <w:rFonts w:hint="eastAsia" w:asciiTheme="minorEastAsia" w:hAnsiTheme="minorEastAsia" w:eastAsiaTheme="minorEastAsia" w:cstheme="minorEastAsia"/>
          <w:color w:val="auto"/>
          <w:sz w:val="28"/>
          <w:szCs w:val="28"/>
          <w:highlight w:val="none"/>
          <w:lang w:val="en-US" w:eastAsia="zh-CN"/>
        </w:rPr>
        <w:t>名称</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4C21D89B">
      <w:pPr>
        <w:spacing w:after="120"/>
        <w:ind w:firstLine="3080" w:firstLineChars="11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地址：</w:t>
      </w:r>
    </w:p>
    <w:p w14:paraId="0B18DC42">
      <w:pPr>
        <w:spacing w:line="480" w:lineRule="auto"/>
        <w:ind w:firstLine="3080" w:firstLineChars="11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法定代表人或委托代理人(</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319B8EB8">
      <w:pPr>
        <w:spacing w:line="480" w:lineRule="auto"/>
        <w:ind w:firstLine="3080" w:firstLineChars="110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联系方式：</w:t>
      </w:r>
    </w:p>
    <w:p w14:paraId="4BE2DA3D">
      <w:pPr>
        <w:spacing w:line="480" w:lineRule="auto"/>
        <w:ind w:firstLine="3080" w:firstLineChars="1100"/>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color w:val="auto"/>
          <w:sz w:val="28"/>
          <w:szCs w:val="28"/>
          <w:highlight w:val="none"/>
        </w:rPr>
        <w:t>日期：</w:t>
      </w:r>
    </w:p>
    <w:p w14:paraId="510AE76F">
      <w:pPr>
        <w:spacing w:line="480" w:lineRule="auto"/>
        <w:jc w:val="center"/>
        <w:outlineLvl w:val="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b/>
          <w:bCs/>
          <w:color w:val="auto"/>
          <w:sz w:val="28"/>
          <w:szCs w:val="28"/>
          <w:highlight w:val="none"/>
        </w:rPr>
        <w:br w:type="page"/>
      </w:r>
      <w:bookmarkStart w:id="43" w:name="_Toc1197"/>
      <w:r>
        <w:rPr>
          <w:rFonts w:hint="eastAsia" w:asciiTheme="minorEastAsia" w:hAnsiTheme="minorEastAsia" w:eastAsiaTheme="minorEastAsia" w:cstheme="minorEastAsia"/>
          <w:b/>
          <w:bCs/>
          <w:color w:val="auto"/>
          <w:sz w:val="32"/>
          <w:szCs w:val="32"/>
          <w:highlight w:val="none"/>
        </w:rPr>
        <w:t>二、投标报价一览表</w:t>
      </w:r>
      <w:bookmarkEnd w:id="43"/>
    </w:p>
    <w:p w14:paraId="0741808B">
      <w:pPr>
        <w:adjustRightInd w:val="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2.1投标报价一览表</w:t>
      </w:r>
    </w:p>
    <w:tbl>
      <w:tblPr>
        <w:tblStyle w:val="2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3193"/>
        <w:gridCol w:w="1500"/>
        <w:gridCol w:w="2666"/>
      </w:tblGrid>
      <w:tr w14:paraId="4D1D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929" w:type="dxa"/>
            <w:noWrap w:val="0"/>
            <w:vAlign w:val="center"/>
          </w:tcPr>
          <w:p w14:paraId="558DA5AD">
            <w:pPr>
              <w:spacing w:line="440"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供应商名称</w:t>
            </w:r>
          </w:p>
        </w:tc>
        <w:tc>
          <w:tcPr>
            <w:tcW w:w="7359" w:type="dxa"/>
            <w:gridSpan w:val="3"/>
            <w:noWrap w:val="0"/>
            <w:vAlign w:val="center"/>
          </w:tcPr>
          <w:p w14:paraId="2A6D3B29">
            <w:pPr>
              <w:spacing w:line="440" w:lineRule="exact"/>
              <w:jc w:val="center"/>
              <w:rPr>
                <w:rFonts w:hint="eastAsia" w:asciiTheme="minorEastAsia" w:hAnsiTheme="minorEastAsia" w:eastAsiaTheme="minorEastAsia" w:cstheme="minorEastAsia"/>
                <w:color w:val="auto"/>
                <w:sz w:val="28"/>
                <w:szCs w:val="28"/>
                <w:highlight w:val="none"/>
              </w:rPr>
            </w:pPr>
          </w:p>
        </w:tc>
      </w:tr>
      <w:tr w14:paraId="6ABC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929" w:type="dxa"/>
            <w:noWrap w:val="0"/>
            <w:vAlign w:val="center"/>
          </w:tcPr>
          <w:p w14:paraId="4210E65C">
            <w:pPr>
              <w:spacing w:line="440" w:lineRule="exact"/>
              <w:jc w:val="center"/>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营业执照号</w:t>
            </w:r>
          </w:p>
        </w:tc>
        <w:tc>
          <w:tcPr>
            <w:tcW w:w="7359" w:type="dxa"/>
            <w:gridSpan w:val="3"/>
            <w:noWrap w:val="0"/>
            <w:vAlign w:val="center"/>
          </w:tcPr>
          <w:p w14:paraId="5B77F747">
            <w:pPr>
              <w:spacing w:line="440" w:lineRule="exact"/>
              <w:jc w:val="center"/>
              <w:rPr>
                <w:rFonts w:hint="eastAsia" w:asciiTheme="minorEastAsia" w:hAnsiTheme="minorEastAsia" w:eastAsiaTheme="minorEastAsia" w:cstheme="minorEastAsia"/>
                <w:color w:val="auto"/>
                <w:sz w:val="28"/>
                <w:szCs w:val="28"/>
                <w:highlight w:val="none"/>
              </w:rPr>
            </w:pPr>
          </w:p>
        </w:tc>
      </w:tr>
      <w:tr w14:paraId="0074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9" w:type="dxa"/>
            <w:noWrap w:val="0"/>
            <w:vAlign w:val="center"/>
          </w:tcPr>
          <w:p w14:paraId="3FDB4D05">
            <w:pPr>
              <w:spacing w:line="440"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项目名称</w:t>
            </w:r>
          </w:p>
        </w:tc>
        <w:tc>
          <w:tcPr>
            <w:tcW w:w="7359" w:type="dxa"/>
            <w:gridSpan w:val="3"/>
            <w:noWrap w:val="0"/>
            <w:vAlign w:val="center"/>
          </w:tcPr>
          <w:p w14:paraId="2502A085">
            <w:pPr>
              <w:spacing w:line="440" w:lineRule="exact"/>
              <w:rPr>
                <w:rFonts w:hint="eastAsia" w:asciiTheme="minorEastAsia" w:hAnsiTheme="minorEastAsia" w:eastAsiaTheme="minorEastAsia" w:cstheme="minorEastAsia"/>
                <w:color w:val="auto"/>
                <w:sz w:val="28"/>
                <w:szCs w:val="28"/>
                <w:highlight w:val="none"/>
                <w:u w:val="single"/>
              </w:rPr>
            </w:pPr>
          </w:p>
        </w:tc>
      </w:tr>
      <w:tr w14:paraId="5449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29" w:type="dxa"/>
            <w:noWrap w:val="0"/>
            <w:vAlign w:val="center"/>
          </w:tcPr>
          <w:p w14:paraId="7F5D5AA8">
            <w:pPr>
              <w:spacing w:line="440"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项目编号</w:t>
            </w:r>
          </w:p>
        </w:tc>
        <w:tc>
          <w:tcPr>
            <w:tcW w:w="7359" w:type="dxa"/>
            <w:gridSpan w:val="3"/>
            <w:noWrap w:val="0"/>
            <w:vAlign w:val="center"/>
          </w:tcPr>
          <w:p w14:paraId="5AE05039">
            <w:pPr>
              <w:spacing w:line="440" w:lineRule="exact"/>
              <w:jc w:val="center"/>
              <w:rPr>
                <w:rFonts w:hint="eastAsia" w:asciiTheme="minorEastAsia" w:hAnsiTheme="minorEastAsia" w:eastAsiaTheme="minorEastAsia" w:cstheme="minorEastAsia"/>
                <w:color w:val="auto"/>
                <w:sz w:val="28"/>
                <w:szCs w:val="28"/>
                <w:highlight w:val="none"/>
              </w:rPr>
            </w:pPr>
          </w:p>
        </w:tc>
      </w:tr>
      <w:tr w14:paraId="694A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929" w:type="dxa"/>
            <w:noWrap w:val="0"/>
            <w:vAlign w:val="center"/>
          </w:tcPr>
          <w:p w14:paraId="0903ED89">
            <w:pPr>
              <w:spacing w:line="440"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投标报价（元）</w:t>
            </w:r>
          </w:p>
        </w:tc>
        <w:tc>
          <w:tcPr>
            <w:tcW w:w="7359" w:type="dxa"/>
            <w:gridSpan w:val="3"/>
            <w:noWrap w:val="0"/>
            <w:vAlign w:val="center"/>
          </w:tcPr>
          <w:p w14:paraId="749D97BD">
            <w:pPr>
              <w:spacing w:line="440" w:lineRule="exac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大写：</w:t>
            </w:r>
          </w:p>
          <w:p w14:paraId="2D03C3DE">
            <w:pPr>
              <w:adjustRightInd w:val="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小写：</w:t>
            </w:r>
          </w:p>
        </w:tc>
      </w:tr>
      <w:tr w14:paraId="54FD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929" w:type="dxa"/>
            <w:noWrap w:val="0"/>
            <w:vAlign w:val="center"/>
          </w:tcPr>
          <w:p w14:paraId="274B0E8D">
            <w:pPr>
              <w:spacing w:line="440" w:lineRule="exact"/>
              <w:jc w:val="center"/>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bCs/>
                <w:color w:val="auto"/>
                <w:sz w:val="28"/>
                <w:szCs w:val="28"/>
                <w:highlight w:val="none"/>
              </w:rPr>
              <w:t>供货</w:t>
            </w:r>
            <w:r>
              <w:rPr>
                <w:rFonts w:hint="eastAsia" w:asciiTheme="minorEastAsia" w:hAnsiTheme="minorEastAsia" w:eastAsiaTheme="minorEastAsia" w:cstheme="minorEastAsia"/>
                <w:bCs/>
                <w:color w:val="auto"/>
                <w:sz w:val="28"/>
                <w:szCs w:val="28"/>
                <w:highlight w:val="none"/>
                <w:lang w:val="en-US" w:eastAsia="zh-CN"/>
              </w:rPr>
              <w:t>周期</w:t>
            </w:r>
          </w:p>
        </w:tc>
        <w:tc>
          <w:tcPr>
            <w:tcW w:w="7359" w:type="dxa"/>
            <w:gridSpan w:val="3"/>
            <w:noWrap w:val="0"/>
            <w:vAlign w:val="center"/>
          </w:tcPr>
          <w:p w14:paraId="3BC92B19">
            <w:pPr>
              <w:spacing w:line="440" w:lineRule="exact"/>
              <w:rPr>
                <w:rFonts w:hint="eastAsia" w:asciiTheme="minorEastAsia" w:hAnsiTheme="minorEastAsia" w:eastAsiaTheme="minorEastAsia" w:cstheme="minorEastAsia"/>
                <w:color w:val="auto"/>
                <w:sz w:val="28"/>
                <w:szCs w:val="28"/>
                <w:highlight w:val="none"/>
              </w:rPr>
            </w:pPr>
          </w:p>
        </w:tc>
      </w:tr>
      <w:tr w14:paraId="164D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29" w:type="dxa"/>
            <w:noWrap w:val="0"/>
            <w:vAlign w:val="center"/>
          </w:tcPr>
          <w:p w14:paraId="1D081421">
            <w:pPr>
              <w:spacing w:line="440"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rPr>
              <w:t>质量标准</w:t>
            </w:r>
          </w:p>
        </w:tc>
        <w:tc>
          <w:tcPr>
            <w:tcW w:w="7359" w:type="dxa"/>
            <w:gridSpan w:val="3"/>
            <w:noWrap w:val="0"/>
            <w:vAlign w:val="center"/>
          </w:tcPr>
          <w:p w14:paraId="24D3DE61">
            <w:pPr>
              <w:spacing w:line="440" w:lineRule="exact"/>
              <w:rPr>
                <w:rFonts w:hint="eastAsia" w:asciiTheme="minorEastAsia" w:hAnsiTheme="minorEastAsia" w:eastAsiaTheme="minorEastAsia" w:cstheme="minorEastAsia"/>
                <w:color w:val="auto"/>
                <w:sz w:val="28"/>
                <w:szCs w:val="28"/>
                <w:highlight w:val="none"/>
              </w:rPr>
            </w:pPr>
          </w:p>
        </w:tc>
      </w:tr>
      <w:tr w14:paraId="13CB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929" w:type="dxa"/>
            <w:noWrap w:val="0"/>
            <w:vAlign w:val="center"/>
          </w:tcPr>
          <w:p w14:paraId="0D3CA120">
            <w:pPr>
              <w:spacing w:line="440"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rPr>
              <w:t>供货地点</w:t>
            </w:r>
          </w:p>
        </w:tc>
        <w:tc>
          <w:tcPr>
            <w:tcW w:w="7359" w:type="dxa"/>
            <w:gridSpan w:val="3"/>
            <w:noWrap w:val="0"/>
            <w:vAlign w:val="center"/>
          </w:tcPr>
          <w:p w14:paraId="6B514B0E">
            <w:pPr>
              <w:spacing w:line="440" w:lineRule="exact"/>
              <w:rPr>
                <w:rFonts w:hint="eastAsia" w:asciiTheme="minorEastAsia" w:hAnsiTheme="minorEastAsia" w:eastAsiaTheme="minorEastAsia" w:cstheme="minorEastAsia"/>
                <w:color w:val="auto"/>
                <w:sz w:val="28"/>
                <w:szCs w:val="28"/>
                <w:highlight w:val="none"/>
              </w:rPr>
            </w:pPr>
          </w:p>
        </w:tc>
      </w:tr>
      <w:tr w14:paraId="7E3E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929" w:type="dxa"/>
            <w:noWrap w:val="0"/>
            <w:vAlign w:val="center"/>
          </w:tcPr>
          <w:p w14:paraId="4A8F3147">
            <w:pPr>
              <w:spacing w:line="440"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投标有效期</w:t>
            </w:r>
          </w:p>
        </w:tc>
        <w:tc>
          <w:tcPr>
            <w:tcW w:w="7359" w:type="dxa"/>
            <w:gridSpan w:val="3"/>
            <w:noWrap w:val="0"/>
            <w:vAlign w:val="center"/>
          </w:tcPr>
          <w:p w14:paraId="36878751">
            <w:pPr>
              <w:spacing w:line="440" w:lineRule="exact"/>
              <w:rPr>
                <w:rFonts w:hint="eastAsia" w:asciiTheme="minorEastAsia" w:hAnsiTheme="minorEastAsia" w:eastAsiaTheme="minorEastAsia" w:cstheme="minorEastAsia"/>
                <w:color w:val="auto"/>
                <w:sz w:val="28"/>
                <w:szCs w:val="28"/>
                <w:highlight w:val="none"/>
              </w:rPr>
            </w:pPr>
          </w:p>
        </w:tc>
      </w:tr>
      <w:tr w14:paraId="430F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929" w:type="dxa"/>
            <w:noWrap w:val="0"/>
            <w:vAlign w:val="center"/>
          </w:tcPr>
          <w:p w14:paraId="70019A08">
            <w:pPr>
              <w:spacing w:line="440" w:lineRule="exact"/>
              <w:jc w:val="center"/>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法定代表人</w:t>
            </w:r>
          </w:p>
        </w:tc>
        <w:tc>
          <w:tcPr>
            <w:tcW w:w="3193" w:type="dxa"/>
            <w:noWrap w:val="0"/>
            <w:vAlign w:val="center"/>
          </w:tcPr>
          <w:p w14:paraId="1065117D">
            <w:pPr>
              <w:spacing w:line="440" w:lineRule="exact"/>
              <w:rPr>
                <w:rFonts w:hint="eastAsia" w:asciiTheme="minorEastAsia" w:hAnsiTheme="minorEastAsia" w:eastAsiaTheme="minorEastAsia" w:cstheme="minorEastAsia"/>
                <w:color w:val="auto"/>
                <w:sz w:val="28"/>
                <w:szCs w:val="28"/>
                <w:highlight w:val="none"/>
              </w:rPr>
            </w:pPr>
          </w:p>
        </w:tc>
        <w:tc>
          <w:tcPr>
            <w:tcW w:w="1500" w:type="dxa"/>
            <w:noWrap w:val="0"/>
            <w:vAlign w:val="center"/>
          </w:tcPr>
          <w:p w14:paraId="1E7803BE">
            <w:pPr>
              <w:spacing w:line="440" w:lineRule="exact"/>
              <w:jc w:val="center"/>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联系电话</w:t>
            </w:r>
          </w:p>
        </w:tc>
        <w:tc>
          <w:tcPr>
            <w:tcW w:w="2666" w:type="dxa"/>
            <w:noWrap w:val="0"/>
            <w:vAlign w:val="center"/>
          </w:tcPr>
          <w:p w14:paraId="04B4563A">
            <w:pPr>
              <w:spacing w:line="440" w:lineRule="exact"/>
              <w:rPr>
                <w:rFonts w:hint="eastAsia" w:asciiTheme="minorEastAsia" w:hAnsiTheme="minorEastAsia" w:eastAsiaTheme="minorEastAsia" w:cstheme="minorEastAsia"/>
                <w:color w:val="auto"/>
                <w:sz w:val="28"/>
                <w:szCs w:val="28"/>
                <w:highlight w:val="none"/>
              </w:rPr>
            </w:pPr>
          </w:p>
        </w:tc>
      </w:tr>
      <w:tr w14:paraId="4E5A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929" w:type="dxa"/>
            <w:shd w:val="clear" w:color="auto" w:fill="auto"/>
            <w:noWrap w:val="0"/>
            <w:vAlign w:val="center"/>
          </w:tcPr>
          <w:p w14:paraId="07FE3FDF">
            <w:pPr>
              <w:spacing w:line="440" w:lineRule="exact"/>
              <w:jc w:val="center"/>
              <w:rPr>
                <w:rFonts w:hint="eastAsia" w:asciiTheme="minorEastAsia" w:hAnsiTheme="minorEastAsia" w:eastAsiaTheme="minorEastAsia" w:cstheme="minorEastAsia"/>
                <w:color w:val="auto"/>
                <w:kern w:val="2"/>
                <w:sz w:val="28"/>
                <w:szCs w:val="28"/>
                <w:highlight w:val="none"/>
                <w:lang w:val="en-US" w:eastAsia="zh-CN" w:bidi="ar-SA"/>
              </w:rPr>
            </w:pPr>
            <w:r>
              <w:rPr>
                <w:rFonts w:hint="eastAsia" w:asciiTheme="minorEastAsia" w:hAnsiTheme="minorEastAsia" w:eastAsiaTheme="minorEastAsia" w:cstheme="minorEastAsia"/>
                <w:color w:val="auto"/>
                <w:sz w:val="28"/>
                <w:szCs w:val="28"/>
                <w:highlight w:val="none"/>
              </w:rPr>
              <w:t>项目负责人</w:t>
            </w:r>
          </w:p>
        </w:tc>
        <w:tc>
          <w:tcPr>
            <w:tcW w:w="3193" w:type="dxa"/>
            <w:shd w:val="clear" w:color="auto" w:fill="auto"/>
            <w:noWrap w:val="0"/>
            <w:vAlign w:val="center"/>
          </w:tcPr>
          <w:p w14:paraId="6371D6BA">
            <w:pPr>
              <w:spacing w:line="440" w:lineRule="exact"/>
              <w:rPr>
                <w:rFonts w:hint="eastAsia" w:asciiTheme="minorEastAsia" w:hAnsiTheme="minorEastAsia" w:eastAsiaTheme="minorEastAsia" w:cstheme="minorEastAsia"/>
                <w:color w:val="auto"/>
                <w:kern w:val="2"/>
                <w:sz w:val="28"/>
                <w:szCs w:val="28"/>
                <w:highlight w:val="none"/>
                <w:lang w:val="en-US" w:eastAsia="zh-CN" w:bidi="ar-SA"/>
              </w:rPr>
            </w:pPr>
          </w:p>
        </w:tc>
        <w:tc>
          <w:tcPr>
            <w:tcW w:w="1500" w:type="dxa"/>
            <w:shd w:val="clear" w:color="auto" w:fill="auto"/>
            <w:noWrap w:val="0"/>
            <w:vAlign w:val="center"/>
          </w:tcPr>
          <w:p w14:paraId="7D622947">
            <w:pPr>
              <w:spacing w:line="440" w:lineRule="exact"/>
              <w:jc w:val="center"/>
              <w:rPr>
                <w:rFonts w:hint="eastAsia" w:asciiTheme="minorEastAsia" w:hAnsiTheme="minorEastAsia" w:eastAsiaTheme="minorEastAsia" w:cstheme="minorEastAsia"/>
                <w:color w:val="auto"/>
                <w:kern w:val="2"/>
                <w:sz w:val="28"/>
                <w:szCs w:val="28"/>
                <w:highlight w:val="none"/>
                <w:lang w:val="en-US" w:eastAsia="zh-CN" w:bidi="ar-SA"/>
              </w:rPr>
            </w:pPr>
            <w:r>
              <w:rPr>
                <w:rFonts w:hint="eastAsia" w:asciiTheme="minorEastAsia" w:hAnsiTheme="minorEastAsia" w:eastAsiaTheme="minorEastAsia" w:cstheme="minorEastAsia"/>
                <w:color w:val="auto"/>
                <w:sz w:val="28"/>
                <w:szCs w:val="28"/>
                <w:highlight w:val="none"/>
              </w:rPr>
              <w:t>联系电话</w:t>
            </w:r>
          </w:p>
        </w:tc>
        <w:tc>
          <w:tcPr>
            <w:tcW w:w="2666" w:type="dxa"/>
            <w:noWrap w:val="0"/>
            <w:vAlign w:val="center"/>
          </w:tcPr>
          <w:p w14:paraId="0BDFFC84">
            <w:pPr>
              <w:spacing w:line="440" w:lineRule="exact"/>
              <w:rPr>
                <w:rFonts w:hint="eastAsia" w:asciiTheme="minorEastAsia" w:hAnsiTheme="minorEastAsia" w:eastAsiaTheme="minorEastAsia" w:cstheme="minorEastAsia"/>
                <w:color w:val="auto"/>
                <w:sz w:val="28"/>
                <w:szCs w:val="28"/>
                <w:highlight w:val="none"/>
              </w:rPr>
            </w:pPr>
          </w:p>
        </w:tc>
      </w:tr>
      <w:tr w14:paraId="4882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29" w:type="dxa"/>
            <w:noWrap w:val="0"/>
            <w:vAlign w:val="center"/>
          </w:tcPr>
          <w:p w14:paraId="507B7364">
            <w:pPr>
              <w:spacing w:line="440"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备注</w:t>
            </w:r>
          </w:p>
        </w:tc>
        <w:tc>
          <w:tcPr>
            <w:tcW w:w="7359" w:type="dxa"/>
            <w:gridSpan w:val="3"/>
            <w:noWrap w:val="0"/>
            <w:vAlign w:val="center"/>
          </w:tcPr>
          <w:p w14:paraId="29C8D6FE">
            <w:pPr>
              <w:spacing w:line="440" w:lineRule="exact"/>
              <w:rPr>
                <w:rFonts w:hint="eastAsia" w:asciiTheme="minorEastAsia" w:hAnsiTheme="minorEastAsia" w:eastAsiaTheme="minorEastAsia" w:cstheme="minorEastAsia"/>
                <w:color w:val="auto"/>
                <w:sz w:val="28"/>
                <w:szCs w:val="28"/>
                <w:highlight w:val="none"/>
              </w:rPr>
            </w:pPr>
          </w:p>
        </w:tc>
      </w:tr>
    </w:tbl>
    <w:p w14:paraId="7C469110">
      <w:pPr>
        <w:spacing w:line="440" w:lineRule="exact"/>
        <w:rPr>
          <w:rFonts w:hint="eastAsia" w:asciiTheme="minorEastAsia" w:hAnsiTheme="minorEastAsia" w:eastAsiaTheme="minorEastAsia" w:cstheme="minorEastAsia"/>
          <w:color w:val="auto"/>
          <w:sz w:val="28"/>
          <w:szCs w:val="28"/>
          <w:highlight w:val="none"/>
        </w:rPr>
      </w:pPr>
    </w:p>
    <w:p w14:paraId="7A67FDF6">
      <w:pPr>
        <w:spacing w:line="400" w:lineRule="exact"/>
        <w:ind w:firstLine="490" w:firstLineChars="17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注1：上述日期均以日历天为单位，包括法定节假日。</w:t>
      </w:r>
    </w:p>
    <w:p w14:paraId="1B7DDEE3">
      <w:pPr>
        <w:spacing w:line="400" w:lineRule="exact"/>
        <w:ind w:firstLine="490" w:firstLineChars="17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注2：</w:t>
      </w:r>
      <w:bookmarkStart w:id="44" w:name="_Toc26489"/>
      <w:r>
        <w:rPr>
          <w:rFonts w:hint="eastAsia" w:asciiTheme="minorEastAsia" w:hAnsiTheme="minorEastAsia" w:eastAsiaTheme="minorEastAsia" w:cstheme="minorEastAsia"/>
          <w:color w:val="auto"/>
          <w:sz w:val="28"/>
          <w:szCs w:val="28"/>
          <w:highlight w:val="none"/>
        </w:rPr>
        <w:t>投标报价含货物、运输费、人工费、售后服务、税金等一切费用。</w:t>
      </w:r>
      <w:bookmarkEnd w:id="44"/>
    </w:p>
    <w:p w14:paraId="11697E3F">
      <w:pPr>
        <w:spacing w:line="400" w:lineRule="exact"/>
        <w:ind w:firstLine="490" w:firstLineChars="175"/>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color w:val="auto"/>
          <w:sz w:val="28"/>
          <w:szCs w:val="28"/>
          <w:highlight w:val="none"/>
          <w:lang w:val="en-US" w:eastAsia="zh-CN"/>
        </w:rPr>
        <w:t xml:space="preserve">注3：法定代表人及项目负责人联系电话应保证准确真实。 </w:t>
      </w:r>
    </w:p>
    <w:p w14:paraId="55A8383F">
      <w:pPr>
        <w:spacing w:line="400" w:lineRule="exact"/>
        <w:ind w:firstLine="2800" w:firstLineChars="1000"/>
        <w:rPr>
          <w:rFonts w:hint="eastAsia" w:asciiTheme="minorEastAsia" w:hAnsiTheme="minorEastAsia" w:eastAsiaTheme="minorEastAsia" w:cstheme="minorEastAsia"/>
          <w:color w:val="auto"/>
          <w:sz w:val="28"/>
          <w:szCs w:val="28"/>
          <w:highlight w:val="none"/>
        </w:rPr>
      </w:pPr>
    </w:p>
    <w:p w14:paraId="35B41D02">
      <w:pPr>
        <w:spacing w:line="400" w:lineRule="exact"/>
        <w:ind w:firstLine="2800" w:firstLineChars="10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供应商</w:t>
      </w:r>
      <w:r>
        <w:rPr>
          <w:rFonts w:hint="eastAsia" w:asciiTheme="minorEastAsia" w:hAnsiTheme="minorEastAsia" w:eastAsiaTheme="minorEastAsia" w:cstheme="minorEastAsia"/>
          <w:color w:val="auto"/>
          <w:sz w:val="28"/>
          <w:szCs w:val="28"/>
          <w:highlight w:val="none"/>
          <w:lang w:val="en-US" w:eastAsia="zh-CN"/>
        </w:rPr>
        <w:t>名称</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 xml:space="preserve">） </w:t>
      </w:r>
    </w:p>
    <w:p w14:paraId="70575272">
      <w:pPr>
        <w:spacing w:line="400" w:lineRule="exact"/>
        <w:ind w:right="480" w:firstLine="2800" w:firstLineChars="10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法定代表人或委托代理人：（</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64A0E7F1">
      <w:pPr>
        <w:spacing w:line="400" w:lineRule="exact"/>
        <w:ind w:firstLine="2800" w:firstLineChars="10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Cs/>
          <w:color w:val="auto"/>
          <w:sz w:val="28"/>
          <w:szCs w:val="28"/>
          <w:highlight w:val="none"/>
        </w:rPr>
        <w:t>日期：</w:t>
      </w:r>
    </w:p>
    <w:p w14:paraId="74032489">
      <w:pPr>
        <w:spacing w:line="500" w:lineRule="exact"/>
        <w:jc w:val="left"/>
        <w:rPr>
          <w:rFonts w:hint="eastAsia" w:asciiTheme="minorEastAsia" w:hAnsiTheme="minorEastAsia" w:eastAsiaTheme="minorEastAsia" w:cstheme="minorEastAsia"/>
          <w:b/>
          <w:bCs/>
          <w:color w:val="auto"/>
          <w:sz w:val="32"/>
          <w:szCs w:val="32"/>
          <w:highlight w:val="none"/>
          <w:lang w:val="en-US" w:eastAsia="zh-CN"/>
        </w:rPr>
        <w:sectPr>
          <w:headerReference r:id="rId5" w:type="default"/>
          <w:footerReference r:id="rId6" w:type="default"/>
          <w:pgSz w:w="11906" w:h="16838"/>
          <w:pgMar w:top="1440" w:right="1440" w:bottom="1440" w:left="1440" w:header="851" w:footer="992" w:gutter="0"/>
          <w:pgNumType w:fmt="numberInDash"/>
          <w:cols w:space="720" w:num="1"/>
          <w:docGrid w:type="lines" w:linePitch="312" w:charSpace="0"/>
        </w:sectPr>
      </w:pPr>
    </w:p>
    <w:p w14:paraId="468D135C">
      <w:pPr>
        <w:spacing w:line="500" w:lineRule="exact"/>
        <w:jc w:val="left"/>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lang w:val="en-US" w:eastAsia="zh-CN"/>
        </w:rPr>
        <w:t>2.2</w:t>
      </w:r>
      <w:r>
        <w:rPr>
          <w:rFonts w:hint="eastAsia" w:asciiTheme="minorEastAsia" w:hAnsiTheme="minorEastAsia" w:eastAsiaTheme="minorEastAsia" w:cstheme="minorEastAsia"/>
          <w:b/>
          <w:bCs/>
          <w:color w:val="auto"/>
          <w:sz w:val="32"/>
          <w:szCs w:val="32"/>
          <w:highlight w:val="none"/>
        </w:rPr>
        <w:t>附件：投标参数及报价明细</w:t>
      </w:r>
    </w:p>
    <w:p w14:paraId="60BB202D">
      <w:pPr>
        <w:keepNext/>
        <w:keepLines/>
        <w:numPr>
          <w:ilvl w:val="0"/>
          <w:numId w:val="2"/>
        </w:numPr>
        <w:spacing w:line="360" w:lineRule="auto"/>
        <w:jc w:val="center"/>
        <w:outlineLvl w:val="2"/>
        <w:rPr>
          <w:rFonts w:cs="Times New Roman"/>
          <w:b/>
          <w:bCs/>
          <w:color w:val="auto"/>
          <w:szCs w:val="21"/>
          <w:highlight w:val="none"/>
        </w:rPr>
      </w:pPr>
      <w:r>
        <w:rPr>
          <w:rFonts w:hint="eastAsia" w:cs="Times New Roman"/>
          <w:b/>
          <w:bCs/>
          <w:color w:val="auto"/>
          <w:szCs w:val="21"/>
          <w:highlight w:val="none"/>
        </w:rPr>
        <w:t xml:space="preserve"> 货物分项报价一览表</w:t>
      </w:r>
    </w:p>
    <w:p w14:paraId="7787C25F">
      <w:pPr>
        <w:pStyle w:val="9"/>
        <w:rPr>
          <w:rFonts w:hint="default" w:eastAsia="宋体"/>
          <w:highlight w:val="none"/>
          <w:lang w:val="en-US" w:eastAsia="zh-CN"/>
        </w:rPr>
      </w:pPr>
      <w:r>
        <w:rPr>
          <w:rFonts w:hint="eastAsia" w:cs="Times New Roman"/>
          <w:b/>
          <w:bCs/>
          <w:color w:val="auto"/>
          <w:szCs w:val="21"/>
          <w:highlight w:val="none"/>
          <w:lang w:val="en-US" w:eastAsia="zh-CN"/>
        </w:rPr>
        <w:t>单位：元</w:t>
      </w:r>
    </w:p>
    <w:tbl>
      <w:tblPr>
        <w:tblStyle w:val="22"/>
        <w:tblW w:w="10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230"/>
        <w:gridCol w:w="975"/>
        <w:gridCol w:w="808"/>
        <w:gridCol w:w="874"/>
        <w:gridCol w:w="926"/>
        <w:gridCol w:w="1004"/>
        <w:gridCol w:w="979"/>
        <w:gridCol w:w="1108"/>
        <w:gridCol w:w="1261"/>
      </w:tblGrid>
      <w:tr w14:paraId="43A0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noWrap w:val="0"/>
            <w:vAlign w:val="center"/>
          </w:tcPr>
          <w:p w14:paraId="73B30663">
            <w:pPr>
              <w:adjustRightInd w:val="0"/>
              <w:spacing w:line="360" w:lineRule="auto"/>
              <w:jc w:val="center"/>
              <w:rPr>
                <w:rFonts w:cs="Times New Roman"/>
                <w:color w:val="auto"/>
                <w:szCs w:val="21"/>
                <w:highlight w:val="none"/>
              </w:rPr>
            </w:pPr>
            <w:r>
              <w:rPr>
                <w:rFonts w:hint="eastAsia" w:cs="Times New Roman"/>
                <w:color w:val="auto"/>
                <w:szCs w:val="21"/>
                <w:highlight w:val="none"/>
              </w:rPr>
              <w:t>序号</w:t>
            </w:r>
          </w:p>
        </w:tc>
        <w:tc>
          <w:tcPr>
            <w:tcW w:w="1230" w:type="dxa"/>
            <w:noWrap w:val="0"/>
            <w:vAlign w:val="center"/>
          </w:tcPr>
          <w:p w14:paraId="608E0F0C">
            <w:pPr>
              <w:adjustRightInd w:val="0"/>
              <w:spacing w:line="360" w:lineRule="auto"/>
              <w:jc w:val="center"/>
              <w:rPr>
                <w:rFonts w:cs="Times New Roman"/>
                <w:color w:val="auto"/>
                <w:szCs w:val="21"/>
                <w:highlight w:val="none"/>
              </w:rPr>
            </w:pPr>
            <w:r>
              <w:rPr>
                <w:rFonts w:hint="eastAsia" w:cs="Times New Roman"/>
                <w:color w:val="auto"/>
                <w:szCs w:val="21"/>
                <w:highlight w:val="none"/>
              </w:rPr>
              <w:t>货物名称</w:t>
            </w:r>
          </w:p>
        </w:tc>
        <w:tc>
          <w:tcPr>
            <w:tcW w:w="975" w:type="dxa"/>
            <w:noWrap w:val="0"/>
            <w:vAlign w:val="center"/>
          </w:tcPr>
          <w:p w14:paraId="7C869102">
            <w:pPr>
              <w:adjustRightInd w:val="0"/>
              <w:spacing w:line="360" w:lineRule="auto"/>
              <w:jc w:val="center"/>
              <w:rPr>
                <w:rFonts w:hint="eastAsia" w:eastAsia="宋体" w:cs="Times New Roman"/>
                <w:color w:val="auto"/>
                <w:szCs w:val="21"/>
                <w:highlight w:val="none"/>
                <w:lang w:eastAsia="zh-CN"/>
              </w:rPr>
            </w:pPr>
            <w:r>
              <w:rPr>
                <w:rFonts w:hint="eastAsia" w:cs="Times New Roman"/>
                <w:color w:val="auto"/>
                <w:szCs w:val="21"/>
                <w:highlight w:val="none"/>
                <w:lang w:val="en-US" w:eastAsia="zh-CN"/>
              </w:rPr>
              <w:t>规格</w:t>
            </w:r>
          </w:p>
        </w:tc>
        <w:tc>
          <w:tcPr>
            <w:tcW w:w="808" w:type="dxa"/>
            <w:noWrap w:val="0"/>
            <w:vAlign w:val="center"/>
          </w:tcPr>
          <w:p w14:paraId="6CC17E6F">
            <w:pPr>
              <w:adjustRightInd w:val="0"/>
              <w:spacing w:line="360" w:lineRule="auto"/>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品牌</w:t>
            </w:r>
          </w:p>
        </w:tc>
        <w:tc>
          <w:tcPr>
            <w:tcW w:w="874" w:type="dxa"/>
            <w:noWrap w:val="0"/>
            <w:vAlign w:val="center"/>
          </w:tcPr>
          <w:p w14:paraId="725AEE43">
            <w:pPr>
              <w:adjustRightInd w:val="0"/>
              <w:spacing w:line="360" w:lineRule="auto"/>
              <w:jc w:val="center"/>
              <w:rPr>
                <w:rFonts w:hint="eastAsia" w:cs="Times New Roman"/>
                <w:color w:val="auto"/>
                <w:szCs w:val="21"/>
                <w:highlight w:val="none"/>
              </w:rPr>
            </w:pPr>
            <w:r>
              <w:rPr>
                <w:rFonts w:hint="eastAsia" w:cs="Times New Roman"/>
                <w:color w:val="auto"/>
                <w:szCs w:val="21"/>
                <w:highlight w:val="none"/>
              </w:rPr>
              <w:t>单位</w:t>
            </w:r>
          </w:p>
        </w:tc>
        <w:tc>
          <w:tcPr>
            <w:tcW w:w="926" w:type="dxa"/>
            <w:noWrap w:val="0"/>
            <w:vAlign w:val="center"/>
          </w:tcPr>
          <w:p w14:paraId="3819581F">
            <w:pPr>
              <w:adjustRightInd w:val="0"/>
              <w:spacing w:line="360" w:lineRule="auto"/>
              <w:jc w:val="center"/>
              <w:rPr>
                <w:rFonts w:cs="Times New Roman"/>
                <w:color w:val="auto"/>
                <w:szCs w:val="21"/>
                <w:highlight w:val="none"/>
              </w:rPr>
            </w:pPr>
            <w:r>
              <w:rPr>
                <w:rFonts w:hint="eastAsia" w:cs="Times New Roman"/>
                <w:color w:val="auto"/>
                <w:szCs w:val="21"/>
                <w:highlight w:val="none"/>
              </w:rPr>
              <w:t>数量</w:t>
            </w:r>
          </w:p>
        </w:tc>
        <w:tc>
          <w:tcPr>
            <w:tcW w:w="1004" w:type="dxa"/>
            <w:noWrap w:val="0"/>
            <w:vAlign w:val="center"/>
          </w:tcPr>
          <w:p w14:paraId="47BE3777">
            <w:pPr>
              <w:adjustRightInd w:val="0"/>
              <w:spacing w:line="360" w:lineRule="auto"/>
              <w:jc w:val="center"/>
              <w:rPr>
                <w:rFonts w:cs="Times New Roman"/>
                <w:color w:val="auto"/>
                <w:szCs w:val="21"/>
                <w:highlight w:val="none"/>
              </w:rPr>
            </w:pPr>
            <w:r>
              <w:rPr>
                <w:rFonts w:hint="eastAsia" w:cs="Times New Roman"/>
                <w:color w:val="auto"/>
                <w:szCs w:val="21"/>
                <w:highlight w:val="none"/>
              </w:rPr>
              <w:t>单价（元）</w:t>
            </w:r>
          </w:p>
        </w:tc>
        <w:tc>
          <w:tcPr>
            <w:tcW w:w="979" w:type="dxa"/>
            <w:noWrap w:val="0"/>
            <w:vAlign w:val="center"/>
          </w:tcPr>
          <w:p w14:paraId="7AE82D0B">
            <w:pPr>
              <w:adjustRightInd w:val="0"/>
              <w:spacing w:line="360" w:lineRule="auto"/>
              <w:jc w:val="center"/>
              <w:rPr>
                <w:rFonts w:cs="Times New Roman"/>
                <w:color w:val="auto"/>
                <w:szCs w:val="21"/>
                <w:highlight w:val="none"/>
              </w:rPr>
            </w:pPr>
            <w:r>
              <w:rPr>
                <w:rFonts w:hint="eastAsia" w:cs="Times New Roman"/>
                <w:color w:val="auto"/>
                <w:szCs w:val="21"/>
                <w:highlight w:val="none"/>
                <w:lang w:val="en-US" w:eastAsia="zh-CN"/>
              </w:rPr>
              <w:t>合</w:t>
            </w:r>
            <w:r>
              <w:rPr>
                <w:rFonts w:hint="eastAsia" w:cs="Times New Roman"/>
                <w:color w:val="auto"/>
                <w:szCs w:val="21"/>
                <w:highlight w:val="none"/>
              </w:rPr>
              <w:t>价（元）</w:t>
            </w:r>
          </w:p>
        </w:tc>
        <w:tc>
          <w:tcPr>
            <w:tcW w:w="1108" w:type="dxa"/>
            <w:noWrap w:val="0"/>
            <w:vAlign w:val="center"/>
          </w:tcPr>
          <w:p w14:paraId="6D7A32E5">
            <w:pPr>
              <w:adjustRightInd w:val="0"/>
              <w:spacing w:line="360" w:lineRule="auto"/>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生产厂家</w:t>
            </w:r>
          </w:p>
        </w:tc>
        <w:tc>
          <w:tcPr>
            <w:tcW w:w="1261" w:type="dxa"/>
            <w:noWrap w:val="0"/>
            <w:vAlign w:val="center"/>
          </w:tcPr>
          <w:p w14:paraId="3A850BA4">
            <w:pPr>
              <w:adjustRightInd w:val="0"/>
              <w:spacing w:line="360" w:lineRule="auto"/>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企业类型（中/小/微企业）</w:t>
            </w:r>
          </w:p>
        </w:tc>
      </w:tr>
      <w:tr w14:paraId="3677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83" w:type="dxa"/>
            <w:noWrap w:val="0"/>
            <w:vAlign w:val="center"/>
          </w:tcPr>
          <w:p w14:paraId="3405A2EA">
            <w:pPr>
              <w:adjustRightInd w:val="0"/>
              <w:spacing w:line="360" w:lineRule="auto"/>
              <w:jc w:val="center"/>
              <w:rPr>
                <w:rFonts w:cs="Times New Roman"/>
                <w:color w:val="auto"/>
                <w:szCs w:val="21"/>
                <w:highlight w:val="none"/>
              </w:rPr>
            </w:pPr>
          </w:p>
        </w:tc>
        <w:tc>
          <w:tcPr>
            <w:tcW w:w="1230" w:type="dxa"/>
            <w:noWrap w:val="0"/>
            <w:vAlign w:val="top"/>
          </w:tcPr>
          <w:p w14:paraId="17587227">
            <w:pPr>
              <w:adjustRightInd w:val="0"/>
              <w:spacing w:line="360" w:lineRule="auto"/>
              <w:rPr>
                <w:rFonts w:cs="Times New Roman"/>
                <w:color w:val="auto"/>
                <w:szCs w:val="21"/>
                <w:highlight w:val="none"/>
              </w:rPr>
            </w:pPr>
          </w:p>
        </w:tc>
        <w:tc>
          <w:tcPr>
            <w:tcW w:w="975" w:type="dxa"/>
            <w:noWrap w:val="0"/>
            <w:vAlign w:val="top"/>
          </w:tcPr>
          <w:p w14:paraId="26C5EC83">
            <w:pPr>
              <w:adjustRightInd w:val="0"/>
              <w:spacing w:line="360" w:lineRule="auto"/>
              <w:rPr>
                <w:rFonts w:cs="Times New Roman"/>
                <w:color w:val="auto"/>
                <w:szCs w:val="21"/>
                <w:highlight w:val="none"/>
              </w:rPr>
            </w:pPr>
          </w:p>
        </w:tc>
        <w:tc>
          <w:tcPr>
            <w:tcW w:w="808" w:type="dxa"/>
            <w:noWrap w:val="0"/>
            <w:vAlign w:val="top"/>
          </w:tcPr>
          <w:p w14:paraId="592C9FD2">
            <w:pPr>
              <w:adjustRightInd w:val="0"/>
              <w:spacing w:line="360" w:lineRule="auto"/>
              <w:rPr>
                <w:rFonts w:cs="Times New Roman"/>
                <w:color w:val="auto"/>
                <w:szCs w:val="21"/>
                <w:highlight w:val="none"/>
              </w:rPr>
            </w:pPr>
          </w:p>
        </w:tc>
        <w:tc>
          <w:tcPr>
            <w:tcW w:w="874" w:type="dxa"/>
            <w:noWrap w:val="0"/>
            <w:vAlign w:val="top"/>
          </w:tcPr>
          <w:p w14:paraId="590F73BA">
            <w:pPr>
              <w:adjustRightInd w:val="0"/>
              <w:spacing w:line="360" w:lineRule="auto"/>
              <w:rPr>
                <w:rFonts w:cs="Times New Roman"/>
                <w:color w:val="auto"/>
                <w:szCs w:val="21"/>
                <w:highlight w:val="none"/>
              </w:rPr>
            </w:pPr>
          </w:p>
        </w:tc>
        <w:tc>
          <w:tcPr>
            <w:tcW w:w="926" w:type="dxa"/>
            <w:noWrap w:val="0"/>
            <w:vAlign w:val="top"/>
          </w:tcPr>
          <w:p w14:paraId="20B2FE83">
            <w:pPr>
              <w:adjustRightInd w:val="0"/>
              <w:spacing w:line="360" w:lineRule="auto"/>
              <w:rPr>
                <w:rFonts w:cs="Times New Roman"/>
                <w:color w:val="auto"/>
                <w:szCs w:val="21"/>
                <w:highlight w:val="none"/>
              </w:rPr>
            </w:pPr>
          </w:p>
        </w:tc>
        <w:tc>
          <w:tcPr>
            <w:tcW w:w="1004" w:type="dxa"/>
            <w:noWrap w:val="0"/>
            <w:vAlign w:val="top"/>
          </w:tcPr>
          <w:p w14:paraId="53895F00">
            <w:pPr>
              <w:adjustRightInd w:val="0"/>
              <w:spacing w:line="360" w:lineRule="auto"/>
              <w:rPr>
                <w:rFonts w:cs="Times New Roman"/>
                <w:color w:val="auto"/>
                <w:szCs w:val="21"/>
                <w:highlight w:val="none"/>
              </w:rPr>
            </w:pPr>
          </w:p>
        </w:tc>
        <w:tc>
          <w:tcPr>
            <w:tcW w:w="979" w:type="dxa"/>
            <w:noWrap w:val="0"/>
            <w:vAlign w:val="top"/>
          </w:tcPr>
          <w:p w14:paraId="00D3F15B">
            <w:pPr>
              <w:adjustRightInd w:val="0"/>
              <w:spacing w:line="360" w:lineRule="auto"/>
              <w:rPr>
                <w:rFonts w:cs="Times New Roman"/>
                <w:color w:val="auto"/>
                <w:szCs w:val="21"/>
                <w:highlight w:val="none"/>
              </w:rPr>
            </w:pPr>
          </w:p>
        </w:tc>
        <w:tc>
          <w:tcPr>
            <w:tcW w:w="1108" w:type="dxa"/>
            <w:noWrap w:val="0"/>
            <w:vAlign w:val="top"/>
          </w:tcPr>
          <w:p w14:paraId="771BE6B4">
            <w:pPr>
              <w:adjustRightInd w:val="0"/>
              <w:spacing w:line="360" w:lineRule="auto"/>
              <w:rPr>
                <w:rFonts w:cs="Times New Roman"/>
                <w:color w:val="auto"/>
                <w:szCs w:val="21"/>
                <w:highlight w:val="none"/>
              </w:rPr>
            </w:pPr>
          </w:p>
        </w:tc>
        <w:tc>
          <w:tcPr>
            <w:tcW w:w="1261" w:type="dxa"/>
            <w:noWrap w:val="0"/>
            <w:vAlign w:val="top"/>
          </w:tcPr>
          <w:p w14:paraId="7A67F740">
            <w:pPr>
              <w:adjustRightInd w:val="0"/>
              <w:spacing w:line="360" w:lineRule="auto"/>
              <w:rPr>
                <w:rFonts w:cs="Times New Roman"/>
                <w:color w:val="auto"/>
                <w:szCs w:val="21"/>
                <w:highlight w:val="none"/>
              </w:rPr>
            </w:pPr>
          </w:p>
        </w:tc>
      </w:tr>
      <w:tr w14:paraId="6C0B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83" w:type="dxa"/>
            <w:noWrap w:val="0"/>
            <w:vAlign w:val="center"/>
          </w:tcPr>
          <w:p w14:paraId="2282140D">
            <w:pPr>
              <w:adjustRightInd w:val="0"/>
              <w:spacing w:line="360" w:lineRule="auto"/>
              <w:jc w:val="center"/>
              <w:rPr>
                <w:rFonts w:cs="Times New Roman"/>
                <w:color w:val="auto"/>
                <w:szCs w:val="21"/>
                <w:highlight w:val="none"/>
              </w:rPr>
            </w:pPr>
          </w:p>
        </w:tc>
        <w:tc>
          <w:tcPr>
            <w:tcW w:w="1230" w:type="dxa"/>
            <w:noWrap w:val="0"/>
            <w:vAlign w:val="top"/>
          </w:tcPr>
          <w:p w14:paraId="6148DA79">
            <w:pPr>
              <w:adjustRightInd w:val="0"/>
              <w:spacing w:line="360" w:lineRule="auto"/>
              <w:rPr>
                <w:rFonts w:cs="Times New Roman"/>
                <w:color w:val="auto"/>
                <w:szCs w:val="21"/>
                <w:highlight w:val="none"/>
              </w:rPr>
            </w:pPr>
          </w:p>
        </w:tc>
        <w:tc>
          <w:tcPr>
            <w:tcW w:w="975" w:type="dxa"/>
            <w:noWrap w:val="0"/>
            <w:vAlign w:val="top"/>
          </w:tcPr>
          <w:p w14:paraId="6A5FEE92">
            <w:pPr>
              <w:adjustRightInd w:val="0"/>
              <w:spacing w:line="360" w:lineRule="auto"/>
              <w:rPr>
                <w:rFonts w:cs="Times New Roman"/>
                <w:color w:val="auto"/>
                <w:szCs w:val="21"/>
                <w:highlight w:val="none"/>
              </w:rPr>
            </w:pPr>
          </w:p>
        </w:tc>
        <w:tc>
          <w:tcPr>
            <w:tcW w:w="808" w:type="dxa"/>
            <w:noWrap w:val="0"/>
            <w:vAlign w:val="top"/>
          </w:tcPr>
          <w:p w14:paraId="4B0B58BD">
            <w:pPr>
              <w:adjustRightInd w:val="0"/>
              <w:spacing w:line="360" w:lineRule="auto"/>
              <w:rPr>
                <w:rFonts w:cs="Times New Roman"/>
                <w:color w:val="auto"/>
                <w:szCs w:val="21"/>
                <w:highlight w:val="none"/>
              </w:rPr>
            </w:pPr>
          </w:p>
        </w:tc>
        <w:tc>
          <w:tcPr>
            <w:tcW w:w="874" w:type="dxa"/>
            <w:noWrap w:val="0"/>
            <w:vAlign w:val="top"/>
          </w:tcPr>
          <w:p w14:paraId="684EF088">
            <w:pPr>
              <w:adjustRightInd w:val="0"/>
              <w:spacing w:line="360" w:lineRule="auto"/>
              <w:rPr>
                <w:rFonts w:cs="Times New Roman"/>
                <w:color w:val="auto"/>
                <w:szCs w:val="21"/>
                <w:highlight w:val="none"/>
              </w:rPr>
            </w:pPr>
          </w:p>
        </w:tc>
        <w:tc>
          <w:tcPr>
            <w:tcW w:w="926" w:type="dxa"/>
            <w:noWrap w:val="0"/>
            <w:vAlign w:val="top"/>
          </w:tcPr>
          <w:p w14:paraId="673E7885">
            <w:pPr>
              <w:adjustRightInd w:val="0"/>
              <w:spacing w:line="360" w:lineRule="auto"/>
              <w:rPr>
                <w:rFonts w:cs="Times New Roman"/>
                <w:color w:val="auto"/>
                <w:szCs w:val="21"/>
                <w:highlight w:val="none"/>
              </w:rPr>
            </w:pPr>
          </w:p>
        </w:tc>
        <w:tc>
          <w:tcPr>
            <w:tcW w:w="1004" w:type="dxa"/>
            <w:noWrap w:val="0"/>
            <w:vAlign w:val="top"/>
          </w:tcPr>
          <w:p w14:paraId="2D3E1E92">
            <w:pPr>
              <w:adjustRightInd w:val="0"/>
              <w:spacing w:line="360" w:lineRule="auto"/>
              <w:rPr>
                <w:rFonts w:cs="Times New Roman"/>
                <w:color w:val="auto"/>
                <w:szCs w:val="21"/>
                <w:highlight w:val="none"/>
              </w:rPr>
            </w:pPr>
          </w:p>
        </w:tc>
        <w:tc>
          <w:tcPr>
            <w:tcW w:w="979" w:type="dxa"/>
            <w:noWrap w:val="0"/>
            <w:vAlign w:val="top"/>
          </w:tcPr>
          <w:p w14:paraId="3D77A722">
            <w:pPr>
              <w:adjustRightInd w:val="0"/>
              <w:spacing w:line="360" w:lineRule="auto"/>
              <w:rPr>
                <w:rFonts w:cs="Times New Roman"/>
                <w:color w:val="auto"/>
                <w:szCs w:val="21"/>
                <w:highlight w:val="none"/>
              </w:rPr>
            </w:pPr>
          </w:p>
        </w:tc>
        <w:tc>
          <w:tcPr>
            <w:tcW w:w="1108" w:type="dxa"/>
            <w:noWrap w:val="0"/>
            <w:vAlign w:val="top"/>
          </w:tcPr>
          <w:p w14:paraId="271B5687">
            <w:pPr>
              <w:adjustRightInd w:val="0"/>
              <w:spacing w:line="360" w:lineRule="auto"/>
              <w:rPr>
                <w:rFonts w:cs="Times New Roman"/>
                <w:color w:val="auto"/>
                <w:szCs w:val="21"/>
                <w:highlight w:val="none"/>
              </w:rPr>
            </w:pPr>
          </w:p>
        </w:tc>
        <w:tc>
          <w:tcPr>
            <w:tcW w:w="1261" w:type="dxa"/>
            <w:noWrap w:val="0"/>
            <w:vAlign w:val="top"/>
          </w:tcPr>
          <w:p w14:paraId="17F8F66B">
            <w:pPr>
              <w:adjustRightInd w:val="0"/>
              <w:spacing w:line="360" w:lineRule="auto"/>
              <w:rPr>
                <w:rFonts w:cs="Times New Roman"/>
                <w:color w:val="auto"/>
                <w:szCs w:val="21"/>
                <w:highlight w:val="none"/>
              </w:rPr>
            </w:pPr>
          </w:p>
        </w:tc>
      </w:tr>
      <w:tr w14:paraId="6F38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83" w:type="dxa"/>
            <w:noWrap w:val="0"/>
            <w:vAlign w:val="center"/>
          </w:tcPr>
          <w:p w14:paraId="04489C7E">
            <w:pPr>
              <w:adjustRightInd w:val="0"/>
              <w:spacing w:line="360" w:lineRule="auto"/>
              <w:jc w:val="center"/>
              <w:rPr>
                <w:rFonts w:cs="Times New Roman"/>
                <w:color w:val="auto"/>
                <w:szCs w:val="21"/>
                <w:highlight w:val="none"/>
              </w:rPr>
            </w:pPr>
          </w:p>
        </w:tc>
        <w:tc>
          <w:tcPr>
            <w:tcW w:w="1230" w:type="dxa"/>
            <w:noWrap w:val="0"/>
            <w:vAlign w:val="top"/>
          </w:tcPr>
          <w:p w14:paraId="0BAA6750">
            <w:pPr>
              <w:adjustRightInd w:val="0"/>
              <w:spacing w:line="360" w:lineRule="auto"/>
              <w:rPr>
                <w:rFonts w:cs="Times New Roman"/>
                <w:color w:val="auto"/>
                <w:szCs w:val="21"/>
                <w:highlight w:val="none"/>
              </w:rPr>
            </w:pPr>
          </w:p>
        </w:tc>
        <w:tc>
          <w:tcPr>
            <w:tcW w:w="975" w:type="dxa"/>
            <w:noWrap w:val="0"/>
            <w:vAlign w:val="top"/>
          </w:tcPr>
          <w:p w14:paraId="614E2C4C">
            <w:pPr>
              <w:adjustRightInd w:val="0"/>
              <w:spacing w:line="360" w:lineRule="auto"/>
              <w:rPr>
                <w:rFonts w:cs="Times New Roman"/>
                <w:color w:val="auto"/>
                <w:szCs w:val="21"/>
                <w:highlight w:val="none"/>
              </w:rPr>
            </w:pPr>
          </w:p>
        </w:tc>
        <w:tc>
          <w:tcPr>
            <w:tcW w:w="808" w:type="dxa"/>
            <w:noWrap w:val="0"/>
            <w:vAlign w:val="top"/>
          </w:tcPr>
          <w:p w14:paraId="23134A7E">
            <w:pPr>
              <w:adjustRightInd w:val="0"/>
              <w:spacing w:line="360" w:lineRule="auto"/>
              <w:rPr>
                <w:rFonts w:cs="Times New Roman"/>
                <w:color w:val="auto"/>
                <w:szCs w:val="21"/>
                <w:highlight w:val="none"/>
              </w:rPr>
            </w:pPr>
          </w:p>
        </w:tc>
        <w:tc>
          <w:tcPr>
            <w:tcW w:w="874" w:type="dxa"/>
            <w:noWrap w:val="0"/>
            <w:vAlign w:val="top"/>
          </w:tcPr>
          <w:p w14:paraId="5181C4AF">
            <w:pPr>
              <w:adjustRightInd w:val="0"/>
              <w:spacing w:line="360" w:lineRule="auto"/>
              <w:rPr>
                <w:rFonts w:cs="Times New Roman"/>
                <w:color w:val="auto"/>
                <w:szCs w:val="21"/>
                <w:highlight w:val="none"/>
              </w:rPr>
            </w:pPr>
          </w:p>
        </w:tc>
        <w:tc>
          <w:tcPr>
            <w:tcW w:w="926" w:type="dxa"/>
            <w:noWrap w:val="0"/>
            <w:vAlign w:val="top"/>
          </w:tcPr>
          <w:p w14:paraId="31E0F833">
            <w:pPr>
              <w:adjustRightInd w:val="0"/>
              <w:spacing w:line="360" w:lineRule="auto"/>
              <w:rPr>
                <w:rFonts w:cs="Times New Roman"/>
                <w:color w:val="auto"/>
                <w:szCs w:val="21"/>
                <w:highlight w:val="none"/>
              </w:rPr>
            </w:pPr>
          </w:p>
        </w:tc>
        <w:tc>
          <w:tcPr>
            <w:tcW w:w="1004" w:type="dxa"/>
            <w:noWrap w:val="0"/>
            <w:vAlign w:val="top"/>
          </w:tcPr>
          <w:p w14:paraId="1C21DC03">
            <w:pPr>
              <w:adjustRightInd w:val="0"/>
              <w:spacing w:line="360" w:lineRule="auto"/>
              <w:rPr>
                <w:rFonts w:cs="Times New Roman"/>
                <w:color w:val="auto"/>
                <w:szCs w:val="21"/>
                <w:highlight w:val="none"/>
              </w:rPr>
            </w:pPr>
          </w:p>
        </w:tc>
        <w:tc>
          <w:tcPr>
            <w:tcW w:w="979" w:type="dxa"/>
            <w:noWrap w:val="0"/>
            <w:vAlign w:val="top"/>
          </w:tcPr>
          <w:p w14:paraId="5962B4C1">
            <w:pPr>
              <w:adjustRightInd w:val="0"/>
              <w:spacing w:line="360" w:lineRule="auto"/>
              <w:rPr>
                <w:rFonts w:cs="Times New Roman"/>
                <w:color w:val="auto"/>
                <w:szCs w:val="21"/>
                <w:highlight w:val="none"/>
              </w:rPr>
            </w:pPr>
          </w:p>
        </w:tc>
        <w:tc>
          <w:tcPr>
            <w:tcW w:w="1108" w:type="dxa"/>
            <w:noWrap w:val="0"/>
            <w:vAlign w:val="top"/>
          </w:tcPr>
          <w:p w14:paraId="493E975A">
            <w:pPr>
              <w:adjustRightInd w:val="0"/>
              <w:spacing w:line="360" w:lineRule="auto"/>
              <w:rPr>
                <w:rFonts w:cs="Times New Roman"/>
                <w:color w:val="auto"/>
                <w:szCs w:val="21"/>
                <w:highlight w:val="none"/>
              </w:rPr>
            </w:pPr>
          </w:p>
        </w:tc>
        <w:tc>
          <w:tcPr>
            <w:tcW w:w="1261" w:type="dxa"/>
            <w:noWrap w:val="0"/>
            <w:vAlign w:val="top"/>
          </w:tcPr>
          <w:p w14:paraId="6DEE6272">
            <w:pPr>
              <w:adjustRightInd w:val="0"/>
              <w:spacing w:line="360" w:lineRule="auto"/>
              <w:rPr>
                <w:rFonts w:cs="Times New Roman"/>
                <w:color w:val="auto"/>
                <w:szCs w:val="21"/>
                <w:highlight w:val="none"/>
              </w:rPr>
            </w:pPr>
          </w:p>
        </w:tc>
      </w:tr>
      <w:tr w14:paraId="1A4D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83" w:type="dxa"/>
            <w:noWrap w:val="0"/>
            <w:vAlign w:val="center"/>
          </w:tcPr>
          <w:p w14:paraId="75C78359">
            <w:pPr>
              <w:adjustRightInd w:val="0"/>
              <w:spacing w:line="360" w:lineRule="auto"/>
              <w:jc w:val="center"/>
              <w:rPr>
                <w:rFonts w:cs="Times New Roman"/>
                <w:color w:val="auto"/>
                <w:szCs w:val="21"/>
                <w:highlight w:val="none"/>
              </w:rPr>
            </w:pPr>
          </w:p>
        </w:tc>
        <w:tc>
          <w:tcPr>
            <w:tcW w:w="1230" w:type="dxa"/>
            <w:noWrap w:val="0"/>
            <w:vAlign w:val="top"/>
          </w:tcPr>
          <w:p w14:paraId="600D908F">
            <w:pPr>
              <w:adjustRightInd w:val="0"/>
              <w:spacing w:line="360" w:lineRule="auto"/>
              <w:rPr>
                <w:rFonts w:cs="Times New Roman"/>
                <w:color w:val="auto"/>
                <w:szCs w:val="21"/>
                <w:highlight w:val="none"/>
              </w:rPr>
            </w:pPr>
          </w:p>
        </w:tc>
        <w:tc>
          <w:tcPr>
            <w:tcW w:w="975" w:type="dxa"/>
            <w:noWrap w:val="0"/>
            <w:vAlign w:val="top"/>
          </w:tcPr>
          <w:p w14:paraId="7F9F93CB">
            <w:pPr>
              <w:adjustRightInd w:val="0"/>
              <w:spacing w:line="360" w:lineRule="auto"/>
              <w:rPr>
                <w:rFonts w:cs="Times New Roman"/>
                <w:color w:val="auto"/>
                <w:szCs w:val="21"/>
                <w:highlight w:val="none"/>
              </w:rPr>
            </w:pPr>
          </w:p>
        </w:tc>
        <w:tc>
          <w:tcPr>
            <w:tcW w:w="808" w:type="dxa"/>
            <w:noWrap w:val="0"/>
            <w:vAlign w:val="top"/>
          </w:tcPr>
          <w:p w14:paraId="54463C4E">
            <w:pPr>
              <w:adjustRightInd w:val="0"/>
              <w:spacing w:line="360" w:lineRule="auto"/>
              <w:rPr>
                <w:rFonts w:cs="Times New Roman"/>
                <w:color w:val="auto"/>
                <w:szCs w:val="21"/>
                <w:highlight w:val="none"/>
              </w:rPr>
            </w:pPr>
          </w:p>
        </w:tc>
        <w:tc>
          <w:tcPr>
            <w:tcW w:w="874" w:type="dxa"/>
            <w:noWrap w:val="0"/>
            <w:vAlign w:val="top"/>
          </w:tcPr>
          <w:p w14:paraId="240A4785">
            <w:pPr>
              <w:adjustRightInd w:val="0"/>
              <w:spacing w:line="360" w:lineRule="auto"/>
              <w:rPr>
                <w:rFonts w:cs="Times New Roman"/>
                <w:color w:val="auto"/>
                <w:szCs w:val="21"/>
                <w:highlight w:val="none"/>
              </w:rPr>
            </w:pPr>
          </w:p>
        </w:tc>
        <w:tc>
          <w:tcPr>
            <w:tcW w:w="926" w:type="dxa"/>
            <w:noWrap w:val="0"/>
            <w:vAlign w:val="top"/>
          </w:tcPr>
          <w:p w14:paraId="64684227">
            <w:pPr>
              <w:adjustRightInd w:val="0"/>
              <w:spacing w:line="360" w:lineRule="auto"/>
              <w:rPr>
                <w:rFonts w:cs="Times New Roman"/>
                <w:color w:val="auto"/>
                <w:szCs w:val="21"/>
                <w:highlight w:val="none"/>
              </w:rPr>
            </w:pPr>
          </w:p>
        </w:tc>
        <w:tc>
          <w:tcPr>
            <w:tcW w:w="1004" w:type="dxa"/>
            <w:noWrap w:val="0"/>
            <w:vAlign w:val="top"/>
          </w:tcPr>
          <w:p w14:paraId="5BD96781">
            <w:pPr>
              <w:adjustRightInd w:val="0"/>
              <w:spacing w:line="360" w:lineRule="auto"/>
              <w:rPr>
                <w:rFonts w:cs="Times New Roman"/>
                <w:color w:val="auto"/>
                <w:szCs w:val="21"/>
                <w:highlight w:val="none"/>
              </w:rPr>
            </w:pPr>
          </w:p>
        </w:tc>
        <w:tc>
          <w:tcPr>
            <w:tcW w:w="979" w:type="dxa"/>
            <w:noWrap w:val="0"/>
            <w:vAlign w:val="top"/>
          </w:tcPr>
          <w:p w14:paraId="4B2F15ED">
            <w:pPr>
              <w:adjustRightInd w:val="0"/>
              <w:spacing w:line="360" w:lineRule="auto"/>
              <w:rPr>
                <w:rFonts w:cs="Times New Roman"/>
                <w:color w:val="auto"/>
                <w:szCs w:val="21"/>
                <w:highlight w:val="none"/>
              </w:rPr>
            </w:pPr>
          </w:p>
        </w:tc>
        <w:tc>
          <w:tcPr>
            <w:tcW w:w="1108" w:type="dxa"/>
            <w:noWrap w:val="0"/>
            <w:vAlign w:val="top"/>
          </w:tcPr>
          <w:p w14:paraId="45FB1E86">
            <w:pPr>
              <w:adjustRightInd w:val="0"/>
              <w:spacing w:line="360" w:lineRule="auto"/>
              <w:rPr>
                <w:rFonts w:cs="Times New Roman"/>
                <w:color w:val="auto"/>
                <w:szCs w:val="21"/>
                <w:highlight w:val="none"/>
              </w:rPr>
            </w:pPr>
          </w:p>
        </w:tc>
        <w:tc>
          <w:tcPr>
            <w:tcW w:w="1261" w:type="dxa"/>
            <w:noWrap w:val="0"/>
            <w:vAlign w:val="top"/>
          </w:tcPr>
          <w:p w14:paraId="0647C75D">
            <w:pPr>
              <w:adjustRightInd w:val="0"/>
              <w:spacing w:line="360" w:lineRule="auto"/>
              <w:rPr>
                <w:rFonts w:cs="Times New Roman"/>
                <w:color w:val="auto"/>
                <w:szCs w:val="21"/>
                <w:highlight w:val="none"/>
              </w:rPr>
            </w:pPr>
          </w:p>
        </w:tc>
      </w:tr>
      <w:tr w14:paraId="4F83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83" w:type="dxa"/>
            <w:noWrap w:val="0"/>
            <w:vAlign w:val="center"/>
          </w:tcPr>
          <w:p w14:paraId="3F53AC16">
            <w:pPr>
              <w:adjustRightInd w:val="0"/>
              <w:spacing w:line="360" w:lineRule="auto"/>
              <w:jc w:val="center"/>
              <w:rPr>
                <w:rFonts w:cs="Times New Roman"/>
                <w:color w:val="auto"/>
                <w:szCs w:val="21"/>
                <w:highlight w:val="none"/>
              </w:rPr>
            </w:pPr>
          </w:p>
        </w:tc>
        <w:tc>
          <w:tcPr>
            <w:tcW w:w="1230" w:type="dxa"/>
            <w:noWrap w:val="0"/>
            <w:vAlign w:val="top"/>
          </w:tcPr>
          <w:p w14:paraId="0D9A2ACB">
            <w:pPr>
              <w:adjustRightInd w:val="0"/>
              <w:spacing w:line="360" w:lineRule="auto"/>
              <w:rPr>
                <w:rFonts w:cs="Times New Roman"/>
                <w:color w:val="auto"/>
                <w:szCs w:val="21"/>
                <w:highlight w:val="none"/>
              </w:rPr>
            </w:pPr>
          </w:p>
        </w:tc>
        <w:tc>
          <w:tcPr>
            <w:tcW w:w="975" w:type="dxa"/>
            <w:noWrap w:val="0"/>
            <w:vAlign w:val="top"/>
          </w:tcPr>
          <w:p w14:paraId="006E439A">
            <w:pPr>
              <w:adjustRightInd w:val="0"/>
              <w:spacing w:line="360" w:lineRule="auto"/>
              <w:rPr>
                <w:rFonts w:cs="Times New Roman"/>
                <w:color w:val="auto"/>
                <w:szCs w:val="21"/>
                <w:highlight w:val="none"/>
              </w:rPr>
            </w:pPr>
          </w:p>
        </w:tc>
        <w:tc>
          <w:tcPr>
            <w:tcW w:w="808" w:type="dxa"/>
            <w:noWrap w:val="0"/>
            <w:vAlign w:val="top"/>
          </w:tcPr>
          <w:p w14:paraId="2EBCBAC1">
            <w:pPr>
              <w:adjustRightInd w:val="0"/>
              <w:spacing w:line="360" w:lineRule="auto"/>
              <w:rPr>
                <w:rFonts w:cs="Times New Roman"/>
                <w:color w:val="auto"/>
                <w:szCs w:val="21"/>
                <w:highlight w:val="none"/>
              </w:rPr>
            </w:pPr>
          </w:p>
        </w:tc>
        <w:tc>
          <w:tcPr>
            <w:tcW w:w="874" w:type="dxa"/>
            <w:noWrap w:val="0"/>
            <w:vAlign w:val="top"/>
          </w:tcPr>
          <w:p w14:paraId="100AFCCD">
            <w:pPr>
              <w:adjustRightInd w:val="0"/>
              <w:spacing w:line="360" w:lineRule="auto"/>
              <w:rPr>
                <w:rFonts w:cs="Times New Roman"/>
                <w:color w:val="auto"/>
                <w:szCs w:val="21"/>
                <w:highlight w:val="none"/>
              </w:rPr>
            </w:pPr>
          </w:p>
        </w:tc>
        <w:tc>
          <w:tcPr>
            <w:tcW w:w="926" w:type="dxa"/>
            <w:noWrap w:val="0"/>
            <w:vAlign w:val="top"/>
          </w:tcPr>
          <w:p w14:paraId="37CBEEAE">
            <w:pPr>
              <w:adjustRightInd w:val="0"/>
              <w:spacing w:line="360" w:lineRule="auto"/>
              <w:rPr>
                <w:rFonts w:cs="Times New Roman"/>
                <w:color w:val="auto"/>
                <w:szCs w:val="21"/>
                <w:highlight w:val="none"/>
              </w:rPr>
            </w:pPr>
          </w:p>
        </w:tc>
        <w:tc>
          <w:tcPr>
            <w:tcW w:w="1004" w:type="dxa"/>
            <w:noWrap w:val="0"/>
            <w:vAlign w:val="top"/>
          </w:tcPr>
          <w:p w14:paraId="26BA4A1D">
            <w:pPr>
              <w:adjustRightInd w:val="0"/>
              <w:spacing w:line="360" w:lineRule="auto"/>
              <w:rPr>
                <w:rFonts w:cs="Times New Roman"/>
                <w:color w:val="auto"/>
                <w:szCs w:val="21"/>
                <w:highlight w:val="none"/>
              </w:rPr>
            </w:pPr>
          </w:p>
        </w:tc>
        <w:tc>
          <w:tcPr>
            <w:tcW w:w="979" w:type="dxa"/>
            <w:noWrap w:val="0"/>
            <w:vAlign w:val="top"/>
          </w:tcPr>
          <w:p w14:paraId="1AF5EC80">
            <w:pPr>
              <w:adjustRightInd w:val="0"/>
              <w:spacing w:line="360" w:lineRule="auto"/>
              <w:rPr>
                <w:rFonts w:cs="Times New Roman"/>
                <w:color w:val="auto"/>
                <w:szCs w:val="21"/>
                <w:highlight w:val="none"/>
              </w:rPr>
            </w:pPr>
          </w:p>
        </w:tc>
        <w:tc>
          <w:tcPr>
            <w:tcW w:w="1108" w:type="dxa"/>
            <w:noWrap w:val="0"/>
            <w:vAlign w:val="top"/>
          </w:tcPr>
          <w:p w14:paraId="61F2CFC8">
            <w:pPr>
              <w:adjustRightInd w:val="0"/>
              <w:spacing w:line="360" w:lineRule="auto"/>
              <w:rPr>
                <w:rFonts w:cs="Times New Roman"/>
                <w:color w:val="auto"/>
                <w:szCs w:val="21"/>
                <w:highlight w:val="none"/>
              </w:rPr>
            </w:pPr>
          </w:p>
        </w:tc>
        <w:tc>
          <w:tcPr>
            <w:tcW w:w="1261" w:type="dxa"/>
            <w:noWrap w:val="0"/>
            <w:vAlign w:val="top"/>
          </w:tcPr>
          <w:p w14:paraId="2D2BE2C9">
            <w:pPr>
              <w:adjustRightInd w:val="0"/>
              <w:spacing w:line="360" w:lineRule="auto"/>
              <w:rPr>
                <w:rFonts w:cs="Times New Roman"/>
                <w:color w:val="auto"/>
                <w:szCs w:val="21"/>
                <w:highlight w:val="none"/>
              </w:rPr>
            </w:pPr>
          </w:p>
        </w:tc>
      </w:tr>
      <w:tr w14:paraId="0D23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3" w:type="dxa"/>
            <w:noWrap w:val="0"/>
            <w:vAlign w:val="center"/>
          </w:tcPr>
          <w:p w14:paraId="1F4EBAAB">
            <w:pPr>
              <w:adjustRightInd w:val="0"/>
              <w:spacing w:line="360" w:lineRule="auto"/>
              <w:jc w:val="center"/>
              <w:rPr>
                <w:rFonts w:cs="Times New Roman"/>
                <w:color w:val="auto"/>
                <w:szCs w:val="21"/>
                <w:highlight w:val="none"/>
              </w:rPr>
            </w:pPr>
          </w:p>
        </w:tc>
        <w:tc>
          <w:tcPr>
            <w:tcW w:w="1230" w:type="dxa"/>
            <w:noWrap w:val="0"/>
            <w:vAlign w:val="top"/>
          </w:tcPr>
          <w:p w14:paraId="0B9C98C4">
            <w:pPr>
              <w:adjustRightInd w:val="0"/>
              <w:spacing w:line="360" w:lineRule="auto"/>
              <w:rPr>
                <w:rFonts w:cs="Times New Roman"/>
                <w:color w:val="auto"/>
                <w:szCs w:val="21"/>
                <w:highlight w:val="none"/>
              </w:rPr>
            </w:pPr>
          </w:p>
        </w:tc>
        <w:tc>
          <w:tcPr>
            <w:tcW w:w="975" w:type="dxa"/>
            <w:noWrap w:val="0"/>
            <w:vAlign w:val="top"/>
          </w:tcPr>
          <w:p w14:paraId="1EC2D474">
            <w:pPr>
              <w:adjustRightInd w:val="0"/>
              <w:spacing w:line="360" w:lineRule="auto"/>
              <w:rPr>
                <w:rFonts w:cs="Times New Roman"/>
                <w:color w:val="auto"/>
                <w:szCs w:val="21"/>
                <w:highlight w:val="none"/>
              </w:rPr>
            </w:pPr>
          </w:p>
        </w:tc>
        <w:tc>
          <w:tcPr>
            <w:tcW w:w="808" w:type="dxa"/>
            <w:noWrap w:val="0"/>
            <w:vAlign w:val="top"/>
          </w:tcPr>
          <w:p w14:paraId="7E3F4BBE">
            <w:pPr>
              <w:adjustRightInd w:val="0"/>
              <w:spacing w:line="360" w:lineRule="auto"/>
              <w:rPr>
                <w:rFonts w:cs="Times New Roman"/>
                <w:color w:val="auto"/>
                <w:szCs w:val="21"/>
                <w:highlight w:val="none"/>
              </w:rPr>
            </w:pPr>
          </w:p>
        </w:tc>
        <w:tc>
          <w:tcPr>
            <w:tcW w:w="874" w:type="dxa"/>
            <w:noWrap w:val="0"/>
            <w:vAlign w:val="top"/>
          </w:tcPr>
          <w:p w14:paraId="46DE9395">
            <w:pPr>
              <w:adjustRightInd w:val="0"/>
              <w:spacing w:line="360" w:lineRule="auto"/>
              <w:rPr>
                <w:rFonts w:cs="Times New Roman"/>
                <w:color w:val="auto"/>
                <w:szCs w:val="21"/>
                <w:highlight w:val="none"/>
              </w:rPr>
            </w:pPr>
          </w:p>
        </w:tc>
        <w:tc>
          <w:tcPr>
            <w:tcW w:w="926" w:type="dxa"/>
            <w:noWrap w:val="0"/>
            <w:vAlign w:val="top"/>
          </w:tcPr>
          <w:p w14:paraId="655217DE">
            <w:pPr>
              <w:adjustRightInd w:val="0"/>
              <w:spacing w:line="360" w:lineRule="auto"/>
              <w:rPr>
                <w:rFonts w:cs="Times New Roman"/>
                <w:color w:val="auto"/>
                <w:szCs w:val="21"/>
                <w:highlight w:val="none"/>
              </w:rPr>
            </w:pPr>
          </w:p>
        </w:tc>
        <w:tc>
          <w:tcPr>
            <w:tcW w:w="1004" w:type="dxa"/>
            <w:noWrap w:val="0"/>
            <w:vAlign w:val="top"/>
          </w:tcPr>
          <w:p w14:paraId="7674F9C4">
            <w:pPr>
              <w:adjustRightInd w:val="0"/>
              <w:spacing w:line="360" w:lineRule="auto"/>
              <w:rPr>
                <w:rFonts w:cs="Times New Roman"/>
                <w:color w:val="auto"/>
                <w:szCs w:val="21"/>
                <w:highlight w:val="none"/>
              </w:rPr>
            </w:pPr>
          </w:p>
        </w:tc>
        <w:tc>
          <w:tcPr>
            <w:tcW w:w="979" w:type="dxa"/>
            <w:noWrap w:val="0"/>
            <w:vAlign w:val="top"/>
          </w:tcPr>
          <w:p w14:paraId="233622A8">
            <w:pPr>
              <w:adjustRightInd w:val="0"/>
              <w:spacing w:line="360" w:lineRule="auto"/>
              <w:rPr>
                <w:rFonts w:cs="Times New Roman"/>
                <w:color w:val="auto"/>
                <w:szCs w:val="21"/>
                <w:highlight w:val="none"/>
              </w:rPr>
            </w:pPr>
          </w:p>
        </w:tc>
        <w:tc>
          <w:tcPr>
            <w:tcW w:w="1108" w:type="dxa"/>
            <w:noWrap w:val="0"/>
            <w:vAlign w:val="top"/>
          </w:tcPr>
          <w:p w14:paraId="4BD68525">
            <w:pPr>
              <w:adjustRightInd w:val="0"/>
              <w:spacing w:line="360" w:lineRule="auto"/>
              <w:rPr>
                <w:rFonts w:cs="Times New Roman"/>
                <w:color w:val="auto"/>
                <w:szCs w:val="21"/>
                <w:highlight w:val="none"/>
              </w:rPr>
            </w:pPr>
          </w:p>
        </w:tc>
        <w:tc>
          <w:tcPr>
            <w:tcW w:w="1261" w:type="dxa"/>
            <w:noWrap w:val="0"/>
            <w:vAlign w:val="top"/>
          </w:tcPr>
          <w:p w14:paraId="10076843">
            <w:pPr>
              <w:adjustRightInd w:val="0"/>
              <w:spacing w:line="360" w:lineRule="auto"/>
              <w:rPr>
                <w:rFonts w:cs="Times New Roman"/>
                <w:color w:val="auto"/>
                <w:szCs w:val="21"/>
                <w:highlight w:val="none"/>
              </w:rPr>
            </w:pPr>
          </w:p>
        </w:tc>
      </w:tr>
      <w:tr w14:paraId="03A4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3" w:type="dxa"/>
            <w:noWrap w:val="0"/>
            <w:vAlign w:val="center"/>
          </w:tcPr>
          <w:p w14:paraId="381831D5">
            <w:pPr>
              <w:adjustRightInd w:val="0"/>
              <w:spacing w:line="36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合计</w:t>
            </w:r>
          </w:p>
        </w:tc>
        <w:tc>
          <w:tcPr>
            <w:tcW w:w="9165" w:type="dxa"/>
            <w:gridSpan w:val="9"/>
            <w:noWrap w:val="0"/>
            <w:vAlign w:val="top"/>
          </w:tcPr>
          <w:p w14:paraId="7D976086">
            <w:pPr>
              <w:adjustRightInd w:val="0"/>
              <w:spacing w:line="360" w:lineRule="auto"/>
              <w:rPr>
                <w:rFonts w:hint="eastAsia" w:cs="Times New Roman"/>
                <w:color w:val="auto"/>
                <w:szCs w:val="21"/>
                <w:highlight w:val="none"/>
                <w:lang w:val="en-US" w:eastAsia="zh-CN"/>
              </w:rPr>
            </w:pPr>
            <w:r>
              <w:rPr>
                <w:rFonts w:hint="eastAsia" w:cs="Times New Roman"/>
                <w:color w:val="auto"/>
                <w:szCs w:val="21"/>
                <w:highlight w:val="none"/>
                <w:lang w:val="en-US" w:eastAsia="zh-CN"/>
              </w:rPr>
              <w:t xml:space="preserve">大写：                                             </w:t>
            </w:r>
          </w:p>
          <w:p w14:paraId="79026F48">
            <w:pPr>
              <w:adjustRightInd w:val="0"/>
              <w:spacing w:line="360" w:lineRule="auto"/>
              <w:rPr>
                <w:rFonts w:hint="eastAsia" w:cs="Times New Roman"/>
                <w:color w:val="auto"/>
                <w:szCs w:val="21"/>
                <w:highlight w:val="none"/>
                <w:lang w:val="en-US" w:eastAsia="zh-CN"/>
              </w:rPr>
            </w:pPr>
            <w:r>
              <w:rPr>
                <w:rFonts w:hint="eastAsia" w:cs="Times New Roman"/>
                <w:color w:val="auto"/>
                <w:szCs w:val="21"/>
                <w:highlight w:val="none"/>
                <w:lang w:val="en-US" w:eastAsia="zh-CN"/>
              </w:rPr>
              <w:t>小写：</w:t>
            </w:r>
          </w:p>
        </w:tc>
      </w:tr>
      <w:tr w14:paraId="4441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3" w:type="dxa"/>
            <w:noWrap w:val="0"/>
            <w:vAlign w:val="center"/>
          </w:tcPr>
          <w:p w14:paraId="0A9B9EDF">
            <w:pPr>
              <w:adjustRightInd w:val="0"/>
              <w:spacing w:line="36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备注</w:t>
            </w:r>
          </w:p>
        </w:tc>
        <w:tc>
          <w:tcPr>
            <w:tcW w:w="9165" w:type="dxa"/>
            <w:gridSpan w:val="9"/>
            <w:noWrap w:val="0"/>
            <w:vAlign w:val="top"/>
          </w:tcPr>
          <w:p w14:paraId="6C76178C">
            <w:pPr>
              <w:adjustRightInd w:val="0"/>
              <w:spacing w:line="360" w:lineRule="auto"/>
              <w:rPr>
                <w:rFonts w:hint="default" w:cs="Times New Roman"/>
                <w:color w:val="auto"/>
                <w:szCs w:val="21"/>
                <w:highlight w:val="none"/>
                <w:lang w:val="en-US" w:eastAsia="zh-CN"/>
              </w:rPr>
            </w:pPr>
          </w:p>
        </w:tc>
      </w:tr>
    </w:tbl>
    <w:p w14:paraId="63D2B873">
      <w:pPr>
        <w:spacing w:line="500" w:lineRule="exact"/>
        <w:jc w:val="both"/>
        <w:rPr>
          <w:rFonts w:ascii="宋体" w:hAnsi="宋体" w:eastAsia="宋体" w:cs="宋体"/>
          <w:sz w:val="24"/>
          <w:szCs w:val="24"/>
          <w:highlight w:val="none"/>
        </w:rPr>
      </w:pPr>
    </w:p>
    <w:p w14:paraId="398E823F">
      <w:pPr>
        <w:spacing w:line="500" w:lineRule="exact"/>
        <w:jc w:val="both"/>
        <w:rPr>
          <w:rFonts w:cs="Times New Roman"/>
          <w:b/>
          <w:bCs/>
          <w:color w:val="auto"/>
          <w:sz w:val="32"/>
          <w:szCs w:val="32"/>
          <w:highlight w:val="none"/>
        </w:rPr>
      </w:pPr>
      <w:r>
        <w:rPr>
          <w:rFonts w:ascii="宋体" w:hAnsi="宋体" w:eastAsia="宋体" w:cs="宋体"/>
          <w:sz w:val="24"/>
          <w:szCs w:val="24"/>
          <w:highlight w:val="none"/>
        </w:rPr>
        <w:t>投标报价包含货物采购价款及各项税费、包装费、装车卸车费、全程运输费、现场吊装就位费、辅材耗材费、安装调试费、设备试运行费、操作人员培训费、质保期维保、工具配件、人工、安全防护、成品保护、现场清理、验收等为完成本项目全部内容所需的一切费用，在合同履约期间采购人无需另行支付任何其他费用</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投标人需提供承诺书，格式自拟</w:t>
      </w:r>
      <w:r>
        <w:rPr>
          <w:rFonts w:ascii="宋体" w:hAnsi="宋体" w:eastAsia="宋体" w:cs="宋体"/>
          <w:sz w:val="24"/>
          <w:szCs w:val="24"/>
          <w:highlight w:val="none"/>
        </w:rPr>
        <w:t>。</w:t>
      </w:r>
    </w:p>
    <w:p w14:paraId="1CD59330">
      <w:pPr>
        <w:spacing w:line="400" w:lineRule="exact"/>
        <w:ind w:firstLine="2800" w:firstLineChars="1000"/>
        <w:rPr>
          <w:rFonts w:hint="eastAsia" w:cs="Times New Roman"/>
          <w:color w:val="auto"/>
          <w:sz w:val="28"/>
          <w:szCs w:val="28"/>
          <w:highlight w:val="none"/>
        </w:rPr>
      </w:pPr>
    </w:p>
    <w:p w14:paraId="0B205E29">
      <w:pPr>
        <w:spacing w:line="400" w:lineRule="exact"/>
        <w:ind w:firstLine="2800" w:firstLineChars="1000"/>
        <w:rPr>
          <w:rFonts w:hint="eastAsia" w:cs="Times New Roman"/>
          <w:color w:val="auto"/>
          <w:sz w:val="28"/>
          <w:szCs w:val="28"/>
          <w:highlight w:val="none"/>
        </w:rPr>
      </w:pPr>
    </w:p>
    <w:p w14:paraId="49DC6C28">
      <w:pPr>
        <w:spacing w:line="400" w:lineRule="exact"/>
        <w:ind w:firstLine="2800" w:firstLineChars="1000"/>
        <w:rPr>
          <w:rFonts w:hint="eastAsia" w:cs="Times New Roman"/>
          <w:color w:val="auto"/>
          <w:sz w:val="28"/>
          <w:szCs w:val="28"/>
          <w:highlight w:val="none"/>
        </w:rPr>
      </w:pPr>
    </w:p>
    <w:p w14:paraId="332F285E">
      <w:pPr>
        <w:spacing w:line="400" w:lineRule="exact"/>
        <w:ind w:firstLine="2800" w:firstLineChars="1000"/>
        <w:rPr>
          <w:color w:val="auto"/>
          <w:sz w:val="28"/>
          <w:szCs w:val="28"/>
          <w:highlight w:val="none"/>
        </w:rPr>
      </w:pPr>
      <w:r>
        <w:rPr>
          <w:rFonts w:hint="eastAsia" w:cs="Times New Roman"/>
          <w:color w:val="auto"/>
          <w:sz w:val="28"/>
          <w:szCs w:val="28"/>
          <w:highlight w:val="none"/>
        </w:rPr>
        <w:t>供应商</w:t>
      </w:r>
      <w:r>
        <w:rPr>
          <w:rFonts w:hint="eastAsia" w:cs="Times New Roman"/>
          <w:color w:val="auto"/>
          <w:sz w:val="28"/>
          <w:szCs w:val="28"/>
          <w:highlight w:val="none"/>
          <w:lang w:val="en-US" w:eastAsia="zh-CN"/>
        </w:rPr>
        <w:t>名称</w:t>
      </w:r>
      <w:r>
        <w:rPr>
          <w:rFonts w:hint="eastAsia"/>
          <w:color w:val="auto"/>
          <w:sz w:val="28"/>
          <w:szCs w:val="28"/>
          <w:highlight w:val="none"/>
        </w:rPr>
        <w:t>：（</w:t>
      </w:r>
      <w:r>
        <w:rPr>
          <w:rFonts w:hint="eastAsia" w:cs="Times New Roman"/>
          <w:color w:val="auto"/>
          <w:sz w:val="28"/>
          <w:szCs w:val="28"/>
          <w:highlight w:val="none"/>
          <w:lang w:val="en-US" w:eastAsia="zh-CN"/>
        </w:rPr>
        <w:t>电子签章</w:t>
      </w:r>
      <w:r>
        <w:rPr>
          <w:rFonts w:hint="eastAsia"/>
          <w:color w:val="auto"/>
          <w:sz w:val="28"/>
          <w:szCs w:val="28"/>
          <w:highlight w:val="none"/>
        </w:rPr>
        <w:t xml:space="preserve">） </w:t>
      </w:r>
    </w:p>
    <w:p w14:paraId="11E9D63F">
      <w:pPr>
        <w:spacing w:line="400" w:lineRule="exact"/>
        <w:ind w:right="480" w:firstLine="2800" w:firstLineChars="1000"/>
        <w:rPr>
          <w:color w:val="auto"/>
          <w:sz w:val="28"/>
          <w:szCs w:val="28"/>
          <w:highlight w:val="none"/>
        </w:rPr>
      </w:pPr>
      <w:r>
        <w:rPr>
          <w:rFonts w:hint="eastAsia"/>
          <w:color w:val="auto"/>
          <w:sz w:val="28"/>
          <w:szCs w:val="28"/>
          <w:highlight w:val="none"/>
        </w:rPr>
        <w:t>法定代表人或委托代理人：（</w:t>
      </w:r>
      <w:r>
        <w:rPr>
          <w:rFonts w:hint="eastAsia" w:cs="Times New Roman"/>
          <w:color w:val="auto"/>
          <w:sz w:val="28"/>
          <w:szCs w:val="28"/>
          <w:highlight w:val="none"/>
          <w:lang w:val="en-US" w:eastAsia="zh-CN"/>
        </w:rPr>
        <w:t>电子签章</w:t>
      </w:r>
      <w:r>
        <w:rPr>
          <w:rFonts w:hint="eastAsia"/>
          <w:color w:val="auto"/>
          <w:sz w:val="28"/>
          <w:szCs w:val="28"/>
          <w:highlight w:val="none"/>
        </w:rPr>
        <w:t>）</w:t>
      </w:r>
    </w:p>
    <w:p w14:paraId="6C8B6DF8">
      <w:pPr>
        <w:spacing w:line="500" w:lineRule="exact"/>
        <w:ind w:firstLine="4110" w:firstLineChars="1468"/>
        <w:rPr>
          <w:rFonts w:cs="Times New Roman"/>
          <w:bCs/>
          <w:color w:val="auto"/>
          <w:sz w:val="28"/>
          <w:szCs w:val="28"/>
          <w:highlight w:val="none"/>
        </w:rPr>
      </w:pPr>
      <w:r>
        <w:rPr>
          <w:rFonts w:hint="eastAsia"/>
          <w:iCs/>
          <w:color w:val="auto"/>
          <w:sz w:val="28"/>
          <w:szCs w:val="28"/>
          <w:highlight w:val="none"/>
        </w:rPr>
        <w:t>日期：</w:t>
      </w:r>
    </w:p>
    <w:p w14:paraId="5C638C15">
      <w:pPr>
        <w:bidi w:val="0"/>
        <w:rPr>
          <w:rFonts w:hint="eastAsia"/>
          <w:highlight w:val="none"/>
        </w:rPr>
      </w:pPr>
    </w:p>
    <w:p w14:paraId="3505B372">
      <w:pPr>
        <w:keepNext/>
        <w:keepLines/>
        <w:spacing w:line="360" w:lineRule="auto"/>
        <w:jc w:val="center"/>
        <w:outlineLvl w:val="2"/>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（二）技术偏差表</w:t>
      </w:r>
    </w:p>
    <w:tbl>
      <w:tblPr>
        <w:tblStyle w:val="22"/>
        <w:tblpPr w:leftFromText="180" w:rightFromText="180" w:vertAnchor="text" w:horzAnchor="page" w:tblpXSpec="center" w:tblpY="661"/>
        <w:tblOverlap w:val="never"/>
        <w:tblW w:w="85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2"/>
        <w:gridCol w:w="1137"/>
        <w:gridCol w:w="2509"/>
        <w:gridCol w:w="2425"/>
        <w:gridCol w:w="1744"/>
      </w:tblGrid>
      <w:tr w14:paraId="3E2CE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2" w:type="dxa"/>
            <w:noWrap w:val="0"/>
            <w:vAlign w:val="center"/>
          </w:tcPr>
          <w:p w14:paraId="4ABD4566">
            <w:pPr>
              <w:snapToGrid w:val="0"/>
              <w:spacing w:before="312" w:beforeLines="100" w:after="312" w:afterLines="10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1137" w:type="dxa"/>
            <w:noWrap w:val="0"/>
            <w:vAlign w:val="center"/>
          </w:tcPr>
          <w:p w14:paraId="3CBFC7A1">
            <w:pPr>
              <w:snapToGrid w:val="0"/>
              <w:spacing w:before="156" w:beforeLines="50" w:after="156" w:afterLines="5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货物名称</w:t>
            </w:r>
          </w:p>
        </w:tc>
        <w:tc>
          <w:tcPr>
            <w:tcW w:w="2509" w:type="dxa"/>
            <w:noWrap w:val="0"/>
            <w:vAlign w:val="center"/>
          </w:tcPr>
          <w:p w14:paraId="74B6B786">
            <w:pPr>
              <w:snapToGrid w:val="0"/>
              <w:spacing w:before="156" w:beforeLines="50" w:after="156" w:afterLines="5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招标</w:t>
            </w:r>
            <w:r>
              <w:rPr>
                <w:rFonts w:hint="eastAsia" w:asciiTheme="minorEastAsia" w:hAnsiTheme="minorEastAsia" w:eastAsiaTheme="minorEastAsia" w:cstheme="minorEastAsia"/>
                <w:color w:val="auto"/>
                <w:szCs w:val="21"/>
                <w:highlight w:val="none"/>
              </w:rPr>
              <w:t>文件技术需求</w:t>
            </w:r>
          </w:p>
        </w:tc>
        <w:tc>
          <w:tcPr>
            <w:tcW w:w="2425" w:type="dxa"/>
            <w:noWrap w:val="0"/>
            <w:vAlign w:val="center"/>
          </w:tcPr>
          <w:p w14:paraId="435604EE">
            <w:pPr>
              <w:snapToGrid w:val="0"/>
              <w:spacing w:before="156" w:beforeLines="50" w:after="156" w:afterLines="50" w:line="360" w:lineRule="auto"/>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lang w:val="en-US" w:eastAsia="zh-CN"/>
              </w:rPr>
              <w:t>投标</w:t>
            </w:r>
            <w:r>
              <w:rPr>
                <w:rFonts w:hint="eastAsia" w:asciiTheme="minorEastAsia" w:hAnsiTheme="minorEastAsia" w:eastAsiaTheme="minorEastAsia" w:cstheme="minorEastAsia"/>
                <w:color w:val="auto"/>
                <w:szCs w:val="21"/>
                <w:highlight w:val="none"/>
              </w:rPr>
              <w:t>文件的技术参数</w:t>
            </w:r>
          </w:p>
        </w:tc>
        <w:tc>
          <w:tcPr>
            <w:tcW w:w="1744" w:type="dxa"/>
            <w:noWrap w:val="0"/>
            <w:vAlign w:val="center"/>
          </w:tcPr>
          <w:p w14:paraId="3BF6CE8A">
            <w:pPr>
              <w:snapToGrid w:val="0"/>
              <w:spacing w:before="156" w:beforeLines="50" w:after="156" w:afterLines="5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偏差说明</w:t>
            </w:r>
          </w:p>
        </w:tc>
      </w:tr>
      <w:tr w14:paraId="7C02C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2" w:type="dxa"/>
            <w:noWrap w:val="0"/>
            <w:vAlign w:val="center"/>
          </w:tcPr>
          <w:p w14:paraId="55D86047">
            <w:pPr>
              <w:snapToGrid w:val="0"/>
              <w:spacing w:before="312" w:beforeLines="100" w:after="312" w:afterLines="10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137" w:type="dxa"/>
            <w:noWrap w:val="0"/>
            <w:vAlign w:val="center"/>
          </w:tcPr>
          <w:p w14:paraId="0360298C">
            <w:pPr>
              <w:spacing w:line="360" w:lineRule="auto"/>
              <w:jc w:val="center"/>
              <w:rPr>
                <w:rFonts w:hint="eastAsia" w:asciiTheme="minorEastAsia" w:hAnsiTheme="minorEastAsia" w:eastAsiaTheme="minorEastAsia" w:cstheme="minorEastAsia"/>
                <w:color w:val="auto"/>
                <w:szCs w:val="21"/>
                <w:highlight w:val="none"/>
              </w:rPr>
            </w:pPr>
          </w:p>
        </w:tc>
        <w:tc>
          <w:tcPr>
            <w:tcW w:w="2509" w:type="dxa"/>
            <w:noWrap w:val="0"/>
            <w:vAlign w:val="center"/>
          </w:tcPr>
          <w:p w14:paraId="03A8653B">
            <w:pPr>
              <w:spacing w:line="360" w:lineRule="auto"/>
              <w:jc w:val="center"/>
              <w:rPr>
                <w:rFonts w:hint="eastAsia" w:asciiTheme="minorEastAsia" w:hAnsiTheme="minorEastAsia" w:eastAsiaTheme="minorEastAsia" w:cstheme="minorEastAsia"/>
                <w:color w:val="auto"/>
                <w:szCs w:val="21"/>
                <w:highlight w:val="none"/>
              </w:rPr>
            </w:pPr>
          </w:p>
        </w:tc>
        <w:tc>
          <w:tcPr>
            <w:tcW w:w="2425" w:type="dxa"/>
            <w:noWrap w:val="0"/>
            <w:vAlign w:val="center"/>
          </w:tcPr>
          <w:p w14:paraId="4FC3ADE8">
            <w:pPr>
              <w:spacing w:line="360" w:lineRule="auto"/>
              <w:jc w:val="center"/>
              <w:rPr>
                <w:rFonts w:hint="eastAsia" w:asciiTheme="minorEastAsia" w:hAnsiTheme="minorEastAsia" w:eastAsiaTheme="minorEastAsia" w:cstheme="minorEastAsia"/>
                <w:color w:val="auto"/>
                <w:szCs w:val="21"/>
                <w:highlight w:val="none"/>
              </w:rPr>
            </w:pPr>
          </w:p>
        </w:tc>
        <w:tc>
          <w:tcPr>
            <w:tcW w:w="1744" w:type="dxa"/>
            <w:noWrap w:val="0"/>
            <w:vAlign w:val="center"/>
          </w:tcPr>
          <w:p w14:paraId="59F2A46C">
            <w:pPr>
              <w:spacing w:line="360" w:lineRule="auto"/>
              <w:jc w:val="center"/>
              <w:rPr>
                <w:rFonts w:hint="eastAsia" w:asciiTheme="minorEastAsia" w:hAnsiTheme="minorEastAsia" w:eastAsiaTheme="minorEastAsia" w:cstheme="minorEastAsia"/>
                <w:color w:val="auto"/>
                <w:szCs w:val="21"/>
                <w:highlight w:val="none"/>
              </w:rPr>
            </w:pPr>
          </w:p>
        </w:tc>
      </w:tr>
      <w:tr w14:paraId="6E11B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2" w:type="dxa"/>
            <w:noWrap w:val="0"/>
            <w:vAlign w:val="center"/>
          </w:tcPr>
          <w:p w14:paraId="388E4D00">
            <w:pPr>
              <w:snapToGrid w:val="0"/>
              <w:spacing w:before="312" w:beforeLines="100" w:after="312" w:afterLines="10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137" w:type="dxa"/>
            <w:noWrap w:val="0"/>
            <w:vAlign w:val="center"/>
          </w:tcPr>
          <w:p w14:paraId="3466DEA1">
            <w:pPr>
              <w:spacing w:line="360" w:lineRule="auto"/>
              <w:jc w:val="center"/>
              <w:rPr>
                <w:rFonts w:hint="eastAsia" w:asciiTheme="minorEastAsia" w:hAnsiTheme="minorEastAsia" w:eastAsiaTheme="minorEastAsia" w:cstheme="minorEastAsia"/>
                <w:color w:val="auto"/>
                <w:szCs w:val="21"/>
                <w:highlight w:val="none"/>
              </w:rPr>
            </w:pPr>
          </w:p>
        </w:tc>
        <w:tc>
          <w:tcPr>
            <w:tcW w:w="2509" w:type="dxa"/>
            <w:noWrap w:val="0"/>
            <w:vAlign w:val="center"/>
          </w:tcPr>
          <w:p w14:paraId="0B890604">
            <w:pPr>
              <w:spacing w:line="360" w:lineRule="auto"/>
              <w:jc w:val="center"/>
              <w:rPr>
                <w:rFonts w:hint="eastAsia" w:asciiTheme="minorEastAsia" w:hAnsiTheme="minorEastAsia" w:eastAsiaTheme="minorEastAsia" w:cstheme="minorEastAsia"/>
                <w:color w:val="auto"/>
                <w:szCs w:val="21"/>
                <w:highlight w:val="none"/>
              </w:rPr>
            </w:pPr>
          </w:p>
        </w:tc>
        <w:tc>
          <w:tcPr>
            <w:tcW w:w="2425" w:type="dxa"/>
            <w:noWrap w:val="0"/>
            <w:vAlign w:val="center"/>
          </w:tcPr>
          <w:p w14:paraId="1D77D56C">
            <w:pPr>
              <w:spacing w:line="360" w:lineRule="auto"/>
              <w:jc w:val="center"/>
              <w:rPr>
                <w:rFonts w:hint="eastAsia" w:asciiTheme="minorEastAsia" w:hAnsiTheme="minorEastAsia" w:eastAsiaTheme="minorEastAsia" w:cstheme="minorEastAsia"/>
                <w:color w:val="auto"/>
                <w:szCs w:val="21"/>
                <w:highlight w:val="none"/>
              </w:rPr>
            </w:pPr>
          </w:p>
        </w:tc>
        <w:tc>
          <w:tcPr>
            <w:tcW w:w="1744" w:type="dxa"/>
            <w:noWrap w:val="0"/>
            <w:vAlign w:val="center"/>
          </w:tcPr>
          <w:p w14:paraId="4D88E533">
            <w:pPr>
              <w:spacing w:line="360" w:lineRule="auto"/>
              <w:jc w:val="center"/>
              <w:rPr>
                <w:rFonts w:hint="eastAsia" w:asciiTheme="minorEastAsia" w:hAnsiTheme="minorEastAsia" w:eastAsiaTheme="minorEastAsia" w:cstheme="minorEastAsia"/>
                <w:color w:val="auto"/>
                <w:szCs w:val="21"/>
                <w:highlight w:val="none"/>
              </w:rPr>
            </w:pPr>
          </w:p>
        </w:tc>
      </w:tr>
      <w:tr w14:paraId="4F70A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2" w:type="dxa"/>
            <w:noWrap w:val="0"/>
            <w:vAlign w:val="center"/>
          </w:tcPr>
          <w:p w14:paraId="57E61D4B">
            <w:pPr>
              <w:snapToGrid w:val="0"/>
              <w:spacing w:before="312" w:beforeLines="100" w:after="312" w:afterLines="10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137" w:type="dxa"/>
            <w:noWrap w:val="0"/>
            <w:vAlign w:val="center"/>
          </w:tcPr>
          <w:p w14:paraId="5EF47113">
            <w:pPr>
              <w:spacing w:line="360" w:lineRule="auto"/>
              <w:jc w:val="center"/>
              <w:rPr>
                <w:rFonts w:hint="eastAsia" w:asciiTheme="minorEastAsia" w:hAnsiTheme="minorEastAsia" w:eastAsiaTheme="minorEastAsia" w:cstheme="minorEastAsia"/>
                <w:color w:val="auto"/>
                <w:szCs w:val="21"/>
                <w:highlight w:val="none"/>
              </w:rPr>
            </w:pPr>
          </w:p>
        </w:tc>
        <w:tc>
          <w:tcPr>
            <w:tcW w:w="2509" w:type="dxa"/>
            <w:noWrap w:val="0"/>
            <w:vAlign w:val="center"/>
          </w:tcPr>
          <w:p w14:paraId="3F2433CB">
            <w:pPr>
              <w:spacing w:line="360" w:lineRule="auto"/>
              <w:jc w:val="center"/>
              <w:rPr>
                <w:rFonts w:hint="eastAsia" w:asciiTheme="minorEastAsia" w:hAnsiTheme="minorEastAsia" w:eastAsiaTheme="minorEastAsia" w:cstheme="minorEastAsia"/>
                <w:color w:val="auto"/>
                <w:szCs w:val="21"/>
                <w:highlight w:val="none"/>
              </w:rPr>
            </w:pPr>
          </w:p>
        </w:tc>
        <w:tc>
          <w:tcPr>
            <w:tcW w:w="2425" w:type="dxa"/>
            <w:noWrap w:val="0"/>
            <w:vAlign w:val="center"/>
          </w:tcPr>
          <w:p w14:paraId="477308D9">
            <w:pPr>
              <w:spacing w:line="360" w:lineRule="auto"/>
              <w:jc w:val="center"/>
              <w:rPr>
                <w:rFonts w:hint="eastAsia" w:asciiTheme="minorEastAsia" w:hAnsiTheme="minorEastAsia" w:eastAsiaTheme="minorEastAsia" w:cstheme="minorEastAsia"/>
                <w:color w:val="auto"/>
                <w:szCs w:val="21"/>
                <w:highlight w:val="none"/>
              </w:rPr>
            </w:pPr>
          </w:p>
        </w:tc>
        <w:tc>
          <w:tcPr>
            <w:tcW w:w="1744" w:type="dxa"/>
            <w:noWrap w:val="0"/>
            <w:vAlign w:val="center"/>
          </w:tcPr>
          <w:p w14:paraId="42A8DB8B">
            <w:pPr>
              <w:spacing w:line="360" w:lineRule="auto"/>
              <w:jc w:val="center"/>
              <w:rPr>
                <w:rFonts w:hint="eastAsia" w:asciiTheme="minorEastAsia" w:hAnsiTheme="minorEastAsia" w:eastAsiaTheme="minorEastAsia" w:cstheme="minorEastAsia"/>
                <w:color w:val="auto"/>
                <w:szCs w:val="21"/>
                <w:highlight w:val="none"/>
              </w:rPr>
            </w:pPr>
          </w:p>
        </w:tc>
      </w:tr>
    </w:tbl>
    <w:p w14:paraId="797FF427">
      <w:pPr>
        <w:spacing w:line="360" w:lineRule="auto"/>
        <w:rPr>
          <w:rFonts w:hint="eastAsia" w:asciiTheme="minorEastAsia" w:hAnsiTheme="minorEastAsia" w:eastAsiaTheme="minorEastAsia" w:cstheme="minorEastAsia"/>
          <w:bCs/>
          <w:color w:val="auto"/>
          <w:sz w:val="28"/>
          <w:szCs w:val="28"/>
          <w:highlight w:val="none"/>
        </w:rPr>
      </w:pPr>
    </w:p>
    <w:p w14:paraId="650140B6">
      <w:pPr>
        <w:adjustRightInd w:val="0"/>
        <w:snapToGrid w:val="0"/>
        <w:spacing w:line="360" w:lineRule="auto"/>
        <w:ind w:firstLine="48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szCs w:val="21"/>
          <w:highlight w:val="none"/>
        </w:rPr>
        <w:t>注：</w:t>
      </w:r>
      <w:r>
        <w:rPr>
          <w:rFonts w:hint="eastAsia" w:asciiTheme="minorEastAsia" w:hAnsiTheme="minorEastAsia" w:eastAsiaTheme="minorEastAsia" w:cstheme="minorEastAsia"/>
          <w:color w:val="auto"/>
          <w:szCs w:val="21"/>
          <w:highlight w:val="none"/>
        </w:rPr>
        <w:t>1. 供应商需按</w:t>
      </w:r>
      <w:r>
        <w:rPr>
          <w:rFonts w:hint="eastAsia" w:asciiTheme="minorEastAsia" w:hAnsiTheme="minorEastAsia" w:eastAsiaTheme="minorEastAsia" w:cstheme="minorEastAsia"/>
          <w:color w:val="auto"/>
          <w:szCs w:val="21"/>
          <w:highlight w:val="none"/>
          <w:lang w:val="en-US" w:eastAsia="zh-CN"/>
        </w:rPr>
        <w:t>招标</w:t>
      </w:r>
      <w:r>
        <w:rPr>
          <w:rFonts w:hint="eastAsia" w:asciiTheme="minorEastAsia" w:hAnsiTheme="minorEastAsia" w:eastAsiaTheme="minorEastAsia" w:cstheme="minorEastAsia"/>
          <w:color w:val="auto"/>
          <w:szCs w:val="21"/>
          <w:highlight w:val="none"/>
        </w:rPr>
        <w:t>文件第三章“采购需求”条款的要求逐条填写，列出所投产品或服务的具体技术指标，并辅以详细解释。除“满足”项目外，必须在偏差说明一栏中对偏差予以详细说明。</w:t>
      </w:r>
    </w:p>
    <w:p w14:paraId="26B0E578">
      <w:pPr>
        <w:adjustRightInd w:val="0"/>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供应商可根据其响应内容进一步细化上述表格，并可增添其它表格或说明以便进一步明确响应内容。</w:t>
      </w:r>
    </w:p>
    <w:p w14:paraId="52CDB2EF">
      <w:pPr>
        <w:adjustRightInd w:val="0"/>
        <w:snapToGrid w:val="0"/>
        <w:spacing w:line="360" w:lineRule="auto"/>
        <w:ind w:firstLine="420" w:firstLineChars="200"/>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color w:val="auto"/>
          <w:szCs w:val="21"/>
          <w:highlight w:val="none"/>
        </w:rPr>
        <w:t>3.未按要求填写，可能会造成不良后果，供应商自行承担。</w:t>
      </w:r>
    </w:p>
    <w:p w14:paraId="31DFC1B2">
      <w:pPr>
        <w:spacing w:line="360" w:lineRule="auto"/>
        <w:jc w:val="center"/>
        <w:rPr>
          <w:rFonts w:hint="eastAsia" w:asciiTheme="minorEastAsia" w:hAnsiTheme="minorEastAsia" w:eastAsiaTheme="minorEastAsia" w:cstheme="minorEastAsia"/>
          <w:b/>
          <w:bCs/>
          <w:color w:val="auto"/>
          <w:sz w:val="32"/>
          <w:szCs w:val="32"/>
          <w:highlight w:val="none"/>
        </w:rPr>
      </w:pPr>
    </w:p>
    <w:p w14:paraId="71CA6804">
      <w:pPr>
        <w:spacing w:line="360" w:lineRule="auto"/>
        <w:jc w:val="center"/>
        <w:rPr>
          <w:rFonts w:hint="eastAsia" w:asciiTheme="minorEastAsia" w:hAnsiTheme="minorEastAsia" w:eastAsiaTheme="minorEastAsia" w:cstheme="minorEastAsia"/>
          <w:b/>
          <w:bCs/>
          <w:color w:val="auto"/>
          <w:sz w:val="32"/>
          <w:szCs w:val="32"/>
          <w:highlight w:val="none"/>
        </w:rPr>
      </w:pPr>
    </w:p>
    <w:p w14:paraId="286440FA">
      <w:pPr>
        <w:spacing w:after="120"/>
        <w:rPr>
          <w:rFonts w:hint="eastAsia" w:asciiTheme="minorEastAsia" w:hAnsiTheme="minorEastAsia" w:eastAsiaTheme="minorEastAsia" w:cstheme="minorEastAsia"/>
          <w:color w:val="auto"/>
          <w:szCs w:val="24"/>
          <w:highlight w:val="none"/>
        </w:rPr>
        <w:sectPr>
          <w:headerReference r:id="rId7" w:type="default"/>
          <w:footerReference r:id="rId8" w:type="default"/>
          <w:pgSz w:w="11906" w:h="16838"/>
          <w:pgMar w:top="1440" w:right="1800" w:bottom="1440" w:left="1800" w:header="851" w:footer="992" w:gutter="0"/>
          <w:pgNumType w:fmt="numberInDash"/>
          <w:cols w:space="720" w:num="1"/>
          <w:docGrid w:type="lines" w:linePitch="312" w:charSpace="0"/>
        </w:sectPr>
      </w:pPr>
    </w:p>
    <w:bookmarkEnd w:id="41"/>
    <w:p w14:paraId="2199C1EF">
      <w:pPr>
        <w:adjustRightInd w:val="0"/>
        <w:jc w:val="center"/>
        <w:outlineLvl w:val="0"/>
        <w:rPr>
          <w:rFonts w:hint="eastAsia" w:asciiTheme="minorEastAsia" w:hAnsiTheme="minorEastAsia" w:eastAsiaTheme="minorEastAsia" w:cstheme="minorEastAsia"/>
          <w:color w:val="auto"/>
          <w:sz w:val="24"/>
          <w:szCs w:val="24"/>
          <w:highlight w:val="none"/>
        </w:rPr>
      </w:pPr>
      <w:bookmarkStart w:id="45" w:name="_Toc13890"/>
      <w:r>
        <w:rPr>
          <w:rFonts w:hint="eastAsia" w:asciiTheme="minorEastAsia" w:hAnsiTheme="minorEastAsia" w:eastAsiaTheme="minorEastAsia" w:cstheme="minorEastAsia"/>
          <w:b/>
          <w:bCs/>
          <w:color w:val="auto"/>
          <w:sz w:val="32"/>
          <w:szCs w:val="32"/>
          <w:highlight w:val="none"/>
        </w:rPr>
        <w:t>三、法定代表人身份证明书</w:t>
      </w:r>
      <w:bookmarkEnd w:id="45"/>
    </w:p>
    <w:p w14:paraId="229B9BE4">
      <w:pPr>
        <w:spacing w:line="440" w:lineRule="exact"/>
        <w:rPr>
          <w:rFonts w:hint="eastAsia" w:asciiTheme="minorEastAsia" w:hAnsiTheme="minorEastAsia" w:eastAsiaTheme="minorEastAsia" w:cstheme="minorEastAsia"/>
          <w:b/>
          <w:bCs/>
          <w:color w:val="auto"/>
          <w:szCs w:val="20"/>
          <w:highlight w:val="none"/>
        </w:rPr>
      </w:pPr>
    </w:p>
    <w:p w14:paraId="0EB734C7">
      <w:pPr>
        <w:spacing w:line="480" w:lineRule="auto"/>
        <w:ind w:firstLine="612"/>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单位名称：</w:t>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p>
    <w:p w14:paraId="10CA4E1C">
      <w:pPr>
        <w:spacing w:line="480" w:lineRule="auto"/>
        <w:ind w:firstLine="61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单位性质：</w:t>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p>
    <w:p w14:paraId="469A2AAD">
      <w:pPr>
        <w:spacing w:line="480" w:lineRule="auto"/>
        <w:ind w:firstLine="61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地    址：</w:t>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p>
    <w:p w14:paraId="3905A4B9">
      <w:pPr>
        <w:spacing w:line="480" w:lineRule="auto"/>
        <w:ind w:firstLine="61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成立时间：</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年</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月</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日</w:t>
      </w:r>
    </w:p>
    <w:p w14:paraId="4A043D2F">
      <w:pPr>
        <w:spacing w:line="480" w:lineRule="auto"/>
        <w:ind w:firstLine="61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经营期限：</w:t>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 xml:space="preserve">               </w:t>
      </w:r>
    </w:p>
    <w:p w14:paraId="20EA0746">
      <w:pPr>
        <w:spacing w:line="480" w:lineRule="auto"/>
        <w:ind w:firstLine="61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姓    名：</w:t>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 xml:space="preserve">                 </w:t>
      </w:r>
    </w:p>
    <w:p w14:paraId="272C08A2">
      <w:pPr>
        <w:spacing w:line="480" w:lineRule="auto"/>
        <w:ind w:firstLine="61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性    别：</w:t>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 xml:space="preserve">                 </w:t>
      </w:r>
    </w:p>
    <w:p w14:paraId="078E2DCF">
      <w:pPr>
        <w:spacing w:line="480" w:lineRule="auto"/>
        <w:ind w:firstLine="61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年    龄：</w:t>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 xml:space="preserve"> </w:t>
      </w:r>
    </w:p>
    <w:p w14:paraId="7E897605">
      <w:pPr>
        <w:spacing w:line="480" w:lineRule="auto"/>
        <w:ind w:firstLine="61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职    务：</w:t>
      </w:r>
      <w:r>
        <w:rPr>
          <w:rFonts w:hint="eastAsia" w:asciiTheme="minorEastAsia" w:hAnsiTheme="minorEastAsia" w:eastAsiaTheme="minorEastAsia" w:cstheme="minorEastAsia"/>
          <w:color w:val="auto"/>
          <w:sz w:val="28"/>
          <w:szCs w:val="28"/>
          <w:highlight w:val="none"/>
          <w:u w:val="single"/>
        </w:rPr>
        <w:tab/>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u w:val="single"/>
        </w:rPr>
        <w:tab/>
      </w:r>
    </w:p>
    <w:p w14:paraId="135503AC">
      <w:pPr>
        <w:spacing w:line="480" w:lineRule="auto"/>
        <w:ind w:firstLine="61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系</w:t>
      </w:r>
      <w:r>
        <w:rPr>
          <w:rFonts w:hint="eastAsia" w:asciiTheme="minorEastAsia" w:hAnsiTheme="minorEastAsia" w:eastAsiaTheme="minorEastAsia" w:cstheme="minorEastAsia"/>
          <w:color w:val="auto"/>
          <w:sz w:val="28"/>
          <w:szCs w:val="28"/>
          <w:highlight w:val="none"/>
          <w:u w:val="single"/>
        </w:rPr>
        <w:t xml:space="preserve">          （供应商单位名称）         </w:t>
      </w:r>
      <w:r>
        <w:rPr>
          <w:rFonts w:hint="eastAsia" w:asciiTheme="minorEastAsia" w:hAnsiTheme="minorEastAsia" w:eastAsiaTheme="minorEastAsia" w:cstheme="minorEastAsia"/>
          <w:color w:val="auto"/>
          <w:sz w:val="28"/>
          <w:szCs w:val="28"/>
          <w:highlight w:val="none"/>
        </w:rPr>
        <w:t>的法定代表人。</w:t>
      </w:r>
    </w:p>
    <w:p w14:paraId="31D30687">
      <w:pPr>
        <w:spacing w:line="480" w:lineRule="auto"/>
        <w:ind w:firstLine="610"/>
        <w:rPr>
          <w:rFonts w:hint="eastAsia" w:asciiTheme="minorEastAsia" w:hAnsiTheme="minorEastAsia" w:eastAsiaTheme="minorEastAsia" w:cstheme="minorEastAsia"/>
          <w:color w:val="auto"/>
          <w:sz w:val="28"/>
          <w:szCs w:val="28"/>
          <w:highlight w:val="none"/>
        </w:rPr>
      </w:pPr>
    </w:p>
    <w:p w14:paraId="4C758004">
      <w:pPr>
        <w:spacing w:line="480" w:lineRule="auto"/>
        <w:ind w:firstLine="1271" w:firstLineChars="454"/>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特此证明。</w:t>
      </w:r>
    </w:p>
    <w:p w14:paraId="645C3FC8">
      <w:pPr>
        <w:spacing w:line="480" w:lineRule="auto"/>
        <w:ind w:firstLine="5880" w:firstLineChars="2100"/>
        <w:rPr>
          <w:rFonts w:hint="eastAsia" w:asciiTheme="minorEastAsia" w:hAnsiTheme="minorEastAsia" w:eastAsiaTheme="minorEastAsia" w:cstheme="minorEastAsia"/>
          <w:color w:val="auto"/>
          <w:sz w:val="28"/>
          <w:szCs w:val="28"/>
          <w:highlight w:val="none"/>
        </w:rPr>
      </w:pPr>
    </w:p>
    <w:p w14:paraId="1AA4C3AC">
      <w:pPr>
        <w:spacing w:line="480" w:lineRule="auto"/>
        <w:ind w:firstLine="5880" w:firstLineChars="2100"/>
        <w:rPr>
          <w:rFonts w:hint="eastAsia" w:asciiTheme="minorEastAsia" w:hAnsiTheme="minorEastAsia" w:eastAsiaTheme="minorEastAsia" w:cstheme="minorEastAsia"/>
          <w:color w:val="auto"/>
          <w:sz w:val="28"/>
          <w:szCs w:val="28"/>
          <w:highlight w:val="none"/>
        </w:rPr>
      </w:pPr>
    </w:p>
    <w:p w14:paraId="315E2498">
      <w:pPr>
        <w:spacing w:line="480" w:lineRule="auto"/>
        <w:ind w:firstLine="5880" w:firstLineChars="2100"/>
        <w:rPr>
          <w:rFonts w:hint="eastAsia" w:asciiTheme="minorEastAsia" w:hAnsiTheme="minorEastAsia" w:eastAsiaTheme="minorEastAsia" w:cstheme="minorEastAsia"/>
          <w:color w:val="auto"/>
          <w:sz w:val="28"/>
          <w:szCs w:val="28"/>
          <w:highlight w:val="none"/>
        </w:rPr>
      </w:pPr>
    </w:p>
    <w:p w14:paraId="29C35C52">
      <w:pPr>
        <w:spacing w:line="480" w:lineRule="auto"/>
        <w:ind w:firstLine="3402" w:firstLineChars="1215"/>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供应商</w:t>
      </w:r>
      <w:r>
        <w:rPr>
          <w:rFonts w:hint="eastAsia" w:asciiTheme="minorEastAsia" w:hAnsiTheme="minorEastAsia" w:eastAsiaTheme="minorEastAsia" w:cstheme="minorEastAsia"/>
          <w:color w:val="auto"/>
          <w:sz w:val="28"/>
          <w:szCs w:val="28"/>
          <w:highlight w:val="none"/>
          <w:lang w:val="en-US" w:eastAsia="zh-CN"/>
        </w:rPr>
        <w:t>名称</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306EDA72">
      <w:pPr>
        <w:spacing w:line="480" w:lineRule="auto"/>
        <w:ind w:firstLine="3402" w:firstLineChars="121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日期：</w:t>
      </w:r>
    </w:p>
    <w:p w14:paraId="5D68883A">
      <w:pPr>
        <w:spacing w:line="480" w:lineRule="auto"/>
        <w:ind w:firstLine="5310" w:firstLineChars="1889"/>
        <w:rPr>
          <w:rFonts w:hint="eastAsia" w:asciiTheme="minorEastAsia" w:hAnsiTheme="minorEastAsia" w:eastAsiaTheme="minorEastAsia" w:cstheme="minorEastAsia"/>
          <w:b/>
          <w:bCs/>
          <w:color w:val="auto"/>
          <w:sz w:val="28"/>
          <w:szCs w:val="28"/>
          <w:highlight w:val="none"/>
        </w:rPr>
      </w:pPr>
    </w:p>
    <w:p w14:paraId="4F364170">
      <w:pPr>
        <w:spacing w:line="480" w:lineRule="auto"/>
        <w:ind w:right="480"/>
        <w:outlineLvl w:val="0"/>
        <w:rPr>
          <w:rFonts w:hint="eastAsia" w:asciiTheme="minorEastAsia" w:hAnsiTheme="minorEastAsia" w:eastAsiaTheme="minorEastAsia" w:cstheme="minorEastAsia"/>
          <w:b/>
          <w:bCs/>
          <w:color w:val="auto"/>
          <w:sz w:val="24"/>
          <w:szCs w:val="24"/>
          <w:highlight w:val="none"/>
        </w:rPr>
      </w:pPr>
      <w:bookmarkStart w:id="46" w:name="_Toc21589"/>
      <w:r>
        <w:rPr>
          <w:rFonts w:hint="eastAsia" w:asciiTheme="minorEastAsia" w:hAnsiTheme="minorEastAsia" w:eastAsiaTheme="minorEastAsia" w:cstheme="minorEastAsia"/>
          <w:b/>
          <w:bCs/>
          <w:color w:val="auto"/>
          <w:sz w:val="28"/>
          <w:szCs w:val="28"/>
          <w:highlight w:val="none"/>
        </w:rPr>
        <w:t>（后附法定代表人身份证正反面原件扫描件加盖电子签章）</w:t>
      </w:r>
      <w:bookmarkEnd w:id="46"/>
    </w:p>
    <w:p w14:paraId="28EA8F11">
      <w:pPr>
        <w:jc w:val="center"/>
        <w:outlineLvl w:val="0"/>
        <w:rPr>
          <w:rFonts w:hint="eastAsia" w:asciiTheme="minorEastAsia" w:hAnsiTheme="minorEastAsia" w:eastAsiaTheme="minorEastAsia" w:cstheme="minorEastAsia"/>
          <w:color w:val="auto"/>
          <w:sz w:val="28"/>
          <w:szCs w:val="28"/>
          <w:highlight w:val="none"/>
        </w:rPr>
      </w:pPr>
      <w:bookmarkStart w:id="47" w:name="_Toc169921411"/>
      <w:bookmarkEnd w:id="47"/>
      <w:bookmarkStart w:id="48" w:name="_Toc223432391"/>
      <w:bookmarkEnd w:id="48"/>
      <w:bookmarkStart w:id="49" w:name="_Toc171073046"/>
      <w:bookmarkEnd w:id="49"/>
      <w:r>
        <w:rPr>
          <w:rFonts w:hint="eastAsia" w:asciiTheme="minorEastAsia" w:hAnsiTheme="minorEastAsia" w:eastAsiaTheme="minorEastAsia" w:cstheme="minorEastAsia"/>
          <w:b/>
          <w:bCs/>
          <w:color w:val="auto"/>
          <w:sz w:val="32"/>
          <w:szCs w:val="32"/>
          <w:highlight w:val="none"/>
        </w:rPr>
        <w:br w:type="page"/>
      </w:r>
      <w:bookmarkStart w:id="50" w:name="_Toc30741"/>
      <w:r>
        <w:rPr>
          <w:rFonts w:hint="eastAsia" w:asciiTheme="minorEastAsia" w:hAnsiTheme="minorEastAsia" w:eastAsiaTheme="minorEastAsia" w:cstheme="minorEastAsia"/>
          <w:b/>
          <w:bCs/>
          <w:color w:val="auto"/>
          <w:sz w:val="32"/>
          <w:szCs w:val="32"/>
          <w:highlight w:val="none"/>
        </w:rPr>
        <w:t>四、授权委托书</w:t>
      </w:r>
      <w:bookmarkEnd w:id="50"/>
    </w:p>
    <w:p w14:paraId="231F89DB">
      <w:pPr>
        <w:spacing w:line="360" w:lineRule="auto"/>
        <w:ind w:firstLine="585" w:firstLineChars="209"/>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本人（姓名）系（供应商名称）的法定代表人，现委托</w:t>
      </w:r>
      <w:r>
        <w:rPr>
          <w:rFonts w:hint="eastAsia" w:asciiTheme="minorEastAsia" w:hAnsiTheme="minorEastAsia" w:eastAsiaTheme="minorEastAsia" w:cstheme="minorEastAsia"/>
          <w:color w:val="auto"/>
          <w:sz w:val="28"/>
          <w:szCs w:val="28"/>
          <w:highlight w:val="none"/>
          <w:u w:val="single"/>
        </w:rPr>
        <w:t xml:space="preserve">         （姓名）</w:t>
      </w:r>
      <w:r>
        <w:rPr>
          <w:rFonts w:hint="eastAsia" w:asciiTheme="minorEastAsia" w:hAnsiTheme="minorEastAsia" w:eastAsiaTheme="minorEastAsia" w:cstheme="minorEastAsia"/>
          <w:color w:val="auto"/>
          <w:sz w:val="28"/>
          <w:szCs w:val="28"/>
          <w:highlight w:val="none"/>
        </w:rPr>
        <w:t>为我方代理人。代理人根据授权，以我方名义签署、澄清、说明、补正、递交、撤回、修改</w:t>
      </w:r>
      <w:r>
        <w:rPr>
          <w:rFonts w:hint="eastAsia" w:asciiTheme="minorEastAsia" w:hAnsiTheme="minorEastAsia" w:eastAsiaTheme="minorEastAsia" w:cstheme="minorEastAsia"/>
          <w:color w:val="auto"/>
          <w:sz w:val="28"/>
          <w:szCs w:val="28"/>
          <w:highlight w:val="none"/>
          <w:u w:val="single"/>
        </w:rPr>
        <w:t xml:space="preserve">                          （项目名称）</w:t>
      </w:r>
      <w:r>
        <w:rPr>
          <w:rFonts w:hint="eastAsia" w:asciiTheme="minorEastAsia" w:hAnsiTheme="minorEastAsia" w:eastAsiaTheme="minorEastAsia" w:cstheme="minorEastAsia"/>
          <w:color w:val="auto"/>
          <w:sz w:val="28"/>
          <w:szCs w:val="28"/>
          <w:highlight w:val="none"/>
          <w:lang w:val="en-US" w:eastAsia="zh-CN"/>
        </w:rPr>
        <w:t>投标</w:t>
      </w:r>
      <w:r>
        <w:rPr>
          <w:rFonts w:hint="eastAsia" w:asciiTheme="minorEastAsia" w:hAnsiTheme="minorEastAsia" w:eastAsiaTheme="minorEastAsia" w:cstheme="minorEastAsia"/>
          <w:color w:val="auto"/>
          <w:sz w:val="28"/>
          <w:szCs w:val="28"/>
          <w:highlight w:val="none"/>
        </w:rPr>
        <w:t>文件、签订合同和处理有关事宜，其法律后果由我方承担。</w:t>
      </w:r>
    </w:p>
    <w:p w14:paraId="42A063C8">
      <w:pPr>
        <w:spacing w:line="360" w:lineRule="auto"/>
        <w:ind w:firstLine="560" w:firstLineChars="200"/>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sz w:val="28"/>
          <w:szCs w:val="28"/>
          <w:highlight w:val="none"/>
        </w:rPr>
        <w:t>委托期限：</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u w:val="single"/>
          <w:lang w:val="en-US" w:eastAsia="zh-CN"/>
        </w:rPr>
        <w:t xml:space="preserve"> 自   年   月   日起 至    年    月   日止   </w:t>
      </w:r>
    </w:p>
    <w:p w14:paraId="5BD736D8">
      <w:pPr>
        <w:spacing w:line="360" w:lineRule="auto"/>
        <w:ind w:firstLine="957" w:firstLineChars="342"/>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代理人无转委托权。</w:t>
      </w:r>
    </w:p>
    <w:p w14:paraId="64E6B539">
      <w:pPr>
        <w:spacing w:line="360" w:lineRule="auto"/>
        <w:ind w:firstLine="957" w:firstLineChars="342"/>
        <w:rPr>
          <w:rFonts w:hint="eastAsia" w:asciiTheme="minorEastAsia" w:hAnsiTheme="minorEastAsia" w:eastAsiaTheme="minorEastAsia" w:cstheme="minorEastAsia"/>
          <w:color w:val="auto"/>
          <w:sz w:val="28"/>
          <w:szCs w:val="28"/>
          <w:highlight w:val="none"/>
        </w:rPr>
      </w:pPr>
    </w:p>
    <w:p w14:paraId="1BF9B16D">
      <w:pPr>
        <w:spacing w:line="360" w:lineRule="auto"/>
        <w:ind w:firstLine="3542" w:firstLineChars="126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供应商</w:t>
      </w:r>
      <w:r>
        <w:rPr>
          <w:rFonts w:hint="eastAsia" w:asciiTheme="minorEastAsia" w:hAnsiTheme="minorEastAsia" w:eastAsiaTheme="minorEastAsia" w:cstheme="minorEastAsia"/>
          <w:color w:val="auto"/>
          <w:sz w:val="28"/>
          <w:szCs w:val="28"/>
          <w:highlight w:val="none"/>
          <w:lang w:val="en-US" w:eastAsia="zh-CN"/>
        </w:rPr>
        <w:t>名称</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3A468B6B">
      <w:pPr>
        <w:spacing w:line="360" w:lineRule="auto"/>
        <w:ind w:firstLine="3542" w:firstLineChars="126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法定代表人：（</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0FB26C4E">
      <w:pPr>
        <w:spacing w:line="360" w:lineRule="auto"/>
        <w:ind w:firstLine="3542" w:firstLineChars="126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身份证号码：</w:t>
      </w:r>
    </w:p>
    <w:p w14:paraId="57541BEB">
      <w:pPr>
        <w:spacing w:line="360" w:lineRule="auto"/>
        <w:ind w:firstLine="3542" w:firstLineChars="126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委托人身份证号码：</w:t>
      </w:r>
    </w:p>
    <w:p w14:paraId="1B40CC8D">
      <w:pPr>
        <w:spacing w:line="360" w:lineRule="auto"/>
        <w:ind w:firstLine="3542" w:firstLineChars="126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日期：</w:t>
      </w:r>
    </w:p>
    <w:p w14:paraId="480A0C9E">
      <w:pPr>
        <w:spacing w:line="360" w:lineRule="auto"/>
        <w:ind w:firstLine="4799" w:firstLineChars="1714"/>
        <w:rPr>
          <w:rFonts w:hint="eastAsia" w:asciiTheme="minorEastAsia" w:hAnsiTheme="minorEastAsia" w:eastAsiaTheme="minorEastAsia" w:cstheme="minorEastAsia"/>
          <w:color w:val="auto"/>
          <w:sz w:val="28"/>
          <w:szCs w:val="28"/>
          <w:highlight w:val="none"/>
        </w:rPr>
      </w:pPr>
    </w:p>
    <w:p w14:paraId="02E8A27A">
      <w:pPr>
        <w:spacing w:line="360" w:lineRule="auto"/>
        <w:outlineLvl w:val="0"/>
        <w:rPr>
          <w:rFonts w:hint="eastAsia" w:asciiTheme="minorEastAsia" w:hAnsiTheme="minorEastAsia" w:eastAsiaTheme="minorEastAsia" w:cstheme="minorEastAsia"/>
          <w:color w:val="auto"/>
          <w:sz w:val="28"/>
          <w:szCs w:val="28"/>
          <w:highlight w:val="none"/>
        </w:rPr>
      </w:pPr>
      <w:bookmarkStart w:id="51" w:name="_Toc3998"/>
      <w:r>
        <w:rPr>
          <w:rFonts w:hint="eastAsia" w:asciiTheme="minorEastAsia" w:hAnsiTheme="minorEastAsia" w:eastAsiaTheme="minorEastAsia" w:cstheme="minorEastAsia"/>
          <w:b/>
          <w:bCs/>
          <w:color w:val="auto"/>
          <w:sz w:val="28"/>
          <w:szCs w:val="28"/>
          <w:highlight w:val="none"/>
        </w:rPr>
        <w:t>（后附附委托代理人身份证正反面原件扫描件加盖电子签章）</w:t>
      </w:r>
      <w:bookmarkEnd w:id="51"/>
    </w:p>
    <w:p w14:paraId="2EC0CA50">
      <w:pPr>
        <w:spacing w:line="360" w:lineRule="auto"/>
        <w:rPr>
          <w:rFonts w:hint="eastAsia" w:asciiTheme="minorEastAsia" w:hAnsiTheme="minorEastAsia" w:eastAsiaTheme="minorEastAsia" w:cstheme="minorEastAsia"/>
          <w:b/>
          <w:color w:val="auto"/>
          <w:szCs w:val="24"/>
          <w:highlight w:val="none"/>
        </w:rPr>
      </w:pPr>
    </w:p>
    <w:p w14:paraId="33427DC6">
      <w:pPr>
        <w:keepNext/>
        <w:keepLines/>
        <w:spacing w:line="440" w:lineRule="exact"/>
        <w:jc w:val="center"/>
        <w:outlineLvl w:val="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24"/>
          <w:highlight w:val="none"/>
        </w:rPr>
        <w:br w:type="page"/>
      </w:r>
      <w:bookmarkStart w:id="52" w:name="_Toc2710"/>
      <w:r>
        <w:rPr>
          <w:rFonts w:hint="eastAsia" w:asciiTheme="minorEastAsia" w:hAnsiTheme="minorEastAsia" w:eastAsiaTheme="minorEastAsia" w:cstheme="minorEastAsia"/>
          <w:b/>
          <w:bCs/>
          <w:color w:val="auto"/>
          <w:sz w:val="32"/>
          <w:szCs w:val="32"/>
          <w:highlight w:val="none"/>
        </w:rPr>
        <w:t>五、投标承诺函</w:t>
      </w:r>
      <w:bookmarkEnd w:id="52"/>
    </w:p>
    <w:p w14:paraId="45463BF7">
      <w:pPr>
        <w:spacing w:line="360" w:lineRule="auto"/>
        <w:outlineLvl w:val="0"/>
        <w:rPr>
          <w:rFonts w:hint="eastAsia" w:asciiTheme="minorEastAsia" w:hAnsiTheme="minorEastAsia" w:eastAsiaTheme="minorEastAsia" w:cstheme="minorEastAsia"/>
          <w:bCs/>
          <w:color w:val="auto"/>
          <w:sz w:val="28"/>
          <w:szCs w:val="28"/>
          <w:highlight w:val="none"/>
        </w:rPr>
      </w:pPr>
      <w:bookmarkStart w:id="53" w:name="_Toc14117"/>
      <w:r>
        <w:rPr>
          <w:rFonts w:hint="eastAsia" w:asciiTheme="minorEastAsia" w:hAnsiTheme="minorEastAsia" w:eastAsiaTheme="minorEastAsia" w:cstheme="minorEastAsia"/>
          <w:b/>
          <w:bCs/>
          <w:color w:val="auto"/>
          <w:sz w:val="28"/>
          <w:szCs w:val="28"/>
          <w:highlight w:val="none"/>
        </w:rPr>
        <w:t>致：</w:t>
      </w:r>
      <w:r>
        <w:rPr>
          <w:rFonts w:hint="eastAsia" w:asciiTheme="minorEastAsia" w:hAnsiTheme="minorEastAsia" w:eastAsiaTheme="minorEastAsia" w:cstheme="minorEastAsia"/>
          <w:b/>
          <w:bCs/>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（采购人）</w:t>
      </w:r>
      <w:bookmarkEnd w:id="53"/>
    </w:p>
    <w:p w14:paraId="3C47C5AE">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我方已充分了解了</w:t>
      </w:r>
      <w:r>
        <w:rPr>
          <w:rFonts w:hint="eastAsia" w:asciiTheme="minorEastAsia" w:hAnsiTheme="minorEastAsia" w:eastAsiaTheme="minorEastAsia" w:cstheme="minorEastAsia"/>
          <w:color w:val="auto"/>
          <w:sz w:val="28"/>
          <w:szCs w:val="28"/>
          <w:highlight w:val="none"/>
          <w:u w:val="single"/>
        </w:rPr>
        <w:t xml:space="preserve">          （</w:t>
      </w:r>
      <w:r>
        <w:rPr>
          <w:rFonts w:hint="eastAsia" w:asciiTheme="minorEastAsia" w:hAnsiTheme="minorEastAsia" w:eastAsiaTheme="minorEastAsia" w:cstheme="minorEastAsia"/>
          <w:color w:val="auto"/>
          <w:sz w:val="28"/>
          <w:szCs w:val="28"/>
          <w:highlight w:val="none"/>
        </w:rPr>
        <w:t>项目名称）的</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文件，愿意遵照本项目《</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文件》、《中华人民共和国政府采购法》等有关规定参与竞标，并承诺如下：</w:t>
      </w:r>
    </w:p>
    <w:p w14:paraId="735569CE">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1、我方承诺将严格按照“公开、公平、公正和诚实信用原则”参与本项目竞标活动。</w:t>
      </w:r>
    </w:p>
    <w:p w14:paraId="575E548C">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2、我方承诺在投标有效期内不撤销</w:t>
      </w:r>
      <w:r>
        <w:rPr>
          <w:rFonts w:hint="eastAsia" w:asciiTheme="minorEastAsia" w:hAnsiTheme="minorEastAsia" w:eastAsiaTheme="minorEastAsia" w:cstheme="minorEastAsia"/>
          <w:color w:val="auto"/>
          <w:sz w:val="28"/>
          <w:szCs w:val="28"/>
          <w:highlight w:val="none"/>
          <w:lang w:val="en-US" w:eastAsia="zh-CN"/>
        </w:rPr>
        <w:t>投标</w:t>
      </w:r>
      <w:r>
        <w:rPr>
          <w:rFonts w:hint="eastAsia" w:asciiTheme="minorEastAsia" w:hAnsiTheme="minorEastAsia" w:eastAsiaTheme="minorEastAsia" w:cstheme="minorEastAsia"/>
          <w:color w:val="auto"/>
          <w:sz w:val="28"/>
          <w:szCs w:val="28"/>
          <w:highlight w:val="none"/>
        </w:rPr>
        <w:t>文件；</w:t>
      </w:r>
    </w:p>
    <w:p w14:paraId="4FF35F74">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3、我方承诺绝不与采购人、其他投标供应商或者代理机构恶意串通的投标；</w:t>
      </w:r>
    </w:p>
    <w:p w14:paraId="14C5B7D0">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4、我方承诺绝不以他人的名义投标、串通投标、以行贿手段谋取中标或者以其他弄虚作假方式投标；</w:t>
      </w:r>
    </w:p>
    <w:p w14:paraId="47859305">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5、我方承诺绝不采取不正当手段谋取中标；</w:t>
      </w:r>
    </w:p>
    <w:p w14:paraId="3D67473B">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6、如我方中标，我方承诺在收到</w:t>
      </w:r>
      <w:r>
        <w:rPr>
          <w:rFonts w:hint="eastAsia" w:asciiTheme="minorEastAsia" w:hAnsiTheme="minorEastAsia" w:eastAsiaTheme="minorEastAsia" w:cstheme="minorEastAsia"/>
          <w:color w:val="auto"/>
          <w:sz w:val="28"/>
          <w:szCs w:val="28"/>
          <w:highlight w:val="none"/>
          <w:lang w:val="en-US" w:eastAsia="zh-CN"/>
        </w:rPr>
        <w:t>中标</w:t>
      </w:r>
      <w:r>
        <w:rPr>
          <w:rFonts w:hint="eastAsia" w:asciiTheme="minorEastAsia" w:hAnsiTheme="minorEastAsia" w:eastAsiaTheme="minorEastAsia" w:cstheme="minorEastAsia"/>
          <w:color w:val="auto"/>
          <w:sz w:val="28"/>
          <w:szCs w:val="28"/>
          <w:highlight w:val="none"/>
        </w:rPr>
        <w:t>通知书后，在</w:t>
      </w:r>
      <w:r>
        <w:rPr>
          <w:rFonts w:hint="eastAsia" w:asciiTheme="minorEastAsia" w:hAnsiTheme="minorEastAsia" w:eastAsiaTheme="minorEastAsia" w:cstheme="minorEastAsia"/>
          <w:color w:val="auto"/>
          <w:sz w:val="28"/>
          <w:szCs w:val="28"/>
          <w:highlight w:val="none"/>
          <w:lang w:val="en-US" w:eastAsia="zh-CN"/>
        </w:rPr>
        <w:t>中标</w:t>
      </w:r>
      <w:r>
        <w:rPr>
          <w:rFonts w:hint="eastAsia" w:asciiTheme="minorEastAsia" w:hAnsiTheme="minorEastAsia" w:eastAsiaTheme="minorEastAsia" w:cstheme="minorEastAsia"/>
          <w:color w:val="auto"/>
          <w:sz w:val="28"/>
          <w:szCs w:val="28"/>
          <w:highlight w:val="none"/>
        </w:rPr>
        <w:t>通知书规定的期限内，根据</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文件、我方的</w:t>
      </w:r>
      <w:r>
        <w:rPr>
          <w:rFonts w:hint="eastAsia" w:asciiTheme="minorEastAsia" w:hAnsiTheme="minorEastAsia" w:eastAsiaTheme="minorEastAsia" w:cstheme="minorEastAsia"/>
          <w:color w:val="auto"/>
          <w:sz w:val="28"/>
          <w:szCs w:val="28"/>
          <w:highlight w:val="none"/>
          <w:lang w:val="en-US" w:eastAsia="zh-CN"/>
        </w:rPr>
        <w:t>投标</w:t>
      </w:r>
      <w:r>
        <w:rPr>
          <w:rFonts w:hint="eastAsia" w:asciiTheme="minorEastAsia" w:hAnsiTheme="minorEastAsia" w:eastAsiaTheme="minorEastAsia" w:cstheme="minorEastAsia"/>
          <w:color w:val="auto"/>
          <w:sz w:val="28"/>
          <w:szCs w:val="28"/>
          <w:highlight w:val="none"/>
        </w:rPr>
        <w:t>文件及有关澄清承诺书的要求，与采购人订立书面合同，并按照合同约定承担完成合同的责任和义务；</w:t>
      </w:r>
    </w:p>
    <w:p w14:paraId="25B88ABD">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7、如我方违反此约定，愿意承担对本项目造成的一切经济损失，并同时依法承担相应法律责任。</w:t>
      </w:r>
    </w:p>
    <w:p w14:paraId="6CC9D81D">
      <w:pPr>
        <w:adjustRightInd w:val="0"/>
        <w:spacing w:line="500" w:lineRule="exact"/>
        <w:ind w:firstLine="658" w:firstLineChars="235"/>
        <w:rPr>
          <w:rFonts w:hint="eastAsia" w:asciiTheme="minorEastAsia" w:hAnsiTheme="minorEastAsia" w:eastAsiaTheme="minorEastAsia" w:cstheme="minorEastAsia"/>
          <w:color w:val="auto"/>
          <w:sz w:val="28"/>
          <w:szCs w:val="28"/>
          <w:highlight w:val="none"/>
        </w:rPr>
      </w:pPr>
    </w:p>
    <w:p w14:paraId="0F8A5ACC">
      <w:pPr>
        <w:spacing w:line="400" w:lineRule="exac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供应商</w:t>
      </w:r>
      <w:r>
        <w:rPr>
          <w:rFonts w:hint="eastAsia" w:asciiTheme="minorEastAsia" w:hAnsiTheme="minorEastAsia" w:eastAsiaTheme="minorEastAsia" w:cstheme="minorEastAsia"/>
          <w:color w:val="auto"/>
          <w:sz w:val="28"/>
          <w:szCs w:val="28"/>
          <w:highlight w:val="none"/>
          <w:lang w:val="en-US" w:eastAsia="zh-CN"/>
        </w:rPr>
        <w:t>名称</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rPr>
        <w:t xml:space="preserve">           </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 xml:space="preserve">） </w:t>
      </w:r>
    </w:p>
    <w:p w14:paraId="414CF9E4">
      <w:pPr>
        <w:spacing w:line="400" w:lineRule="exact"/>
        <w:ind w:right="480"/>
        <w:rPr>
          <w:rFonts w:hint="eastAsia" w:asciiTheme="minorEastAsia" w:hAnsiTheme="minorEastAsia" w:eastAsiaTheme="minorEastAsia" w:cstheme="minorEastAsia"/>
          <w:color w:val="auto"/>
          <w:sz w:val="28"/>
          <w:szCs w:val="28"/>
          <w:highlight w:val="none"/>
        </w:rPr>
      </w:pPr>
    </w:p>
    <w:p w14:paraId="3BC08805">
      <w:pPr>
        <w:spacing w:line="400" w:lineRule="exact"/>
        <w:ind w:right="48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法定代表人或委托代理人：</w:t>
      </w:r>
      <w:r>
        <w:rPr>
          <w:rFonts w:hint="eastAsia" w:asciiTheme="minorEastAsia" w:hAnsiTheme="minorEastAsia" w:eastAsiaTheme="minorEastAsia" w:cstheme="minorEastAsia"/>
          <w:color w:val="auto"/>
          <w:sz w:val="28"/>
          <w:szCs w:val="28"/>
          <w:highlight w:val="none"/>
          <w:lang w:val="en-US"/>
        </w:rPr>
        <w:t xml:space="preserve">          </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6D3A6B64">
      <w:pPr>
        <w:spacing w:line="500" w:lineRule="exact"/>
        <w:rPr>
          <w:rFonts w:hint="eastAsia" w:asciiTheme="minorEastAsia" w:hAnsiTheme="minorEastAsia" w:eastAsiaTheme="minorEastAsia" w:cstheme="minorEastAsia"/>
          <w:iCs/>
          <w:color w:val="auto"/>
          <w:sz w:val="28"/>
          <w:szCs w:val="28"/>
          <w:highlight w:val="none"/>
        </w:rPr>
      </w:pPr>
    </w:p>
    <w:p w14:paraId="08B3F712">
      <w:pPr>
        <w:spacing w:line="500" w:lineRule="exact"/>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iCs/>
          <w:color w:val="auto"/>
          <w:sz w:val="28"/>
          <w:szCs w:val="28"/>
          <w:highlight w:val="none"/>
        </w:rPr>
        <w:t>日期：</w:t>
      </w:r>
    </w:p>
    <w:p w14:paraId="1EC2F6FE">
      <w:pPr>
        <w:spacing w:line="500" w:lineRule="exact"/>
        <w:rPr>
          <w:rFonts w:hint="eastAsia" w:asciiTheme="minorEastAsia" w:hAnsiTheme="minorEastAsia" w:eastAsiaTheme="minorEastAsia" w:cstheme="minorEastAsia"/>
          <w:b/>
          <w:bCs/>
          <w:color w:val="auto"/>
          <w:sz w:val="32"/>
          <w:szCs w:val="32"/>
          <w:highlight w:val="none"/>
        </w:rPr>
        <w:sectPr>
          <w:headerReference r:id="rId9" w:type="default"/>
          <w:footerReference r:id="rId10" w:type="default"/>
          <w:pgSz w:w="11906" w:h="16838"/>
          <w:pgMar w:top="1440" w:right="1800" w:bottom="1440" w:left="1800" w:header="851" w:footer="992" w:gutter="0"/>
          <w:pgNumType w:fmt="numberInDash"/>
          <w:cols w:space="720" w:num="1"/>
          <w:docGrid w:type="lines" w:linePitch="312" w:charSpace="0"/>
        </w:sectPr>
      </w:pPr>
    </w:p>
    <w:p w14:paraId="26B24BA1">
      <w:pPr>
        <w:spacing w:after="120"/>
        <w:jc w:val="center"/>
        <w:outlineLvl w:val="0"/>
        <w:rPr>
          <w:rFonts w:hint="eastAsia" w:asciiTheme="minorEastAsia" w:hAnsiTheme="minorEastAsia" w:eastAsiaTheme="minorEastAsia" w:cstheme="minorEastAsia"/>
          <w:b/>
          <w:bCs/>
          <w:color w:val="auto"/>
          <w:sz w:val="32"/>
          <w:szCs w:val="32"/>
          <w:highlight w:val="none"/>
        </w:rPr>
      </w:pPr>
      <w:bookmarkStart w:id="54" w:name="_Toc29314"/>
      <w:r>
        <w:rPr>
          <w:rFonts w:hint="eastAsia" w:asciiTheme="minorEastAsia" w:hAnsiTheme="minorEastAsia" w:eastAsiaTheme="minorEastAsia" w:cstheme="minorEastAsia"/>
          <w:b/>
          <w:bCs/>
          <w:color w:val="auto"/>
          <w:sz w:val="32"/>
          <w:szCs w:val="32"/>
          <w:highlight w:val="none"/>
        </w:rPr>
        <w:t>六、投标供应商情况</w:t>
      </w:r>
      <w:bookmarkEnd w:id="54"/>
    </w:p>
    <w:p w14:paraId="5594A318">
      <w:pPr>
        <w:spacing w:after="120"/>
        <w:jc w:val="center"/>
        <w:rPr>
          <w:rFonts w:hint="eastAsia" w:asciiTheme="minorEastAsia" w:hAnsiTheme="minorEastAsia" w:eastAsiaTheme="minorEastAsia" w:cstheme="minorEastAsia"/>
          <w:b/>
          <w:bCs/>
          <w:color w:val="auto"/>
          <w:sz w:val="24"/>
          <w:szCs w:val="32"/>
          <w:highlight w:val="none"/>
        </w:rPr>
      </w:pPr>
      <w:r>
        <w:rPr>
          <w:rFonts w:hint="eastAsia" w:asciiTheme="minorEastAsia" w:hAnsiTheme="minorEastAsia" w:eastAsiaTheme="minorEastAsia" w:cstheme="minorEastAsia"/>
          <w:b/>
          <w:bCs/>
          <w:color w:val="auto"/>
          <w:sz w:val="24"/>
          <w:szCs w:val="32"/>
          <w:highlight w:val="none"/>
        </w:rPr>
        <w:t>1、基本情况表</w:t>
      </w:r>
    </w:p>
    <w:tbl>
      <w:tblPr>
        <w:tblStyle w:val="22"/>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960"/>
        <w:gridCol w:w="2518"/>
        <w:gridCol w:w="1517"/>
        <w:gridCol w:w="2545"/>
      </w:tblGrid>
      <w:tr w14:paraId="48FF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367" w:type="dxa"/>
            <w:noWrap w:val="0"/>
            <w:vAlign w:val="center"/>
          </w:tcPr>
          <w:p w14:paraId="02075BE0">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投标供应商名称</w:t>
            </w:r>
          </w:p>
        </w:tc>
        <w:tc>
          <w:tcPr>
            <w:tcW w:w="7540" w:type="dxa"/>
            <w:gridSpan w:val="4"/>
            <w:noWrap w:val="0"/>
            <w:vAlign w:val="center"/>
          </w:tcPr>
          <w:p w14:paraId="5D587BD7">
            <w:pPr>
              <w:spacing w:line="360" w:lineRule="auto"/>
              <w:jc w:val="center"/>
              <w:rPr>
                <w:rFonts w:hint="eastAsia" w:asciiTheme="minorEastAsia" w:hAnsiTheme="minorEastAsia" w:eastAsiaTheme="minorEastAsia" w:cstheme="minorEastAsia"/>
                <w:bCs/>
                <w:color w:val="auto"/>
                <w:sz w:val="28"/>
                <w:szCs w:val="28"/>
                <w:highlight w:val="none"/>
              </w:rPr>
            </w:pPr>
          </w:p>
        </w:tc>
      </w:tr>
      <w:tr w14:paraId="4C56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2367" w:type="dxa"/>
            <w:noWrap w:val="0"/>
            <w:vAlign w:val="center"/>
          </w:tcPr>
          <w:p w14:paraId="1BC011E3">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注册地址</w:t>
            </w:r>
          </w:p>
        </w:tc>
        <w:tc>
          <w:tcPr>
            <w:tcW w:w="3478" w:type="dxa"/>
            <w:gridSpan w:val="2"/>
            <w:noWrap w:val="0"/>
            <w:vAlign w:val="center"/>
          </w:tcPr>
          <w:p w14:paraId="57010C14">
            <w:pPr>
              <w:spacing w:line="360" w:lineRule="auto"/>
              <w:jc w:val="center"/>
              <w:rPr>
                <w:rFonts w:hint="eastAsia" w:asciiTheme="minorEastAsia" w:hAnsiTheme="minorEastAsia" w:eastAsiaTheme="minorEastAsia" w:cstheme="minorEastAsia"/>
                <w:bCs/>
                <w:color w:val="auto"/>
                <w:sz w:val="28"/>
                <w:szCs w:val="28"/>
                <w:highlight w:val="none"/>
              </w:rPr>
            </w:pPr>
          </w:p>
        </w:tc>
        <w:tc>
          <w:tcPr>
            <w:tcW w:w="1517" w:type="dxa"/>
            <w:noWrap w:val="0"/>
            <w:vAlign w:val="center"/>
          </w:tcPr>
          <w:p w14:paraId="6FF21C1B">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注册时间</w:t>
            </w:r>
          </w:p>
        </w:tc>
        <w:tc>
          <w:tcPr>
            <w:tcW w:w="2545" w:type="dxa"/>
            <w:noWrap w:val="0"/>
            <w:vAlign w:val="center"/>
          </w:tcPr>
          <w:p w14:paraId="0AC2A8FB">
            <w:pPr>
              <w:spacing w:line="360" w:lineRule="auto"/>
              <w:jc w:val="center"/>
              <w:rPr>
                <w:rFonts w:hint="eastAsia" w:asciiTheme="minorEastAsia" w:hAnsiTheme="minorEastAsia" w:eastAsiaTheme="minorEastAsia" w:cstheme="minorEastAsia"/>
                <w:bCs/>
                <w:color w:val="auto"/>
                <w:sz w:val="28"/>
                <w:szCs w:val="28"/>
                <w:highlight w:val="none"/>
              </w:rPr>
            </w:pPr>
          </w:p>
        </w:tc>
      </w:tr>
      <w:tr w14:paraId="1B3A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2367" w:type="dxa"/>
            <w:noWrap w:val="0"/>
            <w:vAlign w:val="center"/>
          </w:tcPr>
          <w:p w14:paraId="4C2A37F5">
            <w:pPr>
              <w:spacing w:line="360" w:lineRule="auto"/>
              <w:jc w:val="center"/>
              <w:rPr>
                <w:rFonts w:hint="eastAsia" w:asciiTheme="minorEastAsia" w:hAnsiTheme="minorEastAsia" w:eastAsiaTheme="minorEastAsia" w:cstheme="minorEastAsia"/>
                <w:bCs/>
                <w:color w:val="auto"/>
                <w:sz w:val="28"/>
                <w:szCs w:val="28"/>
                <w:highlight w:val="none"/>
                <w:lang w:val="en-US" w:eastAsia="zh-CN"/>
              </w:rPr>
            </w:pPr>
            <w:r>
              <w:rPr>
                <w:rFonts w:hint="eastAsia" w:asciiTheme="minorEastAsia" w:hAnsiTheme="minorEastAsia" w:eastAsiaTheme="minorEastAsia" w:cstheme="minorEastAsia"/>
                <w:bCs/>
                <w:color w:val="auto"/>
                <w:sz w:val="28"/>
                <w:szCs w:val="28"/>
                <w:highlight w:val="none"/>
                <w:lang w:val="en-US" w:eastAsia="zh-CN"/>
              </w:rPr>
              <w:t>公司固定电话</w:t>
            </w:r>
          </w:p>
        </w:tc>
        <w:tc>
          <w:tcPr>
            <w:tcW w:w="3478" w:type="dxa"/>
            <w:gridSpan w:val="2"/>
            <w:noWrap w:val="0"/>
            <w:vAlign w:val="center"/>
          </w:tcPr>
          <w:p w14:paraId="28ADB004">
            <w:pPr>
              <w:spacing w:line="360" w:lineRule="auto"/>
              <w:jc w:val="center"/>
              <w:rPr>
                <w:rFonts w:hint="eastAsia" w:asciiTheme="minorEastAsia" w:hAnsiTheme="minorEastAsia" w:eastAsiaTheme="minorEastAsia" w:cstheme="minorEastAsia"/>
                <w:bCs/>
                <w:color w:val="auto"/>
                <w:sz w:val="28"/>
                <w:szCs w:val="28"/>
                <w:highlight w:val="none"/>
              </w:rPr>
            </w:pPr>
          </w:p>
        </w:tc>
        <w:tc>
          <w:tcPr>
            <w:tcW w:w="1517" w:type="dxa"/>
            <w:noWrap w:val="0"/>
            <w:vAlign w:val="center"/>
          </w:tcPr>
          <w:p w14:paraId="7A457345">
            <w:pPr>
              <w:spacing w:line="360" w:lineRule="auto"/>
              <w:jc w:val="center"/>
              <w:rPr>
                <w:rFonts w:hint="eastAsia" w:asciiTheme="minorEastAsia" w:hAnsiTheme="minorEastAsia" w:eastAsiaTheme="minorEastAsia" w:cstheme="minorEastAsia"/>
                <w:bCs/>
                <w:color w:val="auto"/>
                <w:sz w:val="28"/>
                <w:szCs w:val="28"/>
                <w:highlight w:val="none"/>
                <w:lang w:val="en-US" w:eastAsia="zh-CN"/>
              </w:rPr>
            </w:pPr>
            <w:r>
              <w:rPr>
                <w:rFonts w:hint="eastAsia" w:asciiTheme="minorEastAsia" w:hAnsiTheme="minorEastAsia" w:eastAsiaTheme="minorEastAsia" w:cstheme="minorEastAsia"/>
                <w:bCs/>
                <w:color w:val="auto"/>
                <w:sz w:val="28"/>
                <w:szCs w:val="28"/>
                <w:highlight w:val="none"/>
                <w:lang w:val="en-US" w:eastAsia="zh-CN"/>
              </w:rPr>
              <w:t>邮箱</w:t>
            </w:r>
          </w:p>
        </w:tc>
        <w:tc>
          <w:tcPr>
            <w:tcW w:w="2545" w:type="dxa"/>
            <w:noWrap w:val="0"/>
            <w:vAlign w:val="center"/>
          </w:tcPr>
          <w:p w14:paraId="5F2CCA4E">
            <w:pPr>
              <w:spacing w:line="360" w:lineRule="auto"/>
              <w:jc w:val="center"/>
              <w:rPr>
                <w:rFonts w:hint="eastAsia" w:asciiTheme="minorEastAsia" w:hAnsiTheme="minorEastAsia" w:eastAsiaTheme="minorEastAsia" w:cstheme="minorEastAsia"/>
                <w:bCs/>
                <w:color w:val="auto"/>
                <w:sz w:val="28"/>
                <w:szCs w:val="28"/>
                <w:highlight w:val="none"/>
              </w:rPr>
            </w:pPr>
          </w:p>
        </w:tc>
      </w:tr>
      <w:tr w14:paraId="3C02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2367" w:type="dxa"/>
            <w:noWrap w:val="0"/>
            <w:vAlign w:val="center"/>
          </w:tcPr>
          <w:p w14:paraId="0B28EC4A">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法定代表人</w:t>
            </w:r>
          </w:p>
        </w:tc>
        <w:tc>
          <w:tcPr>
            <w:tcW w:w="960" w:type="dxa"/>
            <w:noWrap w:val="0"/>
            <w:vAlign w:val="center"/>
          </w:tcPr>
          <w:p w14:paraId="69DE051E">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姓名</w:t>
            </w:r>
          </w:p>
        </w:tc>
        <w:tc>
          <w:tcPr>
            <w:tcW w:w="2518" w:type="dxa"/>
            <w:noWrap w:val="0"/>
            <w:vAlign w:val="center"/>
          </w:tcPr>
          <w:p w14:paraId="2E083598">
            <w:pPr>
              <w:spacing w:line="360" w:lineRule="auto"/>
              <w:jc w:val="center"/>
              <w:rPr>
                <w:rFonts w:hint="eastAsia" w:asciiTheme="minorEastAsia" w:hAnsiTheme="minorEastAsia" w:eastAsiaTheme="minorEastAsia" w:cstheme="minorEastAsia"/>
                <w:bCs/>
                <w:color w:val="auto"/>
                <w:sz w:val="28"/>
                <w:szCs w:val="28"/>
                <w:highlight w:val="none"/>
              </w:rPr>
            </w:pPr>
          </w:p>
        </w:tc>
        <w:tc>
          <w:tcPr>
            <w:tcW w:w="1517" w:type="dxa"/>
            <w:noWrap w:val="0"/>
            <w:vAlign w:val="center"/>
          </w:tcPr>
          <w:p w14:paraId="216A43D8">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电话</w:t>
            </w:r>
          </w:p>
        </w:tc>
        <w:tc>
          <w:tcPr>
            <w:tcW w:w="2545" w:type="dxa"/>
            <w:noWrap w:val="0"/>
            <w:vAlign w:val="center"/>
          </w:tcPr>
          <w:p w14:paraId="663ED111">
            <w:pPr>
              <w:spacing w:line="360" w:lineRule="auto"/>
              <w:jc w:val="center"/>
              <w:rPr>
                <w:rFonts w:hint="eastAsia" w:asciiTheme="minorEastAsia" w:hAnsiTheme="minorEastAsia" w:eastAsiaTheme="minorEastAsia" w:cstheme="minorEastAsia"/>
                <w:bCs/>
                <w:color w:val="auto"/>
                <w:sz w:val="28"/>
                <w:szCs w:val="28"/>
                <w:highlight w:val="none"/>
              </w:rPr>
            </w:pPr>
          </w:p>
        </w:tc>
      </w:tr>
      <w:tr w14:paraId="3B04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2367" w:type="dxa"/>
            <w:noWrap w:val="0"/>
            <w:vAlign w:val="center"/>
          </w:tcPr>
          <w:p w14:paraId="062A24B3">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项目负责人</w:t>
            </w:r>
          </w:p>
        </w:tc>
        <w:tc>
          <w:tcPr>
            <w:tcW w:w="960" w:type="dxa"/>
            <w:noWrap w:val="0"/>
            <w:vAlign w:val="center"/>
          </w:tcPr>
          <w:p w14:paraId="62662AEA">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姓名</w:t>
            </w:r>
          </w:p>
        </w:tc>
        <w:tc>
          <w:tcPr>
            <w:tcW w:w="2518" w:type="dxa"/>
            <w:noWrap w:val="0"/>
            <w:vAlign w:val="center"/>
          </w:tcPr>
          <w:p w14:paraId="72C948B9">
            <w:pPr>
              <w:spacing w:line="360" w:lineRule="auto"/>
              <w:jc w:val="center"/>
              <w:rPr>
                <w:rFonts w:hint="eastAsia" w:asciiTheme="minorEastAsia" w:hAnsiTheme="minorEastAsia" w:eastAsiaTheme="minorEastAsia" w:cstheme="minorEastAsia"/>
                <w:bCs/>
                <w:color w:val="auto"/>
                <w:sz w:val="28"/>
                <w:szCs w:val="28"/>
                <w:highlight w:val="none"/>
              </w:rPr>
            </w:pPr>
          </w:p>
        </w:tc>
        <w:tc>
          <w:tcPr>
            <w:tcW w:w="1517" w:type="dxa"/>
            <w:noWrap w:val="0"/>
            <w:vAlign w:val="center"/>
          </w:tcPr>
          <w:p w14:paraId="3092D143">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电话</w:t>
            </w:r>
          </w:p>
        </w:tc>
        <w:tc>
          <w:tcPr>
            <w:tcW w:w="2545" w:type="dxa"/>
            <w:noWrap w:val="0"/>
            <w:vAlign w:val="center"/>
          </w:tcPr>
          <w:p w14:paraId="6EA1E121">
            <w:pPr>
              <w:spacing w:line="360" w:lineRule="auto"/>
              <w:jc w:val="center"/>
              <w:rPr>
                <w:rFonts w:hint="eastAsia" w:asciiTheme="minorEastAsia" w:hAnsiTheme="minorEastAsia" w:eastAsiaTheme="minorEastAsia" w:cstheme="minorEastAsia"/>
                <w:bCs/>
                <w:color w:val="auto"/>
                <w:sz w:val="28"/>
                <w:szCs w:val="28"/>
                <w:highlight w:val="none"/>
              </w:rPr>
            </w:pPr>
          </w:p>
        </w:tc>
      </w:tr>
      <w:tr w14:paraId="4AD8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2367" w:type="dxa"/>
            <w:noWrap w:val="0"/>
            <w:vAlign w:val="center"/>
          </w:tcPr>
          <w:p w14:paraId="4BC0B315">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注册资金</w:t>
            </w:r>
          </w:p>
        </w:tc>
        <w:tc>
          <w:tcPr>
            <w:tcW w:w="7540" w:type="dxa"/>
            <w:gridSpan w:val="4"/>
            <w:noWrap w:val="0"/>
            <w:vAlign w:val="center"/>
          </w:tcPr>
          <w:p w14:paraId="47038AD8">
            <w:pPr>
              <w:spacing w:line="360" w:lineRule="auto"/>
              <w:jc w:val="center"/>
              <w:rPr>
                <w:rFonts w:hint="eastAsia" w:asciiTheme="minorEastAsia" w:hAnsiTheme="minorEastAsia" w:eastAsiaTheme="minorEastAsia" w:cstheme="minorEastAsia"/>
                <w:bCs/>
                <w:color w:val="auto"/>
                <w:sz w:val="28"/>
                <w:szCs w:val="28"/>
                <w:highlight w:val="none"/>
              </w:rPr>
            </w:pPr>
          </w:p>
        </w:tc>
      </w:tr>
      <w:tr w14:paraId="6FB6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67" w:type="dxa"/>
            <w:noWrap w:val="0"/>
            <w:vAlign w:val="center"/>
          </w:tcPr>
          <w:p w14:paraId="33C7C94D">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营业执照号</w:t>
            </w:r>
          </w:p>
        </w:tc>
        <w:tc>
          <w:tcPr>
            <w:tcW w:w="3478" w:type="dxa"/>
            <w:gridSpan w:val="2"/>
            <w:noWrap w:val="0"/>
            <w:vAlign w:val="center"/>
          </w:tcPr>
          <w:p w14:paraId="70F94E15">
            <w:pPr>
              <w:spacing w:line="360" w:lineRule="auto"/>
              <w:jc w:val="center"/>
              <w:rPr>
                <w:rFonts w:hint="eastAsia" w:asciiTheme="minorEastAsia" w:hAnsiTheme="minorEastAsia" w:eastAsiaTheme="minorEastAsia" w:cstheme="minorEastAsia"/>
                <w:bCs/>
                <w:color w:val="auto"/>
                <w:sz w:val="28"/>
                <w:szCs w:val="28"/>
                <w:highlight w:val="none"/>
              </w:rPr>
            </w:pPr>
          </w:p>
        </w:tc>
        <w:tc>
          <w:tcPr>
            <w:tcW w:w="1517" w:type="dxa"/>
            <w:noWrap w:val="0"/>
            <w:vAlign w:val="center"/>
          </w:tcPr>
          <w:p w14:paraId="6027A480">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有效期</w:t>
            </w:r>
          </w:p>
        </w:tc>
        <w:tc>
          <w:tcPr>
            <w:tcW w:w="2545" w:type="dxa"/>
            <w:noWrap w:val="0"/>
            <w:vAlign w:val="center"/>
          </w:tcPr>
          <w:p w14:paraId="1EBA73CB">
            <w:pPr>
              <w:spacing w:line="360" w:lineRule="auto"/>
              <w:jc w:val="center"/>
              <w:rPr>
                <w:rFonts w:hint="eastAsia" w:asciiTheme="minorEastAsia" w:hAnsiTheme="minorEastAsia" w:eastAsiaTheme="minorEastAsia" w:cstheme="minorEastAsia"/>
                <w:bCs/>
                <w:color w:val="auto"/>
                <w:sz w:val="28"/>
                <w:szCs w:val="28"/>
                <w:highlight w:val="none"/>
              </w:rPr>
            </w:pPr>
          </w:p>
        </w:tc>
      </w:tr>
      <w:tr w14:paraId="7B8B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2367" w:type="dxa"/>
            <w:noWrap w:val="0"/>
            <w:vAlign w:val="center"/>
          </w:tcPr>
          <w:p w14:paraId="302F20A6">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经营范围</w:t>
            </w:r>
          </w:p>
        </w:tc>
        <w:tc>
          <w:tcPr>
            <w:tcW w:w="7540" w:type="dxa"/>
            <w:gridSpan w:val="4"/>
            <w:noWrap w:val="0"/>
            <w:vAlign w:val="center"/>
          </w:tcPr>
          <w:p w14:paraId="2D3A6EBA">
            <w:pPr>
              <w:spacing w:line="360" w:lineRule="auto"/>
              <w:jc w:val="center"/>
              <w:rPr>
                <w:rFonts w:hint="eastAsia" w:asciiTheme="minorEastAsia" w:hAnsiTheme="minorEastAsia" w:eastAsiaTheme="minorEastAsia" w:cstheme="minorEastAsia"/>
                <w:bCs/>
                <w:color w:val="auto"/>
                <w:sz w:val="28"/>
                <w:szCs w:val="28"/>
                <w:highlight w:val="none"/>
              </w:rPr>
            </w:pPr>
          </w:p>
        </w:tc>
      </w:tr>
      <w:tr w14:paraId="1186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2367" w:type="dxa"/>
            <w:noWrap w:val="0"/>
            <w:vAlign w:val="center"/>
          </w:tcPr>
          <w:p w14:paraId="6BB010D8">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备注</w:t>
            </w:r>
          </w:p>
        </w:tc>
        <w:tc>
          <w:tcPr>
            <w:tcW w:w="7540" w:type="dxa"/>
            <w:gridSpan w:val="4"/>
            <w:noWrap w:val="0"/>
            <w:vAlign w:val="center"/>
          </w:tcPr>
          <w:p w14:paraId="29F6A645">
            <w:pPr>
              <w:spacing w:line="360" w:lineRule="auto"/>
              <w:jc w:val="center"/>
              <w:rPr>
                <w:rFonts w:hint="eastAsia" w:asciiTheme="minorEastAsia" w:hAnsiTheme="minorEastAsia" w:eastAsiaTheme="minorEastAsia" w:cstheme="minorEastAsia"/>
                <w:bCs/>
                <w:color w:val="auto"/>
                <w:sz w:val="28"/>
                <w:szCs w:val="28"/>
                <w:highlight w:val="none"/>
              </w:rPr>
            </w:pPr>
          </w:p>
        </w:tc>
      </w:tr>
    </w:tbl>
    <w:p w14:paraId="7AD53180">
      <w:pPr>
        <w:spacing w:line="360" w:lineRule="auto"/>
        <w:ind w:firstLine="6118" w:firstLineChars="2185"/>
        <w:rPr>
          <w:rFonts w:hint="eastAsia" w:asciiTheme="minorEastAsia" w:hAnsiTheme="minorEastAsia" w:eastAsiaTheme="minorEastAsia" w:cstheme="minorEastAsia"/>
          <w:bCs/>
          <w:color w:val="auto"/>
          <w:sz w:val="28"/>
          <w:szCs w:val="28"/>
          <w:highlight w:val="none"/>
        </w:rPr>
      </w:pPr>
    </w:p>
    <w:p w14:paraId="0C1179F9">
      <w:pPr>
        <w:spacing w:line="400" w:lineRule="exact"/>
        <w:ind w:firstLine="2800" w:firstLineChars="10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供应商</w:t>
      </w:r>
      <w:r>
        <w:rPr>
          <w:rFonts w:hint="eastAsia" w:asciiTheme="minorEastAsia" w:hAnsiTheme="minorEastAsia" w:eastAsiaTheme="minorEastAsia" w:cstheme="minorEastAsia"/>
          <w:color w:val="auto"/>
          <w:sz w:val="28"/>
          <w:szCs w:val="28"/>
          <w:highlight w:val="none"/>
          <w:lang w:val="en-US" w:eastAsia="zh-CN"/>
        </w:rPr>
        <w:t>名称</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 xml:space="preserve">） </w:t>
      </w:r>
    </w:p>
    <w:p w14:paraId="59228C69">
      <w:pPr>
        <w:spacing w:line="400" w:lineRule="exact"/>
        <w:ind w:right="480" w:firstLine="2800" w:firstLineChars="10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法定代表人或委托代理人：（</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119AFA6B">
      <w:pPr>
        <w:spacing w:line="500" w:lineRule="exact"/>
        <w:ind w:firstLine="4958" w:firstLineChars="1771"/>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iCs/>
          <w:color w:val="auto"/>
          <w:sz w:val="28"/>
          <w:szCs w:val="28"/>
          <w:highlight w:val="none"/>
        </w:rPr>
        <w:t>日期：</w:t>
      </w:r>
    </w:p>
    <w:p w14:paraId="3DFED51D">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28"/>
          <w:szCs w:val="28"/>
          <w:highlight w:val="none"/>
        </w:rPr>
        <w:t>2、供应商资格证明文件</w:t>
      </w:r>
    </w:p>
    <w:p w14:paraId="4D6802A1">
      <w:pPr>
        <w:spacing w:line="360" w:lineRule="auto"/>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（根据</w:t>
      </w:r>
      <w:r>
        <w:rPr>
          <w:rFonts w:hint="eastAsia" w:asciiTheme="minorEastAsia" w:hAnsiTheme="minorEastAsia" w:eastAsiaTheme="minorEastAsia" w:cstheme="minorEastAsia"/>
          <w:b/>
          <w:bCs/>
          <w:color w:val="auto"/>
          <w:sz w:val="28"/>
          <w:szCs w:val="28"/>
          <w:highlight w:val="none"/>
          <w:lang w:val="en-US" w:eastAsia="zh-CN"/>
        </w:rPr>
        <w:t>招标</w:t>
      </w:r>
      <w:r>
        <w:rPr>
          <w:rFonts w:hint="eastAsia" w:asciiTheme="minorEastAsia" w:hAnsiTheme="minorEastAsia" w:eastAsiaTheme="minorEastAsia" w:cstheme="minorEastAsia"/>
          <w:b/>
          <w:bCs/>
          <w:color w:val="auto"/>
          <w:sz w:val="28"/>
          <w:szCs w:val="28"/>
          <w:highlight w:val="none"/>
        </w:rPr>
        <w:t>文件的资格要求提供，不得缺项）</w:t>
      </w:r>
    </w:p>
    <w:p w14:paraId="1465C16E">
      <w:pPr>
        <w:spacing w:line="360" w:lineRule="auto"/>
        <w:jc w:val="center"/>
        <w:rPr>
          <w:rFonts w:hint="eastAsia" w:asciiTheme="minorEastAsia" w:hAnsiTheme="minorEastAsia" w:eastAsiaTheme="minorEastAsia" w:cstheme="minorEastAsia"/>
          <w:b/>
          <w:bCs/>
          <w:color w:val="auto"/>
          <w:sz w:val="28"/>
          <w:szCs w:val="28"/>
          <w:highlight w:val="none"/>
        </w:rPr>
      </w:pPr>
    </w:p>
    <w:p w14:paraId="3E28D3A0">
      <w:pPr>
        <w:spacing w:line="360" w:lineRule="auto"/>
        <w:jc w:val="center"/>
        <w:rPr>
          <w:rFonts w:hint="eastAsia" w:asciiTheme="minorEastAsia" w:hAnsiTheme="minorEastAsia" w:eastAsiaTheme="minorEastAsia" w:cstheme="minorEastAsia"/>
          <w:b/>
          <w:bCs/>
          <w:color w:val="auto"/>
          <w:sz w:val="28"/>
          <w:szCs w:val="28"/>
          <w:highlight w:val="none"/>
        </w:rPr>
      </w:pPr>
    </w:p>
    <w:p w14:paraId="6152DEA8">
      <w:pPr>
        <w:spacing w:line="360" w:lineRule="auto"/>
        <w:jc w:val="center"/>
        <w:rPr>
          <w:rFonts w:hint="eastAsia" w:asciiTheme="minorEastAsia" w:hAnsiTheme="minorEastAsia" w:eastAsiaTheme="minorEastAsia" w:cstheme="minorEastAsia"/>
          <w:b/>
          <w:bCs/>
          <w:color w:val="auto"/>
          <w:sz w:val="28"/>
          <w:szCs w:val="28"/>
          <w:highlight w:val="none"/>
        </w:rPr>
      </w:pPr>
    </w:p>
    <w:p w14:paraId="4D0653A3">
      <w:pPr>
        <w:spacing w:line="360" w:lineRule="auto"/>
        <w:jc w:val="center"/>
        <w:rPr>
          <w:rFonts w:hint="eastAsia" w:asciiTheme="minorEastAsia" w:hAnsiTheme="minorEastAsia" w:eastAsiaTheme="minorEastAsia" w:cstheme="minorEastAsia"/>
          <w:b/>
          <w:bCs/>
          <w:color w:val="auto"/>
          <w:sz w:val="28"/>
          <w:szCs w:val="28"/>
          <w:highlight w:val="none"/>
        </w:rPr>
      </w:pPr>
    </w:p>
    <w:p w14:paraId="6491E5D0">
      <w:pPr>
        <w:spacing w:line="360" w:lineRule="auto"/>
        <w:jc w:val="center"/>
        <w:rPr>
          <w:rFonts w:hint="eastAsia" w:asciiTheme="minorEastAsia" w:hAnsiTheme="minorEastAsia" w:eastAsiaTheme="minorEastAsia" w:cstheme="minorEastAsia"/>
          <w:b/>
          <w:bCs/>
          <w:color w:val="auto"/>
          <w:sz w:val="28"/>
          <w:szCs w:val="28"/>
          <w:highlight w:val="none"/>
        </w:rPr>
      </w:pPr>
    </w:p>
    <w:p w14:paraId="298C557F">
      <w:pPr>
        <w:spacing w:line="360" w:lineRule="auto"/>
        <w:jc w:val="center"/>
        <w:rPr>
          <w:rFonts w:hint="eastAsia" w:asciiTheme="minorEastAsia" w:hAnsiTheme="minorEastAsia" w:eastAsiaTheme="minorEastAsia" w:cstheme="minorEastAsia"/>
          <w:b/>
          <w:bCs/>
          <w:color w:val="auto"/>
          <w:sz w:val="28"/>
          <w:szCs w:val="28"/>
          <w:highlight w:val="none"/>
        </w:rPr>
      </w:pPr>
    </w:p>
    <w:p w14:paraId="1600C7A0">
      <w:pPr>
        <w:spacing w:line="360" w:lineRule="auto"/>
        <w:jc w:val="center"/>
        <w:rPr>
          <w:rFonts w:hint="eastAsia" w:asciiTheme="minorEastAsia" w:hAnsiTheme="minorEastAsia" w:eastAsiaTheme="minorEastAsia" w:cstheme="minorEastAsia"/>
          <w:b/>
          <w:bCs/>
          <w:color w:val="auto"/>
          <w:sz w:val="28"/>
          <w:szCs w:val="28"/>
          <w:highlight w:val="none"/>
        </w:rPr>
      </w:pPr>
    </w:p>
    <w:p w14:paraId="0F09F35E">
      <w:pPr>
        <w:spacing w:line="360" w:lineRule="auto"/>
        <w:jc w:val="center"/>
        <w:rPr>
          <w:rFonts w:hint="eastAsia" w:asciiTheme="minorEastAsia" w:hAnsiTheme="minorEastAsia" w:eastAsiaTheme="minorEastAsia" w:cstheme="minorEastAsia"/>
          <w:b/>
          <w:bCs/>
          <w:color w:val="auto"/>
          <w:sz w:val="28"/>
          <w:szCs w:val="28"/>
          <w:highlight w:val="none"/>
        </w:rPr>
      </w:pPr>
    </w:p>
    <w:p w14:paraId="3BDFC775">
      <w:pPr>
        <w:spacing w:line="360" w:lineRule="auto"/>
        <w:jc w:val="center"/>
        <w:rPr>
          <w:rFonts w:hint="eastAsia" w:asciiTheme="minorEastAsia" w:hAnsiTheme="minorEastAsia" w:eastAsiaTheme="minorEastAsia" w:cstheme="minorEastAsia"/>
          <w:b/>
          <w:bCs/>
          <w:color w:val="auto"/>
          <w:sz w:val="28"/>
          <w:szCs w:val="28"/>
          <w:highlight w:val="none"/>
        </w:rPr>
      </w:pPr>
    </w:p>
    <w:p w14:paraId="2D808D8E">
      <w:pPr>
        <w:spacing w:line="360" w:lineRule="auto"/>
        <w:jc w:val="center"/>
        <w:rPr>
          <w:rFonts w:hint="eastAsia" w:asciiTheme="minorEastAsia" w:hAnsiTheme="minorEastAsia" w:eastAsiaTheme="minorEastAsia" w:cstheme="minorEastAsia"/>
          <w:b/>
          <w:bCs/>
          <w:color w:val="auto"/>
          <w:sz w:val="28"/>
          <w:szCs w:val="28"/>
          <w:highlight w:val="none"/>
        </w:rPr>
      </w:pPr>
    </w:p>
    <w:p w14:paraId="6C2EBBF2">
      <w:pPr>
        <w:spacing w:line="360" w:lineRule="auto"/>
        <w:jc w:val="center"/>
        <w:rPr>
          <w:rFonts w:hint="eastAsia" w:asciiTheme="minorEastAsia" w:hAnsiTheme="minorEastAsia" w:eastAsiaTheme="minorEastAsia" w:cstheme="minorEastAsia"/>
          <w:b/>
          <w:bCs/>
          <w:color w:val="auto"/>
          <w:sz w:val="28"/>
          <w:szCs w:val="28"/>
          <w:highlight w:val="none"/>
        </w:rPr>
      </w:pPr>
    </w:p>
    <w:p w14:paraId="646C55F2">
      <w:pPr>
        <w:spacing w:line="360" w:lineRule="auto"/>
        <w:jc w:val="center"/>
        <w:rPr>
          <w:rFonts w:hint="eastAsia" w:asciiTheme="minorEastAsia" w:hAnsiTheme="minorEastAsia" w:eastAsiaTheme="minorEastAsia" w:cstheme="minorEastAsia"/>
          <w:b/>
          <w:bCs/>
          <w:color w:val="auto"/>
          <w:sz w:val="28"/>
          <w:szCs w:val="28"/>
          <w:highlight w:val="none"/>
        </w:rPr>
      </w:pPr>
    </w:p>
    <w:p w14:paraId="34A1ED40">
      <w:pPr>
        <w:spacing w:line="360" w:lineRule="auto"/>
        <w:jc w:val="center"/>
        <w:rPr>
          <w:rFonts w:hint="eastAsia" w:asciiTheme="minorEastAsia" w:hAnsiTheme="minorEastAsia" w:eastAsiaTheme="minorEastAsia" w:cstheme="minorEastAsia"/>
          <w:b/>
          <w:bCs/>
          <w:color w:val="auto"/>
          <w:sz w:val="28"/>
          <w:szCs w:val="28"/>
          <w:highlight w:val="none"/>
        </w:rPr>
      </w:pPr>
    </w:p>
    <w:p w14:paraId="08EA37A2">
      <w:pPr>
        <w:spacing w:line="360" w:lineRule="auto"/>
        <w:jc w:val="center"/>
        <w:rPr>
          <w:rFonts w:hint="eastAsia" w:asciiTheme="minorEastAsia" w:hAnsiTheme="minorEastAsia" w:eastAsiaTheme="minorEastAsia" w:cstheme="minorEastAsia"/>
          <w:b/>
          <w:bCs/>
          <w:color w:val="auto"/>
          <w:sz w:val="28"/>
          <w:szCs w:val="28"/>
          <w:highlight w:val="none"/>
        </w:rPr>
      </w:pPr>
    </w:p>
    <w:p w14:paraId="043732B5">
      <w:pPr>
        <w:spacing w:line="360" w:lineRule="auto"/>
        <w:jc w:val="center"/>
        <w:rPr>
          <w:rFonts w:hint="eastAsia" w:asciiTheme="minorEastAsia" w:hAnsiTheme="minorEastAsia" w:eastAsiaTheme="minorEastAsia" w:cstheme="minorEastAsia"/>
          <w:b/>
          <w:bCs/>
          <w:color w:val="auto"/>
          <w:sz w:val="28"/>
          <w:szCs w:val="28"/>
          <w:highlight w:val="none"/>
        </w:rPr>
      </w:pPr>
    </w:p>
    <w:p w14:paraId="5BDAE83B">
      <w:pPr>
        <w:spacing w:line="360" w:lineRule="auto"/>
        <w:jc w:val="center"/>
        <w:rPr>
          <w:rFonts w:hint="eastAsia" w:asciiTheme="minorEastAsia" w:hAnsiTheme="minorEastAsia" w:eastAsiaTheme="minorEastAsia" w:cstheme="minorEastAsia"/>
          <w:b/>
          <w:bCs/>
          <w:color w:val="auto"/>
          <w:sz w:val="28"/>
          <w:szCs w:val="28"/>
          <w:highlight w:val="none"/>
        </w:rPr>
      </w:pPr>
    </w:p>
    <w:p w14:paraId="7201C07B">
      <w:pPr>
        <w:spacing w:line="360" w:lineRule="auto"/>
        <w:jc w:val="center"/>
        <w:rPr>
          <w:rFonts w:hint="eastAsia" w:asciiTheme="minorEastAsia" w:hAnsiTheme="minorEastAsia" w:eastAsiaTheme="minorEastAsia" w:cstheme="minorEastAsia"/>
          <w:b/>
          <w:bCs/>
          <w:color w:val="auto"/>
          <w:sz w:val="28"/>
          <w:szCs w:val="28"/>
          <w:highlight w:val="none"/>
        </w:rPr>
      </w:pPr>
    </w:p>
    <w:p w14:paraId="5BAB2256">
      <w:pPr>
        <w:spacing w:line="360" w:lineRule="auto"/>
        <w:jc w:val="center"/>
        <w:rPr>
          <w:rFonts w:hint="eastAsia" w:asciiTheme="minorEastAsia" w:hAnsiTheme="minorEastAsia" w:eastAsiaTheme="minorEastAsia" w:cstheme="minorEastAsia"/>
          <w:b/>
          <w:bCs/>
          <w:color w:val="auto"/>
          <w:sz w:val="28"/>
          <w:szCs w:val="28"/>
          <w:highlight w:val="none"/>
        </w:rPr>
      </w:pPr>
    </w:p>
    <w:p w14:paraId="3F772EC7">
      <w:pPr>
        <w:spacing w:line="360" w:lineRule="auto"/>
        <w:jc w:val="center"/>
        <w:rPr>
          <w:rFonts w:hint="eastAsia" w:asciiTheme="minorEastAsia" w:hAnsiTheme="minorEastAsia" w:eastAsiaTheme="minorEastAsia" w:cstheme="minorEastAsia"/>
          <w:b/>
          <w:bCs/>
          <w:color w:val="auto"/>
          <w:sz w:val="28"/>
          <w:szCs w:val="28"/>
          <w:highlight w:val="none"/>
        </w:rPr>
      </w:pPr>
    </w:p>
    <w:p w14:paraId="16474AFB">
      <w:pPr>
        <w:spacing w:line="360" w:lineRule="auto"/>
        <w:jc w:val="center"/>
        <w:outlineLvl w:val="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 w:val="28"/>
          <w:szCs w:val="28"/>
          <w:highlight w:val="none"/>
        </w:rPr>
        <w:br w:type="page"/>
      </w:r>
      <w:bookmarkStart w:id="55" w:name="_Toc28926"/>
      <w:r>
        <w:rPr>
          <w:rFonts w:hint="eastAsia" w:asciiTheme="minorEastAsia" w:hAnsiTheme="minorEastAsia" w:eastAsiaTheme="minorEastAsia" w:cstheme="minorEastAsia"/>
          <w:b/>
          <w:bCs/>
          <w:color w:val="auto"/>
          <w:sz w:val="32"/>
          <w:szCs w:val="32"/>
          <w:highlight w:val="none"/>
        </w:rPr>
        <w:t>七、技术</w:t>
      </w:r>
      <w:r>
        <w:rPr>
          <w:rFonts w:hint="eastAsia" w:asciiTheme="minorEastAsia" w:hAnsiTheme="minorEastAsia" w:eastAsiaTheme="minorEastAsia" w:cstheme="minorEastAsia"/>
          <w:b/>
          <w:bCs/>
          <w:color w:val="auto"/>
          <w:sz w:val="32"/>
          <w:szCs w:val="32"/>
          <w:highlight w:val="none"/>
          <w:lang w:val="en-US" w:eastAsia="zh-CN"/>
        </w:rPr>
        <w:t>标</w:t>
      </w:r>
      <w:r>
        <w:rPr>
          <w:rFonts w:hint="eastAsia" w:asciiTheme="minorEastAsia" w:hAnsiTheme="minorEastAsia" w:eastAsiaTheme="minorEastAsia" w:cstheme="minorEastAsia"/>
          <w:b/>
          <w:bCs/>
          <w:color w:val="auto"/>
          <w:sz w:val="32"/>
          <w:szCs w:val="32"/>
          <w:highlight w:val="none"/>
        </w:rPr>
        <w:t>方案</w:t>
      </w:r>
      <w:bookmarkEnd w:id="55"/>
    </w:p>
    <w:p w14:paraId="28F02641">
      <w:pPr>
        <w:spacing w:line="360" w:lineRule="auto"/>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1、供应商技术资料</w:t>
      </w:r>
    </w:p>
    <w:p w14:paraId="0B815743">
      <w:pPr>
        <w:spacing w:line="360" w:lineRule="auto"/>
        <w:jc w:val="center"/>
        <w:rPr>
          <w:rFonts w:hint="eastAsia" w:asciiTheme="minorEastAsia" w:hAnsiTheme="minorEastAsia" w:eastAsiaTheme="minorEastAsia" w:cstheme="minorEastAsia"/>
          <w:bCs/>
          <w:color w:val="auto"/>
          <w:sz w:val="28"/>
          <w:szCs w:val="28"/>
          <w:highlight w:val="none"/>
          <w:lang w:eastAsia="zh-CN"/>
        </w:rPr>
      </w:pPr>
      <w:r>
        <w:rPr>
          <w:rFonts w:hint="eastAsia" w:asciiTheme="minorEastAsia" w:hAnsiTheme="minorEastAsia" w:eastAsiaTheme="minorEastAsia" w:cstheme="minorEastAsia"/>
          <w:bCs/>
          <w:color w:val="auto"/>
          <w:sz w:val="28"/>
          <w:szCs w:val="28"/>
          <w:highlight w:val="none"/>
        </w:rPr>
        <w:t>供应商应按照评审办法技术方案要求结合公司实际情况进行编制</w:t>
      </w:r>
      <w:r>
        <w:rPr>
          <w:rFonts w:hint="eastAsia" w:asciiTheme="minorEastAsia" w:hAnsiTheme="minorEastAsia" w:eastAsiaTheme="minorEastAsia" w:cstheme="minorEastAsia"/>
          <w:bCs/>
          <w:color w:val="auto"/>
          <w:sz w:val="28"/>
          <w:szCs w:val="28"/>
          <w:highlight w:val="none"/>
          <w:lang w:eastAsia="zh-CN"/>
        </w:rPr>
        <w:t>。</w:t>
      </w:r>
    </w:p>
    <w:p w14:paraId="76128931">
      <w:pPr>
        <w:spacing w:line="360" w:lineRule="auto"/>
        <w:jc w:val="center"/>
        <w:rPr>
          <w:rFonts w:hint="eastAsia" w:asciiTheme="minorEastAsia" w:hAnsiTheme="minorEastAsia" w:eastAsiaTheme="minorEastAsia" w:cstheme="minorEastAsia"/>
          <w:bCs/>
          <w:color w:val="auto"/>
          <w:sz w:val="28"/>
          <w:szCs w:val="28"/>
          <w:highlight w:val="none"/>
          <w:lang w:eastAsia="zh-CN"/>
        </w:rPr>
      </w:pPr>
    </w:p>
    <w:p w14:paraId="072D94C5">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格式自拟</w:t>
      </w:r>
    </w:p>
    <w:p w14:paraId="03850DD1">
      <w:pPr>
        <w:spacing w:line="360" w:lineRule="auto"/>
        <w:jc w:val="center"/>
        <w:rPr>
          <w:rFonts w:hint="eastAsia" w:asciiTheme="minorEastAsia" w:hAnsiTheme="minorEastAsia" w:eastAsiaTheme="minorEastAsia" w:cstheme="minorEastAsia"/>
          <w:bCs/>
          <w:color w:val="auto"/>
          <w:sz w:val="28"/>
          <w:szCs w:val="28"/>
          <w:highlight w:val="none"/>
        </w:rPr>
      </w:pPr>
    </w:p>
    <w:p w14:paraId="209A43DD">
      <w:pPr>
        <w:spacing w:line="360" w:lineRule="auto"/>
        <w:jc w:val="center"/>
        <w:rPr>
          <w:rFonts w:hint="eastAsia" w:asciiTheme="minorEastAsia" w:hAnsiTheme="minorEastAsia" w:eastAsiaTheme="minorEastAsia" w:cstheme="minorEastAsia"/>
          <w:bCs/>
          <w:color w:val="auto"/>
          <w:sz w:val="28"/>
          <w:szCs w:val="28"/>
          <w:highlight w:val="none"/>
        </w:rPr>
      </w:pPr>
    </w:p>
    <w:p w14:paraId="3A735691">
      <w:pPr>
        <w:spacing w:line="360" w:lineRule="auto"/>
        <w:jc w:val="center"/>
        <w:rPr>
          <w:rFonts w:hint="eastAsia" w:asciiTheme="minorEastAsia" w:hAnsiTheme="minorEastAsia" w:eastAsiaTheme="minorEastAsia" w:cstheme="minorEastAsia"/>
          <w:bCs/>
          <w:color w:val="auto"/>
          <w:sz w:val="28"/>
          <w:szCs w:val="28"/>
          <w:highlight w:val="none"/>
        </w:rPr>
      </w:pPr>
    </w:p>
    <w:p w14:paraId="191CC574">
      <w:pPr>
        <w:spacing w:line="360" w:lineRule="auto"/>
        <w:jc w:val="center"/>
        <w:rPr>
          <w:rFonts w:hint="eastAsia" w:asciiTheme="minorEastAsia" w:hAnsiTheme="minorEastAsia" w:eastAsiaTheme="minorEastAsia" w:cstheme="minorEastAsia"/>
          <w:bCs/>
          <w:color w:val="auto"/>
          <w:sz w:val="28"/>
          <w:szCs w:val="28"/>
          <w:highlight w:val="none"/>
        </w:rPr>
      </w:pPr>
    </w:p>
    <w:p w14:paraId="180A917D">
      <w:pPr>
        <w:spacing w:line="360" w:lineRule="auto"/>
        <w:jc w:val="center"/>
        <w:rPr>
          <w:rFonts w:hint="eastAsia" w:asciiTheme="minorEastAsia" w:hAnsiTheme="minorEastAsia" w:eastAsiaTheme="minorEastAsia" w:cstheme="minorEastAsia"/>
          <w:bCs/>
          <w:color w:val="auto"/>
          <w:sz w:val="28"/>
          <w:szCs w:val="28"/>
          <w:highlight w:val="none"/>
        </w:rPr>
      </w:pPr>
    </w:p>
    <w:p w14:paraId="5220C112">
      <w:pPr>
        <w:spacing w:line="360" w:lineRule="auto"/>
        <w:jc w:val="center"/>
        <w:rPr>
          <w:rFonts w:hint="eastAsia" w:asciiTheme="minorEastAsia" w:hAnsiTheme="minorEastAsia" w:eastAsiaTheme="minorEastAsia" w:cstheme="minorEastAsia"/>
          <w:bCs/>
          <w:color w:val="auto"/>
          <w:sz w:val="28"/>
          <w:szCs w:val="28"/>
          <w:highlight w:val="none"/>
        </w:rPr>
      </w:pPr>
    </w:p>
    <w:p w14:paraId="5C9B1E09">
      <w:pPr>
        <w:spacing w:line="360" w:lineRule="auto"/>
        <w:jc w:val="center"/>
        <w:rPr>
          <w:rFonts w:hint="eastAsia" w:asciiTheme="minorEastAsia" w:hAnsiTheme="minorEastAsia" w:eastAsiaTheme="minorEastAsia" w:cstheme="minorEastAsia"/>
          <w:bCs/>
          <w:color w:val="auto"/>
          <w:sz w:val="28"/>
          <w:szCs w:val="28"/>
          <w:highlight w:val="none"/>
        </w:rPr>
      </w:pPr>
    </w:p>
    <w:p w14:paraId="47BB53CA">
      <w:pPr>
        <w:spacing w:line="360" w:lineRule="auto"/>
        <w:jc w:val="center"/>
        <w:rPr>
          <w:rFonts w:hint="eastAsia" w:asciiTheme="minorEastAsia" w:hAnsiTheme="minorEastAsia" w:eastAsiaTheme="minorEastAsia" w:cstheme="minorEastAsia"/>
          <w:bCs/>
          <w:color w:val="auto"/>
          <w:sz w:val="28"/>
          <w:szCs w:val="28"/>
          <w:highlight w:val="none"/>
        </w:rPr>
      </w:pPr>
    </w:p>
    <w:p w14:paraId="29272809">
      <w:pPr>
        <w:spacing w:line="360" w:lineRule="auto"/>
        <w:jc w:val="center"/>
        <w:rPr>
          <w:rFonts w:hint="eastAsia" w:asciiTheme="minorEastAsia" w:hAnsiTheme="minorEastAsia" w:eastAsiaTheme="minorEastAsia" w:cstheme="minorEastAsia"/>
          <w:bCs/>
          <w:color w:val="auto"/>
          <w:sz w:val="28"/>
          <w:szCs w:val="28"/>
          <w:highlight w:val="none"/>
        </w:rPr>
      </w:pPr>
    </w:p>
    <w:p w14:paraId="6CFAD458">
      <w:pPr>
        <w:spacing w:line="360" w:lineRule="auto"/>
        <w:jc w:val="center"/>
        <w:rPr>
          <w:rFonts w:hint="eastAsia" w:asciiTheme="minorEastAsia" w:hAnsiTheme="minorEastAsia" w:eastAsiaTheme="minorEastAsia" w:cstheme="minorEastAsia"/>
          <w:bCs/>
          <w:color w:val="auto"/>
          <w:sz w:val="28"/>
          <w:szCs w:val="28"/>
          <w:highlight w:val="none"/>
        </w:rPr>
      </w:pPr>
    </w:p>
    <w:p w14:paraId="6862D0DD">
      <w:pPr>
        <w:spacing w:line="360" w:lineRule="auto"/>
        <w:jc w:val="center"/>
        <w:rPr>
          <w:rFonts w:hint="eastAsia" w:asciiTheme="minorEastAsia" w:hAnsiTheme="minorEastAsia" w:eastAsiaTheme="minorEastAsia" w:cstheme="minorEastAsia"/>
          <w:bCs/>
          <w:color w:val="auto"/>
          <w:sz w:val="28"/>
          <w:szCs w:val="28"/>
          <w:highlight w:val="none"/>
        </w:rPr>
      </w:pPr>
    </w:p>
    <w:p w14:paraId="6ED2E56D">
      <w:pPr>
        <w:spacing w:line="360" w:lineRule="auto"/>
        <w:jc w:val="center"/>
        <w:rPr>
          <w:rFonts w:hint="eastAsia" w:asciiTheme="minorEastAsia" w:hAnsiTheme="minorEastAsia" w:eastAsiaTheme="minorEastAsia" w:cstheme="minorEastAsia"/>
          <w:bCs/>
          <w:color w:val="auto"/>
          <w:sz w:val="28"/>
          <w:szCs w:val="28"/>
          <w:highlight w:val="none"/>
        </w:rPr>
      </w:pPr>
    </w:p>
    <w:p w14:paraId="2DB96381">
      <w:pPr>
        <w:spacing w:line="360" w:lineRule="auto"/>
        <w:jc w:val="center"/>
        <w:rPr>
          <w:rFonts w:hint="eastAsia" w:asciiTheme="minorEastAsia" w:hAnsiTheme="minorEastAsia" w:eastAsiaTheme="minorEastAsia" w:cstheme="minorEastAsia"/>
          <w:bCs/>
          <w:color w:val="auto"/>
          <w:sz w:val="28"/>
          <w:szCs w:val="28"/>
          <w:highlight w:val="none"/>
        </w:rPr>
      </w:pPr>
    </w:p>
    <w:p w14:paraId="3DD0401E">
      <w:pPr>
        <w:spacing w:line="360" w:lineRule="auto"/>
        <w:jc w:val="center"/>
        <w:rPr>
          <w:rFonts w:hint="eastAsia" w:asciiTheme="minorEastAsia" w:hAnsiTheme="minorEastAsia" w:eastAsiaTheme="minorEastAsia" w:cstheme="minorEastAsia"/>
          <w:bCs/>
          <w:color w:val="auto"/>
          <w:sz w:val="28"/>
          <w:szCs w:val="28"/>
          <w:highlight w:val="none"/>
        </w:rPr>
      </w:pPr>
    </w:p>
    <w:p w14:paraId="17DB14E9">
      <w:pPr>
        <w:spacing w:line="360" w:lineRule="auto"/>
        <w:jc w:val="center"/>
        <w:rPr>
          <w:rFonts w:hint="eastAsia" w:asciiTheme="minorEastAsia" w:hAnsiTheme="minorEastAsia" w:eastAsiaTheme="minorEastAsia" w:cstheme="minorEastAsia"/>
          <w:bCs/>
          <w:color w:val="auto"/>
          <w:sz w:val="28"/>
          <w:szCs w:val="28"/>
          <w:highlight w:val="none"/>
        </w:rPr>
      </w:pPr>
    </w:p>
    <w:p w14:paraId="3388C39D">
      <w:pPr>
        <w:spacing w:line="360" w:lineRule="auto"/>
        <w:jc w:val="center"/>
        <w:rPr>
          <w:rFonts w:hint="eastAsia" w:asciiTheme="minorEastAsia" w:hAnsiTheme="minorEastAsia" w:eastAsiaTheme="minorEastAsia" w:cstheme="minorEastAsia"/>
          <w:bCs/>
          <w:color w:val="auto"/>
          <w:sz w:val="28"/>
          <w:szCs w:val="28"/>
          <w:highlight w:val="none"/>
        </w:rPr>
      </w:pPr>
    </w:p>
    <w:p w14:paraId="5135E2A1">
      <w:pPr>
        <w:spacing w:line="360" w:lineRule="auto"/>
        <w:jc w:val="center"/>
        <w:rPr>
          <w:rFonts w:hint="eastAsia" w:asciiTheme="minorEastAsia" w:hAnsiTheme="minorEastAsia" w:eastAsiaTheme="minorEastAsia" w:cstheme="minorEastAsia"/>
          <w:bCs/>
          <w:color w:val="auto"/>
          <w:sz w:val="28"/>
          <w:szCs w:val="28"/>
          <w:highlight w:val="none"/>
        </w:rPr>
      </w:pPr>
    </w:p>
    <w:p w14:paraId="510E0C47">
      <w:pPr>
        <w:spacing w:line="360" w:lineRule="auto"/>
        <w:jc w:val="center"/>
        <w:outlineLvl w:val="0"/>
        <w:rPr>
          <w:rFonts w:hint="eastAsia" w:asciiTheme="minorEastAsia" w:hAnsiTheme="minorEastAsia" w:eastAsiaTheme="minorEastAsia" w:cstheme="minorEastAsia"/>
          <w:b/>
          <w:bCs/>
          <w:color w:val="auto"/>
          <w:sz w:val="28"/>
          <w:szCs w:val="28"/>
          <w:highlight w:val="none"/>
        </w:rPr>
      </w:pPr>
      <w:bookmarkStart w:id="56" w:name="_Toc18623"/>
      <w:r>
        <w:rPr>
          <w:rFonts w:hint="eastAsia" w:asciiTheme="minorEastAsia" w:hAnsiTheme="minorEastAsia" w:eastAsiaTheme="minorEastAsia" w:cstheme="minorEastAsia"/>
          <w:b/>
          <w:bCs/>
          <w:color w:val="auto"/>
          <w:sz w:val="32"/>
          <w:szCs w:val="32"/>
          <w:highlight w:val="none"/>
        </w:rPr>
        <w:t>八、商务部分</w:t>
      </w:r>
      <w:bookmarkEnd w:id="56"/>
    </w:p>
    <w:p w14:paraId="38B2A5B8">
      <w:pPr>
        <w:spacing w:line="360" w:lineRule="auto"/>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rPr>
        <w:t>1、业绩一览表及证明材料</w:t>
      </w:r>
    </w:p>
    <w:tbl>
      <w:tblPr>
        <w:tblStyle w:val="22"/>
        <w:tblW w:w="9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75"/>
        <w:gridCol w:w="1650"/>
        <w:gridCol w:w="1570"/>
        <w:gridCol w:w="1356"/>
        <w:gridCol w:w="2053"/>
      </w:tblGrid>
      <w:tr w14:paraId="66C1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74F202E">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序号</w:t>
            </w:r>
          </w:p>
        </w:tc>
        <w:tc>
          <w:tcPr>
            <w:tcW w:w="1575" w:type="dxa"/>
            <w:tcBorders>
              <w:top w:val="single" w:color="auto" w:sz="4" w:space="0"/>
              <w:left w:val="nil"/>
              <w:bottom w:val="single" w:color="auto" w:sz="4" w:space="0"/>
              <w:right w:val="single" w:color="auto" w:sz="4" w:space="0"/>
            </w:tcBorders>
            <w:noWrap w:val="0"/>
            <w:vAlign w:val="center"/>
          </w:tcPr>
          <w:p w14:paraId="674F75DF">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项目名称</w:t>
            </w:r>
          </w:p>
        </w:tc>
        <w:tc>
          <w:tcPr>
            <w:tcW w:w="1650" w:type="dxa"/>
            <w:tcBorders>
              <w:top w:val="single" w:color="auto" w:sz="4" w:space="0"/>
              <w:left w:val="nil"/>
              <w:bottom w:val="single" w:color="auto" w:sz="4" w:space="0"/>
              <w:right w:val="single" w:color="auto" w:sz="4" w:space="0"/>
            </w:tcBorders>
            <w:noWrap w:val="0"/>
            <w:vAlign w:val="center"/>
          </w:tcPr>
          <w:p w14:paraId="4AC371A5">
            <w:pPr>
              <w:jc w:val="center"/>
              <w:rPr>
                <w:rFonts w:hint="eastAsia" w:asciiTheme="minorEastAsia" w:hAnsiTheme="minorEastAsia" w:eastAsiaTheme="minorEastAsia" w:cstheme="minorEastAsia"/>
                <w:color w:val="auto"/>
                <w:sz w:val="28"/>
                <w:szCs w:val="28"/>
                <w:highlight w:val="none"/>
                <w:lang w:val="en-US"/>
              </w:rPr>
            </w:pPr>
            <w:r>
              <w:rPr>
                <w:rFonts w:hint="eastAsia" w:asciiTheme="minorEastAsia" w:hAnsiTheme="minorEastAsia" w:eastAsiaTheme="minorEastAsia" w:cstheme="minorEastAsia"/>
                <w:color w:val="auto"/>
                <w:sz w:val="28"/>
                <w:szCs w:val="28"/>
                <w:highlight w:val="none"/>
                <w:lang w:val="en-US" w:eastAsia="zh-CN"/>
              </w:rPr>
              <w:t xml:space="preserve"> 实施时间</w:t>
            </w:r>
          </w:p>
        </w:tc>
        <w:tc>
          <w:tcPr>
            <w:tcW w:w="1570" w:type="dxa"/>
            <w:tcBorders>
              <w:top w:val="single" w:color="auto" w:sz="4" w:space="0"/>
              <w:left w:val="nil"/>
              <w:bottom w:val="single" w:color="auto" w:sz="4" w:space="0"/>
              <w:right w:val="single" w:color="auto" w:sz="4" w:space="0"/>
            </w:tcBorders>
            <w:noWrap w:val="0"/>
            <w:vAlign w:val="center"/>
          </w:tcPr>
          <w:p w14:paraId="73C5D3E2">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采购单位</w:t>
            </w:r>
          </w:p>
        </w:tc>
        <w:tc>
          <w:tcPr>
            <w:tcW w:w="1356" w:type="dxa"/>
            <w:tcBorders>
              <w:top w:val="single" w:color="auto" w:sz="4" w:space="0"/>
              <w:left w:val="nil"/>
              <w:bottom w:val="single" w:color="auto" w:sz="4" w:space="0"/>
              <w:right w:val="single" w:color="auto" w:sz="4" w:space="0"/>
            </w:tcBorders>
            <w:noWrap w:val="0"/>
            <w:vAlign w:val="center"/>
          </w:tcPr>
          <w:p w14:paraId="77E08D0A">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中标金额</w:t>
            </w:r>
          </w:p>
        </w:tc>
        <w:tc>
          <w:tcPr>
            <w:tcW w:w="2053" w:type="dxa"/>
            <w:tcBorders>
              <w:top w:val="single" w:color="auto" w:sz="4" w:space="0"/>
              <w:left w:val="nil"/>
              <w:bottom w:val="single" w:color="auto" w:sz="4" w:space="0"/>
              <w:right w:val="single" w:color="auto" w:sz="4" w:space="0"/>
            </w:tcBorders>
            <w:noWrap w:val="0"/>
            <w:vAlign w:val="center"/>
          </w:tcPr>
          <w:p w14:paraId="2485A950">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联系人及电话</w:t>
            </w:r>
          </w:p>
        </w:tc>
      </w:tr>
      <w:tr w14:paraId="0EFE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04A48852">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w:t>
            </w:r>
          </w:p>
        </w:tc>
        <w:tc>
          <w:tcPr>
            <w:tcW w:w="1575" w:type="dxa"/>
            <w:tcBorders>
              <w:top w:val="single" w:color="auto" w:sz="4" w:space="0"/>
              <w:left w:val="nil"/>
              <w:bottom w:val="single" w:color="auto" w:sz="4" w:space="0"/>
              <w:right w:val="single" w:color="auto" w:sz="4" w:space="0"/>
            </w:tcBorders>
            <w:noWrap w:val="0"/>
            <w:vAlign w:val="center"/>
          </w:tcPr>
          <w:p w14:paraId="6CE3E90B">
            <w:pPr>
              <w:jc w:val="center"/>
              <w:rPr>
                <w:rFonts w:hint="eastAsia" w:asciiTheme="minorEastAsia" w:hAnsiTheme="minorEastAsia" w:eastAsiaTheme="minorEastAsia" w:cstheme="minorEastAsia"/>
                <w:color w:val="auto"/>
                <w:sz w:val="28"/>
                <w:szCs w:val="28"/>
                <w:highlight w:val="none"/>
              </w:rPr>
            </w:pPr>
          </w:p>
        </w:tc>
        <w:tc>
          <w:tcPr>
            <w:tcW w:w="1650" w:type="dxa"/>
            <w:tcBorders>
              <w:top w:val="single" w:color="auto" w:sz="4" w:space="0"/>
              <w:left w:val="nil"/>
              <w:bottom w:val="single" w:color="auto" w:sz="4" w:space="0"/>
              <w:right w:val="single" w:color="auto" w:sz="4" w:space="0"/>
            </w:tcBorders>
            <w:noWrap w:val="0"/>
            <w:vAlign w:val="center"/>
          </w:tcPr>
          <w:p w14:paraId="2DFD44EA">
            <w:pPr>
              <w:jc w:val="center"/>
              <w:rPr>
                <w:rFonts w:hint="eastAsia" w:asciiTheme="minorEastAsia" w:hAnsiTheme="minorEastAsia" w:eastAsiaTheme="minorEastAsia" w:cstheme="minorEastAsia"/>
                <w:color w:val="auto"/>
                <w:sz w:val="28"/>
                <w:szCs w:val="28"/>
                <w:highlight w:val="none"/>
              </w:rPr>
            </w:pPr>
          </w:p>
        </w:tc>
        <w:tc>
          <w:tcPr>
            <w:tcW w:w="1570" w:type="dxa"/>
            <w:tcBorders>
              <w:top w:val="single" w:color="auto" w:sz="4" w:space="0"/>
              <w:left w:val="nil"/>
              <w:bottom w:val="single" w:color="auto" w:sz="4" w:space="0"/>
              <w:right w:val="single" w:color="auto" w:sz="4" w:space="0"/>
            </w:tcBorders>
            <w:noWrap w:val="0"/>
            <w:vAlign w:val="center"/>
          </w:tcPr>
          <w:p w14:paraId="1F998CBD">
            <w:pPr>
              <w:jc w:val="center"/>
              <w:rPr>
                <w:rFonts w:hint="eastAsia" w:asciiTheme="minorEastAsia" w:hAnsiTheme="minorEastAsia" w:eastAsiaTheme="minorEastAsia" w:cstheme="minorEastAsia"/>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43D97976">
            <w:pPr>
              <w:jc w:val="center"/>
              <w:rPr>
                <w:rFonts w:hint="eastAsia" w:asciiTheme="minorEastAsia" w:hAnsiTheme="minorEastAsia" w:eastAsiaTheme="minorEastAsia" w:cstheme="minorEastAsia"/>
                <w:color w:val="auto"/>
                <w:sz w:val="28"/>
                <w:szCs w:val="28"/>
                <w:highlight w:val="none"/>
              </w:rPr>
            </w:pPr>
          </w:p>
        </w:tc>
        <w:tc>
          <w:tcPr>
            <w:tcW w:w="2053" w:type="dxa"/>
            <w:tcBorders>
              <w:top w:val="single" w:color="auto" w:sz="4" w:space="0"/>
              <w:left w:val="nil"/>
              <w:bottom w:val="single" w:color="auto" w:sz="4" w:space="0"/>
              <w:right w:val="single" w:color="auto" w:sz="4" w:space="0"/>
            </w:tcBorders>
            <w:noWrap w:val="0"/>
            <w:vAlign w:val="center"/>
          </w:tcPr>
          <w:p w14:paraId="367A66E8">
            <w:pPr>
              <w:jc w:val="center"/>
              <w:rPr>
                <w:rFonts w:hint="eastAsia" w:asciiTheme="minorEastAsia" w:hAnsiTheme="minorEastAsia" w:eastAsiaTheme="minorEastAsia" w:cstheme="minorEastAsia"/>
                <w:color w:val="auto"/>
                <w:sz w:val="28"/>
                <w:szCs w:val="28"/>
                <w:highlight w:val="none"/>
              </w:rPr>
            </w:pPr>
          </w:p>
        </w:tc>
      </w:tr>
      <w:tr w14:paraId="6D7F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6F80B83B">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w:t>
            </w:r>
          </w:p>
        </w:tc>
        <w:tc>
          <w:tcPr>
            <w:tcW w:w="1575" w:type="dxa"/>
            <w:tcBorders>
              <w:top w:val="single" w:color="auto" w:sz="4" w:space="0"/>
              <w:left w:val="nil"/>
              <w:bottom w:val="single" w:color="auto" w:sz="4" w:space="0"/>
              <w:right w:val="single" w:color="auto" w:sz="4" w:space="0"/>
            </w:tcBorders>
            <w:noWrap w:val="0"/>
            <w:vAlign w:val="center"/>
          </w:tcPr>
          <w:p w14:paraId="72DD6EB0">
            <w:pPr>
              <w:jc w:val="center"/>
              <w:rPr>
                <w:rFonts w:hint="eastAsia" w:asciiTheme="minorEastAsia" w:hAnsiTheme="minorEastAsia" w:eastAsiaTheme="minorEastAsia" w:cstheme="minorEastAsia"/>
                <w:color w:val="auto"/>
                <w:sz w:val="28"/>
                <w:szCs w:val="28"/>
                <w:highlight w:val="none"/>
              </w:rPr>
            </w:pPr>
          </w:p>
        </w:tc>
        <w:tc>
          <w:tcPr>
            <w:tcW w:w="1650" w:type="dxa"/>
            <w:tcBorders>
              <w:top w:val="single" w:color="auto" w:sz="4" w:space="0"/>
              <w:left w:val="nil"/>
              <w:bottom w:val="single" w:color="auto" w:sz="4" w:space="0"/>
              <w:right w:val="single" w:color="auto" w:sz="4" w:space="0"/>
            </w:tcBorders>
            <w:noWrap w:val="0"/>
            <w:vAlign w:val="center"/>
          </w:tcPr>
          <w:p w14:paraId="48E71942">
            <w:pPr>
              <w:jc w:val="center"/>
              <w:rPr>
                <w:rFonts w:hint="eastAsia" w:asciiTheme="minorEastAsia" w:hAnsiTheme="minorEastAsia" w:eastAsiaTheme="minorEastAsia" w:cstheme="minorEastAsia"/>
                <w:color w:val="auto"/>
                <w:sz w:val="28"/>
                <w:szCs w:val="28"/>
                <w:highlight w:val="none"/>
              </w:rPr>
            </w:pPr>
          </w:p>
        </w:tc>
        <w:tc>
          <w:tcPr>
            <w:tcW w:w="1570" w:type="dxa"/>
            <w:tcBorders>
              <w:top w:val="single" w:color="auto" w:sz="4" w:space="0"/>
              <w:left w:val="nil"/>
              <w:bottom w:val="single" w:color="auto" w:sz="4" w:space="0"/>
              <w:right w:val="single" w:color="auto" w:sz="4" w:space="0"/>
            </w:tcBorders>
            <w:noWrap w:val="0"/>
            <w:vAlign w:val="center"/>
          </w:tcPr>
          <w:p w14:paraId="5CC8CF3A">
            <w:pPr>
              <w:jc w:val="center"/>
              <w:rPr>
                <w:rFonts w:hint="eastAsia" w:asciiTheme="minorEastAsia" w:hAnsiTheme="minorEastAsia" w:eastAsiaTheme="minorEastAsia" w:cstheme="minorEastAsia"/>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063353E7">
            <w:pPr>
              <w:jc w:val="center"/>
              <w:rPr>
                <w:rFonts w:hint="eastAsia" w:asciiTheme="minorEastAsia" w:hAnsiTheme="minorEastAsia" w:eastAsiaTheme="minorEastAsia" w:cstheme="minorEastAsia"/>
                <w:color w:val="auto"/>
                <w:sz w:val="28"/>
                <w:szCs w:val="28"/>
                <w:highlight w:val="none"/>
              </w:rPr>
            </w:pPr>
          </w:p>
        </w:tc>
        <w:tc>
          <w:tcPr>
            <w:tcW w:w="2053" w:type="dxa"/>
            <w:tcBorders>
              <w:top w:val="single" w:color="auto" w:sz="4" w:space="0"/>
              <w:left w:val="nil"/>
              <w:bottom w:val="single" w:color="auto" w:sz="4" w:space="0"/>
              <w:right w:val="single" w:color="auto" w:sz="4" w:space="0"/>
            </w:tcBorders>
            <w:noWrap w:val="0"/>
            <w:vAlign w:val="center"/>
          </w:tcPr>
          <w:p w14:paraId="707D9005">
            <w:pPr>
              <w:jc w:val="center"/>
              <w:rPr>
                <w:rFonts w:hint="eastAsia" w:asciiTheme="minorEastAsia" w:hAnsiTheme="minorEastAsia" w:eastAsiaTheme="minorEastAsia" w:cstheme="minorEastAsia"/>
                <w:color w:val="auto"/>
                <w:sz w:val="28"/>
                <w:szCs w:val="28"/>
                <w:highlight w:val="none"/>
              </w:rPr>
            </w:pPr>
          </w:p>
        </w:tc>
      </w:tr>
      <w:tr w14:paraId="4D10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6F145EFD">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p>
        </w:tc>
        <w:tc>
          <w:tcPr>
            <w:tcW w:w="1575" w:type="dxa"/>
            <w:tcBorders>
              <w:top w:val="single" w:color="auto" w:sz="4" w:space="0"/>
              <w:left w:val="nil"/>
              <w:bottom w:val="single" w:color="auto" w:sz="4" w:space="0"/>
              <w:right w:val="single" w:color="auto" w:sz="4" w:space="0"/>
            </w:tcBorders>
            <w:noWrap w:val="0"/>
            <w:vAlign w:val="center"/>
          </w:tcPr>
          <w:p w14:paraId="190BD3BD">
            <w:pPr>
              <w:jc w:val="center"/>
              <w:rPr>
                <w:rFonts w:hint="eastAsia" w:asciiTheme="minorEastAsia" w:hAnsiTheme="minorEastAsia" w:eastAsiaTheme="minorEastAsia" w:cstheme="minorEastAsia"/>
                <w:color w:val="auto"/>
                <w:sz w:val="28"/>
                <w:szCs w:val="28"/>
                <w:highlight w:val="none"/>
              </w:rPr>
            </w:pPr>
          </w:p>
        </w:tc>
        <w:tc>
          <w:tcPr>
            <w:tcW w:w="1650" w:type="dxa"/>
            <w:tcBorders>
              <w:top w:val="single" w:color="auto" w:sz="4" w:space="0"/>
              <w:left w:val="nil"/>
              <w:bottom w:val="single" w:color="auto" w:sz="4" w:space="0"/>
              <w:right w:val="single" w:color="auto" w:sz="4" w:space="0"/>
            </w:tcBorders>
            <w:noWrap w:val="0"/>
            <w:vAlign w:val="center"/>
          </w:tcPr>
          <w:p w14:paraId="1482C2B8">
            <w:pPr>
              <w:jc w:val="center"/>
              <w:rPr>
                <w:rFonts w:hint="eastAsia" w:asciiTheme="minorEastAsia" w:hAnsiTheme="minorEastAsia" w:eastAsiaTheme="minorEastAsia" w:cstheme="minorEastAsia"/>
                <w:color w:val="auto"/>
                <w:sz w:val="28"/>
                <w:szCs w:val="28"/>
                <w:highlight w:val="none"/>
              </w:rPr>
            </w:pPr>
          </w:p>
        </w:tc>
        <w:tc>
          <w:tcPr>
            <w:tcW w:w="1570" w:type="dxa"/>
            <w:tcBorders>
              <w:top w:val="single" w:color="auto" w:sz="4" w:space="0"/>
              <w:left w:val="nil"/>
              <w:bottom w:val="single" w:color="auto" w:sz="4" w:space="0"/>
              <w:right w:val="single" w:color="auto" w:sz="4" w:space="0"/>
            </w:tcBorders>
            <w:noWrap w:val="0"/>
            <w:vAlign w:val="center"/>
          </w:tcPr>
          <w:p w14:paraId="0F519A03">
            <w:pPr>
              <w:jc w:val="center"/>
              <w:rPr>
                <w:rFonts w:hint="eastAsia" w:asciiTheme="minorEastAsia" w:hAnsiTheme="minorEastAsia" w:eastAsiaTheme="minorEastAsia" w:cstheme="minorEastAsia"/>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77C5D3F8">
            <w:pPr>
              <w:jc w:val="center"/>
              <w:rPr>
                <w:rFonts w:hint="eastAsia" w:asciiTheme="minorEastAsia" w:hAnsiTheme="minorEastAsia" w:eastAsiaTheme="minorEastAsia" w:cstheme="minorEastAsia"/>
                <w:color w:val="auto"/>
                <w:sz w:val="28"/>
                <w:szCs w:val="28"/>
                <w:highlight w:val="none"/>
              </w:rPr>
            </w:pPr>
          </w:p>
        </w:tc>
        <w:tc>
          <w:tcPr>
            <w:tcW w:w="2053" w:type="dxa"/>
            <w:tcBorders>
              <w:top w:val="single" w:color="auto" w:sz="4" w:space="0"/>
              <w:left w:val="nil"/>
              <w:bottom w:val="single" w:color="auto" w:sz="4" w:space="0"/>
              <w:right w:val="single" w:color="auto" w:sz="4" w:space="0"/>
            </w:tcBorders>
            <w:noWrap w:val="0"/>
            <w:vAlign w:val="center"/>
          </w:tcPr>
          <w:p w14:paraId="5B9C07C5">
            <w:pPr>
              <w:jc w:val="center"/>
              <w:rPr>
                <w:rFonts w:hint="eastAsia" w:asciiTheme="minorEastAsia" w:hAnsiTheme="minorEastAsia" w:eastAsiaTheme="minorEastAsia" w:cstheme="minorEastAsia"/>
                <w:color w:val="auto"/>
                <w:sz w:val="28"/>
                <w:szCs w:val="28"/>
                <w:highlight w:val="none"/>
              </w:rPr>
            </w:pPr>
          </w:p>
        </w:tc>
      </w:tr>
      <w:tr w14:paraId="4FCF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7C1D4A3D">
            <w:pPr>
              <w:jc w:val="center"/>
              <w:rPr>
                <w:rFonts w:hint="eastAsia" w:asciiTheme="minorEastAsia" w:hAnsiTheme="minorEastAsia" w:eastAsiaTheme="minorEastAsia" w:cstheme="minorEastAsia"/>
                <w:color w:val="auto"/>
                <w:sz w:val="28"/>
                <w:szCs w:val="28"/>
                <w:highlight w:val="none"/>
              </w:rPr>
            </w:pPr>
          </w:p>
        </w:tc>
        <w:tc>
          <w:tcPr>
            <w:tcW w:w="1575" w:type="dxa"/>
            <w:tcBorders>
              <w:top w:val="single" w:color="auto" w:sz="4" w:space="0"/>
              <w:left w:val="nil"/>
              <w:bottom w:val="single" w:color="auto" w:sz="4" w:space="0"/>
              <w:right w:val="single" w:color="auto" w:sz="4" w:space="0"/>
            </w:tcBorders>
            <w:noWrap w:val="0"/>
            <w:vAlign w:val="center"/>
          </w:tcPr>
          <w:p w14:paraId="030131BC">
            <w:pPr>
              <w:jc w:val="center"/>
              <w:rPr>
                <w:rFonts w:hint="eastAsia" w:asciiTheme="minorEastAsia" w:hAnsiTheme="minorEastAsia" w:eastAsiaTheme="minorEastAsia" w:cstheme="minorEastAsia"/>
                <w:color w:val="auto"/>
                <w:sz w:val="28"/>
                <w:szCs w:val="28"/>
                <w:highlight w:val="none"/>
              </w:rPr>
            </w:pPr>
          </w:p>
        </w:tc>
        <w:tc>
          <w:tcPr>
            <w:tcW w:w="1650" w:type="dxa"/>
            <w:tcBorders>
              <w:top w:val="single" w:color="auto" w:sz="4" w:space="0"/>
              <w:left w:val="nil"/>
              <w:bottom w:val="single" w:color="auto" w:sz="4" w:space="0"/>
              <w:right w:val="single" w:color="auto" w:sz="4" w:space="0"/>
            </w:tcBorders>
            <w:noWrap w:val="0"/>
            <w:vAlign w:val="center"/>
          </w:tcPr>
          <w:p w14:paraId="7A069347">
            <w:pPr>
              <w:jc w:val="center"/>
              <w:rPr>
                <w:rFonts w:hint="eastAsia" w:asciiTheme="minorEastAsia" w:hAnsiTheme="minorEastAsia" w:eastAsiaTheme="minorEastAsia" w:cstheme="minorEastAsia"/>
                <w:color w:val="auto"/>
                <w:sz w:val="28"/>
                <w:szCs w:val="28"/>
                <w:highlight w:val="none"/>
              </w:rPr>
            </w:pPr>
          </w:p>
        </w:tc>
        <w:tc>
          <w:tcPr>
            <w:tcW w:w="1570" w:type="dxa"/>
            <w:tcBorders>
              <w:top w:val="single" w:color="auto" w:sz="4" w:space="0"/>
              <w:left w:val="nil"/>
              <w:bottom w:val="single" w:color="auto" w:sz="4" w:space="0"/>
              <w:right w:val="single" w:color="auto" w:sz="4" w:space="0"/>
            </w:tcBorders>
            <w:noWrap w:val="0"/>
            <w:vAlign w:val="center"/>
          </w:tcPr>
          <w:p w14:paraId="56A50709">
            <w:pPr>
              <w:jc w:val="center"/>
              <w:rPr>
                <w:rFonts w:hint="eastAsia" w:asciiTheme="minorEastAsia" w:hAnsiTheme="minorEastAsia" w:eastAsiaTheme="minorEastAsia" w:cstheme="minorEastAsia"/>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0074261D">
            <w:pPr>
              <w:jc w:val="center"/>
              <w:rPr>
                <w:rFonts w:hint="eastAsia" w:asciiTheme="minorEastAsia" w:hAnsiTheme="minorEastAsia" w:eastAsiaTheme="minorEastAsia" w:cstheme="minorEastAsia"/>
                <w:color w:val="auto"/>
                <w:sz w:val="28"/>
                <w:szCs w:val="28"/>
                <w:highlight w:val="none"/>
              </w:rPr>
            </w:pPr>
          </w:p>
        </w:tc>
        <w:tc>
          <w:tcPr>
            <w:tcW w:w="2053" w:type="dxa"/>
            <w:tcBorders>
              <w:top w:val="single" w:color="auto" w:sz="4" w:space="0"/>
              <w:left w:val="nil"/>
              <w:bottom w:val="single" w:color="auto" w:sz="4" w:space="0"/>
              <w:right w:val="single" w:color="auto" w:sz="4" w:space="0"/>
            </w:tcBorders>
            <w:noWrap w:val="0"/>
            <w:vAlign w:val="center"/>
          </w:tcPr>
          <w:p w14:paraId="7C2EF186">
            <w:pPr>
              <w:jc w:val="center"/>
              <w:rPr>
                <w:rFonts w:hint="eastAsia" w:asciiTheme="minorEastAsia" w:hAnsiTheme="minorEastAsia" w:eastAsiaTheme="minorEastAsia" w:cstheme="minorEastAsia"/>
                <w:color w:val="auto"/>
                <w:sz w:val="28"/>
                <w:szCs w:val="28"/>
                <w:highlight w:val="none"/>
              </w:rPr>
            </w:pPr>
          </w:p>
        </w:tc>
      </w:tr>
      <w:tr w14:paraId="4DEF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134989B9">
            <w:pPr>
              <w:jc w:val="center"/>
              <w:rPr>
                <w:rFonts w:hint="eastAsia" w:asciiTheme="minorEastAsia" w:hAnsiTheme="minorEastAsia" w:eastAsiaTheme="minorEastAsia" w:cstheme="minorEastAsia"/>
                <w:color w:val="auto"/>
                <w:sz w:val="28"/>
                <w:szCs w:val="28"/>
                <w:highlight w:val="none"/>
              </w:rPr>
            </w:pPr>
          </w:p>
        </w:tc>
        <w:tc>
          <w:tcPr>
            <w:tcW w:w="1575" w:type="dxa"/>
            <w:tcBorders>
              <w:top w:val="single" w:color="auto" w:sz="4" w:space="0"/>
              <w:left w:val="nil"/>
              <w:bottom w:val="single" w:color="auto" w:sz="4" w:space="0"/>
              <w:right w:val="single" w:color="auto" w:sz="4" w:space="0"/>
            </w:tcBorders>
            <w:noWrap w:val="0"/>
            <w:vAlign w:val="center"/>
          </w:tcPr>
          <w:p w14:paraId="66045168">
            <w:pPr>
              <w:jc w:val="center"/>
              <w:rPr>
                <w:rFonts w:hint="eastAsia" w:asciiTheme="minorEastAsia" w:hAnsiTheme="minorEastAsia" w:eastAsiaTheme="minorEastAsia" w:cstheme="minorEastAsia"/>
                <w:color w:val="auto"/>
                <w:sz w:val="28"/>
                <w:szCs w:val="28"/>
                <w:highlight w:val="none"/>
              </w:rPr>
            </w:pPr>
          </w:p>
        </w:tc>
        <w:tc>
          <w:tcPr>
            <w:tcW w:w="1650" w:type="dxa"/>
            <w:tcBorders>
              <w:top w:val="single" w:color="auto" w:sz="4" w:space="0"/>
              <w:left w:val="nil"/>
              <w:bottom w:val="single" w:color="auto" w:sz="4" w:space="0"/>
              <w:right w:val="single" w:color="auto" w:sz="4" w:space="0"/>
            </w:tcBorders>
            <w:noWrap w:val="0"/>
            <w:vAlign w:val="center"/>
          </w:tcPr>
          <w:p w14:paraId="5A7EF1F0">
            <w:pPr>
              <w:jc w:val="center"/>
              <w:rPr>
                <w:rFonts w:hint="eastAsia" w:asciiTheme="minorEastAsia" w:hAnsiTheme="minorEastAsia" w:eastAsiaTheme="minorEastAsia" w:cstheme="minorEastAsia"/>
                <w:color w:val="auto"/>
                <w:sz w:val="28"/>
                <w:szCs w:val="28"/>
                <w:highlight w:val="none"/>
              </w:rPr>
            </w:pPr>
          </w:p>
        </w:tc>
        <w:tc>
          <w:tcPr>
            <w:tcW w:w="1570" w:type="dxa"/>
            <w:tcBorders>
              <w:top w:val="single" w:color="auto" w:sz="4" w:space="0"/>
              <w:left w:val="nil"/>
              <w:bottom w:val="single" w:color="auto" w:sz="4" w:space="0"/>
              <w:right w:val="single" w:color="auto" w:sz="4" w:space="0"/>
            </w:tcBorders>
            <w:noWrap w:val="0"/>
            <w:vAlign w:val="center"/>
          </w:tcPr>
          <w:p w14:paraId="651FA99A">
            <w:pPr>
              <w:jc w:val="center"/>
              <w:rPr>
                <w:rFonts w:hint="eastAsia" w:asciiTheme="minorEastAsia" w:hAnsiTheme="minorEastAsia" w:eastAsiaTheme="minorEastAsia" w:cstheme="minorEastAsia"/>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70D0EFC4">
            <w:pPr>
              <w:jc w:val="center"/>
              <w:rPr>
                <w:rFonts w:hint="eastAsia" w:asciiTheme="minorEastAsia" w:hAnsiTheme="minorEastAsia" w:eastAsiaTheme="minorEastAsia" w:cstheme="minorEastAsia"/>
                <w:color w:val="auto"/>
                <w:sz w:val="28"/>
                <w:szCs w:val="28"/>
                <w:highlight w:val="none"/>
              </w:rPr>
            </w:pPr>
          </w:p>
        </w:tc>
        <w:tc>
          <w:tcPr>
            <w:tcW w:w="2053" w:type="dxa"/>
            <w:tcBorders>
              <w:top w:val="single" w:color="auto" w:sz="4" w:space="0"/>
              <w:left w:val="nil"/>
              <w:bottom w:val="single" w:color="auto" w:sz="4" w:space="0"/>
              <w:right w:val="single" w:color="auto" w:sz="4" w:space="0"/>
            </w:tcBorders>
            <w:noWrap w:val="0"/>
            <w:vAlign w:val="center"/>
          </w:tcPr>
          <w:p w14:paraId="04B1297A">
            <w:pPr>
              <w:jc w:val="center"/>
              <w:rPr>
                <w:rFonts w:hint="eastAsia" w:asciiTheme="minorEastAsia" w:hAnsiTheme="minorEastAsia" w:eastAsiaTheme="minorEastAsia" w:cstheme="minorEastAsia"/>
                <w:color w:val="auto"/>
                <w:sz w:val="28"/>
                <w:szCs w:val="28"/>
                <w:highlight w:val="none"/>
              </w:rPr>
            </w:pPr>
          </w:p>
        </w:tc>
      </w:tr>
      <w:tr w14:paraId="23CB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13B03E18">
            <w:pPr>
              <w:jc w:val="center"/>
              <w:rPr>
                <w:rFonts w:hint="eastAsia" w:asciiTheme="minorEastAsia" w:hAnsiTheme="minorEastAsia" w:eastAsiaTheme="minorEastAsia" w:cstheme="minorEastAsia"/>
                <w:color w:val="auto"/>
                <w:sz w:val="28"/>
                <w:szCs w:val="28"/>
                <w:highlight w:val="none"/>
              </w:rPr>
            </w:pPr>
          </w:p>
        </w:tc>
        <w:tc>
          <w:tcPr>
            <w:tcW w:w="1575" w:type="dxa"/>
            <w:tcBorders>
              <w:top w:val="single" w:color="auto" w:sz="4" w:space="0"/>
              <w:left w:val="nil"/>
              <w:bottom w:val="single" w:color="auto" w:sz="4" w:space="0"/>
              <w:right w:val="single" w:color="auto" w:sz="4" w:space="0"/>
            </w:tcBorders>
            <w:noWrap w:val="0"/>
            <w:vAlign w:val="center"/>
          </w:tcPr>
          <w:p w14:paraId="7EEA2566">
            <w:pPr>
              <w:jc w:val="center"/>
              <w:rPr>
                <w:rFonts w:hint="eastAsia" w:asciiTheme="minorEastAsia" w:hAnsiTheme="minorEastAsia" w:eastAsiaTheme="minorEastAsia" w:cstheme="minorEastAsia"/>
                <w:color w:val="auto"/>
                <w:sz w:val="28"/>
                <w:szCs w:val="28"/>
                <w:highlight w:val="none"/>
              </w:rPr>
            </w:pPr>
          </w:p>
        </w:tc>
        <w:tc>
          <w:tcPr>
            <w:tcW w:w="1650" w:type="dxa"/>
            <w:tcBorders>
              <w:top w:val="single" w:color="auto" w:sz="4" w:space="0"/>
              <w:left w:val="nil"/>
              <w:bottom w:val="single" w:color="auto" w:sz="4" w:space="0"/>
              <w:right w:val="single" w:color="auto" w:sz="4" w:space="0"/>
            </w:tcBorders>
            <w:noWrap w:val="0"/>
            <w:vAlign w:val="center"/>
          </w:tcPr>
          <w:p w14:paraId="5B6E2EC5">
            <w:pPr>
              <w:jc w:val="center"/>
              <w:rPr>
                <w:rFonts w:hint="eastAsia" w:asciiTheme="minorEastAsia" w:hAnsiTheme="minorEastAsia" w:eastAsiaTheme="minorEastAsia" w:cstheme="minorEastAsia"/>
                <w:color w:val="auto"/>
                <w:sz w:val="28"/>
                <w:szCs w:val="28"/>
                <w:highlight w:val="none"/>
              </w:rPr>
            </w:pPr>
          </w:p>
        </w:tc>
        <w:tc>
          <w:tcPr>
            <w:tcW w:w="1570" w:type="dxa"/>
            <w:tcBorders>
              <w:top w:val="single" w:color="auto" w:sz="4" w:space="0"/>
              <w:left w:val="nil"/>
              <w:bottom w:val="single" w:color="auto" w:sz="4" w:space="0"/>
              <w:right w:val="single" w:color="auto" w:sz="4" w:space="0"/>
            </w:tcBorders>
            <w:noWrap w:val="0"/>
            <w:vAlign w:val="center"/>
          </w:tcPr>
          <w:p w14:paraId="2BE90FEE">
            <w:pPr>
              <w:jc w:val="center"/>
              <w:rPr>
                <w:rFonts w:hint="eastAsia" w:asciiTheme="minorEastAsia" w:hAnsiTheme="minorEastAsia" w:eastAsiaTheme="minorEastAsia" w:cstheme="minorEastAsia"/>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1C8BC2E2">
            <w:pPr>
              <w:jc w:val="center"/>
              <w:rPr>
                <w:rFonts w:hint="eastAsia" w:asciiTheme="minorEastAsia" w:hAnsiTheme="minorEastAsia" w:eastAsiaTheme="minorEastAsia" w:cstheme="minorEastAsia"/>
                <w:color w:val="auto"/>
                <w:sz w:val="28"/>
                <w:szCs w:val="28"/>
                <w:highlight w:val="none"/>
              </w:rPr>
            </w:pPr>
          </w:p>
        </w:tc>
        <w:tc>
          <w:tcPr>
            <w:tcW w:w="2053" w:type="dxa"/>
            <w:tcBorders>
              <w:top w:val="single" w:color="auto" w:sz="4" w:space="0"/>
              <w:left w:val="nil"/>
              <w:bottom w:val="single" w:color="auto" w:sz="4" w:space="0"/>
              <w:right w:val="single" w:color="auto" w:sz="4" w:space="0"/>
            </w:tcBorders>
            <w:noWrap w:val="0"/>
            <w:vAlign w:val="center"/>
          </w:tcPr>
          <w:p w14:paraId="4F3077F7">
            <w:pPr>
              <w:jc w:val="center"/>
              <w:rPr>
                <w:rFonts w:hint="eastAsia" w:asciiTheme="minorEastAsia" w:hAnsiTheme="minorEastAsia" w:eastAsiaTheme="minorEastAsia" w:cstheme="minorEastAsia"/>
                <w:color w:val="auto"/>
                <w:sz w:val="28"/>
                <w:szCs w:val="28"/>
                <w:highlight w:val="none"/>
              </w:rPr>
            </w:pPr>
          </w:p>
        </w:tc>
      </w:tr>
      <w:tr w14:paraId="0839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5AB925C5">
            <w:pPr>
              <w:jc w:val="center"/>
              <w:rPr>
                <w:rFonts w:hint="eastAsia" w:asciiTheme="minorEastAsia" w:hAnsiTheme="minorEastAsia" w:eastAsiaTheme="minorEastAsia" w:cstheme="minorEastAsia"/>
                <w:color w:val="auto"/>
                <w:sz w:val="28"/>
                <w:szCs w:val="28"/>
                <w:highlight w:val="none"/>
              </w:rPr>
            </w:pPr>
          </w:p>
        </w:tc>
        <w:tc>
          <w:tcPr>
            <w:tcW w:w="1575" w:type="dxa"/>
            <w:tcBorders>
              <w:top w:val="single" w:color="auto" w:sz="4" w:space="0"/>
              <w:left w:val="nil"/>
              <w:bottom w:val="single" w:color="auto" w:sz="4" w:space="0"/>
              <w:right w:val="single" w:color="auto" w:sz="4" w:space="0"/>
            </w:tcBorders>
            <w:noWrap w:val="0"/>
            <w:vAlign w:val="center"/>
          </w:tcPr>
          <w:p w14:paraId="0EFA53F7">
            <w:pPr>
              <w:jc w:val="center"/>
              <w:rPr>
                <w:rFonts w:hint="eastAsia" w:asciiTheme="minorEastAsia" w:hAnsiTheme="minorEastAsia" w:eastAsiaTheme="minorEastAsia" w:cstheme="minorEastAsia"/>
                <w:color w:val="auto"/>
                <w:sz w:val="28"/>
                <w:szCs w:val="28"/>
                <w:highlight w:val="none"/>
              </w:rPr>
            </w:pPr>
          </w:p>
        </w:tc>
        <w:tc>
          <w:tcPr>
            <w:tcW w:w="1650" w:type="dxa"/>
            <w:tcBorders>
              <w:top w:val="single" w:color="auto" w:sz="4" w:space="0"/>
              <w:left w:val="nil"/>
              <w:bottom w:val="single" w:color="auto" w:sz="4" w:space="0"/>
              <w:right w:val="single" w:color="auto" w:sz="4" w:space="0"/>
            </w:tcBorders>
            <w:noWrap w:val="0"/>
            <w:vAlign w:val="center"/>
          </w:tcPr>
          <w:p w14:paraId="39DF06F7">
            <w:pPr>
              <w:jc w:val="center"/>
              <w:rPr>
                <w:rFonts w:hint="eastAsia" w:asciiTheme="minorEastAsia" w:hAnsiTheme="minorEastAsia" w:eastAsiaTheme="minorEastAsia" w:cstheme="minorEastAsia"/>
                <w:color w:val="auto"/>
                <w:sz w:val="28"/>
                <w:szCs w:val="28"/>
                <w:highlight w:val="none"/>
              </w:rPr>
            </w:pPr>
          </w:p>
        </w:tc>
        <w:tc>
          <w:tcPr>
            <w:tcW w:w="1570" w:type="dxa"/>
            <w:tcBorders>
              <w:top w:val="single" w:color="auto" w:sz="4" w:space="0"/>
              <w:left w:val="nil"/>
              <w:bottom w:val="single" w:color="auto" w:sz="4" w:space="0"/>
              <w:right w:val="single" w:color="auto" w:sz="4" w:space="0"/>
            </w:tcBorders>
            <w:noWrap w:val="0"/>
            <w:vAlign w:val="center"/>
          </w:tcPr>
          <w:p w14:paraId="69AC20C9">
            <w:pPr>
              <w:jc w:val="center"/>
              <w:rPr>
                <w:rFonts w:hint="eastAsia" w:asciiTheme="minorEastAsia" w:hAnsiTheme="minorEastAsia" w:eastAsiaTheme="minorEastAsia" w:cstheme="minorEastAsia"/>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1D931C6A">
            <w:pPr>
              <w:jc w:val="center"/>
              <w:rPr>
                <w:rFonts w:hint="eastAsia" w:asciiTheme="minorEastAsia" w:hAnsiTheme="minorEastAsia" w:eastAsiaTheme="minorEastAsia" w:cstheme="minorEastAsia"/>
                <w:color w:val="auto"/>
                <w:sz w:val="28"/>
                <w:szCs w:val="28"/>
                <w:highlight w:val="none"/>
              </w:rPr>
            </w:pPr>
          </w:p>
        </w:tc>
        <w:tc>
          <w:tcPr>
            <w:tcW w:w="2053" w:type="dxa"/>
            <w:tcBorders>
              <w:top w:val="single" w:color="auto" w:sz="4" w:space="0"/>
              <w:left w:val="nil"/>
              <w:bottom w:val="single" w:color="auto" w:sz="4" w:space="0"/>
              <w:right w:val="single" w:color="auto" w:sz="4" w:space="0"/>
            </w:tcBorders>
            <w:noWrap w:val="0"/>
            <w:vAlign w:val="center"/>
          </w:tcPr>
          <w:p w14:paraId="72579E78">
            <w:pPr>
              <w:jc w:val="center"/>
              <w:rPr>
                <w:rFonts w:hint="eastAsia" w:asciiTheme="minorEastAsia" w:hAnsiTheme="minorEastAsia" w:eastAsiaTheme="minorEastAsia" w:cstheme="minorEastAsia"/>
                <w:color w:val="auto"/>
                <w:sz w:val="28"/>
                <w:szCs w:val="28"/>
                <w:highlight w:val="none"/>
              </w:rPr>
            </w:pPr>
          </w:p>
        </w:tc>
      </w:tr>
      <w:tr w14:paraId="6784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04F8B0E1">
            <w:pPr>
              <w:jc w:val="center"/>
              <w:rPr>
                <w:rFonts w:hint="eastAsia" w:asciiTheme="minorEastAsia" w:hAnsiTheme="minorEastAsia" w:eastAsiaTheme="minorEastAsia" w:cstheme="minorEastAsia"/>
                <w:color w:val="auto"/>
                <w:sz w:val="28"/>
                <w:szCs w:val="28"/>
                <w:highlight w:val="none"/>
              </w:rPr>
            </w:pPr>
          </w:p>
        </w:tc>
        <w:tc>
          <w:tcPr>
            <w:tcW w:w="1575" w:type="dxa"/>
            <w:tcBorders>
              <w:top w:val="single" w:color="auto" w:sz="4" w:space="0"/>
              <w:left w:val="nil"/>
              <w:bottom w:val="single" w:color="auto" w:sz="4" w:space="0"/>
              <w:right w:val="single" w:color="auto" w:sz="4" w:space="0"/>
            </w:tcBorders>
            <w:noWrap w:val="0"/>
            <w:vAlign w:val="center"/>
          </w:tcPr>
          <w:p w14:paraId="710056EF">
            <w:pPr>
              <w:jc w:val="center"/>
              <w:rPr>
                <w:rFonts w:hint="eastAsia" w:asciiTheme="minorEastAsia" w:hAnsiTheme="minorEastAsia" w:eastAsiaTheme="minorEastAsia" w:cstheme="minorEastAsia"/>
                <w:color w:val="auto"/>
                <w:sz w:val="28"/>
                <w:szCs w:val="28"/>
                <w:highlight w:val="none"/>
              </w:rPr>
            </w:pPr>
          </w:p>
        </w:tc>
        <w:tc>
          <w:tcPr>
            <w:tcW w:w="1650" w:type="dxa"/>
            <w:tcBorders>
              <w:top w:val="single" w:color="auto" w:sz="4" w:space="0"/>
              <w:left w:val="nil"/>
              <w:bottom w:val="single" w:color="auto" w:sz="4" w:space="0"/>
              <w:right w:val="single" w:color="auto" w:sz="4" w:space="0"/>
            </w:tcBorders>
            <w:noWrap w:val="0"/>
            <w:vAlign w:val="center"/>
          </w:tcPr>
          <w:p w14:paraId="3B3FE33F">
            <w:pPr>
              <w:jc w:val="center"/>
              <w:rPr>
                <w:rFonts w:hint="eastAsia" w:asciiTheme="minorEastAsia" w:hAnsiTheme="minorEastAsia" w:eastAsiaTheme="minorEastAsia" w:cstheme="minorEastAsia"/>
                <w:color w:val="auto"/>
                <w:sz w:val="28"/>
                <w:szCs w:val="28"/>
                <w:highlight w:val="none"/>
              </w:rPr>
            </w:pPr>
          </w:p>
        </w:tc>
        <w:tc>
          <w:tcPr>
            <w:tcW w:w="1570" w:type="dxa"/>
            <w:tcBorders>
              <w:top w:val="single" w:color="auto" w:sz="4" w:space="0"/>
              <w:left w:val="nil"/>
              <w:bottom w:val="single" w:color="auto" w:sz="4" w:space="0"/>
              <w:right w:val="single" w:color="auto" w:sz="4" w:space="0"/>
            </w:tcBorders>
            <w:noWrap w:val="0"/>
            <w:vAlign w:val="center"/>
          </w:tcPr>
          <w:p w14:paraId="1108EC2D">
            <w:pPr>
              <w:jc w:val="center"/>
              <w:rPr>
                <w:rFonts w:hint="eastAsia" w:asciiTheme="minorEastAsia" w:hAnsiTheme="minorEastAsia" w:eastAsiaTheme="minorEastAsia" w:cstheme="minorEastAsia"/>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71B4AEF3">
            <w:pPr>
              <w:jc w:val="center"/>
              <w:rPr>
                <w:rFonts w:hint="eastAsia" w:asciiTheme="minorEastAsia" w:hAnsiTheme="minorEastAsia" w:eastAsiaTheme="minorEastAsia" w:cstheme="minorEastAsia"/>
                <w:color w:val="auto"/>
                <w:sz w:val="28"/>
                <w:szCs w:val="28"/>
                <w:highlight w:val="none"/>
              </w:rPr>
            </w:pPr>
          </w:p>
        </w:tc>
        <w:tc>
          <w:tcPr>
            <w:tcW w:w="2053" w:type="dxa"/>
            <w:tcBorders>
              <w:top w:val="single" w:color="auto" w:sz="4" w:space="0"/>
              <w:left w:val="nil"/>
              <w:bottom w:val="single" w:color="auto" w:sz="4" w:space="0"/>
              <w:right w:val="single" w:color="auto" w:sz="4" w:space="0"/>
            </w:tcBorders>
            <w:noWrap w:val="0"/>
            <w:vAlign w:val="center"/>
          </w:tcPr>
          <w:p w14:paraId="6DD95E74">
            <w:pPr>
              <w:jc w:val="center"/>
              <w:rPr>
                <w:rFonts w:hint="eastAsia" w:asciiTheme="minorEastAsia" w:hAnsiTheme="minorEastAsia" w:eastAsiaTheme="minorEastAsia" w:cstheme="minorEastAsia"/>
                <w:color w:val="auto"/>
                <w:sz w:val="28"/>
                <w:szCs w:val="28"/>
                <w:highlight w:val="none"/>
              </w:rPr>
            </w:pPr>
          </w:p>
        </w:tc>
      </w:tr>
    </w:tbl>
    <w:p w14:paraId="243D8EDB">
      <w:pPr>
        <w:spacing w:line="500" w:lineRule="exact"/>
        <w:ind w:firstLine="4958" w:firstLineChars="1771"/>
        <w:rPr>
          <w:rFonts w:hint="eastAsia" w:asciiTheme="minorEastAsia" w:hAnsiTheme="minorEastAsia" w:eastAsiaTheme="minorEastAsia" w:cstheme="minorEastAsia"/>
          <w:bCs/>
          <w:color w:val="auto"/>
          <w:sz w:val="28"/>
          <w:szCs w:val="28"/>
          <w:highlight w:val="none"/>
        </w:rPr>
      </w:pPr>
    </w:p>
    <w:p w14:paraId="5FEB85E4">
      <w:pPr>
        <w:spacing w:line="360" w:lineRule="auto"/>
        <w:rPr>
          <w:rFonts w:hint="eastAsia" w:asciiTheme="minorEastAsia" w:hAnsiTheme="minorEastAsia" w:eastAsiaTheme="minorEastAsia" w:cstheme="minorEastAsia"/>
          <w:color w:val="auto"/>
          <w:szCs w:val="21"/>
          <w:highlight w:val="none"/>
        </w:rPr>
      </w:pPr>
    </w:p>
    <w:p w14:paraId="06BFA1F3">
      <w:pPr>
        <w:spacing w:before="156" w:beforeLines="50" w:after="156" w:afterLines="50" w:line="440" w:lineRule="exact"/>
        <w:ind w:left="687" w:leftChars="227" w:hanging="210" w:hangingChars="100"/>
        <w:rPr>
          <w:rFonts w:hint="eastAsia" w:asciiTheme="minorEastAsia" w:hAnsiTheme="minorEastAsia" w:eastAsiaTheme="minorEastAsia" w:cstheme="minorEastAsia"/>
          <w:color w:val="auto"/>
          <w:szCs w:val="21"/>
          <w:highlight w:val="none"/>
        </w:rPr>
      </w:pPr>
    </w:p>
    <w:p w14:paraId="58F80E11">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供应商</w:t>
      </w:r>
      <w:r>
        <w:rPr>
          <w:rFonts w:hint="eastAsia" w:asciiTheme="minorEastAsia" w:hAnsiTheme="minorEastAsia" w:eastAsiaTheme="minorEastAsia" w:cstheme="minorEastAsia"/>
          <w:color w:val="auto"/>
          <w:sz w:val="28"/>
          <w:szCs w:val="28"/>
          <w:highlight w:val="none"/>
          <w:lang w:val="en-US" w:eastAsia="zh-CN"/>
        </w:rPr>
        <w:t>名称</w:t>
      </w:r>
      <w:r>
        <w:rPr>
          <w:rFonts w:hint="eastAsia" w:asciiTheme="minorEastAsia" w:hAnsiTheme="minorEastAsia" w:eastAsiaTheme="minorEastAsia" w:cstheme="minorEastAsia"/>
          <w:color w:val="auto"/>
          <w:sz w:val="28"/>
          <w:szCs w:val="28"/>
          <w:highlight w:val="none"/>
        </w:rPr>
        <w:t>：                     （</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2785EFDE">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     </w:t>
      </w:r>
    </w:p>
    <w:p w14:paraId="0A298A46">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法定代表人或委托代理人：        （</w:t>
      </w:r>
      <w:r>
        <w:rPr>
          <w:rFonts w:hint="eastAsia" w:asciiTheme="minorEastAsia" w:hAnsiTheme="minorEastAsia" w:eastAsiaTheme="minorEastAsia" w:cstheme="minorEastAsia"/>
          <w:color w:val="auto"/>
          <w:sz w:val="28"/>
          <w:szCs w:val="28"/>
          <w:highlight w:val="none"/>
          <w:lang w:val="en-US" w:eastAsia="zh-CN"/>
        </w:rPr>
        <w:t>电子签章</w:t>
      </w:r>
      <w:r>
        <w:rPr>
          <w:rFonts w:hint="eastAsia" w:asciiTheme="minorEastAsia" w:hAnsiTheme="minorEastAsia" w:eastAsiaTheme="minorEastAsia" w:cstheme="minorEastAsia"/>
          <w:color w:val="auto"/>
          <w:sz w:val="28"/>
          <w:szCs w:val="28"/>
          <w:highlight w:val="none"/>
        </w:rPr>
        <w:t>）</w:t>
      </w:r>
    </w:p>
    <w:p w14:paraId="47FC68BD">
      <w:pPr>
        <w:jc w:val="center"/>
        <w:rPr>
          <w:rFonts w:hint="eastAsia" w:asciiTheme="minorEastAsia" w:hAnsiTheme="minorEastAsia" w:eastAsiaTheme="minorEastAsia" w:cstheme="minorEastAsia"/>
          <w:color w:val="auto"/>
          <w:sz w:val="28"/>
          <w:szCs w:val="28"/>
          <w:highlight w:val="none"/>
        </w:rPr>
      </w:pPr>
    </w:p>
    <w:p w14:paraId="501FDB67">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      年       月      日</w:t>
      </w:r>
    </w:p>
    <w:p w14:paraId="1579CBE5">
      <w:pPr>
        <w:adjustRightInd w:val="0"/>
        <w:jc w:val="both"/>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br w:type="page"/>
      </w:r>
    </w:p>
    <w:p w14:paraId="36ACACEF">
      <w:pPr>
        <w:spacing w:after="120"/>
        <w:jc w:val="center"/>
        <w:rPr>
          <w:rFonts w:hint="eastAsia" w:asciiTheme="minorEastAsia" w:hAnsiTheme="minorEastAsia" w:eastAsiaTheme="minorEastAsia" w:cstheme="minorEastAsia"/>
          <w:b/>
          <w:bCs/>
          <w:color w:val="auto"/>
          <w:sz w:val="32"/>
          <w:szCs w:val="40"/>
          <w:highlight w:val="none"/>
        </w:rPr>
      </w:pPr>
      <w:r>
        <w:rPr>
          <w:rFonts w:hint="eastAsia" w:asciiTheme="minorEastAsia" w:hAnsiTheme="minorEastAsia" w:eastAsiaTheme="minorEastAsia" w:cstheme="minorEastAsia"/>
          <w:b/>
          <w:bCs/>
          <w:color w:val="auto"/>
          <w:sz w:val="32"/>
          <w:szCs w:val="40"/>
          <w:highlight w:val="none"/>
        </w:rPr>
        <w:t>2、其他商务部分要求的资料</w:t>
      </w:r>
    </w:p>
    <w:p w14:paraId="1FE650B2">
      <w:pPr>
        <w:rPr>
          <w:rFonts w:hint="eastAsia" w:asciiTheme="minorEastAsia" w:hAnsiTheme="minorEastAsia" w:eastAsiaTheme="minorEastAsia" w:cstheme="minorEastAsia"/>
          <w:color w:val="auto"/>
          <w:sz w:val="18"/>
          <w:szCs w:val="18"/>
          <w:highlight w:val="none"/>
        </w:rPr>
      </w:pPr>
    </w:p>
    <w:p w14:paraId="7AEF92BA">
      <w:pPr>
        <w:keepNext/>
        <w:keepLines/>
        <w:wordWrap w:val="0"/>
        <w:spacing w:line="400" w:lineRule="exact"/>
        <w:ind w:right="-361" w:rightChars="-172"/>
        <w:jc w:val="center"/>
        <w:outlineLvl w:val="1"/>
        <w:rPr>
          <w:rFonts w:hint="eastAsia" w:asciiTheme="minorEastAsia" w:hAnsiTheme="minorEastAsia" w:eastAsiaTheme="minorEastAsia" w:cstheme="minorEastAsia"/>
          <w:bCs/>
          <w:color w:val="auto"/>
          <w:sz w:val="28"/>
          <w:szCs w:val="24"/>
          <w:highlight w:val="none"/>
        </w:rPr>
      </w:pPr>
      <w:r>
        <w:rPr>
          <w:rFonts w:hint="eastAsia" w:asciiTheme="minorEastAsia" w:hAnsiTheme="minorEastAsia" w:eastAsiaTheme="minorEastAsia" w:cstheme="minorEastAsia"/>
          <w:bCs/>
          <w:color w:val="auto"/>
          <w:sz w:val="28"/>
          <w:szCs w:val="24"/>
          <w:highlight w:val="none"/>
        </w:rPr>
        <w:t>（格式自拟，供应商应按照</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w:t>
      </w:r>
      <w:r>
        <w:rPr>
          <w:rFonts w:hint="eastAsia" w:asciiTheme="minorEastAsia" w:hAnsiTheme="minorEastAsia" w:eastAsiaTheme="minorEastAsia" w:cstheme="minorEastAsia"/>
          <w:bCs/>
          <w:color w:val="auto"/>
          <w:sz w:val="28"/>
          <w:szCs w:val="24"/>
          <w:highlight w:val="none"/>
        </w:rPr>
        <w:t>中要求的商务标内容进行编制）</w:t>
      </w:r>
    </w:p>
    <w:p w14:paraId="2F8FF161">
      <w:pPr>
        <w:spacing w:line="360" w:lineRule="auto"/>
        <w:jc w:val="center"/>
        <w:rPr>
          <w:rFonts w:hint="eastAsia" w:asciiTheme="minorEastAsia" w:hAnsiTheme="minorEastAsia" w:eastAsiaTheme="minorEastAsia" w:cstheme="minorEastAsia"/>
          <w:b/>
          <w:bCs/>
          <w:color w:val="auto"/>
          <w:sz w:val="32"/>
          <w:szCs w:val="32"/>
          <w:highlight w:val="none"/>
        </w:rPr>
      </w:pPr>
    </w:p>
    <w:p w14:paraId="1E24FD85">
      <w:pPr>
        <w:spacing w:line="360" w:lineRule="auto"/>
        <w:jc w:val="center"/>
        <w:rPr>
          <w:rFonts w:hint="eastAsia" w:asciiTheme="minorEastAsia" w:hAnsiTheme="minorEastAsia" w:eastAsiaTheme="minorEastAsia" w:cstheme="minorEastAsia"/>
          <w:b/>
          <w:bCs/>
          <w:color w:val="auto"/>
          <w:sz w:val="32"/>
          <w:szCs w:val="32"/>
          <w:highlight w:val="none"/>
        </w:rPr>
      </w:pPr>
    </w:p>
    <w:p w14:paraId="0D187C75">
      <w:pPr>
        <w:spacing w:line="360" w:lineRule="auto"/>
        <w:jc w:val="center"/>
        <w:rPr>
          <w:rFonts w:hint="eastAsia" w:asciiTheme="minorEastAsia" w:hAnsiTheme="minorEastAsia" w:eastAsiaTheme="minorEastAsia" w:cstheme="minorEastAsia"/>
          <w:b/>
          <w:bCs/>
          <w:color w:val="auto"/>
          <w:sz w:val="32"/>
          <w:szCs w:val="32"/>
          <w:highlight w:val="none"/>
        </w:rPr>
      </w:pPr>
    </w:p>
    <w:p w14:paraId="4DE26A29">
      <w:pPr>
        <w:spacing w:line="360" w:lineRule="auto"/>
        <w:jc w:val="center"/>
        <w:rPr>
          <w:rFonts w:hint="eastAsia" w:asciiTheme="minorEastAsia" w:hAnsiTheme="minorEastAsia" w:eastAsiaTheme="minorEastAsia" w:cstheme="minorEastAsia"/>
          <w:b/>
          <w:bCs/>
          <w:color w:val="auto"/>
          <w:sz w:val="32"/>
          <w:szCs w:val="32"/>
          <w:highlight w:val="none"/>
        </w:rPr>
      </w:pPr>
    </w:p>
    <w:p w14:paraId="1D7B16B0">
      <w:pPr>
        <w:spacing w:line="360" w:lineRule="auto"/>
        <w:jc w:val="center"/>
        <w:rPr>
          <w:rFonts w:hint="eastAsia" w:asciiTheme="minorEastAsia" w:hAnsiTheme="minorEastAsia" w:eastAsiaTheme="minorEastAsia" w:cstheme="minorEastAsia"/>
          <w:b/>
          <w:bCs/>
          <w:color w:val="auto"/>
          <w:sz w:val="32"/>
          <w:szCs w:val="32"/>
          <w:highlight w:val="none"/>
        </w:rPr>
      </w:pPr>
    </w:p>
    <w:p w14:paraId="556ADD41">
      <w:pPr>
        <w:spacing w:line="360" w:lineRule="auto"/>
        <w:jc w:val="center"/>
        <w:rPr>
          <w:rFonts w:hint="eastAsia" w:asciiTheme="minorEastAsia" w:hAnsiTheme="minorEastAsia" w:eastAsiaTheme="minorEastAsia" w:cstheme="minorEastAsia"/>
          <w:b/>
          <w:bCs/>
          <w:color w:val="auto"/>
          <w:sz w:val="32"/>
          <w:szCs w:val="32"/>
          <w:highlight w:val="none"/>
        </w:rPr>
      </w:pPr>
    </w:p>
    <w:p w14:paraId="18FA1311">
      <w:pPr>
        <w:spacing w:line="360" w:lineRule="auto"/>
        <w:jc w:val="center"/>
        <w:rPr>
          <w:rFonts w:hint="eastAsia" w:asciiTheme="minorEastAsia" w:hAnsiTheme="minorEastAsia" w:eastAsiaTheme="minorEastAsia" w:cstheme="minorEastAsia"/>
          <w:b/>
          <w:bCs/>
          <w:color w:val="auto"/>
          <w:sz w:val="32"/>
          <w:szCs w:val="32"/>
          <w:highlight w:val="none"/>
        </w:rPr>
      </w:pPr>
    </w:p>
    <w:p w14:paraId="7CD085C1">
      <w:pPr>
        <w:spacing w:line="360" w:lineRule="auto"/>
        <w:jc w:val="center"/>
        <w:rPr>
          <w:rFonts w:hint="eastAsia" w:asciiTheme="minorEastAsia" w:hAnsiTheme="minorEastAsia" w:eastAsiaTheme="minorEastAsia" w:cstheme="minorEastAsia"/>
          <w:b/>
          <w:bCs/>
          <w:color w:val="auto"/>
          <w:sz w:val="32"/>
          <w:szCs w:val="32"/>
          <w:highlight w:val="none"/>
        </w:rPr>
      </w:pPr>
    </w:p>
    <w:p w14:paraId="5A5C20B8">
      <w:pPr>
        <w:spacing w:line="360" w:lineRule="auto"/>
        <w:jc w:val="center"/>
        <w:rPr>
          <w:rFonts w:hint="eastAsia" w:asciiTheme="minorEastAsia" w:hAnsiTheme="minorEastAsia" w:eastAsiaTheme="minorEastAsia" w:cstheme="minorEastAsia"/>
          <w:b/>
          <w:bCs/>
          <w:color w:val="auto"/>
          <w:sz w:val="32"/>
          <w:szCs w:val="32"/>
          <w:highlight w:val="none"/>
        </w:rPr>
      </w:pPr>
    </w:p>
    <w:p w14:paraId="13C1BC72">
      <w:pPr>
        <w:spacing w:line="360" w:lineRule="auto"/>
        <w:jc w:val="center"/>
        <w:rPr>
          <w:rFonts w:hint="eastAsia" w:asciiTheme="minorEastAsia" w:hAnsiTheme="minorEastAsia" w:eastAsiaTheme="minorEastAsia" w:cstheme="minorEastAsia"/>
          <w:b/>
          <w:bCs/>
          <w:color w:val="auto"/>
          <w:sz w:val="32"/>
          <w:szCs w:val="32"/>
          <w:highlight w:val="none"/>
        </w:rPr>
      </w:pPr>
    </w:p>
    <w:p w14:paraId="39EC1C32">
      <w:pPr>
        <w:spacing w:line="360" w:lineRule="auto"/>
        <w:jc w:val="center"/>
        <w:rPr>
          <w:rFonts w:hint="eastAsia" w:asciiTheme="minorEastAsia" w:hAnsiTheme="minorEastAsia" w:eastAsiaTheme="minorEastAsia" w:cstheme="minorEastAsia"/>
          <w:b/>
          <w:bCs/>
          <w:color w:val="auto"/>
          <w:sz w:val="32"/>
          <w:szCs w:val="32"/>
          <w:highlight w:val="none"/>
        </w:rPr>
      </w:pPr>
    </w:p>
    <w:p w14:paraId="08FA2DF0">
      <w:pPr>
        <w:spacing w:line="360" w:lineRule="auto"/>
        <w:jc w:val="center"/>
        <w:rPr>
          <w:rFonts w:hint="eastAsia" w:asciiTheme="minorEastAsia" w:hAnsiTheme="minorEastAsia" w:eastAsiaTheme="minorEastAsia" w:cstheme="minorEastAsia"/>
          <w:b/>
          <w:bCs/>
          <w:color w:val="auto"/>
          <w:sz w:val="32"/>
          <w:szCs w:val="32"/>
          <w:highlight w:val="none"/>
        </w:rPr>
      </w:pPr>
    </w:p>
    <w:p w14:paraId="561A28BF">
      <w:pPr>
        <w:spacing w:line="360" w:lineRule="auto"/>
        <w:jc w:val="center"/>
        <w:rPr>
          <w:rFonts w:hint="eastAsia" w:asciiTheme="minorEastAsia" w:hAnsiTheme="minorEastAsia" w:eastAsiaTheme="minorEastAsia" w:cstheme="minorEastAsia"/>
          <w:b/>
          <w:bCs/>
          <w:color w:val="auto"/>
          <w:sz w:val="32"/>
          <w:szCs w:val="32"/>
          <w:highlight w:val="none"/>
        </w:rPr>
      </w:pPr>
    </w:p>
    <w:p w14:paraId="3631CBAC">
      <w:pPr>
        <w:spacing w:line="360" w:lineRule="auto"/>
        <w:jc w:val="center"/>
        <w:rPr>
          <w:rFonts w:hint="eastAsia" w:asciiTheme="minorEastAsia" w:hAnsiTheme="minorEastAsia" w:eastAsiaTheme="minorEastAsia" w:cstheme="minorEastAsia"/>
          <w:b/>
          <w:bCs/>
          <w:color w:val="auto"/>
          <w:sz w:val="32"/>
          <w:szCs w:val="32"/>
          <w:highlight w:val="none"/>
        </w:rPr>
      </w:pPr>
    </w:p>
    <w:p w14:paraId="33389950">
      <w:pPr>
        <w:spacing w:line="360" w:lineRule="auto"/>
        <w:jc w:val="center"/>
        <w:rPr>
          <w:rFonts w:hint="eastAsia" w:asciiTheme="minorEastAsia" w:hAnsiTheme="minorEastAsia" w:eastAsiaTheme="minorEastAsia" w:cstheme="minorEastAsia"/>
          <w:b/>
          <w:bCs/>
          <w:color w:val="auto"/>
          <w:sz w:val="32"/>
          <w:szCs w:val="32"/>
          <w:highlight w:val="none"/>
        </w:rPr>
      </w:pPr>
    </w:p>
    <w:p w14:paraId="5FE293E0">
      <w:pPr>
        <w:spacing w:line="360" w:lineRule="auto"/>
        <w:jc w:val="center"/>
        <w:rPr>
          <w:rFonts w:hint="eastAsia" w:asciiTheme="minorEastAsia" w:hAnsiTheme="minorEastAsia" w:eastAsiaTheme="minorEastAsia" w:cstheme="minorEastAsia"/>
          <w:b/>
          <w:bCs/>
          <w:color w:val="auto"/>
          <w:sz w:val="32"/>
          <w:szCs w:val="32"/>
          <w:highlight w:val="none"/>
        </w:rPr>
      </w:pPr>
    </w:p>
    <w:p w14:paraId="09CB3959">
      <w:pPr>
        <w:pStyle w:val="9"/>
        <w:rPr>
          <w:rFonts w:hint="eastAsia" w:asciiTheme="minorEastAsia" w:hAnsiTheme="minorEastAsia" w:eastAsiaTheme="minorEastAsia" w:cstheme="minorEastAsia"/>
          <w:b/>
          <w:bCs/>
          <w:color w:val="auto"/>
          <w:sz w:val="32"/>
          <w:szCs w:val="32"/>
          <w:highlight w:val="none"/>
        </w:rPr>
      </w:pPr>
    </w:p>
    <w:p w14:paraId="31CB7422">
      <w:pPr>
        <w:pStyle w:val="9"/>
        <w:rPr>
          <w:rFonts w:hint="eastAsia" w:asciiTheme="minorEastAsia" w:hAnsiTheme="minorEastAsia" w:eastAsiaTheme="minorEastAsia" w:cstheme="minorEastAsia"/>
          <w:b/>
          <w:bCs/>
          <w:color w:val="auto"/>
          <w:sz w:val="32"/>
          <w:szCs w:val="32"/>
          <w:highlight w:val="none"/>
        </w:rPr>
      </w:pPr>
    </w:p>
    <w:p w14:paraId="186ED7C0">
      <w:pPr>
        <w:spacing w:line="360" w:lineRule="auto"/>
        <w:jc w:val="center"/>
        <w:rPr>
          <w:rFonts w:hint="eastAsia" w:asciiTheme="minorEastAsia" w:hAnsiTheme="minorEastAsia" w:eastAsiaTheme="minorEastAsia" w:cstheme="minorEastAsia"/>
          <w:b/>
          <w:bCs/>
          <w:color w:val="auto"/>
          <w:sz w:val="32"/>
          <w:szCs w:val="32"/>
          <w:highlight w:val="none"/>
        </w:rPr>
      </w:pPr>
    </w:p>
    <w:p w14:paraId="4E2BFC2B">
      <w:pPr>
        <w:spacing w:after="120"/>
        <w:rPr>
          <w:rFonts w:hint="eastAsia" w:asciiTheme="minorEastAsia" w:hAnsiTheme="minorEastAsia" w:eastAsiaTheme="minorEastAsia" w:cstheme="minorEastAsia"/>
          <w:color w:val="auto"/>
          <w:szCs w:val="24"/>
          <w:highlight w:val="none"/>
        </w:rPr>
      </w:pPr>
    </w:p>
    <w:p w14:paraId="13BD15F1">
      <w:pPr>
        <w:adjustRightInd w:val="0"/>
        <w:jc w:val="center"/>
        <w:outlineLvl w:val="0"/>
        <w:rPr>
          <w:rFonts w:hint="eastAsia" w:asciiTheme="minorEastAsia" w:hAnsiTheme="minorEastAsia" w:eastAsiaTheme="minorEastAsia" w:cstheme="minorEastAsia"/>
          <w:color w:val="auto"/>
          <w:sz w:val="24"/>
          <w:szCs w:val="24"/>
          <w:highlight w:val="none"/>
        </w:rPr>
      </w:pPr>
      <w:bookmarkStart w:id="57" w:name="_Toc22804"/>
      <w:r>
        <w:rPr>
          <w:rFonts w:hint="eastAsia" w:asciiTheme="minorEastAsia" w:hAnsiTheme="minorEastAsia" w:eastAsiaTheme="minorEastAsia" w:cstheme="minorEastAsia"/>
          <w:b/>
          <w:bCs/>
          <w:color w:val="auto"/>
          <w:sz w:val="32"/>
          <w:szCs w:val="32"/>
          <w:highlight w:val="none"/>
        </w:rPr>
        <w:t>九、其他资料</w:t>
      </w:r>
      <w:bookmarkEnd w:id="57"/>
    </w:p>
    <w:p w14:paraId="4C4DFB0C">
      <w:pPr>
        <w:adjustRightInd w:val="0"/>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招标</w:t>
      </w:r>
      <w:r>
        <w:rPr>
          <w:rFonts w:hint="eastAsia" w:asciiTheme="minorEastAsia" w:hAnsiTheme="minorEastAsia" w:eastAsiaTheme="minorEastAsia" w:cstheme="minorEastAsia"/>
          <w:color w:val="auto"/>
          <w:sz w:val="28"/>
          <w:szCs w:val="28"/>
          <w:highlight w:val="none"/>
        </w:rPr>
        <w:t>文件</w:t>
      </w:r>
      <w:r>
        <w:rPr>
          <w:rFonts w:hint="eastAsia" w:asciiTheme="minorEastAsia" w:hAnsiTheme="minorEastAsia" w:eastAsiaTheme="minorEastAsia" w:cstheme="minorEastAsia"/>
          <w:bCs/>
          <w:color w:val="auto"/>
          <w:sz w:val="28"/>
          <w:szCs w:val="28"/>
          <w:highlight w:val="none"/>
        </w:rPr>
        <w:t>、采购清单、评分办法中提到的其他资料及供应商认为应附的其他资料，格式自拟）</w:t>
      </w:r>
    </w:p>
    <w:p w14:paraId="234F2265">
      <w:pPr>
        <w:adjustRightInd w:val="0"/>
        <w:jc w:val="center"/>
        <w:rPr>
          <w:rFonts w:hint="eastAsia" w:asciiTheme="minorEastAsia" w:hAnsiTheme="minorEastAsia" w:eastAsiaTheme="minorEastAsia" w:cstheme="minorEastAsia"/>
          <w:bCs/>
          <w:color w:val="auto"/>
          <w:sz w:val="28"/>
          <w:szCs w:val="28"/>
          <w:highlight w:val="none"/>
        </w:rPr>
      </w:pPr>
    </w:p>
    <w:p w14:paraId="64B79799">
      <w:pPr>
        <w:adjustRightInd w:val="0"/>
        <w:jc w:val="center"/>
        <w:rPr>
          <w:rFonts w:hint="eastAsia" w:asciiTheme="minorEastAsia" w:hAnsiTheme="minorEastAsia" w:eastAsiaTheme="minorEastAsia" w:cstheme="minorEastAsia"/>
          <w:bCs/>
          <w:color w:val="auto"/>
          <w:sz w:val="28"/>
          <w:szCs w:val="28"/>
          <w:highlight w:val="none"/>
        </w:rPr>
      </w:pPr>
    </w:p>
    <w:p w14:paraId="75ADDB24">
      <w:pPr>
        <w:adjustRightInd w:val="0"/>
        <w:jc w:val="center"/>
        <w:rPr>
          <w:rFonts w:hint="eastAsia" w:asciiTheme="minorEastAsia" w:hAnsiTheme="minorEastAsia" w:eastAsiaTheme="minorEastAsia" w:cstheme="minorEastAsia"/>
          <w:bCs/>
          <w:color w:val="auto"/>
          <w:sz w:val="28"/>
          <w:szCs w:val="28"/>
          <w:highlight w:val="none"/>
        </w:rPr>
      </w:pPr>
    </w:p>
    <w:p w14:paraId="11244F40">
      <w:pPr>
        <w:adjustRightInd w:val="0"/>
        <w:jc w:val="center"/>
        <w:rPr>
          <w:rFonts w:hint="eastAsia" w:asciiTheme="minorEastAsia" w:hAnsiTheme="minorEastAsia" w:eastAsiaTheme="minorEastAsia" w:cstheme="minorEastAsia"/>
          <w:bCs/>
          <w:color w:val="auto"/>
          <w:sz w:val="28"/>
          <w:szCs w:val="28"/>
          <w:highlight w:val="none"/>
        </w:rPr>
      </w:pPr>
    </w:p>
    <w:p w14:paraId="75B6809E">
      <w:pPr>
        <w:adjustRightInd w:val="0"/>
        <w:jc w:val="center"/>
        <w:rPr>
          <w:rFonts w:hint="eastAsia" w:asciiTheme="minorEastAsia" w:hAnsiTheme="minorEastAsia" w:eastAsiaTheme="minorEastAsia" w:cstheme="minorEastAsia"/>
          <w:bCs/>
          <w:color w:val="auto"/>
          <w:sz w:val="28"/>
          <w:szCs w:val="28"/>
          <w:highlight w:val="none"/>
        </w:rPr>
      </w:pPr>
    </w:p>
    <w:p w14:paraId="26529407">
      <w:pPr>
        <w:adjustRightInd w:val="0"/>
        <w:jc w:val="center"/>
        <w:rPr>
          <w:rFonts w:hint="eastAsia" w:asciiTheme="minorEastAsia" w:hAnsiTheme="minorEastAsia" w:eastAsiaTheme="minorEastAsia" w:cstheme="minorEastAsia"/>
          <w:bCs/>
          <w:color w:val="auto"/>
          <w:sz w:val="28"/>
          <w:szCs w:val="28"/>
          <w:highlight w:val="none"/>
        </w:rPr>
      </w:pPr>
    </w:p>
    <w:p w14:paraId="7C197B58">
      <w:pPr>
        <w:adjustRightInd w:val="0"/>
        <w:jc w:val="center"/>
        <w:rPr>
          <w:rFonts w:hint="eastAsia" w:asciiTheme="minorEastAsia" w:hAnsiTheme="minorEastAsia" w:eastAsiaTheme="minorEastAsia" w:cstheme="minorEastAsia"/>
          <w:bCs/>
          <w:color w:val="auto"/>
          <w:sz w:val="28"/>
          <w:szCs w:val="28"/>
          <w:highlight w:val="none"/>
        </w:rPr>
      </w:pPr>
    </w:p>
    <w:p w14:paraId="0B028245">
      <w:pPr>
        <w:adjustRightInd w:val="0"/>
        <w:jc w:val="center"/>
        <w:rPr>
          <w:rFonts w:hint="eastAsia" w:asciiTheme="minorEastAsia" w:hAnsiTheme="minorEastAsia" w:eastAsiaTheme="minorEastAsia" w:cstheme="minorEastAsia"/>
          <w:bCs/>
          <w:color w:val="auto"/>
          <w:sz w:val="28"/>
          <w:szCs w:val="28"/>
          <w:highlight w:val="none"/>
        </w:rPr>
      </w:pPr>
    </w:p>
    <w:p w14:paraId="6A441648">
      <w:pPr>
        <w:adjustRightInd w:val="0"/>
        <w:jc w:val="center"/>
        <w:rPr>
          <w:rFonts w:hint="eastAsia" w:asciiTheme="minorEastAsia" w:hAnsiTheme="minorEastAsia" w:eastAsiaTheme="minorEastAsia" w:cstheme="minorEastAsia"/>
          <w:bCs/>
          <w:color w:val="auto"/>
          <w:sz w:val="28"/>
          <w:szCs w:val="28"/>
          <w:highlight w:val="none"/>
        </w:rPr>
      </w:pPr>
    </w:p>
    <w:p w14:paraId="4A33FAFD">
      <w:pPr>
        <w:adjustRightInd w:val="0"/>
        <w:jc w:val="center"/>
        <w:rPr>
          <w:rFonts w:hint="eastAsia" w:asciiTheme="minorEastAsia" w:hAnsiTheme="minorEastAsia" w:eastAsiaTheme="minorEastAsia" w:cstheme="minorEastAsia"/>
          <w:bCs/>
          <w:color w:val="auto"/>
          <w:sz w:val="28"/>
          <w:szCs w:val="28"/>
          <w:highlight w:val="none"/>
        </w:rPr>
      </w:pPr>
    </w:p>
    <w:p w14:paraId="575FAF41">
      <w:pPr>
        <w:adjustRightInd w:val="0"/>
        <w:jc w:val="center"/>
        <w:rPr>
          <w:rFonts w:hint="eastAsia" w:asciiTheme="minorEastAsia" w:hAnsiTheme="minorEastAsia" w:eastAsiaTheme="minorEastAsia" w:cstheme="minorEastAsia"/>
          <w:bCs/>
          <w:color w:val="auto"/>
          <w:sz w:val="28"/>
          <w:szCs w:val="28"/>
          <w:highlight w:val="none"/>
        </w:rPr>
      </w:pPr>
    </w:p>
    <w:p w14:paraId="4C0F6C1A">
      <w:pPr>
        <w:adjustRightInd w:val="0"/>
        <w:jc w:val="center"/>
        <w:rPr>
          <w:rFonts w:hint="eastAsia" w:asciiTheme="minorEastAsia" w:hAnsiTheme="minorEastAsia" w:eastAsiaTheme="minorEastAsia" w:cstheme="minorEastAsia"/>
          <w:bCs/>
          <w:color w:val="auto"/>
          <w:sz w:val="28"/>
          <w:szCs w:val="28"/>
          <w:highlight w:val="none"/>
        </w:rPr>
      </w:pPr>
    </w:p>
    <w:p w14:paraId="341B0894">
      <w:pPr>
        <w:adjustRightInd w:val="0"/>
        <w:jc w:val="center"/>
        <w:rPr>
          <w:rFonts w:hint="eastAsia" w:asciiTheme="minorEastAsia" w:hAnsiTheme="minorEastAsia" w:eastAsiaTheme="minorEastAsia" w:cstheme="minorEastAsia"/>
          <w:bCs/>
          <w:color w:val="auto"/>
          <w:sz w:val="28"/>
          <w:szCs w:val="28"/>
          <w:highlight w:val="none"/>
        </w:rPr>
      </w:pPr>
    </w:p>
    <w:p w14:paraId="7CB01255">
      <w:pPr>
        <w:adjustRightInd w:val="0"/>
        <w:jc w:val="center"/>
        <w:rPr>
          <w:rFonts w:hint="eastAsia" w:asciiTheme="minorEastAsia" w:hAnsiTheme="minorEastAsia" w:eastAsiaTheme="minorEastAsia" w:cstheme="minorEastAsia"/>
          <w:bCs/>
          <w:color w:val="auto"/>
          <w:sz w:val="28"/>
          <w:szCs w:val="28"/>
          <w:highlight w:val="none"/>
        </w:rPr>
      </w:pPr>
    </w:p>
    <w:p w14:paraId="51269D6A">
      <w:pPr>
        <w:adjustRightInd w:val="0"/>
        <w:jc w:val="center"/>
        <w:rPr>
          <w:rFonts w:hint="eastAsia" w:asciiTheme="minorEastAsia" w:hAnsiTheme="minorEastAsia" w:eastAsiaTheme="minorEastAsia" w:cstheme="minorEastAsia"/>
          <w:bCs/>
          <w:color w:val="auto"/>
          <w:sz w:val="28"/>
          <w:szCs w:val="28"/>
          <w:highlight w:val="none"/>
        </w:rPr>
      </w:pPr>
    </w:p>
    <w:p w14:paraId="2EA960D5">
      <w:pPr>
        <w:adjustRightInd w:val="0"/>
        <w:jc w:val="center"/>
        <w:rPr>
          <w:rFonts w:hint="eastAsia" w:asciiTheme="minorEastAsia" w:hAnsiTheme="minorEastAsia" w:eastAsiaTheme="minorEastAsia" w:cstheme="minorEastAsia"/>
          <w:bCs/>
          <w:color w:val="auto"/>
          <w:sz w:val="28"/>
          <w:szCs w:val="28"/>
          <w:highlight w:val="none"/>
        </w:rPr>
      </w:pPr>
    </w:p>
    <w:p w14:paraId="25CFC60E">
      <w:pPr>
        <w:adjustRightInd w:val="0"/>
        <w:jc w:val="center"/>
        <w:rPr>
          <w:rFonts w:hint="eastAsia" w:asciiTheme="minorEastAsia" w:hAnsiTheme="minorEastAsia" w:eastAsiaTheme="minorEastAsia" w:cstheme="minorEastAsia"/>
          <w:bCs/>
          <w:color w:val="auto"/>
          <w:sz w:val="28"/>
          <w:szCs w:val="28"/>
          <w:highlight w:val="none"/>
        </w:rPr>
      </w:pPr>
    </w:p>
    <w:p w14:paraId="065ACA20">
      <w:pPr>
        <w:adjustRightInd w:val="0"/>
        <w:jc w:val="center"/>
        <w:rPr>
          <w:rFonts w:hint="eastAsia" w:asciiTheme="minorEastAsia" w:hAnsiTheme="minorEastAsia" w:eastAsiaTheme="minorEastAsia" w:cstheme="minorEastAsia"/>
          <w:bCs/>
          <w:color w:val="auto"/>
          <w:sz w:val="24"/>
          <w:szCs w:val="24"/>
          <w:highlight w:val="none"/>
        </w:rPr>
      </w:pPr>
    </w:p>
    <w:p w14:paraId="56D50FAE">
      <w:pPr>
        <w:adjustRightInd w:val="0"/>
        <w:jc w:val="center"/>
        <w:rPr>
          <w:rFonts w:hint="eastAsia" w:asciiTheme="minorEastAsia" w:hAnsiTheme="minorEastAsia" w:eastAsiaTheme="minorEastAsia" w:cstheme="minorEastAsia"/>
          <w:bCs/>
          <w:color w:val="auto"/>
          <w:sz w:val="24"/>
          <w:szCs w:val="24"/>
          <w:highlight w:val="none"/>
        </w:rPr>
      </w:pPr>
    </w:p>
    <w:p w14:paraId="23F9EA3C">
      <w:pPr>
        <w:rPr>
          <w:rFonts w:hint="eastAsia" w:asciiTheme="minorEastAsia" w:hAnsiTheme="minorEastAsia" w:eastAsiaTheme="minorEastAsia" w:cstheme="minorEastAsia"/>
          <w:color w:val="auto"/>
          <w:highlight w:val="none"/>
        </w:rPr>
      </w:pPr>
    </w:p>
    <w:p w14:paraId="0ACBBB81">
      <w:pPr>
        <w:rPr>
          <w:rFonts w:hint="eastAsia" w:asciiTheme="minorEastAsia" w:hAnsiTheme="minorEastAsia" w:eastAsiaTheme="minorEastAsia" w:cstheme="minorEastAsia"/>
          <w:color w:val="auto"/>
          <w:highlight w:val="none"/>
        </w:rPr>
      </w:pPr>
    </w:p>
    <w:p w14:paraId="54C262F5">
      <w:pPr>
        <w:outlineLvl w:val="0"/>
        <w:rPr>
          <w:rFonts w:hint="eastAsia" w:asciiTheme="minorEastAsia" w:hAnsiTheme="minorEastAsia" w:eastAsiaTheme="minorEastAsia" w:cstheme="minorEastAsia"/>
          <w:color w:val="auto"/>
          <w:highlight w:val="none"/>
        </w:rPr>
      </w:pPr>
      <w:bookmarkStart w:id="58" w:name="_Toc28091"/>
      <w:r>
        <w:rPr>
          <w:rFonts w:hint="eastAsia" w:asciiTheme="minorEastAsia" w:hAnsiTheme="minorEastAsia" w:eastAsiaTheme="minorEastAsia" w:cstheme="minorEastAsia"/>
          <w:color w:val="auto"/>
          <w:highlight w:val="none"/>
        </w:rPr>
        <w:t>附件：</w:t>
      </w:r>
      <w:bookmarkEnd w:id="58"/>
    </w:p>
    <w:p w14:paraId="3F1F5F09">
      <w:pPr>
        <w:spacing w:line="360" w:lineRule="auto"/>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中小企业声明函</w:t>
      </w:r>
    </w:p>
    <w:p w14:paraId="7C366F39">
      <w:pPr>
        <w:spacing w:line="360" w:lineRule="auto"/>
        <w:jc w:val="center"/>
        <w:outlineLvl w:val="0"/>
        <w:rPr>
          <w:rFonts w:hint="eastAsia" w:asciiTheme="minorEastAsia" w:hAnsiTheme="minorEastAsia" w:eastAsiaTheme="minorEastAsia" w:cstheme="minorEastAsia"/>
          <w:b/>
          <w:bCs/>
          <w:color w:val="auto"/>
          <w:sz w:val="32"/>
          <w:szCs w:val="32"/>
          <w:highlight w:val="none"/>
        </w:rPr>
      </w:pPr>
      <w:bookmarkStart w:id="59" w:name="_Toc31107"/>
      <w:r>
        <w:rPr>
          <w:rFonts w:hint="eastAsia" w:asciiTheme="minorEastAsia" w:hAnsiTheme="minorEastAsia" w:eastAsiaTheme="minorEastAsia" w:cstheme="minorEastAsia"/>
          <w:b/>
          <w:bCs/>
          <w:color w:val="auto"/>
          <w:sz w:val="32"/>
          <w:szCs w:val="32"/>
          <w:highlight w:val="none"/>
        </w:rPr>
        <w:t>中小企业声明函（货物）</w:t>
      </w:r>
      <w:bookmarkEnd w:id="59"/>
    </w:p>
    <w:p w14:paraId="6C74B558">
      <w:pPr>
        <w:snapToGrid w:val="0"/>
        <w:spacing w:line="360" w:lineRule="auto"/>
        <w:ind w:right="482" w:firstLine="480" w:firstLineChars="200"/>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sz w:val="24"/>
          <w:szCs w:val="20"/>
          <w:highlight w:val="none"/>
          <w:u w:val="single"/>
        </w:rPr>
        <w:t>（单位名称）</w:t>
      </w:r>
      <w:r>
        <w:rPr>
          <w:rFonts w:hint="eastAsia" w:asciiTheme="minorEastAsia" w:hAnsiTheme="minorEastAsia" w:eastAsiaTheme="minorEastAsia" w:cstheme="minorEastAsia"/>
          <w:color w:val="auto"/>
          <w:sz w:val="24"/>
          <w:szCs w:val="20"/>
          <w:highlight w:val="none"/>
        </w:rPr>
        <w:t>的</w:t>
      </w:r>
      <w:r>
        <w:rPr>
          <w:rFonts w:hint="eastAsia" w:asciiTheme="minorEastAsia" w:hAnsiTheme="minorEastAsia" w:eastAsiaTheme="minorEastAsia" w:cstheme="minorEastAsia"/>
          <w:color w:val="auto"/>
          <w:sz w:val="24"/>
          <w:szCs w:val="20"/>
          <w:highlight w:val="none"/>
          <w:u w:val="single"/>
        </w:rPr>
        <w:t>（项目名称）</w:t>
      </w:r>
      <w:r>
        <w:rPr>
          <w:rFonts w:hint="eastAsia" w:asciiTheme="minorEastAsia" w:hAnsiTheme="minorEastAsia" w:eastAsiaTheme="minorEastAsia" w:cstheme="minorEastAsia"/>
          <w:color w:val="auto"/>
          <w:sz w:val="24"/>
          <w:szCs w:val="20"/>
          <w:highlight w:val="none"/>
        </w:rPr>
        <w:t>采购活动，提供的货物全部由符合政策要求的中小企业制造。相关企业（含联合体中的中小企业、签订分包意向协议的中小企业）的具体情况如下：</w:t>
      </w:r>
    </w:p>
    <w:p w14:paraId="1866046C">
      <w:pPr>
        <w:snapToGrid w:val="0"/>
        <w:spacing w:line="360" w:lineRule="auto"/>
        <w:ind w:right="482" w:firstLine="480" w:firstLineChars="200"/>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t xml:space="preserve">1. </w:t>
      </w:r>
      <w:r>
        <w:rPr>
          <w:rFonts w:hint="eastAsia" w:asciiTheme="minorEastAsia" w:hAnsiTheme="minorEastAsia" w:eastAsiaTheme="minorEastAsia" w:cstheme="minorEastAsia"/>
          <w:color w:val="auto"/>
          <w:sz w:val="24"/>
          <w:szCs w:val="20"/>
          <w:highlight w:val="none"/>
          <w:u w:val="single"/>
        </w:rPr>
        <w:t xml:space="preserve">（标的名称） </w:t>
      </w:r>
      <w:r>
        <w:rPr>
          <w:rFonts w:hint="eastAsia" w:asciiTheme="minorEastAsia" w:hAnsiTheme="minorEastAsia" w:eastAsiaTheme="minorEastAsia" w:cstheme="minorEastAsia"/>
          <w:color w:val="auto"/>
          <w:sz w:val="24"/>
          <w:szCs w:val="20"/>
          <w:highlight w:val="none"/>
        </w:rPr>
        <w:t>，属于</w:t>
      </w:r>
      <w:r>
        <w:rPr>
          <w:rFonts w:hint="eastAsia" w:asciiTheme="minorEastAsia" w:hAnsiTheme="minorEastAsia" w:eastAsiaTheme="minorEastAsia" w:cstheme="minorEastAsia"/>
          <w:color w:val="auto"/>
          <w:sz w:val="24"/>
          <w:szCs w:val="20"/>
          <w:highlight w:val="none"/>
          <w:u w:val="single"/>
        </w:rPr>
        <w:t>（采购文件中明确的所属行业）行业</w:t>
      </w:r>
      <w:r>
        <w:rPr>
          <w:rFonts w:hint="eastAsia" w:asciiTheme="minorEastAsia" w:hAnsiTheme="minorEastAsia" w:eastAsiaTheme="minorEastAsia" w:cstheme="minorEastAsia"/>
          <w:color w:val="auto"/>
          <w:sz w:val="24"/>
          <w:szCs w:val="20"/>
          <w:highlight w:val="none"/>
        </w:rPr>
        <w:t>；制造商为</w:t>
      </w:r>
      <w:r>
        <w:rPr>
          <w:rFonts w:hint="eastAsia" w:asciiTheme="minorEastAsia" w:hAnsiTheme="minorEastAsia" w:eastAsiaTheme="minorEastAsia" w:cstheme="minorEastAsia"/>
          <w:color w:val="auto"/>
          <w:sz w:val="24"/>
          <w:szCs w:val="20"/>
          <w:highlight w:val="none"/>
          <w:u w:val="single"/>
        </w:rPr>
        <w:t>（企业名称），</w:t>
      </w:r>
      <w:r>
        <w:rPr>
          <w:rFonts w:hint="eastAsia" w:asciiTheme="minorEastAsia" w:hAnsiTheme="minorEastAsia" w:eastAsiaTheme="minorEastAsia" w:cstheme="minorEastAsia"/>
          <w:color w:val="auto"/>
          <w:sz w:val="24"/>
          <w:szCs w:val="20"/>
          <w:highlight w:val="none"/>
        </w:rPr>
        <w:t>从业人员</w:t>
      </w:r>
      <w:r>
        <w:rPr>
          <w:rFonts w:hint="eastAsia" w:asciiTheme="minorEastAsia" w:hAnsiTheme="minorEastAsia" w:eastAsiaTheme="minorEastAsia" w:cstheme="minorEastAsia"/>
          <w:color w:val="auto"/>
          <w:sz w:val="24"/>
          <w:szCs w:val="20"/>
          <w:highlight w:val="none"/>
          <w:u w:val="single"/>
        </w:rPr>
        <w:t xml:space="preserve">     </w:t>
      </w:r>
      <w:r>
        <w:rPr>
          <w:rFonts w:hint="eastAsia" w:asciiTheme="minorEastAsia" w:hAnsiTheme="minorEastAsia" w:eastAsiaTheme="minorEastAsia" w:cstheme="minorEastAsia"/>
          <w:color w:val="auto"/>
          <w:sz w:val="24"/>
          <w:szCs w:val="20"/>
          <w:highlight w:val="none"/>
        </w:rPr>
        <w:t>人，营业收入为</w:t>
      </w:r>
      <w:r>
        <w:rPr>
          <w:rFonts w:hint="eastAsia" w:asciiTheme="minorEastAsia" w:hAnsiTheme="minorEastAsia" w:eastAsiaTheme="minorEastAsia" w:cstheme="minorEastAsia"/>
          <w:color w:val="auto"/>
          <w:sz w:val="24"/>
          <w:szCs w:val="20"/>
          <w:highlight w:val="none"/>
          <w:u w:val="single"/>
        </w:rPr>
        <w:t xml:space="preserve">     </w:t>
      </w:r>
      <w:r>
        <w:rPr>
          <w:rFonts w:hint="eastAsia" w:asciiTheme="minorEastAsia" w:hAnsiTheme="minorEastAsia" w:eastAsiaTheme="minorEastAsia" w:cstheme="minorEastAsia"/>
          <w:color w:val="auto"/>
          <w:sz w:val="24"/>
          <w:szCs w:val="20"/>
          <w:highlight w:val="none"/>
        </w:rPr>
        <w:t>万元，资产总额为</w:t>
      </w:r>
      <w:r>
        <w:rPr>
          <w:rFonts w:hint="eastAsia" w:asciiTheme="minorEastAsia" w:hAnsiTheme="minorEastAsia" w:eastAsiaTheme="minorEastAsia" w:cstheme="minorEastAsia"/>
          <w:color w:val="auto"/>
          <w:sz w:val="24"/>
          <w:szCs w:val="20"/>
          <w:highlight w:val="none"/>
          <w:u w:val="single"/>
        </w:rPr>
        <w:t xml:space="preserve">    </w:t>
      </w:r>
      <w:r>
        <w:rPr>
          <w:rFonts w:hint="eastAsia" w:asciiTheme="minorEastAsia" w:hAnsiTheme="minorEastAsia" w:eastAsiaTheme="minorEastAsia" w:cstheme="minorEastAsia"/>
          <w:color w:val="auto"/>
          <w:sz w:val="24"/>
          <w:szCs w:val="20"/>
          <w:highlight w:val="none"/>
        </w:rPr>
        <w:t>万元，属于</w:t>
      </w:r>
      <w:r>
        <w:rPr>
          <w:rFonts w:hint="eastAsia" w:asciiTheme="minorEastAsia" w:hAnsiTheme="minorEastAsia" w:eastAsiaTheme="minorEastAsia" w:cstheme="minorEastAsia"/>
          <w:color w:val="auto"/>
          <w:sz w:val="24"/>
          <w:szCs w:val="20"/>
          <w:highlight w:val="none"/>
          <w:u w:val="single"/>
        </w:rPr>
        <w:t>（中型企业、小型企业、微型企业）</w:t>
      </w:r>
      <w:r>
        <w:rPr>
          <w:rFonts w:hint="eastAsia" w:asciiTheme="minorEastAsia" w:hAnsiTheme="minorEastAsia" w:eastAsiaTheme="minorEastAsia" w:cstheme="minorEastAsia"/>
          <w:color w:val="auto"/>
          <w:sz w:val="24"/>
          <w:szCs w:val="20"/>
          <w:highlight w:val="none"/>
        </w:rPr>
        <w:t>；</w:t>
      </w:r>
    </w:p>
    <w:p w14:paraId="58DBB01E">
      <w:pPr>
        <w:snapToGrid w:val="0"/>
        <w:spacing w:line="360" w:lineRule="auto"/>
        <w:ind w:right="482" w:firstLine="480" w:firstLineChars="200"/>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t xml:space="preserve">2. </w:t>
      </w:r>
      <w:r>
        <w:rPr>
          <w:rFonts w:hint="eastAsia" w:asciiTheme="minorEastAsia" w:hAnsiTheme="minorEastAsia" w:eastAsiaTheme="minorEastAsia" w:cstheme="minorEastAsia"/>
          <w:color w:val="auto"/>
          <w:sz w:val="24"/>
          <w:szCs w:val="20"/>
          <w:highlight w:val="none"/>
          <w:u w:val="single"/>
        </w:rPr>
        <w:t xml:space="preserve">（标的名称） </w:t>
      </w:r>
      <w:r>
        <w:rPr>
          <w:rFonts w:hint="eastAsia" w:asciiTheme="minorEastAsia" w:hAnsiTheme="minorEastAsia" w:eastAsiaTheme="minorEastAsia" w:cstheme="minorEastAsia"/>
          <w:color w:val="auto"/>
          <w:sz w:val="24"/>
          <w:szCs w:val="20"/>
          <w:highlight w:val="none"/>
        </w:rPr>
        <w:t>，属于</w:t>
      </w:r>
      <w:r>
        <w:rPr>
          <w:rFonts w:hint="eastAsia" w:asciiTheme="minorEastAsia" w:hAnsiTheme="minorEastAsia" w:eastAsiaTheme="minorEastAsia" w:cstheme="minorEastAsia"/>
          <w:color w:val="auto"/>
          <w:sz w:val="24"/>
          <w:szCs w:val="20"/>
          <w:highlight w:val="none"/>
          <w:u w:val="single"/>
        </w:rPr>
        <w:t>（采购文件中明确的所属行业）行业</w:t>
      </w:r>
      <w:r>
        <w:rPr>
          <w:rFonts w:hint="eastAsia" w:asciiTheme="minorEastAsia" w:hAnsiTheme="minorEastAsia" w:eastAsiaTheme="minorEastAsia" w:cstheme="minorEastAsia"/>
          <w:color w:val="auto"/>
          <w:sz w:val="24"/>
          <w:szCs w:val="20"/>
          <w:highlight w:val="none"/>
        </w:rPr>
        <w:t>；制造商为</w:t>
      </w:r>
      <w:r>
        <w:rPr>
          <w:rFonts w:hint="eastAsia" w:asciiTheme="minorEastAsia" w:hAnsiTheme="minorEastAsia" w:eastAsiaTheme="minorEastAsia" w:cstheme="minorEastAsia"/>
          <w:color w:val="auto"/>
          <w:sz w:val="24"/>
          <w:szCs w:val="20"/>
          <w:highlight w:val="none"/>
          <w:u w:val="single"/>
        </w:rPr>
        <w:t>（企业名称）</w:t>
      </w:r>
      <w:r>
        <w:rPr>
          <w:rFonts w:hint="eastAsia" w:asciiTheme="minorEastAsia" w:hAnsiTheme="minorEastAsia" w:eastAsiaTheme="minorEastAsia" w:cstheme="minorEastAsia"/>
          <w:color w:val="auto"/>
          <w:sz w:val="24"/>
          <w:szCs w:val="20"/>
          <w:highlight w:val="none"/>
        </w:rPr>
        <w:t>，从业人员</w:t>
      </w:r>
      <w:r>
        <w:rPr>
          <w:rFonts w:hint="eastAsia" w:asciiTheme="minorEastAsia" w:hAnsiTheme="minorEastAsia" w:eastAsiaTheme="minorEastAsia" w:cstheme="minorEastAsia"/>
          <w:color w:val="auto"/>
          <w:sz w:val="24"/>
          <w:szCs w:val="20"/>
          <w:highlight w:val="none"/>
          <w:u w:val="single"/>
        </w:rPr>
        <w:t xml:space="preserve">     </w:t>
      </w:r>
      <w:r>
        <w:rPr>
          <w:rFonts w:hint="eastAsia" w:asciiTheme="minorEastAsia" w:hAnsiTheme="minorEastAsia" w:eastAsiaTheme="minorEastAsia" w:cstheme="minorEastAsia"/>
          <w:color w:val="auto"/>
          <w:sz w:val="24"/>
          <w:szCs w:val="20"/>
          <w:highlight w:val="none"/>
        </w:rPr>
        <w:t>人，营业收入为</w:t>
      </w:r>
      <w:r>
        <w:rPr>
          <w:rFonts w:hint="eastAsia" w:asciiTheme="minorEastAsia" w:hAnsiTheme="minorEastAsia" w:eastAsiaTheme="minorEastAsia" w:cstheme="minorEastAsia"/>
          <w:color w:val="auto"/>
          <w:sz w:val="24"/>
          <w:szCs w:val="20"/>
          <w:highlight w:val="none"/>
          <w:u w:val="single"/>
        </w:rPr>
        <w:t xml:space="preserve">     </w:t>
      </w:r>
      <w:r>
        <w:rPr>
          <w:rFonts w:hint="eastAsia" w:asciiTheme="minorEastAsia" w:hAnsiTheme="minorEastAsia" w:eastAsiaTheme="minorEastAsia" w:cstheme="minorEastAsia"/>
          <w:color w:val="auto"/>
          <w:sz w:val="24"/>
          <w:szCs w:val="20"/>
          <w:highlight w:val="none"/>
        </w:rPr>
        <w:t>万元，资产总额为</w:t>
      </w:r>
      <w:r>
        <w:rPr>
          <w:rFonts w:hint="eastAsia" w:asciiTheme="minorEastAsia" w:hAnsiTheme="minorEastAsia" w:eastAsiaTheme="minorEastAsia" w:cstheme="minorEastAsia"/>
          <w:color w:val="auto"/>
          <w:sz w:val="24"/>
          <w:szCs w:val="20"/>
          <w:highlight w:val="none"/>
          <w:u w:val="single"/>
        </w:rPr>
        <w:t xml:space="preserve">      </w:t>
      </w:r>
      <w:r>
        <w:rPr>
          <w:rFonts w:hint="eastAsia" w:asciiTheme="minorEastAsia" w:hAnsiTheme="minorEastAsia" w:eastAsiaTheme="minorEastAsia" w:cstheme="minorEastAsia"/>
          <w:color w:val="auto"/>
          <w:sz w:val="24"/>
          <w:szCs w:val="20"/>
          <w:highlight w:val="none"/>
        </w:rPr>
        <w:t>万元，属于</w:t>
      </w:r>
      <w:r>
        <w:rPr>
          <w:rFonts w:hint="eastAsia" w:asciiTheme="minorEastAsia" w:hAnsiTheme="minorEastAsia" w:eastAsiaTheme="minorEastAsia" w:cstheme="minorEastAsia"/>
          <w:color w:val="auto"/>
          <w:sz w:val="24"/>
          <w:szCs w:val="20"/>
          <w:highlight w:val="none"/>
          <w:u w:val="single"/>
        </w:rPr>
        <w:t>（中型企业、小型企业、微型企业）</w:t>
      </w:r>
      <w:r>
        <w:rPr>
          <w:rFonts w:hint="eastAsia" w:asciiTheme="minorEastAsia" w:hAnsiTheme="minorEastAsia" w:eastAsiaTheme="minorEastAsia" w:cstheme="minorEastAsia"/>
          <w:color w:val="auto"/>
          <w:sz w:val="24"/>
          <w:szCs w:val="20"/>
          <w:highlight w:val="none"/>
        </w:rPr>
        <w:t>；</w:t>
      </w:r>
    </w:p>
    <w:p w14:paraId="5A91115A">
      <w:pPr>
        <w:snapToGrid w:val="0"/>
        <w:spacing w:line="360" w:lineRule="auto"/>
        <w:ind w:right="482" w:firstLine="480" w:firstLineChars="200"/>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t>……</w:t>
      </w:r>
    </w:p>
    <w:p w14:paraId="31004A16">
      <w:pPr>
        <w:snapToGrid w:val="0"/>
        <w:spacing w:line="360" w:lineRule="auto"/>
        <w:ind w:right="482" w:firstLine="480" w:firstLineChars="200"/>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t>以上企业，不属于大企业的分支机构，不存在控股股东为大企业的情形，也不存在与大企业的负责人为同一人的情形。</w:t>
      </w:r>
    </w:p>
    <w:p w14:paraId="7F05C3FE">
      <w:pPr>
        <w:snapToGrid w:val="0"/>
        <w:spacing w:line="360" w:lineRule="auto"/>
        <w:ind w:right="482" w:firstLine="480" w:firstLineChars="200"/>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t>本企业对上述声明内容的真实性负责。如有虚假，将依法承担相应责任。</w:t>
      </w:r>
    </w:p>
    <w:p w14:paraId="2DF2B2C5">
      <w:pPr>
        <w:snapToGrid w:val="0"/>
        <w:spacing w:line="360" w:lineRule="auto"/>
        <w:ind w:right="482" w:firstLine="5527" w:firstLineChars="2303"/>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t>企业名称（</w:t>
      </w:r>
      <w:r>
        <w:rPr>
          <w:rFonts w:hint="eastAsia" w:asciiTheme="minorEastAsia" w:hAnsiTheme="minorEastAsia" w:eastAsiaTheme="minorEastAsia" w:cstheme="minorEastAsia"/>
          <w:color w:val="auto"/>
          <w:sz w:val="24"/>
          <w:szCs w:val="20"/>
          <w:highlight w:val="none"/>
          <w:lang w:val="en-US" w:eastAsia="zh-CN"/>
        </w:rPr>
        <w:t>电子签章</w:t>
      </w:r>
      <w:r>
        <w:rPr>
          <w:rFonts w:hint="eastAsia" w:asciiTheme="minorEastAsia" w:hAnsiTheme="minorEastAsia" w:eastAsiaTheme="minorEastAsia" w:cstheme="minorEastAsia"/>
          <w:color w:val="auto"/>
          <w:sz w:val="24"/>
          <w:szCs w:val="20"/>
          <w:highlight w:val="none"/>
        </w:rPr>
        <w:t>）：</w:t>
      </w:r>
    </w:p>
    <w:p w14:paraId="6075EFDE">
      <w:pPr>
        <w:snapToGrid w:val="0"/>
        <w:spacing w:line="360" w:lineRule="auto"/>
        <w:ind w:right="482" w:firstLine="5527" w:firstLineChars="2303"/>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t>日期：</w:t>
      </w:r>
    </w:p>
    <w:p w14:paraId="6D0C47B1">
      <w:pPr>
        <w:spacing w:line="400" w:lineRule="exact"/>
        <w:rPr>
          <w:rFonts w:hint="eastAsia" w:asciiTheme="minorEastAsia" w:hAnsiTheme="minorEastAsia" w:eastAsiaTheme="minorEastAsia" w:cstheme="minorEastAsia"/>
          <w:b/>
          <w:bCs/>
          <w:color w:val="auto"/>
          <w:sz w:val="24"/>
          <w:szCs w:val="20"/>
          <w:highlight w:val="none"/>
        </w:rPr>
      </w:pPr>
      <w:r>
        <w:rPr>
          <w:rFonts w:hint="eastAsia" w:asciiTheme="minorEastAsia" w:hAnsiTheme="minorEastAsia" w:eastAsiaTheme="minorEastAsia" w:cstheme="minorEastAsia"/>
          <w:b/>
          <w:bCs/>
          <w:color w:val="auto"/>
          <w:sz w:val="24"/>
          <w:szCs w:val="20"/>
          <w:highlight w:val="none"/>
        </w:rPr>
        <w:t>注：1、从业人员、营业收入、资产总额填报上一年度数据，无上一年度数据的新成立企业可不填报。</w:t>
      </w:r>
    </w:p>
    <w:p w14:paraId="5B17DDE7">
      <w:pPr>
        <w:numPr>
          <w:ilvl w:val="0"/>
          <w:numId w:val="3"/>
        </w:numPr>
        <w:spacing w:line="400" w:lineRule="exact"/>
        <w:ind w:firstLine="630"/>
        <w:rPr>
          <w:rFonts w:hint="eastAsia" w:asciiTheme="minorEastAsia" w:hAnsiTheme="minorEastAsia" w:eastAsiaTheme="minorEastAsia" w:cstheme="minorEastAsia"/>
          <w:b/>
          <w:bCs/>
          <w:color w:val="auto"/>
          <w:sz w:val="24"/>
          <w:szCs w:val="20"/>
          <w:highlight w:val="none"/>
        </w:rPr>
      </w:pPr>
      <w:r>
        <w:rPr>
          <w:rFonts w:hint="eastAsia" w:asciiTheme="minorEastAsia" w:hAnsiTheme="minorEastAsia" w:eastAsiaTheme="minorEastAsia" w:cstheme="minorEastAsia"/>
          <w:b/>
          <w:bCs/>
          <w:color w:val="auto"/>
          <w:sz w:val="24"/>
          <w:szCs w:val="20"/>
          <w:highlight w:val="none"/>
        </w:rPr>
        <w:t>中小企业划分标准见工业和信息化部国家统计局国家发展和改革委员财政部《关于印发中小企业划型标准规定的通知》（工信部联企业【2011】300号）。</w:t>
      </w:r>
    </w:p>
    <w:p w14:paraId="31F61F86">
      <w:pPr>
        <w:numPr>
          <w:ilvl w:val="0"/>
          <w:numId w:val="3"/>
        </w:numPr>
        <w:spacing w:line="400" w:lineRule="exact"/>
        <w:ind w:firstLine="630"/>
        <w:rPr>
          <w:rFonts w:hint="eastAsia" w:asciiTheme="minorEastAsia" w:hAnsiTheme="minorEastAsia" w:eastAsiaTheme="minorEastAsia" w:cstheme="minorEastAsia"/>
          <w:b/>
          <w:bCs/>
          <w:color w:val="auto"/>
          <w:sz w:val="24"/>
          <w:szCs w:val="20"/>
          <w:highlight w:val="none"/>
        </w:rPr>
      </w:pPr>
      <w:r>
        <w:rPr>
          <w:rFonts w:hint="eastAsia" w:asciiTheme="minorEastAsia" w:hAnsiTheme="minorEastAsia" w:eastAsiaTheme="minorEastAsia" w:cstheme="minorEastAsia"/>
          <w:b/>
          <w:bCs/>
          <w:color w:val="auto"/>
          <w:sz w:val="24"/>
          <w:szCs w:val="20"/>
          <w:highlight w:val="none"/>
        </w:rPr>
        <w:t>在货物采购项目中，供应商提供的货物既有中型企业制造，也有小微企业的，不享受办法规定的小微企业扶持政策。本次采购项目中包含多个采购标的，则每个采购货物标的均应有中小企业制造方可享受扶持政策。</w:t>
      </w:r>
    </w:p>
    <w:p w14:paraId="7C77C2F1">
      <w:pPr>
        <w:spacing w:line="400" w:lineRule="exact"/>
        <w:ind w:right="111" w:firstLine="482" w:firstLineChars="200"/>
        <w:outlineLvl w:val="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z w:val="24"/>
          <w:szCs w:val="20"/>
          <w:highlight w:val="none"/>
          <w:u w:val="single"/>
        </w:rPr>
        <w:t>备注：不属于中小的供应商投标文件中可不提供此声明函或不填写内容</w:t>
      </w:r>
      <w:r>
        <w:rPr>
          <w:rFonts w:hint="eastAsia" w:asciiTheme="minorEastAsia" w:hAnsiTheme="minorEastAsia" w:eastAsiaTheme="minorEastAsia" w:cstheme="minorEastAsia"/>
          <w:b/>
          <w:bCs/>
          <w:color w:val="auto"/>
          <w:sz w:val="24"/>
          <w:szCs w:val="20"/>
          <w:highlight w:val="none"/>
          <w:u w:val="single"/>
          <w:lang w:eastAsia="zh-CN"/>
        </w:rPr>
        <w:t>，</w:t>
      </w:r>
      <w:r>
        <w:rPr>
          <w:rFonts w:hint="eastAsia" w:asciiTheme="minorEastAsia" w:hAnsiTheme="minorEastAsia" w:eastAsiaTheme="minorEastAsia" w:cstheme="minorEastAsia"/>
          <w:b/>
          <w:bCs/>
          <w:color w:val="auto"/>
          <w:sz w:val="24"/>
          <w:szCs w:val="20"/>
          <w:highlight w:val="none"/>
          <w:u w:val="single"/>
        </w:rPr>
        <w:t>供应商提供声明函内容不实的，属于提供虚假材料谋取中标，依照《中华人民共和国政府采购法》等国家有关规定追究相应责任。</w:t>
      </w:r>
      <w:r>
        <w:rPr>
          <w:rFonts w:hint="eastAsia" w:asciiTheme="minorEastAsia" w:hAnsiTheme="minorEastAsia" w:eastAsiaTheme="minorEastAsia" w:cstheme="minorEastAsia"/>
          <w:color w:val="auto"/>
          <w:highlight w:val="none"/>
        </w:rPr>
        <w:br w:type="page"/>
      </w:r>
    </w:p>
    <w:p w14:paraId="6A5EF108">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残疾人福利性单位声明函（如需）</w:t>
      </w:r>
    </w:p>
    <w:p w14:paraId="7EABD9E1">
      <w:pPr>
        <w:spacing w:line="360" w:lineRule="auto"/>
        <w:ind w:firstLine="504" w:firstLineChars="200"/>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本单位郑重声明，根据《财政部民政部中国残疾人联合会关于促进残疾人就业政府采购政策的通知》（财库</w:t>
      </w:r>
      <w:r>
        <w:rPr>
          <w:rFonts w:hint="eastAsia" w:asciiTheme="minorEastAsia" w:hAnsiTheme="minorEastAsia" w:eastAsiaTheme="minorEastAsia" w:cstheme="minorEastAsia"/>
          <w:color w:val="auto"/>
          <w:sz w:val="24"/>
          <w:szCs w:val="24"/>
          <w:highlight w:val="none"/>
        </w:rPr>
        <w:t>〔2017〕 141</w:t>
      </w:r>
      <w:r>
        <w:rPr>
          <w:rFonts w:hint="eastAsia" w:asciiTheme="minorEastAsia" w:hAnsiTheme="minorEastAsia" w:eastAsiaTheme="minorEastAsia" w:cstheme="minorEastAsia"/>
          <w:color w:val="auto"/>
          <w:spacing w:val="6"/>
          <w:sz w:val="24"/>
          <w:szCs w:val="24"/>
          <w:highlight w:val="none"/>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7CE2D895">
      <w:pPr>
        <w:spacing w:line="360" w:lineRule="auto"/>
        <w:ind w:firstLine="504" w:firstLineChars="200"/>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本单位对上述声明的真实性负责。如有虚假，将依法承担相应责任。</w:t>
      </w:r>
    </w:p>
    <w:p w14:paraId="7FC4E824">
      <w:pPr>
        <w:spacing w:line="360" w:lineRule="auto"/>
        <w:ind w:firstLine="504" w:firstLineChars="200"/>
        <w:rPr>
          <w:rFonts w:hint="eastAsia" w:asciiTheme="minorEastAsia" w:hAnsiTheme="minorEastAsia" w:eastAsiaTheme="minorEastAsia" w:cstheme="minorEastAsia"/>
          <w:color w:val="auto"/>
          <w:spacing w:val="6"/>
          <w:sz w:val="24"/>
          <w:szCs w:val="24"/>
          <w:highlight w:val="none"/>
        </w:rPr>
      </w:pPr>
    </w:p>
    <w:p w14:paraId="3D69F754">
      <w:pPr>
        <w:tabs>
          <w:tab w:val="left" w:pos="4860"/>
        </w:tabs>
        <w:spacing w:line="360" w:lineRule="auto"/>
        <w:ind w:right="1560" w:firstLine="504" w:firstLineChars="200"/>
        <w:jc w:val="center"/>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单位名称（盖章）：</w:t>
      </w:r>
    </w:p>
    <w:p w14:paraId="70B7FDF8">
      <w:pPr>
        <w:tabs>
          <w:tab w:val="left" w:pos="4860"/>
        </w:tabs>
        <w:spacing w:line="360" w:lineRule="auto"/>
        <w:ind w:right="1560" w:firstLine="504" w:firstLineChars="200"/>
        <w:jc w:val="center"/>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日期：</w:t>
      </w:r>
    </w:p>
    <w:p w14:paraId="4DEE2A98">
      <w:pPr>
        <w:tabs>
          <w:tab w:val="left" w:pos="840"/>
        </w:tabs>
        <w:adjustRightInd w:val="0"/>
        <w:spacing w:line="360" w:lineRule="auto"/>
        <w:jc w:val="center"/>
        <w:rPr>
          <w:rFonts w:hint="eastAsia" w:asciiTheme="minorEastAsia" w:hAnsiTheme="minorEastAsia" w:eastAsiaTheme="minorEastAsia" w:cstheme="minorEastAsia"/>
          <w:b/>
          <w:color w:val="auto"/>
          <w:sz w:val="24"/>
          <w:szCs w:val="24"/>
          <w:highlight w:val="none"/>
        </w:rPr>
      </w:pPr>
    </w:p>
    <w:p w14:paraId="7F7FAD15">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rPr>
        <w:t>（提醒：如</w:t>
      </w:r>
      <w:r>
        <w:rPr>
          <w:rFonts w:hint="eastAsia" w:asciiTheme="minorEastAsia" w:hAnsiTheme="minorEastAsia" w:eastAsiaTheme="minorEastAsia" w:cstheme="minorEastAsia"/>
          <w:b/>
          <w:color w:val="auto"/>
          <w:spacing w:val="10"/>
          <w:sz w:val="24"/>
          <w:szCs w:val="24"/>
          <w:highlight w:val="none"/>
        </w:rPr>
        <w:t>果供应商不是残疾人福利性单位</w:t>
      </w:r>
      <w:r>
        <w:rPr>
          <w:rFonts w:hint="eastAsia" w:asciiTheme="minorEastAsia" w:hAnsiTheme="minorEastAsia" w:eastAsiaTheme="minorEastAsia" w:cstheme="minorEastAsia"/>
          <w:b/>
          <w:color w:val="auto"/>
          <w:sz w:val="24"/>
          <w:szCs w:val="24"/>
          <w:highlight w:val="none"/>
        </w:rPr>
        <w:t>，则不需要提供《残疾人福利性单位声明函》。否则，因此导致虚假投标的后果由供应商自行承担。）</w:t>
      </w:r>
    </w:p>
    <w:p w14:paraId="63381610">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《财政部民政部中国残疾人联合会关于促进残疾人就业政府采购政策的通知》（财库（2017〔141〕号）的规定：</w:t>
      </w:r>
    </w:p>
    <w:p w14:paraId="3189AC11">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享受政府采购支持政策的残疾人福利性单位应当同时满足以下条件：</w:t>
      </w:r>
    </w:p>
    <w:p w14:paraId="6F32A72C">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（1）安置的残疾人占本单位在职职工人数的比例不低于25%（含25%），并且安置的残疾人人数不少于10人（含10人）；</w:t>
      </w:r>
    </w:p>
    <w:p w14:paraId="2A1CFBAC">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（2）依法与安置的每位残疾人签订了一年以上（含一年）的劳动合同或服务协议；</w:t>
      </w:r>
    </w:p>
    <w:p w14:paraId="5DC9DDE4">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（3）为安置的每位残疾人按月足额缴纳了基本养老保险、基本医疗保险、失业保险、工伤保险和生育保险等社会保险费；</w:t>
      </w:r>
    </w:p>
    <w:p w14:paraId="32C4C6B3">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（4）通过银行等金融机构向安置的每位残疾人，按月支付了不低于单位所在区县适用的经省级人民政府批准的月最低工资标准的工资；</w:t>
      </w:r>
    </w:p>
    <w:p w14:paraId="7D898A1E">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（5）提供本单位制造的货物、承担的工程或者服务（以下简称产品），或者提供其他残疾人福利性单位制造的货物（不包括使用非残疾人福利性单位注册商标的货物）。</w:t>
      </w:r>
    </w:p>
    <w:p w14:paraId="7A1CC2B2">
      <w:pPr>
        <w:spacing w:line="360" w:lineRule="auto"/>
        <w:ind w:right="111"/>
        <w:outlineLvl w:val="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2.中标人为残疾人福利性单位的，采购人或者其委托的采购代理机构应当随中标、成交结果同时公告其《残疾人福利性单位明函》，接受社会监督。</w:t>
      </w:r>
      <w:r>
        <w:rPr>
          <w:rFonts w:hint="eastAsia" w:asciiTheme="minorEastAsia" w:hAnsiTheme="minorEastAsia" w:eastAsiaTheme="minorEastAsia" w:cstheme="minorEastAsia"/>
          <w:color w:val="auto"/>
          <w:highlight w:val="none"/>
        </w:rPr>
        <w:br w:type="page"/>
      </w:r>
    </w:p>
    <w:p w14:paraId="150CCEC2">
      <w:pPr>
        <w:spacing w:line="500" w:lineRule="exact"/>
        <w:jc w:val="center"/>
        <w:rPr>
          <w:rFonts w:hint="eastAsia" w:asciiTheme="minorEastAsia" w:hAnsiTheme="minorEastAsia" w:eastAsiaTheme="minorEastAsia" w:cstheme="minorEastAsia"/>
          <w:b/>
          <w:bCs/>
          <w:color w:val="auto"/>
          <w:sz w:val="28"/>
          <w:szCs w:val="28"/>
          <w:highlight w:val="none"/>
        </w:rPr>
      </w:pPr>
      <w:bookmarkStart w:id="60" w:name="二、投标报价"/>
      <w:bookmarkEnd w:id="60"/>
      <w:r>
        <w:rPr>
          <w:rFonts w:hint="eastAsia" w:asciiTheme="minorEastAsia" w:hAnsiTheme="minorEastAsia" w:eastAsiaTheme="minorEastAsia" w:cstheme="minorEastAsia"/>
          <w:b/>
          <w:color w:val="auto"/>
          <w:sz w:val="28"/>
          <w:szCs w:val="28"/>
          <w:highlight w:val="none"/>
        </w:rPr>
        <w:t>监狱企业证明文件（如需）</w:t>
      </w:r>
    </w:p>
    <w:p w14:paraId="315A9B81">
      <w:pPr>
        <w:ind w:left="122"/>
        <w:rPr>
          <w:rFonts w:hint="eastAsia" w:asciiTheme="minorEastAsia" w:hAnsiTheme="minorEastAsia" w:eastAsiaTheme="minorEastAsia" w:cstheme="minorEastAsia"/>
          <w:b/>
          <w:color w:val="auto"/>
          <w:sz w:val="28"/>
          <w:szCs w:val="28"/>
          <w:highlight w:val="none"/>
        </w:rPr>
      </w:pPr>
    </w:p>
    <w:p w14:paraId="787B6A6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（监狱企业参加政府采购活动时，应当提供由省级以上监狱管理局、戒毒管理局(含新疆生产建设兵团)出具的属于监狱企业的证明文件。在投标文件中提供复印件。</w:t>
      </w:r>
    </w:p>
    <w:p w14:paraId="71942923">
      <w:pPr>
        <w:jc w:val="center"/>
        <w:rPr>
          <w:rFonts w:hint="eastAsia" w:asciiTheme="minorEastAsia" w:hAnsiTheme="minorEastAsia" w:eastAsiaTheme="minorEastAsia" w:cstheme="minorEastAsia"/>
          <w:color w:val="auto"/>
          <w:highlight w:val="none"/>
        </w:rPr>
      </w:pPr>
    </w:p>
    <w:p w14:paraId="1C19D45B">
      <w:pPr>
        <w:rPr>
          <w:rFonts w:hint="eastAsia" w:asciiTheme="minorEastAsia" w:hAnsiTheme="minorEastAsia" w:eastAsiaTheme="minorEastAsia" w:cstheme="minorEastAsia"/>
          <w:color w:val="auto"/>
          <w:highlight w:val="none"/>
        </w:rPr>
      </w:pPr>
    </w:p>
    <w:p w14:paraId="5D1B436B">
      <w:pPr>
        <w:rPr>
          <w:rFonts w:hint="eastAsia" w:asciiTheme="minorEastAsia" w:hAnsiTheme="minorEastAsia" w:eastAsiaTheme="minorEastAsia" w:cstheme="minorEastAsia"/>
          <w:highlight w:val="none"/>
        </w:rPr>
      </w:pPr>
    </w:p>
    <w:p w14:paraId="23DD9DE7">
      <w:pPr>
        <w:rPr>
          <w:rFonts w:hint="eastAsia" w:asciiTheme="minorEastAsia" w:hAnsiTheme="minorEastAsia" w:eastAsiaTheme="minorEastAsia" w:cstheme="minorEastAsia"/>
          <w:highlight w:val="none"/>
        </w:rPr>
      </w:pPr>
    </w:p>
    <w:sectPr>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2D6BF">
    <w:pPr>
      <w:pStyle w:val="13"/>
      <w:jc w:val="right"/>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E54B1">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99E54B1">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D9BD0">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6EE2D">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BF6EE2D">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4C474">
    <w:pPr>
      <w:pStyle w:val="13"/>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1350C">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- 74 -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C1350C">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- 74 -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41EDD">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0511B">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B60511B">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- 76 -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48C5C">
    <w:pPr>
      <w:pStyle w:val="15"/>
      <w:pBdr>
        <w:bottom w:val="none" w:color="auto" w:sz="0" w:space="0"/>
      </w:pBdr>
    </w:pPr>
    <w:r>
      <w:rPr>
        <w:rFonts w:hint="eastAsia"/>
        <w:lang w:val="en-US" w:eastAsia="zh-CN"/>
      </w:rPr>
      <w:t xml:space="preserve">兴建建设管理有限公司                     </w:t>
    </w:r>
    <w:r>
      <w:rPr>
        <w:rFonts w:hint="eastAsia"/>
        <w:lang w:eastAsia="zh-CN"/>
      </w:rPr>
      <w:t>卢氏县2026年狮子坪乡花园寺村菌棒加工厂设备采购项目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A431">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F2E45">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B9A42">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D5335"/>
    <w:multiLevelType w:val="singleLevel"/>
    <w:tmpl w:val="932D5335"/>
    <w:lvl w:ilvl="0" w:tentative="0">
      <w:start w:val="1"/>
      <w:numFmt w:val="decimal"/>
      <w:lvlText w:val="(%1)"/>
      <w:lvlJc w:val="left"/>
      <w:pPr>
        <w:ind w:left="425" w:hanging="425"/>
      </w:pPr>
      <w:rPr>
        <w:rFonts w:hint="default"/>
      </w:rPr>
    </w:lvl>
  </w:abstractNum>
  <w:abstractNum w:abstractNumId="1">
    <w:nsid w:val="0B973F85"/>
    <w:multiLevelType w:val="multilevel"/>
    <w:tmpl w:val="0B973F85"/>
    <w:lvl w:ilvl="0" w:tentative="0">
      <w:start w:val="1"/>
      <w:numFmt w:val="chineseCountingThousand"/>
      <w:lvlText w:val="(%1)"/>
      <w:lvlJc w:val="left"/>
      <w:pPr>
        <w:tabs>
          <w:tab w:val="left" w:pos="425"/>
        </w:tabs>
        <w:ind w:left="425" w:hanging="425"/>
      </w:pPr>
      <w:rPr>
        <w:rFonts w:hint="eastAsia"/>
        <w:sz w:val="21"/>
        <w:szCs w:val="21"/>
      </w:rPr>
    </w:lvl>
    <w:lvl w:ilvl="1" w:tentative="0">
      <w:start w:val="1"/>
      <w:numFmt w:val="upperLetter"/>
      <w:lvlText w:val="%23.1"/>
      <w:lvlJc w:val="left"/>
      <w:pPr>
        <w:tabs>
          <w:tab w:val="left" w:pos="992"/>
        </w:tabs>
        <w:ind w:left="992" w:hanging="567"/>
      </w:pPr>
      <w:rPr>
        <w:rFonts w:hint="eastAsia"/>
      </w:rPr>
    </w:lvl>
    <w:lvl w:ilvl="2" w:tentative="0">
      <w:start w:val="1"/>
      <w:numFmt w:val="decimal"/>
      <w:lvlText w:val="3.%3"/>
      <w:lvlJc w:val="left"/>
      <w:pPr>
        <w:tabs>
          <w:tab w:val="left" w:pos="1418"/>
        </w:tabs>
        <w:ind w:left="1418" w:hanging="567"/>
      </w:pPr>
      <w:rPr>
        <w:rFonts w:hint="eastAsia"/>
      </w:rPr>
    </w:lvl>
    <w:lvl w:ilvl="3" w:tentative="0">
      <w:start w:val="1"/>
      <w:numFmt w:val="decimal"/>
      <w:lvlText w:val="%2"/>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7CECDDEC"/>
    <w:multiLevelType w:val="singleLevel"/>
    <w:tmpl w:val="7CECDDEC"/>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trackRevisions w:val="1"/>
  <w:documentProtection w:edit="trackedChanges" w:enforcement="1" w:cryptProviderType="rsaFull" w:cryptAlgorithmClass="hash" w:cryptAlgorithmType="typeAny" w:cryptAlgorithmSid="4" w:cryptSpinCount="0" w:hash="oAUJUnMuknG9d/5ZqEq+//t6heI=" w:salt="Qv65cdFtr/iLzgc6blatmg=="/>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763639"/>
    <w:rsid w:val="04060EDA"/>
    <w:rsid w:val="05171E28"/>
    <w:rsid w:val="085911F2"/>
    <w:rsid w:val="0A3B59B5"/>
    <w:rsid w:val="0D250BC6"/>
    <w:rsid w:val="0E166B1B"/>
    <w:rsid w:val="0E6C22ED"/>
    <w:rsid w:val="14060DE1"/>
    <w:rsid w:val="16580FD8"/>
    <w:rsid w:val="180B3C9C"/>
    <w:rsid w:val="1A81052D"/>
    <w:rsid w:val="1CBE0BA8"/>
    <w:rsid w:val="27567645"/>
    <w:rsid w:val="296248B4"/>
    <w:rsid w:val="2BB768F9"/>
    <w:rsid w:val="2C5D539C"/>
    <w:rsid w:val="2C9C0F1F"/>
    <w:rsid w:val="2CB848A0"/>
    <w:rsid w:val="30BC6FA0"/>
    <w:rsid w:val="32DB0DA1"/>
    <w:rsid w:val="38B411D2"/>
    <w:rsid w:val="3AFB2473"/>
    <w:rsid w:val="3D8E75CE"/>
    <w:rsid w:val="3F0044FB"/>
    <w:rsid w:val="3FE32F6D"/>
    <w:rsid w:val="462A55D6"/>
    <w:rsid w:val="4B0C254C"/>
    <w:rsid w:val="4BD016F9"/>
    <w:rsid w:val="4C03466A"/>
    <w:rsid w:val="555C4981"/>
    <w:rsid w:val="5572575A"/>
    <w:rsid w:val="58514FCB"/>
    <w:rsid w:val="59354347"/>
    <w:rsid w:val="5C116588"/>
    <w:rsid w:val="60737099"/>
    <w:rsid w:val="67BD7633"/>
    <w:rsid w:val="68033E74"/>
    <w:rsid w:val="68035768"/>
    <w:rsid w:val="69B33D95"/>
    <w:rsid w:val="6E9F4C75"/>
    <w:rsid w:val="6FA56875"/>
    <w:rsid w:val="714A3317"/>
    <w:rsid w:val="7274672D"/>
    <w:rsid w:val="75BA08BD"/>
    <w:rsid w:val="765B1A3C"/>
    <w:rsid w:val="76BC2632"/>
    <w:rsid w:val="79763639"/>
    <w:rsid w:val="7AF072A8"/>
    <w:rsid w:val="7C0F3A59"/>
    <w:rsid w:val="7C1C2928"/>
    <w:rsid w:val="7D1E1A15"/>
    <w:rsid w:val="7FD16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3"/>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2"/>
    <w:basedOn w:val="1"/>
    <w:next w:val="5"/>
    <w:link w:val="27"/>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3">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styleId="5">
    <w:name w:val="Normal Indent"/>
    <w:basedOn w:val="1"/>
    <w:qFormat/>
    <w:uiPriority w:val="0"/>
    <w:pPr>
      <w:ind w:firstLine="420"/>
    </w:pPr>
    <w:rPr>
      <w:rFonts w:ascii="Calibri" w:hAnsi="Calibri" w:eastAsia="宋体" w:cs="Times New Roman"/>
      <w:sz w:val="28"/>
      <w:szCs w:val="28"/>
    </w:rPr>
  </w:style>
  <w:style w:type="paragraph" w:styleId="9">
    <w:name w:val="Body Text"/>
    <w:basedOn w:val="1"/>
    <w:next w:val="1"/>
    <w:qFormat/>
    <w:uiPriority w:val="0"/>
    <w:pPr>
      <w:spacing w:after="120"/>
    </w:pPr>
    <w:rPr>
      <w:rFonts w:ascii="Times New Roman" w:hAnsi="Times New Roman" w:eastAsia="宋体" w:cs="Times New Roman"/>
      <w:kern w:val="0"/>
      <w:sz w:val="20"/>
      <w:szCs w:val="21"/>
    </w:rPr>
  </w:style>
  <w:style w:type="paragraph" w:styleId="10">
    <w:name w:val="Body Text Indent"/>
    <w:basedOn w:val="1"/>
    <w:next w:val="5"/>
    <w:unhideWhenUsed/>
    <w:qFormat/>
    <w:uiPriority w:val="0"/>
    <w:pPr>
      <w:spacing w:after="120"/>
      <w:ind w:left="420" w:leftChars="200"/>
    </w:pPr>
    <w:rPr>
      <w:rFonts w:ascii="Times New Roman" w:hAnsi="Times New Roman" w:eastAsia="宋体" w:cs="Times New Roman"/>
    </w:rPr>
  </w:style>
  <w:style w:type="paragraph" w:styleId="11">
    <w:name w:val="Plain Text"/>
    <w:basedOn w:val="1"/>
    <w:next w:val="12"/>
    <w:qFormat/>
    <w:uiPriority w:val="0"/>
    <w:pPr>
      <w:adjustRightInd w:val="0"/>
      <w:textAlignment w:val="baseline"/>
    </w:pPr>
    <w:rPr>
      <w:rFonts w:ascii="宋体" w:hAnsi="Courier New" w:eastAsia="宋体" w:cs="Times New Roman"/>
      <w:kern w:val="0"/>
      <w:sz w:val="20"/>
      <w:szCs w:val="20"/>
    </w:rPr>
  </w:style>
  <w:style w:type="paragraph" w:styleId="12">
    <w:name w:val="index 7"/>
    <w:basedOn w:val="1"/>
    <w:next w:val="1"/>
    <w:unhideWhenUsed/>
    <w:qFormat/>
    <w:uiPriority w:val="99"/>
    <w:pPr>
      <w:ind w:left="1200" w:leftChars="1200"/>
    </w:pPr>
  </w:style>
  <w:style w:type="paragraph" w:styleId="13">
    <w:name w:val="footer"/>
    <w:basedOn w:val="1"/>
    <w:unhideWhenUsed/>
    <w:qFormat/>
    <w:uiPriority w:val="0"/>
    <w:pPr>
      <w:tabs>
        <w:tab w:val="center" w:pos="4153"/>
        <w:tab w:val="right" w:pos="8306"/>
      </w:tabs>
      <w:snapToGrid w:val="0"/>
      <w:jc w:val="left"/>
    </w:pPr>
    <w:rPr>
      <w:sz w:val="18"/>
      <w:szCs w:val="18"/>
    </w:rPr>
  </w:style>
  <w:style w:type="paragraph" w:styleId="14">
    <w:name w:val="envelope return"/>
    <w:basedOn w:val="1"/>
    <w:unhideWhenUsed/>
    <w:qFormat/>
    <w:uiPriority w:val="99"/>
    <w:pPr>
      <w:snapToGrid w:val="0"/>
    </w:pPr>
    <w:rPr>
      <w:rFonts w:ascii="Arial" w:hAnsi="Arial" w:cs="Arial"/>
    </w:rPr>
  </w:style>
  <w:style w:type="paragraph" w:styleId="15">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2"/>
    <w:basedOn w:val="1"/>
    <w:next w:val="9"/>
    <w:qFormat/>
    <w:uiPriority w:val="0"/>
    <w:rPr>
      <w:rFonts w:ascii="宋体" w:hAnsi="宋体" w:eastAsia="宋体" w:cs="Arial"/>
      <w:b/>
      <w:kern w:val="0"/>
      <w:sz w:val="28"/>
      <w:szCs w:val="20"/>
    </w:rPr>
  </w:style>
  <w:style w:type="paragraph" w:styleId="1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8">
    <w:name w:val="Title"/>
    <w:basedOn w:val="19"/>
    <w:next w:val="1"/>
    <w:qFormat/>
    <w:uiPriority w:val="0"/>
    <w:pPr>
      <w:spacing w:before="240" w:after="60"/>
      <w:jc w:val="center"/>
      <w:outlineLvl w:val="0"/>
    </w:pPr>
    <w:rPr>
      <w:rFonts w:ascii="Cambria" w:hAnsi="Cambria" w:cs="Times New Roman"/>
      <w:b/>
      <w:bCs/>
      <w:kern w:val="2"/>
      <w:sz w:val="32"/>
      <w:szCs w:val="32"/>
    </w:rPr>
  </w:style>
  <w:style w:type="paragraph" w:styleId="19">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styleId="20">
    <w:name w:val="Body Text First Indent"/>
    <w:basedOn w:val="9"/>
    <w:next w:val="21"/>
    <w:qFormat/>
    <w:uiPriority w:val="0"/>
    <w:pPr>
      <w:ind w:firstLine="420" w:firstLineChars="100"/>
    </w:pPr>
  </w:style>
  <w:style w:type="paragraph" w:styleId="21">
    <w:name w:val="Body Text First Indent 2"/>
    <w:basedOn w:val="10"/>
    <w:next w:val="20"/>
    <w:qFormat/>
    <w:uiPriority w:val="0"/>
    <w:pPr>
      <w:ind w:firstLine="420" w:firstLineChars="200"/>
    </w:pPr>
  </w:style>
  <w:style w:type="table" w:styleId="23">
    <w:name w:val="Table Grid"/>
    <w:basedOn w:val="22"/>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rFonts w:ascii="Calibri" w:hAnsi="Calibri" w:eastAsia="宋体" w:cs="Times New Roman"/>
      <w:b/>
      <w:bCs/>
    </w:rPr>
  </w:style>
  <w:style w:type="paragraph" w:customStyle="1" w:styleId="26">
    <w:name w:val="Table Paragraph"/>
    <w:basedOn w:val="1"/>
    <w:qFormat/>
    <w:uiPriority w:val="0"/>
    <w:pPr>
      <w:autoSpaceDE w:val="0"/>
      <w:autoSpaceDN w:val="0"/>
      <w:adjustRightInd w:val="0"/>
      <w:jc w:val="left"/>
    </w:pPr>
    <w:rPr>
      <w:rFonts w:ascii="宋体" w:hAnsi="Calibri" w:eastAsia="宋体" w:cs="宋体"/>
      <w:kern w:val="0"/>
      <w:sz w:val="24"/>
      <w:szCs w:val="24"/>
    </w:rPr>
  </w:style>
  <w:style w:type="character" w:customStyle="1" w:styleId="27">
    <w:name w:val="标题 2字符"/>
    <w:link w:val="4"/>
    <w:qFormat/>
    <w:uiPriority w:val="0"/>
    <w:rPr>
      <w:rFonts w:ascii="黑体" w:hAnsi="Arial" w:eastAsia="黑体" w:cs="Times New Roman"/>
      <w:kern w:val="0"/>
      <w:sz w:val="28"/>
      <w:szCs w:val="28"/>
    </w:rPr>
  </w:style>
  <w:style w:type="character" w:customStyle="1" w:styleId="28">
    <w:name w:val="NormalCharacter"/>
    <w:qFormat/>
    <w:uiPriority w:val="0"/>
    <w:rPr>
      <w:rFonts w:ascii="Times New Roman" w:hAnsi="Times New Roman" w:eastAsia="宋体"/>
    </w:rPr>
  </w:style>
  <w:style w:type="table" w:customStyle="1" w:styleId="29">
    <w:name w:val="Table Normal"/>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rFonts w:ascii="Arial" w:hAnsi="Arial" w:eastAsia="Arial" w:cs="Arial"/>
      <w:sz w:val="21"/>
      <w:szCs w:val="21"/>
      <w:lang w:val="en-US" w:eastAsia="en-US" w:bidi="ar-SA"/>
    </w:rPr>
  </w:style>
  <w:style w:type="paragraph" w:customStyle="1" w:styleId="31">
    <w:name w:val="Default"/>
    <w:basedOn w:val="18"/>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2">
    <w:name w:val="样式 标题 2 + Times New Roman 四号 非加粗 段前: 5 磅 段后: 0 磅 行距: 固定值 20..."/>
    <w:basedOn w:val="4"/>
    <w:qFormat/>
    <w:uiPriority w:val="0"/>
    <w:pPr>
      <w:spacing w:before="100" w:line="400" w:lineRule="exact"/>
    </w:pPr>
    <w:rPr>
      <w:rFonts w:ascii="Times New Roman" w:hAnsi="Times New Roman"/>
      <w:sz w:val="28"/>
      <w:szCs w:val="20"/>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19744</Words>
  <Characters>20935</Characters>
  <Lines>0</Lines>
  <Paragraphs>0</Paragraphs>
  <TotalTime>6</TotalTime>
  <ScaleCrop>false</ScaleCrop>
  <LinksUpToDate>false</LinksUpToDate>
  <CharactersWithSpaces>21114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2025-10-22T07:29:00Z</dcterms:created>
  <dc:creator>Administrator</dc:creator>
  <cp:lastModifiedBy>Administrator</cp:lastModifiedBy>
  <cp:lastPrinted>2026-06-17T01:57:00Z</cp:lastPrinted>
  <dcterms:modified xsi:type="dcterms:W3CDTF">2026-06-17T08:28:31Z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576EF8FE02594FF09FE5FB9B5FFEBA96_13</vt:lpwstr>
  </property>
  <property fmtid="{D5CDD505-2E9C-101B-9397-08002B2CF9AE}" pid="4" name="KSOTemplateDocerSaveRecord">
    <vt:lpwstr>eyJoZGlkIjoiMTJkMGYzZTE1YjQ2YzAwNjAwMmYwOGM3NzczMjQxOWIiLCJ1c2VySWQiOiIyMjUzNjIxOTIifQ==</vt:lpwstr>
  </property>
</Properties>
</file>