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87BF2">
      <w:pPr>
        <w:pageBreakBefore w:val="0"/>
        <w:widowControl/>
        <w:bidi w:val="0"/>
        <w:adjustRightInd w:val="0"/>
        <w:snapToGrid w:val="0"/>
        <w:spacing w:beforeAutospacing="0" w:afterAutospacing="0" w:line="360" w:lineRule="auto"/>
        <w:ind w:left="0" w:leftChars="0" w:right="0"/>
        <w:jc w:val="center"/>
        <w:outlineLvl w:val="9"/>
        <w:rPr>
          <w:rFonts w:ascii="宋体" w:hAnsi="宋体" w:cs="宋体"/>
          <w:b/>
          <w:sz w:val="52"/>
          <w:szCs w:val="52"/>
          <w:highlight w:val="none"/>
          <w:shd w:val="clear" w:color="auto" w:fill="FFFFFF"/>
          <w:lang w:bidi="ar"/>
        </w:rPr>
      </w:pPr>
      <w:bookmarkStart w:id="59" w:name="_GoBack"/>
      <w:bookmarkEnd w:id="59"/>
      <w:r>
        <w:rPr>
          <w:rFonts w:hint="eastAsia" w:ascii="宋体" w:hAnsi="宋体" w:cs="宋体"/>
          <w:b/>
          <w:sz w:val="52"/>
          <w:szCs w:val="52"/>
          <w:highlight w:val="none"/>
          <w:shd w:val="clear" w:color="auto" w:fill="FFFFFF"/>
          <w:lang w:eastAsia="zh-CN" w:bidi="ar"/>
        </w:rPr>
        <w:t>卢氏县公安局宣传印刷服务项目</w:t>
      </w:r>
    </w:p>
    <w:p w14:paraId="61E8E29E">
      <w:pPr>
        <w:pageBreakBefore w:val="0"/>
        <w:widowControl/>
        <w:bidi w:val="0"/>
        <w:adjustRightInd w:val="0"/>
        <w:snapToGrid w:val="0"/>
        <w:spacing w:beforeAutospacing="0" w:afterAutospacing="0" w:line="360" w:lineRule="auto"/>
        <w:ind w:left="0" w:leftChars="0" w:right="0" w:firstLine="2891" w:firstLineChars="400"/>
        <w:jc w:val="both"/>
        <w:outlineLvl w:val="9"/>
        <w:rPr>
          <w:rFonts w:hint="default" w:ascii="宋体" w:hAnsi="宋体" w:eastAsia="宋体" w:cs="宋体"/>
          <w:b/>
          <w:spacing w:val="20"/>
          <w:kern w:val="0"/>
          <w:sz w:val="28"/>
          <w:szCs w:val="28"/>
          <w:highlight w:val="none"/>
          <w:lang w:val="en-US" w:eastAsia="zh-CN" w:bidi="ar"/>
        </w:rPr>
      </w:pPr>
      <w:r>
        <w:rPr>
          <w:rFonts w:hint="eastAsia" w:cs="宋体"/>
          <w:b/>
          <w:sz w:val="72"/>
          <w:szCs w:val="72"/>
          <w:highlight w:val="none"/>
          <w:shd w:val="clear" w:color="auto" w:fill="FFFFFF"/>
          <w:lang w:val="en-US" w:eastAsia="zh-CN" w:bidi="ar"/>
        </w:rPr>
        <w:t>征集文件</w:t>
      </w:r>
    </w:p>
    <w:p w14:paraId="560CAE0B">
      <w:pPr>
        <w:pageBreakBefore w:val="0"/>
        <w:widowControl/>
        <w:tabs>
          <w:tab w:val="left" w:pos="6935"/>
        </w:tabs>
        <w:bidi w:val="0"/>
        <w:adjustRightInd w:val="0"/>
        <w:snapToGrid w:val="0"/>
        <w:spacing w:beforeAutospacing="0" w:afterAutospacing="0" w:line="360" w:lineRule="auto"/>
        <w:ind w:left="0" w:leftChars="0" w:right="0" w:firstLine="1400" w:firstLineChars="500"/>
        <w:jc w:val="left"/>
        <w:outlineLvl w:val="9"/>
        <w:rPr>
          <w:rFonts w:hint="default"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项目编号：三卢公开采购-2026-22、LSGZ[2026]110-ZC083</w:t>
      </w:r>
    </w:p>
    <w:p w14:paraId="58B94D2B">
      <w:pPr>
        <w:pageBreakBefore w:val="0"/>
        <w:widowControl/>
        <w:tabs>
          <w:tab w:val="left" w:pos="6935"/>
        </w:tabs>
        <w:bidi w:val="0"/>
        <w:adjustRightInd w:val="0"/>
        <w:snapToGrid w:val="0"/>
        <w:spacing w:beforeAutospacing="0" w:afterAutospacing="0" w:line="360" w:lineRule="auto"/>
        <w:ind w:left="0" w:leftChars="0" w:right="0" w:firstLine="1050" w:firstLineChars="500"/>
        <w:jc w:val="left"/>
        <w:outlineLvl w:val="9"/>
        <w:rPr>
          <w:rFonts w:hint="eastAsia" w:ascii="宋体" w:hAnsi="宋体" w:cs="宋体"/>
          <w:szCs w:val="21"/>
          <w:highlight w:val="none"/>
          <w:lang w:bidi="ar"/>
        </w:rPr>
      </w:pPr>
    </w:p>
    <w:p w14:paraId="5198C93C">
      <w:pPr>
        <w:pageBreakBefore w:val="0"/>
        <w:widowControl/>
        <w:tabs>
          <w:tab w:val="left" w:pos="6935"/>
        </w:tabs>
        <w:bidi w:val="0"/>
        <w:adjustRightInd w:val="0"/>
        <w:snapToGrid w:val="0"/>
        <w:spacing w:beforeAutospacing="0" w:afterAutospacing="0" w:line="360" w:lineRule="auto"/>
        <w:ind w:left="0" w:leftChars="0" w:right="0" w:firstLine="1050" w:firstLineChars="500"/>
        <w:jc w:val="left"/>
        <w:outlineLvl w:val="9"/>
        <w:rPr>
          <w:rFonts w:hint="eastAsia" w:ascii="宋体" w:hAnsi="宋体" w:cs="宋体"/>
          <w:szCs w:val="21"/>
          <w:highlight w:val="none"/>
          <w:lang w:bidi="ar"/>
        </w:rPr>
      </w:pPr>
    </w:p>
    <w:p w14:paraId="1B47FEBA">
      <w:pPr>
        <w:pageBreakBefore w:val="0"/>
        <w:widowControl/>
        <w:tabs>
          <w:tab w:val="left" w:pos="6935"/>
        </w:tabs>
        <w:bidi w:val="0"/>
        <w:adjustRightInd w:val="0"/>
        <w:snapToGrid w:val="0"/>
        <w:spacing w:beforeAutospacing="0" w:afterAutospacing="0" w:line="360" w:lineRule="auto"/>
        <w:ind w:left="0" w:leftChars="0" w:right="0" w:firstLine="1050" w:firstLineChars="500"/>
        <w:jc w:val="left"/>
        <w:outlineLvl w:val="9"/>
        <w:rPr>
          <w:rFonts w:hint="eastAsia" w:ascii="宋体" w:hAnsi="宋体" w:cs="宋体"/>
          <w:szCs w:val="21"/>
          <w:highlight w:val="none"/>
          <w:lang w:bidi="ar"/>
        </w:rPr>
      </w:pPr>
    </w:p>
    <w:p w14:paraId="5CA4D84A">
      <w:pPr>
        <w:pageBreakBefore w:val="0"/>
        <w:widowControl/>
        <w:tabs>
          <w:tab w:val="left" w:pos="6935"/>
        </w:tabs>
        <w:bidi w:val="0"/>
        <w:adjustRightInd w:val="0"/>
        <w:snapToGrid w:val="0"/>
        <w:spacing w:beforeAutospacing="0" w:afterAutospacing="0" w:line="360" w:lineRule="auto"/>
        <w:ind w:left="0" w:leftChars="0" w:right="0" w:firstLine="1050" w:firstLineChars="500"/>
        <w:jc w:val="left"/>
        <w:outlineLvl w:val="9"/>
        <w:rPr>
          <w:rFonts w:hint="eastAsia" w:ascii="宋体" w:hAnsi="宋体" w:cs="宋体"/>
          <w:szCs w:val="21"/>
          <w:highlight w:val="none"/>
          <w:lang w:bidi="ar"/>
        </w:rPr>
      </w:pPr>
      <w:r>
        <w:rPr>
          <w:rFonts w:ascii="宋体" w:hAnsi="宋体" w:cs="宋体"/>
          <w:highlight w:val="none"/>
        </w:rPr>
        <w:drawing>
          <wp:anchor distT="0" distB="0" distL="114300" distR="114300" simplePos="0" relativeHeight="251659264" behindDoc="0" locked="0" layoutInCell="1" allowOverlap="1">
            <wp:simplePos x="0" y="0"/>
            <wp:positionH relativeFrom="column">
              <wp:posOffset>1906905</wp:posOffset>
            </wp:positionH>
            <wp:positionV relativeFrom="paragraph">
              <wp:posOffset>139065</wp:posOffset>
            </wp:positionV>
            <wp:extent cx="1786255" cy="2374265"/>
            <wp:effectExtent l="0" t="0" r="4445" b="698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1786255" cy="2374265"/>
                    </a:xfrm>
                    <a:prstGeom prst="rect">
                      <a:avLst/>
                    </a:prstGeom>
                    <a:noFill/>
                    <a:ln>
                      <a:noFill/>
                    </a:ln>
                  </pic:spPr>
                </pic:pic>
              </a:graphicData>
            </a:graphic>
          </wp:anchor>
        </w:drawing>
      </w:r>
    </w:p>
    <w:p w14:paraId="7BB71237">
      <w:pPr>
        <w:pageBreakBefore w:val="0"/>
        <w:widowControl/>
        <w:tabs>
          <w:tab w:val="left" w:pos="6935"/>
        </w:tabs>
        <w:bidi w:val="0"/>
        <w:adjustRightInd w:val="0"/>
        <w:snapToGrid w:val="0"/>
        <w:spacing w:beforeAutospacing="0" w:afterAutospacing="0" w:line="360" w:lineRule="auto"/>
        <w:ind w:left="0" w:leftChars="0" w:right="0" w:firstLine="1050" w:firstLineChars="500"/>
        <w:jc w:val="left"/>
        <w:outlineLvl w:val="9"/>
        <w:rPr>
          <w:rFonts w:ascii="宋体" w:hAnsi="宋体" w:cs="宋体"/>
          <w:szCs w:val="21"/>
          <w:highlight w:val="none"/>
          <w:lang w:bidi="ar"/>
        </w:rPr>
      </w:pPr>
      <w:r>
        <w:rPr>
          <w:rFonts w:hint="eastAsia" w:ascii="宋体" w:hAnsi="宋体" w:cs="宋体"/>
          <w:szCs w:val="21"/>
          <w:highlight w:val="none"/>
          <w:lang w:bidi="ar"/>
        </w:rPr>
        <w:t xml:space="preserve"> </w:t>
      </w:r>
      <w:r>
        <w:rPr>
          <w:rFonts w:hint="eastAsia" w:ascii="宋体" w:hAnsi="宋体" w:cs="宋体"/>
          <w:szCs w:val="21"/>
          <w:highlight w:val="none"/>
          <w:lang w:bidi="ar"/>
        </w:rPr>
        <w:tab/>
      </w:r>
    </w:p>
    <w:p w14:paraId="6C5256B5">
      <w:pPr>
        <w:pageBreakBefore w:val="0"/>
        <w:widowControl/>
        <w:bidi w:val="0"/>
        <w:adjustRightInd w:val="0"/>
        <w:snapToGrid w:val="0"/>
        <w:spacing w:beforeAutospacing="0" w:afterAutospacing="0" w:line="360" w:lineRule="auto"/>
        <w:ind w:left="0" w:leftChars="0" w:right="0"/>
        <w:outlineLvl w:val="9"/>
        <w:rPr>
          <w:rFonts w:ascii="宋体" w:hAnsi="宋体" w:cs="宋体"/>
          <w:b/>
          <w:kern w:val="0"/>
          <w:sz w:val="36"/>
          <w:szCs w:val="36"/>
          <w:highlight w:val="none"/>
          <w:lang w:bidi="ar"/>
        </w:rPr>
      </w:pPr>
    </w:p>
    <w:p w14:paraId="16F3D76B">
      <w:pPr>
        <w:pageBreakBefore w:val="0"/>
        <w:widowControl/>
        <w:bidi w:val="0"/>
        <w:adjustRightInd w:val="0"/>
        <w:snapToGrid w:val="0"/>
        <w:spacing w:beforeAutospacing="0" w:afterAutospacing="0" w:line="360" w:lineRule="auto"/>
        <w:ind w:left="0" w:leftChars="0" w:right="0"/>
        <w:outlineLvl w:val="9"/>
        <w:rPr>
          <w:rFonts w:ascii="宋体" w:hAnsi="宋体" w:cs="宋体"/>
          <w:b/>
          <w:kern w:val="0"/>
          <w:sz w:val="36"/>
          <w:szCs w:val="36"/>
          <w:highlight w:val="none"/>
          <w:lang w:bidi="ar"/>
        </w:rPr>
      </w:pPr>
    </w:p>
    <w:p w14:paraId="1CA5E634">
      <w:pPr>
        <w:pageBreakBefore w:val="0"/>
        <w:widowControl/>
        <w:bidi w:val="0"/>
        <w:adjustRightInd w:val="0"/>
        <w:snapToGrid w:val="0"/>
        <w:spacing w:beforeAutospacing="0" w:afterAutospacing="0" w:line="360" w:lineRule="auto"/>
        <w:ind w:left="0" w:leftChars="0" w:right="0"/>
        <w:outlineLvl w:val="9"/>
        <w:rPr>
          <w:rFonts w:ascii="宋体" w:hAnsi="宋体" w:cs="宋体"/>
          <w:b/>
          <w:kern w:val="0"/>
          <w:sz w:val="36"/>
          <w:szCs w:val="36"/>
          <w:highlight w:val="none"/>
          <w:lang w:bidi="ar"/>
        </w:rPr>
      </w:pPr>
    </w:p>
    <w:p w14:paraId="2C3D9A34">
      <w:pPr>
        <w:pageBreakBefore w:val="0"/>
        <w:widowControl/>
        <w:bidi w:val="0"/>
        <w:adjustRightInd w:val="0"/>
        <w:snapToGrid w:val="0"/>
        <w:spacing w:beforeAutospacing="0" w:afterAutospacing="0" w:line="360" w:lineRule="auto"/>
        <w:ind w:left="0" w:leftChars="0" w:right="0"/>
        <w:outlineLvl w:val="9"/>
        <w:rPr>
          <w:rFonts w:ascii="宋体" w:hAnsi="宋体" w:cs="宋体"/>
          <w:b/>
          <w:kern w:val="0"/>
          <w:sz w:val="36"/>
          <w:szCs w:val="36"/>
          <w:highlight w:val="none"/>
          <w:lang w:bidi="ar"/>
        </w:rPr>
      </w:pPr>
    </w:p>
    <w:p w14:paraId="2A7DA2F3">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right="0" w:firstLine="1446" w:firstLineChars="400"/>
        <w:jc w:val="center"/>
        <w:textAlignment w:val="auto"/>
        <w:outlineLvl w:val="9"/>
        <w:rPr>
          <w:rFonts w:hint="eastAsia" w:ascii="宋体" w:hAnsi="宋体" w:cs="宋体"/>
          <w:b/>
          <w:kern w:val="0"/>
          <w:sz w:val="36"/>
          <w:szCs w:val="36"/>
          <w:highlight w:val="none"/>
          <w:lang w:bidi="ar"/>
        </w:rPr>
      </w:pPr>
    </w:p>
    <w:p w14:paraId="5E8A2285">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right="0" w:firstLine="1446" w:firstLineChars="400"/>
        <w:jc w:val="center"/>
        <w:textAlignment w:val="auto"/>
        <w:outlineLvl w:val="9"/>
        <w:rPr>
          <w:rFonts w:hint="eastAsia" w:ascii="宋体" w:hAnsi="宋体" w:cs="宋体"/>
          <w:b/>
          <w:kern w:val="0"/>
          <w:sz w:val="36"/>
          <w:szCs w:val="36"/>
          <w:highlight w:val="none"/>
          <w:lang w:bidi="ar"/>
        </w:rPr>
      </w:pPr>
    </w:p>
    <w:p w14:paraId="77B2A8EA">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right="0" w:firstLine="1446" w:firstLineChars="400"/>
        <w:jc w:val="center"/>
        <w:textAlignment w:val="auto"/>
        <w:outlineLvl w:val="9"/>
        <w:rPr>
          <w:rFonts w:hint="eastAsia" w:ascii="宋体" w:hAnsi="宋体" w:cs="宋体"/>
          <w:b/>
          <w:kern w:val="0"/>
          <w:sz w:val="36"/>
          <w:szCs w:val="36"/>
          <w:highlight w:val="none"/>
          <w:lang w:bidi="ar"/>
        </w:rPr>
      </w:pPr>
    </w:p>
    <w:p w14:paraId="69ED2A4D">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right="0" w:firstLine="1446" w:firstLineChars="400"/>
        <w:jc w:val="center"/>
        <w:textAlignment w:val="auto"/>
        <w:outlineLvl w:val="9"/>
        <w:rPr>
          <w:rFonts w:hint="eastAsia" w:ascii="宋体" w:hAnsi="宋体" w:cs="宋体"/>
          <w:b/>
          <w:kern w:val="0"/>
          <w:sz w:val="36"/>
          <w:szCs w:val="36"/>
          <w:highlight w:val="none"/>
          <w:lang w:bidi="ar"/>
        </w:rPr>
      </w:pPr>
    </w:p>
    <w:p w14:paraId="039FCE47">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right="0" w:firstLine="1446" w:firstLineChars="400"/>
        <w:jc w:val="center"/>
        <w:textAlignment w:val="auto"/>
        <w:outlineLvl w:val="9"/>
        <w:rPr>
          <w:rFonts w:hint="default" w:ascii="宋体" w:hAnsi="宋体" w:eastAsia="宋体" w:cs="宋体"/>
          <w:b/>
          <w:sz w:val="36"/>
          <w:szCs w:val="36"/>
          <w:highlight w:val="none"/>
          <w:lang w:val="en-US" w:eastAsia="zh-CN"/>
        </w:rPr>
      </w:pPr>
      <w:r>
        <w:rPr>
          <w:rFonts w:hint="eastAsia" w:cs="宋体"/>
          <w:b/>
          <w:kern w:val="0"/>
          <w:sz w:val="36"/>
          <w:szCs w:val="36"/>
          <w:highlight w:val="none"/>
          <w:lang w:val="en-US" w:eastAsia="zh-CN" w:bidi="ar"/>
        </w:rPr>
        <w:t>征集</w:t>
      </w:r>
      <w:r>
        <w:rPr>
          <w:rFonts w:hint="eastAsia" w:ascii="宋体" w:hAnsi="宋体" w:cs="宋体"/>
          <w:b/>
          <w:kern w:val="0"/>
          <w:sz w:val="36"/>
          <w:szCs w:val="36"/>
          <w:highlight w:val="none"/>
          <w:lang w:bidi="ar"/>
        </w:rPr>
        <w:t>人：</w:t>
      </w:r>
      <w:r>
        <w:rPr>
          <w:rFonts w:hint="eastAsia" w:ascii="宋体" w:hAnsi="宋体" w:cs="宋体"/>
          <w:b/>
          <w:kern w:val="0"/>
          <w:sz w:val="36"/>
          <w:szCs w:val="36"/>
          <w:highlight w:val="none"/>
          <w:lang w:eastAsia="zh-CN" w:bidi="ar"/>
        </w:rPr>
        <w:t>卢氏县</w:t>
      </w:r>
      <w:r>
        <w:rPr>
          <w:rFonts w:hint="eastAsia" w:ascii="宋体" w:hAnsi="宋体" w:cs="宋体"/>
          <w:b/>
          <w:kern w:val="0"/>
          <w:sz w:val="36"/>
          <w:szCs w:val="36"/>
          <w:highlight w:val="none"/>
          <w:lang w:val="en-US" w:eastAsia="zh-CN" w:bidi="ar"/>
        </w:rPr>
        <w:t>公安局</w:t>
      </w:r>
    </w:p>
    <w:p w14:paraId="267B56CD">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leftChars="0" w:right="0" w:firstLine="1446" w:firstLineChars="400"/>
        <w:jc w:val="center"/>
        <w:textAlignment w:val="auto"/>
        <w:outlineLvl w:val="9"/>
        <w:rPr>
          <w:rFonts w:hint="eastAsia" w:ascii="宋体" w:hAnsi="宋体" w:eastAsia="宋体" w:cs="宋体"/>
          <w:b/>
          <w:sz w:val="36"/>
          <w:szCs w:val="36"/>
          <w:highlight w:val="none"/>
          <w:lang w:eastAsia="zh-CN"/>
        </w:rPr>
      </w:pPr>
      <w:bookmarkStart w:id="0" w:name="_Toc7309"/>
      <w:bookmarkStart w:id="1" w:name="_Toc9070"/>
      <w:r>
        <w:rPr>
          <w:rFonts w:hint="eastAsia" w:ascii="宋体" w:hAnsi="宋体" w:cs="宋体"/>
          <w:b/>
          <w:kern w:val="0"/>
          <w:sz w:val="36"/>
          <w:szCs w:val="36"/>
          <w:highlight w:val="none"/>
          <w:lang w:bidi="ar"/>
        </w:rPr>
        <w:t>代理机构：</w:t>
      </w:r>
      <w:bookmarkEnd w:id="0"/>
      <w:bookmarkEnd w:id="1"/>
      <w:r>
        <w:rPr>
          <w:rFonts w:hint="eastAsia" w:ascii="宋体" w:hAnsi="宋体" w:cs="宋体"/>
          <w:b/>
          <w:kern w:val="0"/>
          <w:sz w:val="36"/>
          <w:szCs w:val="36"/>
          <w:highlight w:val="none"/>
          <w:lang w:eastAsia="zh-CN" w:bidi="ar"/>
        </w:rPr>
        <w:t>中瑞建园工程管理有限公司</w:t>
      </w:r>
    </w:p>
    <w:p w14:paraId="2B947122">
      <w:pPr>
        <w:widowControl/>
        <w:tabs>
          <w:tab w:val="center" w:pos="4809"/>
        </w:tabs>
        <w:spacing w:line="360" w:lineRule="auto"/>
        <w:jc w:val="center"/>
        <w:rPr>
          <w:rFonts w:hint="eastAsia" w:ascii="宋体" w:hAnsi="宋体" w:cs="宋体"/>
          <w:b/>
          <w:kern w:val="0"/>
          <w:sz w:val="36"/>
          <w:szCs w:val="36"/>
          <w:highlight w:val="none"/>
          <w:lang w:bidi="ar"/>
        </w:rPr>
      </w:pPr>
      <w:r>
        <w:rPr>
          <w:rFonts w:hint="eastAsia" w:ascii="宋体" w:hAnsi="宋体" w:cs="宋体"/>
          <w:b/>
          <w:kern w:val="0"/>
          <w:sz w:val="36"/>
          <w:szCs w:val="36"/>
          <w:highlight w:val="none"/>
          <w:lang w:bidi="ar"/>
        </w:rPr>
        <w:t>日   期：二零二</w:t>
      </w:r>
      <w:r>
        <w:rPr>
          <w:rFonts w:hint="eastAsia" w:ascii="宋体" w:hAnsi="宋体" w:cs="宋体"/>
          <w:b/>
          <w:kern w:val="0"/>
          <w:sz w:val="36"/>
          <w:szCs w:val="36"/>
          <w:highlight w:val="none"/>
          <w:lang w:val="en-US" w:eastAsia="zh-CN" w:bidi="ar"/>
        </w:rPr>
        <w:t>六</w:t>
      </w:r>
      <w:r>
        <w:rPr>
          <w:rFonts w:hint="eastAsia" w:ascii="宋体" w:hAnsi="宋体" w:cs="宋体"/>
          <w:b/>
          <w:kern w:val="0"/>
          <w:sz w:val="36"/>
          <w:szCs w:val="36"/>
          <w:highlight w:val="none"/>
          <w:lang w:bidi="ar"/>
        </w:rPr>
        <w:t>年</w:t>
      </w:r>
      <w:r>
        <w:rPr>
          <w:rFonts w:hint="eastAsia" w:ascii="宋体" w:hAnsi="宋体" w:cs="宋体"/>
          <w:b/>
          <w:kern w:val="0"/>
          <w:sz w:val="36"/>
          <w:szCs w:val="36"/>
          <w:highlight w:val="none"/>
          <w:lang w:val="en-US" w:eastAsia="zh-CN" w:bidi="ar"/>
        </w:rPr>
        <w:t>六</w:t>
      </w:r>
      <w:r>
        <w:rPr>
          <w:rFonts w:hint="eastAsia" w:ascii="宋体" w:hAnsi="宋体" w:cs="宋体"/>
          <w:b/>
          <w:kern w:val="0"/>
          <w:sz w:val="36"/>
          <w:szCs w:val="36"/>
          <w:highlight w:val="none"/>
          <w:lang w:bidi="ar"/>
        </w:rPr>
        <w:t>月</w:t>
      </w:r>
    </w:p>
    <w:p w14:paraId="56E70B77">
      <w:pPr>
        <w:rPr>
          <w:rFonts w:hint="eastAsia" w:ascii="宋体" w:hAnsi="宋体" w:cs="宋体"/>
          <w:b/>
          <w:kern w:val="0"/>
          <w:sz w:val="36"/>
          <w:szCs w:val="36"/>
          <w:highlight w:val="none"/>
          <w:lang w:bidi="ar"/>
        </w:rPr>
      </w:pPr>
      <w:r>
        <w:rPr>
          <w:rFonts w:hint="eastAsia" w:ascii="宋体" w:hAnsi="宋体" w:cs="宋体"/>
          <w:b/>
          <w:kern w:val="0"/>
          <w:sz w:val="36"/>
          <w:szCs w:val="36"/>
          <w:highlight w:val="none"/>
          <w:lang w:bidi="ar"/>
        </w:rPr>
        <w:br w:type="page"/>
      </w:r>
    </w:p>
    <w:p w14:paraId="1C236961">
      <w:pPr>
        <w:widowControl/>
        <w:tabs>
          <w:tab w:val="center" w:pos="4809"/>
        </w:tabs>
        <w:spacing w:line="360" w:lineRule="auto"/>
        <w:jc w:val="center"/>
        <w:rPr>
          <w:rFonts w:hint="eastAsia" w:ascii="宋体" w:hAnsi="宋体" w:cs="Arial"/>
          <w:b/>
          <w:bCs/>
          <w:color w:val="auto"/>
          <w:sz w:val="36"/>
          <w:szCs w:val="36"/>
          <w:highlight w:val="none"/>
        </w:rPr>
      </w:pPr>
      <w:r>
        <w:rPr>
          <w:rFonts w:hint="eastAsia"/>
          <w:b/>
          <w:color w:val="FFFFFF" w:themeColor="background1"/>
          <w:sz w:val="36"/>
          <w:szCs w:val="44"/>
          <w:highlight w:val="none"/>
          <w14:textFill>
            <w14:solidFill>
              <w14:schemeClr w14:val="bg1"/>
            </w14:solidFill>
          </w14:textFill>
        </w:rPr>
        <w:t>二</w:t>
      </w:r>
      <w:r>
        <w:rPr>
          <w:rFonts w:hint="eastAsia" w:ascii="宋体" w:hAnsi="宋体"/>
          <w:b/>
          <w:bCs/>
          <w:color w:val="auto"/>
          <w:sz w:val="36"/>
          <w:szCs w:val="36"/>
          <w:highlight w:val="none"/>
        </w:rPr>
        <w:t>目  录</w:t>
      </w:r>
    </w:p>
    <w:p w14:paraId="6C9E9765">
      <w:pPr>
        <w:pStyle w:val="20"/>
        <w:tabs>
          <w:tab w:val="right" w:leader="dot" w:pos="9072"/>
          <w:tab w:val="clear" w:pos="8460"/>
        </w:tabs>
        <w:spacing w:line="600" w:lineRule="auto"/>
        <w:rPr>
          <w:sz w:val="28"/>
          <w:szCs w:val="36"/>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_Toc13536 </w:instrText>
      </w:r>
      <w:r>
        <w:rPr>
          <w:rFonts w:hint="eastAsia" w:ascii="宋体" w:hAnsi="宋体" w:eastAsia="宋体" w:cs="宋体"/>
          <w:sz w:val="28"/>
          <w:szCs w:val="28"/>
          <w:highlight w:val="none"/>
        </w:rPr>
        <w:fldChar w:fldCharType="separate"/>
      </w:r>
      <w:r>
        <w:rPr>
          <w:rFonts w:hint="eastAsia"/>
          <w:sz w:val="28"/>
          <w:szCs w:val="36"/>
          <w:highlight w:val="none"/>
        </w:rPr>
        <w:t>第</w:t>
      </w:r>
      <w:r>
        <w:rPr>
          <w:rFonts w:hint="eastAsia"/>
          <w:sz w:val="28"/>
          <w:szCs w:val="36"/>
          <w:highlight w:val="none"/>
          <w:lang w:eastAsia="zh-CN"/>
        </w:rPr>
        <w:t>一</w:t>
      </w:r>
      <w:r>
        <w:rPr>
          <w:rFonts w:hint="eastAsia"/>
          <w:sz w:val="28"/>
          <w:szCs w:val="36"/>
          <w:highlight w:val="none"/>
        </w:rPr>
        <w:t>章</w:t>
      </w:r>
      <w:r>
        <w:rPr>
          <w:rFonts w:hint="eastAsia" w:eastAsia="宋体"/>
          <w:sz w:val="28"/>
          <w:szCs w:val="36"/>
          <w:highlight w:val="none"/>
          <w:lang w:val="en-US" w:eastAsia="zh-CN"/>
        </w:rPr>
        <w:t xml:space="preserve"> 征集公告</w:t>
      </w:r>
      <w:r>
        <w:rPr>
          <w:sz w:val="28"/>
          <w:szCs w:val="36"/>
        </w:rPr>
        <w:tab/>
      </w:r>
      <w:r>
        <w:rPr>
          <w:sz w:val="28"/>
          <w:szCs w:val="36"/>
        </w:rPr>
        <w:fldChar w:fldCharType="begin"/>
      </w:r>
      <w:r>
        <w:rPr>
          <w:sz w:val="28"/>
          <w:szCs w:val="36"/>
        </w:rPr>
        <w:instrText xml:space="preserve"> PAGEREF _Toc13536 \h </w:instrText>
      </w:r>
      <w:r>
        <w:rPr>
          <w:sz w:val="28"/>
          <w:szCs w:val="36"/>
        </w:rPr>
        <w:fldChar w:fldCharType="separate"/>
      </w:r>
      <w:r>
        <w:rPr>
          <w:sz w:val="28"/>
          <w:szCs w:val="36"/>
        </w:rPr>
        <w:t>2</w:t>
      </w:r>
      <w:r>
        <w:rPr>
          <w:sz w:val="28"/>
          <w:szCs w:val="36"/>
        </w:rPr>
        <w:fldChar w:fldCharType="end"/>
      </w:r>
      <w:r>
        <w:rPr>
          <w:rFonts w:hint="eastAsia" w:ascii="宋体" w:hAnsi="宋体" w:eastAsia="宋体" w:cs="宋体"/>
          <w:color w:val="auto"/>
          <w:sz w:val="28"/>
          <w:szCs w:val="28"/>
          <w:highlight w:val="none"/>
        </w:rPr>
        <w:fldChar w:fldCharType="end"/>
      </w:r>
    </w:p>
    <w:p w14:paraId="02E89BA2">
      <w:pPr>
        <w:pStyle w:val="20"/>
        <w:tabs>
          <w:tab w:val="right" w:leader="dot" w:pos="9072"/>
          <w:tab w:val="clear" w:pos="8460"/>
        </w:tabs>
        <w:spacing w:line="600" w:lineRule="auto"/>
        <w:rPr>
          <w:sz w:val="28"/>
          <w:szCs w:val="36"/>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_Toc28954 </w:instrText>
      </w:r>
      <w:r>
        <w:rPr>
          <w:rFonts w:hint="eastAsia" w:ascii="宋体" w:hAnsi="宋体" w:eastAsia="宋体" w:cs="宋体"/>
          <w:sz w:val="28"/>
          <w:szCs w:val="28"/>
          <w:highlight w:val="none"/>
        </w:rPr>
        <w:fldChar w:fldCharType="separate"/>
      </w:r>
      <w:r>
        <w:rPr>
          <w:rFonts w:hint="eastAsia"/>
          <w:sz w:val="28"/>
          <w:szCs w:val="36"/>
          <w:highlight w:val="none"/>
        </w:rPr>
        <w:t>第</w:t>
      </w:r>
      <w:r>
        <w:rPr>
          <w:rFonts w:hint="eastAsia"/>
          <w:sz w:val="28"/>
          <w:szCs w:val="36"/>
          <w:highlight w:val="none"/>
          <w:lang w:eastAsia="zh-CN"/>
        </w:rPr>
        <w:t>二</w:t>
      </w:r>
      <w:r>
        <w:rPr>
          <w:rFonts w:hint="eastAsia"/>
          <w:sz w:val="28"/>
          <w:szCs w:val="36"/>
          <w:highlight w:val="none"/>
        </w:rPr>
        <w:t>章</w:t>
      </w:r>
      <w:r>
        <w:rPr>
          <w:rFonts w:hint="eastAsia"/>
          <w:sz w:val="28"/>
          <w:szCs w:val="36"/>
          <w:highlight w:val="none"/>
          <w:lang w:val="en-US" w:eastAsia="zh-CN"/>
        </w:rPr>
        <w:t xml:space="preserve"> 供应商须知</w:t>
      </w:r>
      <w:r>
        <w:rPr>
          <w:sz w:val="28"/>
          <w:szCs w:val="36"/>
        </w:rPr>
        <w:tab/>
      </w:r>
      <w:r>
        <w:rPr>
          <w:sz w:val="28"/>
          <w:szCs w:val="36"/>
        </w:rPr>
        <w:fldChar w:fldCharType="begin"/>
      </w:r>
      <w:r>
        <w:rPr>
          <w:sz w:val="28"/>
          <w:szCs w:val="36"/>
        </w:rPr>
        <w:instrText xml:space="preserve"> PAGEREF _Toc28954 \h </w:instrText>
      </w:r>
      <w:r>
        <w:rPr>
          <w:sz w:val="28"/>
          <w:szCs w:val="36"/>
        </w:rPr>
        <w:fldChar w:fldCharType="separate"/>
      </w:r>
      <w:r>
        <w:rPr>
          <w:sz w:val="28"/>
          <w:szCs w:val="36"/>
        </w:rPr>
        <w:t>6</w:t>
      </w:r>
      <w:r>
        <w:rPr>
          <w:sz w:val="28"/>
          <w:szCs w:val="36"/>
        </w:rPr>
        <w:fldChar w:fldCharType="end"/>
      </w:r>
      <w:r>
        <w:rPr>
          <w:rFonts w:hint="eastAsia" w:ascii="宋体" w:hAnsi="宋体" w:eastAsia="宋体" w:cs="宋体"/>
          <w:color w:val="auto"/>
          <w:sz w:val="28"/>
          <w:szCs w:val="28"/>
          <w:highlight w:val="none"/>
        </w:rPr>
        <w:fldChar w:fldCharType="end"/>
      </w:r>
    </w:p>
    <w:p w14:paraId="7D705788">
      <w:pPr>
        <w:pStyle w:val="20"/>
        <w:tabs>
          <w:tab w:val="right" w:leader="dot" w:pos="9072"/>
          <w:tab w:val="clear" w:pos="8460"/>
        </w:tabs>
        <w:spacing w:line="600" w:lineRule="auto"/>
        <w:rPr>
          <w:sz w:val="28"/>
          <w:szCs w:val="36"/>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_Toc14406 </w:instrText>
      </w:r>
      <w:r>
        <w:rPr>
          <w:rFonts w:hint="eastAsia" w:ascii="宋体" w:hAnsi="宋体" w:eastAsia="宋体" w:cs="宋体"/>
          <w:sz w:val="28"/>
          <w:szCs w:val="28"/>
          <w:highlight w:val="none"/>
        </w:rPr>
        <w:fldChar w:fldCharType="separate"/>
      </w:r>
      <w:r>
        <w:rPr>
          <w:rFonts w:hint="eastAsia"/>
          <w:sz w:val="28"/>
          <w:szCs w:val="32"/>
          <w:highlight w:val="none"/>
          <w:lang w:val="en-US" w:eastAsia="zh-CN" w:bidi="ar-SA"/>
        </w:rPr>
        <w:t>第三章 确定第一阶段入围供应商的评审办法</w:t>
      </w:r>
      <w:r>
        <w:rPr>
          <w:sz w:val="28"/>
          <w:szCs w:val="36"/>
        </w:rPr>
        <w:tab/>
      </w:r>
      <w:r>
        <w:rPr>
          <w:sz w:val="28"/>
          <w:szCs w:val="36"/>
        </w:rPr>
        <w:fldChar w:fldCharType="begin"/>
      </w:r>
      <w:r>
        <w:rPr>
          <w:sz w:val="28"/>
          <w:szCs w:val="36"/>
        </w:rPr>
        <w:instrText xml:space="preserve"> PAGEREF _Toc14406 \h </w:instrText>
      </w:r>
      <w:r>
        <w:rPr>
          <w:sz w:val="28"/>
          <w:szCs w:val="36"/>
        </w:rPr>
        <w:fldChar w:fldCharType="separate"/>
      </w:r>
      <w:r>
        <w:rPr>
          <w:sz w:val="28"/>
          <w:szCs w:val="36"/>
        </w:rPr>
        <w:t>22</w:t>
      </w:r>
      <w:r>
        <w:rPr>
          <w:sz w:val="28"/>
          <w:szCs w:val="36"/>
        </w:rPr>
        <w:fldChar w:fldCharType="end"/>
      </w:r>
      <w:r>
        <w:rPr>
          <w:rFonts w:hint="eastAsia" w:ascii="宋体" w:hAnsi="宋体" w:eastAsia="宋体" w:cs="宋体"/>
          <w:color w:val="auto"/>
          <w:sz w:val="28"/>
          <w:szCs w:val="28"/>
          <w:highlight w:val="none"/>
        </w:rPr>
        <w:fldChar w:fldCharType="end"/>
      </w:r>
    </w:p>
    <w:p w14:paraId="2AB90107">
      <w:pPr>
        <w:pStyle w:val="20"/>
        <w:tabs>
          <w:tab w:val="right" w:leader="dot" w:pos="9072"/>
          <w:tab w:val="clear" w:pos="8460"/>
        </w:tabs>
        <w:spacing w:line="600" w:lineRule="auto"/>
        <w:rPr>
          <w:rFonts w:hint="eastAsia" w:eastAsia="宋体"/>
          <w:sz w:val="28"/>
          <w:szCs w:val="36"/>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_Toc325 </w:instrText>
      </w:r>
      <w:r>
        <w:rPr>
          <w:rFonts w:hint="eastAsia" w:ascii="宋体" w:hAnsi="宋体" w:eastAsia="宋体" w:cs="宋体"/>
          <w:sz w:val="28"/>
          <w:szCs w:val="28"/>
          <w:highlight w:val="none"/>
        </w:rPr>
        <w:fldChar w:fldCharType="separate"/>
      </w:r>
      <w:r>
        <w:rPr>
          <w:rFonts w:hint="eastAsia"/>
          <w:sz w:val="28"/>
          <w:szCs w:val="32"/>
          <w:highlight w:val="none"/>
          <w:lang w:val="en-US" w:eastAsia="zh-CN" w:bidi="ar-SA"/>
        </w:rPr>
        <w:t>第四章 框架协议文本和采购合同文本</w:t>
      </w:r>
      <w:r>
        <w:rPr>
          <w:sz w:val="28"/>
          <w:szCs w:val="36"/>
        </w:rPr>
        <w:tab/>
      </w:r>
      <w:r>
        <w:rPr>
          <w:rFonts w:hint="eastAsia"/>
          <w:sz w:val="28"/>
          <w:szCs w:val="36"/>
          <w:lang w:val="en-US" w:eastAsia="zh-CN"/>
        </w:rPr>
        <w:t>31</w:t>
      </w:r>
      <w:r>
        <w:rPr>
          <w:rFonts w:hint="eastAsia" w:ascii="宋体" w:hAnsi="宋体" w:eastAsia="宋体" w:cs="宋体"/>
          <w:color w:val="auto"/>
          <w:sz w:val="28"/>
          <w:szCs w:val="28"/>
          <w:highlight w:val="none"/>
        </w:rPr>
        <w:fldChar w:fldCharType="end"/>
      </w:r>
    </w:p>
    <w:p w14:paraId="6EF89F74">
      <w:pPr>
        <w:pStyle w:val="20"/>
        <w:tabs>
          <w:tab w:val="right" w:leader="dot" w:pos="9072"/>
          <w:tab w:val="clear" w:pos="8460"/>
        </w:tabs>
        <w:spacing w:line="600" w:lineRule="auto"/>
        <w:rPr>
          <w:rFonts w:hint="eastAsia" w:eastAsia="宋体"/>
          <w:sz w:val="28"/>
          <w:szCs w:val="36"/>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_Toc15664 </w:instrText>
      </w:r>
      <w:r>
        <w:rPr>
          <w:rFonts w:hint="eastAsia" w:ascii="宋体" w:hAnsi="宋体" w:eastAsia="宋体" w:cs="宋体"/>
          <w:sz w:val="28"/>
          <w:szCs w:val="28"/>
          <w:highlight w:val="none"/>
        </w:rPr>
        <w:fldChar w:fldCharType="separate"/>
      </w:r>
      <w:r>
        <w:rPr>
          <w:rFonts w:hint="eastAsia"/>
          <w:sz w:val="28"/>
          <w:szCs w:val="32"/>
          <w:highlight w:val="none"/>
          <w:lang w:val="en-US" w:eastAsia="zh-CN" w:bidi="ar-SA"/>
        </w:rPr>
        <w:t>第五章 服务需求</w:t>
      </w:r>
      <w:r>
        <w:rPr>
          <w:sz w:val="28"/>
          <w:szCs w:val="36"/>
        </w:rPr>
        <w:tab/>
      </w:r>
      <w:r>
        <w:rPr>
          <w:rFonts w:hint="eastAsia"/>
          <w:sz w:val="28"/>
          <w:szCs w:val="36"/>
          <w:lang w:val="en-US" w:eastAsia="zh-CN"/>
        </w:rPr>
        <w:t>3</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6</w:t>
      </w:r>
    </w:p>
    <w:p w14:paraId="4DE02593">
      <w:pPr>
        <w:pStyle w:val="20"/>
        <w:tabs>
          <w:tab w:val="right" w:leader="dot" w:pos="9072"/>
          <w:tab w:val="clear" w:pos="8460"/>
        </w:tabs>
        <w:spacing w:line="600" w:lineRule="auto"/>
        <w:rPr>
          <w:rFonts w:hint="eastAsia" w:eastAsia="宋体"/>
          <w:sz w:val="28"/>
          <w:szCs w:val="36"/>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_Toc8915 </w:instrText>
      </w:r>
      <w:r>
        <w:rPr>
          <w:rFonts w:hint="eastAsia" w:ascii="宋体" w:hAnsi="宋体" w:eastAsia="宋体" w:cs="宋体"/>
          <w:sz w:val="28"/>
          <w:szCs w:val="28"/>
          <w:highlight w:val="none"/>
        </w:rPr>
        <w:fldChar w:fldCharType="separate"/>
      </w:r>
      <w:r>
        <w:rPr>
          <w:rFonts w:hint="eastAsia"/>
          <w:sz w:val="28"/>
          <w:szCs w:val="32"/>
          <w:highlight w:val="none"/>
          <w:lang w:val="en-US" w:eastAsia="zh-CN" w:bidi="ar-SA"/>
        </w:rPr>
        <w:t xml:space="preserve">第六章 </w:t>
      </w:r>
      <w:r>
        <w:rPr>
          <w:rFonts w:hint="eastAsia" w:ascii="宋体" w:hAnsi="宋体"/>
          <w:sz w:val="28"/>
          <w:szCs w:val="44"/>
          <w:highlight w:val="none"/>
          <w:lang w:val="en-US" w:eastAsia="zh-CN"/>
        </w:rPr>
        <w:t>响应文件</w:t>
      </w:r>
      <w:r>
        <w:rPr>
          <w:rFonts w:hint="eastAsia" w:ascii="宋体" w:hAnsi="宋体" w:eastAsia="宋体"/>
          <w:sz w:val="28"/>
          <w:szCs w:val="44"/>
          <w:highlight w:val="none"/>
          <w:lang w:eastAsia="zh-CN"/>
        </w:rPr>
        <w:t>格式</w:t>
      </w:r>
      <w:r>
        <w:rPr>
          <w:sz w:val="28"/>
          <w:szCs w:val="36"/>
        </w:rPr>
        <w:tab/>
      </w:r>
      <w:r>
        <w:rPr>
          <w:rFonts w:hint="eastAsia"/>
          <w:sz w:val="28"/>
          <w:szCs w:val="36"/>
          <w:lang w:val="en-US" w:eastAsia="zh-CN"/>
        </w:rPr>
        <w:t>4</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2</w:t>
      </w:r>
    </w:p>
    <w:p w14:paraId="70C03135">
      <w:pPr>
        <w:keepNext w:val="0"/>
        <w:keepLines w:val="0"/>
        <w:pageBreakBefore w:val="0"/>
        <w:widowControl w:val="0"/>
        <w:kinsoku/>
        <w:wordWrap/>
        <w:overflowPunct/>
        <w:topLinePunct w:val="0"/>
        <w:autoSpaceDE/>
        <w:autoSpaceDN/>
        <w:bidi w:val="0"/>
        <w:adjustRightInd/>
        <w:snapToGrid/>
        <w:spacing w:beforeAutospacing="0" w:afterAutospacing="0" w:line="600" w:lineRule="auto"/>
        <w:ind w:left="420" w:leftChars="200" w:right="0" w:rightChars="0" w:firstLine="0" w:firstLineChars="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fldChar w:fldCharType="end"/>
      </w:r>
      <w:r>
        <w:rPr>
          <w:rFonts w:hint="eastAsia" w:ascii="宋体" w:hAnsi="宋体" w:eastAsia="宋体" w:cs="宋体"/>
          <w:color w:val="auto"/>
          <w:szCs w:val="21"/>
          <w:highlight w:val="none"/>
        </w:rPr>
        <w:br w:type="page"/>
      </w:r>
    </w:p>
    <w:p w14:paraId="191D131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0" w:firstLineChars="0"/>
        <w:jc w:val="center"/>
        <w:textAlignment w:val="auto"/>
        <w:outlineLvl w:val="0"/>
        <w:rPr>
          <w:rStyle w:val="46"/>
          <w:rFonts w:hint="eastAsia" w:eastAsia="宋体"/>
          <w:color w:val="auto"/>
          <w:highlight w:val="none"/>
          <w:lang w:val="en-US" w:eastAsia="zh-CN"/>
        </w:rPr>
      </w:pPr>
      <w:bookmarkStart w:id="2" w:name="_Toc13536"/>
      <w:r>
        <w:rPr>
          <w:rStyle w:val="46"/>
          <w:rFonts w:hint="eastAsia"/>
          <w:color w:val="auto"/>
          <w:highlight w:val="none"/>
        </w:rPr>
        <w:t>第</w:t>
      </w:r>
      <w:r>
        <w:rPr>
          <w:rStyle w:val="46"/>
          <w:rFonts w:hint="eastAsia"/>
          <w:color w:val="auto"/>
          <w:highlight w:val="none"/>
          <w:lang w:eastAsia="zh-CN"/>
        </w:rPr>
        <w:t>一</w:t>
      </w:r>
      <w:r>
        <w:rPr>
          <w:rStyle w:val="46"/>
          <w:rFonts w:hint="eastAsia"/>
          <w:color w:val="auto"/>
          <w:highlight w:val="none"/>
        </w:rPr>
        <w:t>章</w:t>
      </w:r>
      <w:r>
        <w:rPr>
          <w:rStyle w:val="46"/>
          <w:rFonts w:hint="eastAsia" w:eastAsia="宋体"/>
          <w:color w:val="auto"/>
          <w:highlight w:val="none"/>
          <w:lang w:val="en-US" w:eastAsia="zh-CN"/>
        </w:rPr>
        <w:t xml:space="preserve">  </w:t>
      </w:r>
      <w:bookmarkEnd w:id="2"/>
      <w:r>
        <w:rPr>
          <w:rStyle w:val="46"/>
          <w:rFonts w:hint="eastAsia" w:ascii="宋体" w:hAnsi="宋体" w:eastAsia="宋体" w:cs="宋体"/>
          <w:highlight w:val="none"/>
          <w:lang w:val="en-US" w:eastAsia="zh-CN"/>
        </w:rPr>
        <w:t xml:space="preserve"> 征集公告</w:t>
      </w:r>
    </w:p>
    <w:p w14:paraId="1D0ADC6E">
      <w:pPr>
        <w:keepNext w:val="0"/>
        <w:keepLines w:val="0"/>
        <w:pageBreakBefore w:val="0"/>
        <w:overflowPunct/>
        <w:topLinePunct w:val="0"/>
        <w:bidi w:val="0"/>
        <w:spacing w:line="460" w:lineRule="exact"/>
        <w:ind w:firstLine="480" w:firstLineChars="200"/>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中瑞建园工程管理有限公司受</w:t>
      </w:r>
      <w:r>
        <w:rPr>
          <w:rFonts w:hint="eastAsia" w:ascii="宋体" w:hAnsi="宋体" w:cs="Times New Roman"/>
          <w:bCs/>
          <w:color w:val="000000" w:themeColor="text1"/>
          <w:sz w:val="24"/>
          <w:szCs w:val="24"/>
          <w:lang w:val="en-US" w:eastAsia="zh-CN"/>
          <w14:textFill>
            <w14:solidFill>
              <w14:schemeClr w14:val="tx1"/>
            </w14:solidFill>
          </w14:textFill>
        </w:rPr>
        <w:t>卢氏县</w:t>
      </w:r>
      <w:r>
        <w:rPr>
          <w:rFonts w:hint="eastAsia" w:cs="Times New Roman"/>
          <w:bCs/>
          <w:color w:val="000000" w:themeColor="text1"/>
          <w:sz w:val="24"/>
          <w:szCs w:val="24"/>
          <w:lang w:val="en-US" w:eastAsia="zh-CN"/>
          <w14:textFill>
            <w14:solidFill>
              <w14:schemeClr w14:val="tx1"/>
            </w14:solidFill>
          </w14:textFill>
        </w:rPr>
        <w:t>公安局</w:t>
      </w:r>
      <w:r>
        <w:rPr>
          <w:rFonts w:hint="eastAsia" w:ascii="宋体" w:hAnsi="宋体" w:eastAsia="宋体" w:cs="Times New Roman"/>
          <w:bCs/>
          <w:color w:val="000000" w:themeColor="text1"/>
          <w:sz w:val="24"/>
          <w:szCs w:val="24"/>
          <w:lang w:val="en-US" w:eastAsia="zh-CN"/>
          <w14:textFill>
            <w14:solidFill>
              <w14:schemeClr w14:val="tx1"/>
            </w14:solidFill>
          </w14:textFill>
        </w:rPr>
        <w:t>的委托，就</w:t>
      </w:r>
      <w:r>
        <w:rPr>
          <w:rFonts w:hint="eastAsia" w:cs="Times New Roman"/>
          <w:bCs/>
          <w:color w:val="000000" w:themeColor="text1"/>
          <w:sz w:val="24"/>
          <w:szCs w:val="24"/>
          <w:lang w:val="en-US" w:eastAsia="zh-CN"/>
          <w14:textFill>
            <w14:solidFill>
              <w14:schemeClr w14:val="tx1"/>
            </w14:solidFill>
          </w14:textFill>
        </w:rPr>
        <w:t>卢氏县公安局宣传印刷服务项目</w:t>
      </w:r>
      <w:r>
        <w:rPr>
          <w:rFonts w:hint="eastAsia" w:ascii="宋体" w:hAnsi="宋体" w:eastAsia="宋体" w:cs="Times New Roman"/>
          <w:bCs/>
          <w:color w:val="000000" w:themeColor="text1"/>
          <w:sz w:val="24"/>
          <w:szCs w:val="24"/>
          <w:lang w:val="en-US" w:eastAsia="zh-CN"/>
          <w14:textFill>
            <w14:solidFill>
              <w14:schemeClr w14:val="tx1"/>
            </w14:solidFill>
          </w14:textFill>
        </w:rPr>
        <w:t>进行公开招标（</w:t>
      </w:r>
      <w:r>
        <w:rPr>
          <w:rFonts w:hint="eastAsia" w:ascii="宋体" w:hAnsi="宋体" w:cs="Times New Roman"/>
          <w:bCs/>
          <w:color w:val="000000" w:themeColor="text1"/>
          <w:sz w:val="24"/>
          <w:szCs w:val="24"/>
          <w:lang w:val="en-US" w:eastAsia="zh-CN"/>
          <w14:textFill>
            <w14:solidFill>
              <w14:schemeClr w14:val="tx1"/>
            </w14:solidFill>
          </w14:textFill>
        </w:rPr>
        <w:t>封闭式</w:t>
      </w:r>
      <w:r>
        <w:rPr>
          <w:rFonts w:hint="eastAsia" w:ascii="宋体" w:hAnsi="宋体" w:eastAsia="宋体" w:cs="Times New Roman"/>
          <w:bCs/>
          <w:color w:val="000000" w:themeColor="text1"/>
          <w:sz w:val="24"/>
          <w:szCs w:val="24"/>
          <w:lang w:val="en-US" w:eastAsia="zh-CN"/>
          <w14:textFill>
            <w14:solidFill>
              <w14:schemeClr w14:val="tx1"/>
            </w14:solidFill>
          </w14:textFill>
        </w:rPr>
        <w:t>框架协议采购），现欢迎符合资格条件的供应商参加投标。</w:t>
      </w:r>
    </w:p>
    <w:p w14:paraId="7334FFCC">
      <w:pPr>
        <w:keepNext w:val="0"/>
        <w:keepLines w:val="0"/>
        <w:pageBreakBefore w:val="0"/>
        <w:overflowPunct/>
        <w:topLinePunct w:val="0"/>
        <w:bidi w:val="0"/>
        <w:spacing w:line="46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一、项目基本情况</w:t>
      </w:r>
    </w:p>
    <w:p w14:paraId="1062698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4874CB" w:themeColor="accent1"/>
          <w:szCs w:val="21"/>
          <w:highlight w:val="none"/>
          <w:lang w:val="en-US" w:eastAsia="zh-CN"/>
          <w14:textFill>
            <w14:solidFill>
              <w14:schemeClr w14:val="accent1"/>
            </w14:solidFill>
          </w14:textFill>
        </w:rPr>
      </w:pPr>
      <w:r>
        <w:rPr>
          <w:rFonts w:hint="eastAsia" w:ascii="宋体" w:hAnsi="宋体" w:cs="宋体"/>
          <w:color w:val="auto"/>
          <w:szCs w:val="21"/>
          <w:highlight w:val="none"/>
        </w:rPr>
        <w:t>1、项目编号：</w:t>
      </w:r>
      <w:r>
        <w:rPr>
          <w:rFonts w:hint="eastAsia" w:cs="宋体"/>
          <w:color w:val="000000" w:themeColor="text1"/>
          <w:szCs w:val="21"/>
          <w:highlight w:val="none"/>
          <w:lang w:val="en-US" w:eastAsia="zh-CN"/>
          <w14:textFill>
            <w14:solidFill>
              <w14:schemeClr w14:val="tx1"/>
            </w14:solidFill>
          </w14:textFill>
        </w:rPr>
        <w:t>三卢公开采购-2026-22、LSGZ[2026]110-ZC083</w:t>
      </w:r>
      <w:r>
        <w:rPr>
          <w:rFonts w:hint="eastAsia" w:ascii="宋体" w:hAnsi="宋体" w:eastAsia="宋体" w:cs="宋体"/>
          <w:color w:val="4874CB" w:themeColor="accent1"/>
          <w:szCs w:val="21"/>
          <w:highlight w:val="none"/>
          <w:lang w:val="en-US" w:eastAsia="zh-CN"/>
          <w14:textFill>
            <w14:solidFill>
              <w14:schemeClr w14:val="accent1"/>
            </w14:solidFill>
          </w14:textFill>
        </w:rPr>
        <w:t xml:space="preserve"> </w:t>
      </w:r>
    </w:p>
    <w:p w14:paraId="15B89425">
      <w:pPr>
        <w:keepNext w:val="0"/>
        <w:keepLines w:val="0"/>
        <w:pageBreakBefore w:val="0"/>
        <w:widowControl w:val="0"/>
        <w:tabs>
          <w:tab w:val="left" w:pos="4830"/>
        </w:tabs>
        <w:kinsoku/>
        <w:wordWrap/>
        <w:overflowPunct/>
        <w:topLinePunct w:val="0"/>
        <w:autoSpaceDE/>
        <w:autoSpaceDN/>
        <w:bidi w:val="0"/>
        <w:adjustRightInd/>
        <w:snapToGrid/>
        <w:spacing w:line="46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2、项目名称：</w:t>
      </w:r>
      <w:r>
        <w:rPr>
          <w:rFonts w:hint="eastAsia" w:cs="宋体"/>
          <w:color w:val="auto"/>
          <w:szCs w:val="21"/>
          <w:highlight w:val="none"/>
          <w:lang w:val="en-US" w:eastAsia="zh-CN"/>
        </w:rPr>
        <w:t>卢氏县公安局宣传印刷服务项目</w:t>
      </w:r>
    </w:p>
    <w:p w14:paraId="61DD997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3、采购方式：</w:t>
      </w:r>
      <w:r>
        <w:rPr>
          <w:rFonts w:hint="eastAsia" w:ascii="宋体" w:hAnsi="宋体" w:eastAsia="宋体" w:cs="宋体"/>
          <w:color w:val="auto"/>
          <w:highlight w:val="none"/>
          <w:lang w:val="en-US" w:eastAsia="zh-CN"/>
        </w:rPr>
        <w:t>公开招标（</w:t>
      </w:r>
      <w:r>
        <w:rPr>
          <w:rFonts w:hint="eastAsia" w:ascii="宋体" w:hAnsi="宋体" w:eastAsia="宋体" w:cs="宋体"/>
          <w:color w:val="auto"/>
          <w:highlight w:val="none"/>
          <w:lang w:eastAsia="zh-CN"/>
        </w:rPr>
        <w:t>封闭式框架</w:t>
      </w:r>
      <w:r>
        <w:rPr>
          <w:rFonts w:hint="eastAsia" w:ascii="宋体" w:hAnsi="宋体" w:eastAsia="宋体" w:cs="宋体"/>
          <w:color w:val="auto"/>
          <w:highlight w:val="none"/>
          <w:lang w:val="en-US" w:eastAsia="zh-CN"/>
        </w:rPr>
        <w:t>协议</w:t>
      </w:r>
      <w:r>
        <w:rPr>
          <w:rFonts w:hint="eastAsia" w:ascii="宋体" w:hAnsi="宋体" w:eastAsia="宋体" w:cs="宋体"/>
          <w:color w:val="auto"/>
          <w:highlight w:val="none"/>
          <w:lang w:eastAsia="zh-CN"/>
        </w:rPr>
        <w:t>采购</w:t>
      </w:r>
      <w:r>
        <w:rPr>
          <w:rFonts w:hint="eastAsia" w:ascii="宋体" w:hAnsi="宋体" w:eastAsia="宋体" w:cs="宋体"/>
          <w:color w:val="auto"/>
          <w:highlight w:val="none"/>
          <w:lang w:val="en-US" w:eastAsia="zh-CN"/>
        </w:rPr>
        <w:t>）</w:t>
      </w:r>
    </w:p>
    <w:p w14:paraId="08C72777">
      <w:pPr>
        <w:keepNext w:val="0"/>
        <w:keepLines w:val="0"/>
        <w:pageBreakBefore w:val="0"/>
        <w:overflowPunct/>
        <w:topLinePunct w:val="0"/>
        <w:bidi w:val="0"/>
        <w:spacing w:line="460" w:lineRule="exact"/>
        <w:ind w:firstLine="420" w:firstLineChars="200"/>
        <w:rPr>
          <w:rFonts w:hint="eastAsia" w:cs="宋体"/>
          <w:color w:val="auto"/>
          <w:szCs w:val="21"/>
          <w:highlight w:val="none"/>
          <w:lang w:val="en-US" w:eastAsia="zh-CN"/>
        </w:rPr>
      </w:pPr>
      <w:r>
        <w:rPr>
          <w:rFonts w:hint="eastAsia" w:cs="宋体"/>
          <w:color w:val="auto"/>
          <w:szCs w:val="21"/>
          <w:highlight w:val="none"/>
          <w:lang w:val="en-US" w:eastAsia="zh-CN"/>
        </w:rPr>
        <w:t>4</w:t>
      </w:r>
      <w:r>
        <w:rPr>
          <w:rFonts w:hint="eastAsia" w:cs="宋体"/>
          <w:color w:val="auto"/>
          <w:szCs w:val="21"/>
          <w:highlight w:val="none"/>
          <w:lang w:eastAsia="zh-CN"/>
        </w:rPr>
        <w:t>、</w:t>
      </w:r>
      <w:r>
        <w:rPr>
          <w:rFonts w:hint="eastAsia" w:cs="宋体"/>
          <w:color w:val="auto"/>
          <w:szCs w:val="21"/>
          <w:highlight w:val="none"/>
          <w:lang w:val="en-US" w:eastAsia="zh-CN"/>
        </w:rPr>
        <w:t>预算金额：940000.00元（470000.00元/年）</w:t>
      </w:r>
    </w:p>
    <w:p w14:paraId="42351D1B">
      <w:pPr>
        <w:keepNext w:val="0"/>
        <w:keepLines w:val="0"/>
        <w:pageBreakBefore w:val="0"/>
        <w:overflowPunct/>
        <w:topLinePunct w:val="0"/>
        <w:bidi w:val="0"/>
        <w:spacing w:line="460" w:lineRule="exact"/>
        <w:ind w:firstLine="420" w:firstLineChars="200"/>
        <w:rPr>
          <w:rFonts w:hint="default" w:cs="宋体"/>
          <w:color w:val="auto"/>
          <w:szCs w:val="21"/>
          <w:highlight w:val="none"/>
          <w:lang w:val="en-US" w:eastAsia="zh-CN"/>
        </w:rPr>
      </w:pPr>
      <w:r>
        <w:rPr>
          <w:rFonts w:hint="eastAsia" w:cs="宋体"/>
          <w:color w:val="auto"/>
          <w:szCs w:val="21"/>
          <w:highlight w:val="none"/>
          <w:lang w:val="en-US" w:eastAsia="zh-CN"/>
        </w:rPr>
        <w:t>5、</w:t>
      </w:r>
      <w:r>
        <w:rPr>
          <w:rFonts w:hint="eastAsia" w:ascii="宋体" w:hAnsi="宋体" w:eastAsia="宋体" w:cs="宋体"/>
          <w:color w:val="auto"/>
          <w:szCs w:val="21"/>
          <w:highlight w:val="none"/>
        </w:rPr>
        <w:t>资金来源：</w:t>
      </w:r>
      <w:r>
        <w:rPr>
          <w:rFonts w:hint="eastAsia" w:cs="宋体"/>
          <w:color w:val="auto"/>
          <w:szCs w:val="21"/>
          <w:highlight w:val="none"/>
          <w:lang w:val="en-US" w:eastAsia="zh-CN"/>
        </w:rPr>
        <w:t>财政资金，已落实</w:t>
      </w:r>
    </w:p>
    <w:p w14:paraId="58266C30">
      <w:pPr>
        <w:keepNext w:val="0"/>
        <w:keepLines w:val="0"/>
        <w:pageBreakBefore w:val="0"/>
        <w:overflowPunct/>
        <w:topLinePunct w:val="0"/>
        <w:bidi w:val="0"/>
        <w:spacing w:line="460" w:lineRule="exact"/>
        <w:ind w:firstLine="420" w:firstLineChars="200"/>
        <w:rPr>
          <w:rFonts w:hint="default" w:cs="宋体"/>
          <w:color w:val="0000FF"/>
          <w:szCs w:val="21"/>
          <w:highlight w:val="none"/>
          <w:lang w:val="en-US" w:eastAsia="zh-CN"/>
        </w:rPr>
      </w:pPr>
      <w:r>
        <w:rPr>
          <w:rFonts w:hint="eastAsia" w:cs="宋体"/>
          <w:color w:val="auto"/>
          <w:szCs w:val="21"/>
          <w:highlight w:val="none"/>
          <w:lang w:val="en-US" w:eastAsia="zh-CN"/>
        </w:rPr>
        <w:t>6、服务内容</w:t>
      </w:r>
      <w:r>
        <w:rPr>
          <w:rFonts w:hint="eastAsia" w:ascii="宋体" w:hAnsi="宋体" w:cs="宋体"/>
          <w:color w:val="auto"/>
          <w:szCs w:val="21"/>
          <w:highlight w:val="none"/>
        </w:rPr>
        <w:t>：</w:t>
      </w:r>
      <w:r>
        <w:rPr>
          <w:rFonts w:hint="eastAsia" w:ascii="宋体" w:hAnsi="宋体" w:eastAsia="宋体" w:cs="宋体"/>
          <w:i w:val="0"/>
          <w:iCs w:val="0"/>
          <w:caps w:val="0"/>
          <w:color w:val="auto"/>
          <w:spacing w:val="0"/>
          <w:sz w:val="21"/>
          <w:szCs w:val="21"/>
        </w:rPr>
        <w:t>通过框架协议方式征集第三方</w:t>
      </w:r>
      <w:r>
        <w:rPr>
          <w:rFonts w:hint="eastAsia" w:ascii="宋体" w:hAnsi="宋体" w:eastAsia="宋体" w:cs="宋体"/>
          <w:i w:val="0"/>
          <w:iCs w:val="0"/>
          <w:caps w:val="0"/>
          <w:color w:val="auto"/>
          <w:spacing w:val="0"/>
          <w:sz w:val="21"/>
          <w:szCs w:val="21"/>
          <w:lang w:val="en-US" w:eastAsia="zh-CN"/>
        </w:rPr>
        <w:t>印刷服务企业</w:t>
      </w:r>
      <w:r>
        <w:rPr>
          <w:rFonts w:hint="eastAsia" w:cs="宋体"/>
          <w:color w:val="auto"/>
          <w:szCs w:val="21"/>
          <w:highlight w:val="none"/>
          <w:lang w:val="en-US" w:eastAsia="zh-CN"/>
        </w:rPr>
        <w:t>，</w:t>
      </w:r>
      <w:r>
        <w:rPr>
          <w:rFonts w:hint="eastAsia" w:ascii="宋体" w:hAnsi="宋体" w:eastAsia="宋体" w:cs="宋体"/>
          <w:i w:val="0"/>
          <w:iCs w:val="0"/>
          <w:caps w:val="0"/>
          <w:color w:val="auto"/>
          <w:spacing w:val="0"/>
          <w:sz w:val="21"/>
          <w:szCs w:val="21"/>
        </w:rPr>
        <w:t>为</w:t>
      </w:r>
      <w:r>
        <w:rPr>
          <w:rFonts w:hint="eastAsia" w:cs="宋体"/>
          <w:color w:val="auto"/>
          <w:szCs w:val="21"/>
          <w:highlight w:val="none"/>
          <w:lang w:val="en-US" w:eastAsia="zh-CN"/>
        </w:rPr>
        <w:t>卢氏县公安局提供宣传</w:t>
      </w:r>
      <w:r>
        <w:rPr>
          <w:rFonts w:hint="eastAsia" w:ascii="宋体" w:hAnsi="宋体" w:eastAsia="宋体" w:cs="宋体"/>
          <w:i w:val="0"/>
          <w:iCs w:val="0"/>
          <w:caps w:val="0"/>
          <w:color w:val="auto"/>
          <w:spacing w:val="0"/>
          <w:sz w:val="21"/>
          <w:szCs w:val="21"/>
          <w:lang w:val="en-US" w:eastAsia="zh-CN"/>
        </w:rPr>
        <w:t>印刷服务；</w:t>
      </w:r>
      <w:r>
        <w:rPr>
          <w:rFonts w:hint="eastAsia" w:cs="宋体"/>
          <w:i w:val="0"/>
          <w:iCs w:val="0"/>
          <w:caps w:val="0"/>
          <w:color w:val="auto"/>
          <w:spacing w:val="0"/>
          <w:sz w:val="21"/>
          <w:szCs w:val="21"/>
          <w:lang w:val="en-US" w:eastAsia="zh-CN"/>
        </w:rPr>
        <w:t>（具体详见服务需求）</w:t>
      </w:r>
    </w:p>
    <w:p w14:paraId="36B24EDF">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cs="宋体"/>
          <w:color w:val="auto"/>
          <w:szCs w:val="21"/>
          <w:highlight w:val="none"/>
          <w:lang w:val="en-US" w:eastAsia="zh-CN"/>
        </w:rPr>
      </w:pPr>
      <w:r>
        <w:rPr>
          <w:rFonts w:hint="eastAsia" w:cs="宋体"/>
          <w:color w:val="auto"/>
          <w:szCs w:val="21"/>
          <w:highlight w:val="none"/>
          <w:lang w:val="en-US" w:eastAsia="zh-CN"/>
        </w:rPr>
        <w:t>7、入围</w:t>
      </w:r>
      <w:r>
        <w:rPr>
          <w:rFonts w:hint="eastAsia" w:cs="宋体"/>
          <w:color w:val="000000" w:themeColor="text1"/>
          <w:szCs w:val="21"/>
          <w:highlight w:val="none"/>
          <w:lang w:val="en-US" w:eastAsia="zh-CN"/>
          <w14:textFill>
            <w14:solidFill>
              <w14:schemeClr w14:val="tx1"/>
            </w14:solidFill>
          </w14:textFill>
        </w:rPr>
        <w:t>数量：本次征集活动为第一阶段入围供应商，提交响应文件和符合资格条件、实质性要求的供应商均不得少于4家，淘汰比例不低于20%，且淘汰不少于1家供应商，最终依据评分由高到低入围2家供应商；</w:t>
      </w:r>
    </w:p>
    <w:p w14:paraId="7815C299">
      <w:pPr>
        <w:keepNext w:val="0"/>
        <w:keepLines w:val="0"/>
        <w:pageBreakBefore w:val="0"/>
        <w:overflowPunct/>
        <w:topLinePunct w:val="0"/>
        <w:bidi w:val="0"/>
        <w:spacing w:line="460" w:lineRule="exact"/>
        <w:ind w:firstLine="420" w:firstLineChars="200"/>
        <w:rPr>
          <w:rFonts w:hint="eastAsia" w:ascii="宋体" w:hAnsi="宋体" w:eastAsia="宋体" w:cs="宋体"/>
          <w:color w:val="auto"/>
          <w:szCs w:val="21"/>
          <w:highlight w:val="none"/>
          <w:lang w:val="en-US" w:eastAsia="zh-CN"/>
        </w:rPr>
      </w:pPr>
      <w:r>
        <w:rPr>
          <w:rFonts w:hint="eastAsia" w:cs="宋体"/>
          <w:color w:val="auto"/>
          <w:szCs w:val="21"/>
          <w:highlight w:val="none"/>
          <w:lang w:val="en-US" w:eastAsia="zh-CN"/>
        </w:rPr>
        <w:t>8、标段划分：</w:t>
      </w:r>
      <w:r>
        <w:rPr>
          <w:rFonts w:hint="eastAsia" w:ascii="宋体" w:hAnsi="宋体" w:eastAsia="宋体" w:cs="宋体"/>
          <w:color w:val="auto"/>
          <w:szCs w:val="21"/>
          <w:highlight w:val="none"/>
          <w:lang w:val="en-US" w:eastAsia="zh-CN"/>
        </w:rPr>
        <w:t>本项目共一个标段</w:t>
      </w:r>
    </w:p>
    <w:p w14:paraId="61E01908">
      <w:pPr>
        <w:keepNext w:val="0"/>
        <w:keepLines w:val="0"/>
        <w:pageBreakBefore w:val="0"/>
        <w:overflowPunct/>
        <w:topLinePunct w:val="0"/>
        <w:bidi w:val="0"/>
        <w:spacing w:line="460" w:lineRule="exact"/>
        <w:ind w:firstLine="420" w:firstLineChars="200"/>
        <w:rPr>
          <w:rFonts w:hint="eastAsia" w:ascii="宋体" w:hAnsi="宋体" w:cs="宋体"/>
          <w:color w:val="auto"/>
          <w:szCs w:val="21"/>
          <w:highlight w:val="none"/>
          <w:lang w:val="en-US" w:eastAsia="zh-CN"/>
        </w:rPr>
      </w:pPr>
      <w:r>
        <w:rPr>
          <w:rFonts w:hint="eastAsia" w:cs="宋体"/>
          <w:color w:val="auto"/>
          <w:szCs w:val="21"/>
          <w:highlight w:val="none"/>
          <w:lang w:val="en-US" w:eastAsia="zh-CN"/>
        </w:rPr>
        <w:t>9、</w:t>
      </w:r>
      <w:r>
        <w:rPr>
          <w:rFonts w:hint="eastAsia" w:ascii="宋体" w:hAnsi="宋体" w:cs="宋体"/>
          <w:color w:val="auto"/>
          <w:szCs w:val="21"/>
          <w:highlight w:val="none"/>
          <w:lang w:val="en-US" w:eastAsia="zh-CN"/>
        </w:rPr>
        <w:t>服务期（框架协议期限）</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从框架协议签订之日起</w:t>
      </w:r>
      <w:r>
        <w:rPr>
          <w:rFonts w:hint="eastAsia" w:cs="宋体"/>
          <w:color w:val="auto"/>
          <w:szCs w:val="21"/>
          <w:highlight w:val="none"/>
          <w:lang w:val="en-US" w:eastAsia="zh-CN"/>
        </w:rPr>
        <w:t>两年（合同一年一签）</w:t>
      </w:r>
    </w:p>
    <w:p w14:paraId="707A43C6">
      <w:pPr>
        <w:keepNext w:val="0"/>
        <w:keepLines w:val="0"/>
        <w:pageBreakBefore w:val="0"/>
        <w:overflowPunct/>
        <w:topLinePunct w:val="0"/>
        <w:bidi w:val="0"/>
        <w:spacing w:line="460" w:lineRule="exact"/>
        <w:ind w:firstLine="420" w:firstLineChars="200"/>
        <w:rPr>
          <w:rFonts w:hint="eastAsia" w:cs="宋体"/>
          <w:color w:val="auto"/>
          <w:sz w:val="21"/>
          <w:szCs w:val="21"/>
          <w:highlight w:val="none"/>
          <w:shd w:val="clear" w:color="auto" w:fill="FFFFFF"/>
          <w:lang w:val="en-US" w:eastAsia="zh-CN"/>
        </w:rPr>
      </w:pPr>
      <w:r>
        <w:rPr>
          <w:rFonts w:hint="eastAsia" w:cs="宋体"/>
          <w:color w:val="auto"/>
          <w:szCs w:val="21"/>
          <w:highlight w:val="none"/>
          <w:lang w:val="en-US" w:eastAsia="zh-CN"/>
        </w:rPr>
        <w:t>10、</w:t>
      </w:r>
      <w:r>
        <w:rPr>
          <w:rFonts w:hint="eastAsia" w:cs="宋体"/>
          <w:color w:val="auto"/>
          <w:szCs w:val="21"/>
          <w:highlight w:val="none"/>
          <w:lang w:eastAsia="zh-CN"/>
        </w:rPr>
        <w:t>质量标准：</w:t>
      </w:r>
      <w:r>
        <w:rPr>
          <w:rFonts w:hint="eastAsia" w:cs="宋体"/>
          <w:color w:val="auto"/>
          <w:sz w:val="21"/>
          <w:szCs w:val="21"/>
          <w:highlight w:val="none"/>
          <w:shd w:val="clear" w:color="auto" w:fill="FFFFFF"/>
          <w:lang w:val="en-US" w:eastAsia="zh-CN"/>
        </w:rPr>
        <w:t>符合国家及行业相关规范和标准及征集人要求</w:t>
      </w:r>
    </w:p>
    <w:p w14:paraId="635AD910">
      <w:pPr>
        <w:keepNext w:val="0"/>
        <w:keepLines w:val="0"/>
        <w:pageBreakBefore w:val="0"/>
        <w:overflowPunct/>
        <w:topLinePunct w:val="0"/>
        <w:bidi w:val="0"/>
        <w:spacing w:line="460" w:lineRule="exact"/>
        <w:ind w:firstLine="420" w:firstLineChars="200"/>
        <w:rPr>
          <w:rFonts w:hint="default" w:cs="宋体"/>
          <w:color w:val="auto"/>
          <w:sz w:val="21"/>
          <w:szCs w:val="21"/>
          <w:highlight w:val="none"/>
          <w:shd w:val="clear" w:color="auto" w:fill="FFFFFF"/>
          <w:lang w:val="en-US" w:eastAsia="zh-CN"/>
        </w:rPr>
      </w:pPr>
      <w:r>
        <w:rPr>
          <w:rFonts w:hint="eastAsia" w:cs="宋体"/>
          <w:color w:val="auto"/>
          <w:sz w:val="21"/>
          <w:szCs w:val="21"/>
          <w:highlight w:val="none"/>
          <w:shd w:val="clear" w:color="auto" w:fill="FFFFFF"/>
          <w:lang w:val="en-US" w:eastAsia="zh-CN"/>
        </w:rPr>
        <w:t>11、服务地点：征集人指定地点</w:t>
      </w:r>
    </w:p>
    <w:p w14:paraId="7A3B2F5E">
      <w:pPr>
        <w:keepNext w:val="0"/>
        <w:keepLines w:val="0"/>
        <w:pageBreakBefore w:val="0"/>
        <w:overflowPunct/>
        <w:topLinePunct w:val="0"/>
        <w:bidi w:val="0"/>
        <w:spacing w:line="460" w:lineRule="exact"/>
        <w:ind w:firstLine="420" w:firstLineChars="200"/>
        <w:rPr>
          <w:rFonts w:hint="eastAsia" w:cs="宋体"/>
          <w:color w:val="auto"/>
          <w:szCs w:val="21"/>
          <w:highlight w:val="none"/>
          <w:lang w:val="en-US" w:eastAsia="zh-CN"/>
        </w:rPr>
      </w:pPr>
      <w:r>
        <w:rPr>
          <w:rFonts w:hint="eastAsia" w:cs="宋体"/>
          <w:color w:val="auto"/>
          <w:szCs w:val="21"/>
          <w:highlight w:val="none"/>
          <w:lang w:val="en-US" w:eastAsia="zh-CN"/>
        </w:rPr>
        <w:t>12</w:t>
      </w:r>
      <w:r>
        <w:rPr>
          <w:rFonts w:hint="eastAsia" w:cs="宋体"/>
          <w:color w:val="auto"/>
          <w:szCs w:val="21"/>
          <w:highlight w:val="none"/>
          <w:lang w:eastAsia="zh-CN"/>
        </w:rPr>
        <w:t>、</w:t>
      </w:r>
      <w:r>
        <w:rPr>
          <w:rFonts w:hint="eastAsia" w:cs="宋体"/>
          <w:color w:val="auto"/>
          <w:szCs w:val="21"/>
          <w:highlight w:val="none"/>
          <w:lang w:val="en-US" w:eastAsia="zh-CN"/>
        </w:rPr>
        <w:t>是否接受进口产品：否</w:t>
      </w:r>
    </w:p>
    <w:p w14:paraId="75B45EAA">
      <w:pPr>
        <w:keepNext w:val="0"/>
        <w:keepLines w:val="0"/>
        <w:pageBreakBefore w:val="0"/>
        <w:overflowPunct/>
        <w:topLinePunct w:val="0"/>
        <w:bidi w:val="0"/>
        <w:spacing w:line="460" w:lineRule="exact"/>
        <w:ind w:firstLine="422" w:firstLineChars="200"/>
        <w:rPr>
          <w:rFonts w:hint="eastAsia" w:ascii="宋体" w:hAnsi="宋体" w:cs="宋体"/>
          <w:b/>
          <w:bCs/>
          <w:color w:val="auto"/>
          <w:szCs w:val="21"/>
          <w:highlight w:val="none"/>
        </w:rPr>
      </w:pPr>
      <w:bookmarkStart w:id="3" w:name="_Toc23626"/>
      <w:bookmarkStart w:id="4" w:name="_Toc27704"/>
      <w:bookmarkStart w:id="5" w:name="_Toc16639"/>
      <w:bookmarkStart w:id="6" w:name="_Toc18607"/>
      <w:bookmarkStart w:id="7" w:name="_Toc12100"/>
      <w:r>
        <w:rPr>
          <w:rFonts w:hint="eastAsia" w:ascii="宋体" w:hAnsi="宋体" w:cs="宋体"/>
          <w:b/>
          <w:bCs/>
          <w:color w:val="auto"/>
          <w:szCs w:val="21"/>
          <w:highlight w:val="none"/>
        </w:rPr>
        <w:t>二、</w:t>
      </w:r>
      <w:bookmarkEnd w:id="3"/>
      <w:bookmarkEnd w:id="4"/>
      <w:bookmarkEnd w:id="5"/>
      <w:bookmarkEnd w:id="6"/>
      <w:r>
        <w:rPr>
          <w:rFonts w:hint="eastAsia" w:cs="宋体"/>
          <w:b/>
          <w:bCs/>
          <w:color w:val="auto"/>
          <w:szCs w:val="21"/>
          <w:highlight w:val="none"/>
          <w:lang w:val="en-US" w:eastAsia="zh-CN"/>
        </w:rPr>
        <w:t>申请人</w:t>
      </w:r>
      <w:r>
        <w:rPr>
          <w:rFonts w:hint="eastAsia" w:ascii="宋体" w:hAnsi="宋体" w:cs="宋体"/>
          <w:b/>
          <w:bCs/>
          <w:color w:val="auto"/>
          <w:szCs w:val="21"/>
          <w:highlight w:val="none"/>
        </w:rPr>
        <w:t>资格要求：</w:t>
      </w:r>
    </w:p>
    <w:bookmarkEnd w:id="7"/>
    <w:p w14:paraId="609101E2">
      <w:pPr>
        <w:keepNext w:val="0"/>
        <w:keepLines w:val="0"/>
        <w:pageBreakBefore w:val="0"/>
        <w:overflowPunct/>
        <w:topLinePunct w:val="0"/>
        <w:bidi w:val="0"/>
        <w:spacing w:line="460" w:lineRule="exact"/>
        <w:ind w:firstLine="420" w:firstLineChars="200"/>
        <w:rPr>
          <w:rFonts w:hint="eastAsia" w:cs="宋体"/>
          <w:color w:val="auto"/>
          <w:highlight w:val="none"/>
          <w:lang w:eastAsia="zh-CN"/>
        </w:rPr>
      </w:pPr>
      <w:r>
        <w:rPr>
          <w:rFonts w:hint="eastAsia" w:cs="宋体"/>
          <w:color w:val="auto"/>
          <w:highlight w:val="none"/>
          <w:lang w:eastAsia="zh-CN"/>
        </w:rPr>
        <w:t>（</w:t>
      </w:r>
      <w:r>
        <w:rPr>
          <w:rFonts w:hint="eastAsia" w:cs="宋体"/>
          <w:color w:val="auto"/>
          <w:highlight w:val="none"/>
          <w:lang w:val="en-US" w:eastAsia="zh-CN"/>
        </w:rPr>
        <w:t>一</w:t>
      </w:r>
      <w:r>
        <w:rPr>
          <w:rFonts w:hint="eastAsia" w:cs="宋体"/>
          <w:color w:val="auto"/>
          <w:highlight w:val="none"/>
          <w:lang w:eastAsia="zh-CN"/>
        </w:rPr>
        <w:t>）落实政府采购政策满足的资格要求：根据《政府采购促进中小企业发展管理办法》（财库〔2020〕46号）规定，本项目专门面向中小企业采购,同时</w:t>
      </w:r>
      <w:r>
        <w:rPr>
          <w:rFonts w:hint="eastAsia" w:cs="宋体"/>
          <w:color w:val="auto"/>
          <w:highlight w:val="none"/>
          <w:lang w:val="en-US" w:eastAsia="zh-CN"/>
        </w:rPr>
        <w:t>供应商</w:t>
      </w:r>
      <w:r>
        <w:rPr>
          <w:rFonts w:hint="eastAsia" w:cs="宋体"/>
          <w:color w:val="auto"/>
          <w:highlight w:val="none"/>
          <w:lang w:eastAsia="zh-CN"/>
        </w:rPr>
        <w:t>须提供《中小企业声明函》；</w:t>
      </w:r>
    </w:p>
    <w:p w14:paraId="2BDE4087">
      <w:pPr>
        <w:keepNext w:val="0"/>
        <w:keepLines w:val="0"/>
        <w:pageBreakBefore w:val="0"/>
        <w:overflowPunct/>
        <w:topLinePunct w:val="0"/>
        <w:bidi w:val="0"/>
        <w:spacing w:line="460" w:lineRule="exact"/>
        <w:ind w:firstLine="420" w:firstLineChars="200"/>
        <w:rPr>
          <w:rFonts w:ascii="宋体" w:hAnsi="宋体" w:cs="宋体"/>
          <w:color w:val="auto"/>
          <w:highlight w:val="none"/>
        </w:rPr>
      </w:pPr>
      <w:r>
        <w:rPr>
          <w:rFonts w:hint="eastAsia" w:cs="宋体"/>
          <w:color w:val="auto"/>
          <w:highlight w:val="none"/>
          <w:lang w:eastAsia="zh-CN"/>
        </w:rPr>
        <w:t>（</w:t>
      </w:r>
      <w:r>
        <w:rPr>
          <w:rFonts w:hint="eastAsia" w:cs="宋体"/>
          <w:color w:val="auto"/>
          <w:highlight w:val="none"/>
          <w:lang w:val="en-US" w:eastAsia="zh-CN"/>
        </w:rPr>
        <w:t>二</w:t>
      </w:r>
      <w:r>
        <w:rPr>
          <w:rFonts w:hint="eastAsia" w:cs="宋体"/>
          <w:color w:val="auto"/>
          <w:highlight w:val="none"/>
          <w:lang w:eastAsia="zh-CN"/>
        </w:rPr>
        <w:t>）</w:t>
      </w:r>
      <w:r>
        <w:rPr>
          <w:rFonts w:hint="eastAsia" w:ascii="宋体" w:hAnsi="宋体" w:cs="宋体"/>
          <w:color w:val="auto"/>
          <w:highlight w:val="none"/>
        </w:rPr>
        <w:t>满足《中华人民共和国政府采购法》第二十二条规定</w:t>
      </w:r>
      <w:r>
        <w:rPr>
          <w:rFonts w:hint="eastAsia" w:ascii="宋体" w:hAnsi="宋体" w:cs="宋体"/>
          <w:color w:val="auto"/>
          <w:highlight w:val="none"/>
          <w:lang w:val="en-US" w:eastAsia="zh-CN"/>
        </w:rPr>
        <w:t>并同时具备下列条件</w:t>
      </w:r>
      <w:r>
        <w:rPr>
          <w:rFonts w:hint="eastAsia" w:cs="宋体"/>
          <w:color w:val="auto"/>
          <w:highlight w:val="none"/>
          <w:lang w:val="en-US" w:eastAsia="zh-CN"/>
        </w:rPr>
        <w:t>；</w:t>
      </w:r>
    </w:p>
    <w:p w14:paraId="5516C7AA">
      <w:pPr>
        <w:keepNext w:val="0"/>
        <w:keepLines w:val="0"/>
        <w:pageBreakBefore w:val="0"/>
        <w:overflowPunct/>
        <w:topLinePunct w:val="0"/>
        <w:bidi w:val="0"/>
        <w:spacing w:line="460" w:lineRule="exact"/>
        <w:ind w:firstLine="420" w:firstLineChars="200"/>
        <w:rPr>
          <w:rFonts w:hint="eastAsia" w:ascii="宋体" w:hAnsi="宋体" w:cs="宋体"/>
          <w:color w:val="auto"/>
          <w:highlight w:val="none"/>
          <w:lang w:val="en-US" w:eastAsia="zh-CN"/>
        </w:rPr>
      </w:pPr>
      <w:r>
        <w:rPr>
          <w:rFonts w:hint="eastAsia" w:cs="宋体"/>
          <w:color w:val="auto"/>
          <w:highlight w:val="none"/>
          <w:lang w:val="en-US" w:eastAsia="zh-CN"/>
        </w:rPr>
        <w:t>1</w:t>
      </w:r>
      <w:r>
        <w:rPr>
          <w:rFonts w:hint="eastAsia" w:ascii="宋体" w:hAnsi="宋体" w:cs="宋体"/>
          <w:color w:val="auto"/>
          <w:highlight w:val="none"/>
        </w:rPr>
        <w:t>、</w:t>
      </w:r>
      <w:r>
        <w:rPr>
          <w:rFonts w:hint="eastAsia" w:ascii="宋体" w:hAnsi="宋体" w:cs="宋体"/>
          <w:color w:val="auto"/>
          <w:highlight w:val="none"/>
          <w:lang w:val="en-US" w:eastAsia="zh-CN"/>
        </w:rPr>
        <w:t>供应商须具有独立承担民事责任的能力，持有有效的营业执照或其他证明材料</w:t>
      </w:r>
      <w:r>
        <w:rPr>
          <w:rFonts w:hint="eastAsia" w:cs="宋体"/>
          <w:color w:val="auto"/>
          <w:highlight w:val="none"/>
          <w:lang w:val="en-US" w:eastAsia="zh-CN"/>
        </w:rPr>
        <w:t>；</w:t>
      </w:r>
    </w:p>
    <w:p w14:paraId="30074BBD">
      <w:pPr>
        <w:keepNext w:val="0"/>
        <w:keepLines w:val="0"/>
        <w:pageBreakBefore w:val="0"/>
        <w:overflowPunct/>
        <w:topLinePunct w:val="0"/>
        <w:bidi w:val="0"/>
        <w:spacing w:line="460" w:lineRule="exact"/>
        <w:ind w:firstLine="420" w:firstLineChars="200"/>
        <w:rPr>
          <w:rFonts w:hint="eastAsia" w:cs="宋体"/>
          <w:color w:val="auto"/>
          <w:highlight w:val="none"/>
          <w:lang w:val="en-US" w:eastAsia="zh-CN"/>
        </w:rPr>
      </w:pPr>
      <w:r>
        <w:rPr>
          <w:rFonts w:hint="eastAsia" w:cs="宋体"/>
          <w:color w:val="auto"/>
          <w:highlight w:val="none"/>
          <w:lang w:val="en-US" w:eastAsia="zh-CN"/>
        </w:rPr>
        <w:t>2、供应商具有履行合同所必须的设备、人员和专业技术能力；（提供证明材料或承诺书，格式自拟）；</w:t>
      </w:r>
    </w:p>
    <w:p w14:paraId="74EB9485">
      <w:pPr>
        <w:keepNext w:val="0"/>
        <w:keepLines w:val="0"/>
        <w:pageBreakBefore w:val="0"/>
        <w:overflowPunct/>
        <w:topLinePunct w:val="0"/>
        <w:bidi w:val="0"/>
        <w:spacing w:line="460" w:lineRule="exact"/>
        <w:ind w:firstLine="420" w:firstLineChars="20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具有良好的财务状况且没有处于被责令停业，提供2025年度经第三方审计机构出具的财务审计报告或财务报表（利润表、负债表、现金流量表），供应商成立不满一年的提供银行出具的资信证明；</w:t>
      </w:r>
    </w:p>
    <w:p w14:paraId="241D97A1">
      <w:pPr>
        <w:keepNext w:val="0"/>
        <w:keepLines w:val="0"/>
        <w:pageBreakBefore w:val="0"/>
        <w:overflowPunct/>
        <w:topLinePunct w:val="0"/>
        <w:bidi w:val="0"/>
        <w:spacing w:line="460" w:lineRule="exact"/>
        <w:ind w:firstLine="420" w:firstLineChars="200"/>
        <w:rPr>
          <w:rFonts w:hint="eastAsia" w:cs="宋体"/>
          <w:color w:val="auto"/>
          <w:sz w:val="21"/>
          <w:szCs w:val="21"/>
          <w:highlight w:val="none"/>
          <w:lang w:val="en-US" w:eastAsia="zh-CN"/>
        </w:rPr>
      </w:pPr>
      <w:r>
        <w:rPr>
          <w:rFonts w:hint="eastAsia" w:cs="宋体"/>
          <w:color w:val="auto"/>
          <w:sz w:val="21"/>
          <w:szCs w:val="21"/>
          <w:highlight w:val="none"/>
          <w:lang w:val="en-US" w:eastAsia="zh-CN"/>
        </w:rPr>
        <w:t>4、供应商出具的无行贿犯罪记录在中国裁判文书网自行查询或自行承诺（查询</w:t>
      </w:r>
      <w:r>
        <w:rPr>
          <w:rFonts w:hint="eastAsia" w:ascii="微软雅黑" w:hAnsi="微软雅黑" w:eastAsia="微软雅黑" w:cs="微软雅黑"/>
          <w:color w:val="auto"/>
          <w:sz w:val="21"/>
          <w:szCs w:val="21"/>
          <w:highlight w:val="none"/>
          <w:lang w:val="en-US" w:eastAsia="zh-CN"/>
        </w:rPr>
        <w:t>〈承诺〉</w:t>
      </w:r>
      <w:r>
        <w:rPr>
          <w:rFonts w:hint="eastAsia" w:cs="宋体"/>
          <w:color w:val="auto"/>
          <w:sz w:val="21"/>
          <w:szCs w:val="21"/>
          <w:highlight w:val="none"/>
          <w:lang w:val="en-US" w:eastAsia="zh-CN"/>
        </w:rPr>
        <w:t>对象：企业、法定代表人)及企业注册地工商部门出具的无商业贿赂和不正当竞争证明，若当地工商部门不出具此证明，供应商需自行承诺无商业贿赂和不正当竞争行为；</w:t>
      </w:r>
    </w:p>
    <w:p w14:paraId="28C69945">
      <w:pPr>
        <w:keepNext w:val="0"/>
        <w:keepLines w:val="0"/>
        <w:pageBreakBefore w:val="0"/>
        <w:overflowPunct/>
        <w:topLinePunct w:val="0"/>
        <w:bidi w:val="0"/>
        <w:spacing w:line="460" w:lineRule="exact"/>
        <w:ind w:firstLine="420" w:firstLineChars="200"/>
        <w:rPr>
          <w:rFonts w:ascii="宋体" w:hAnsi="宋体" w:cs="宋体"/>
          <w:color w:val="auto"/>
          <w:highlight w:val="none"/>
        </w:rPr>
      </w:pPr>
      <w:r>
        <w:rPr>
          <w:rFonts w:hint="eastAsia" w:cs="宋体"/>
          <w:color w:val="auto"/>
          <w:sz w:val="21"/>
          <w:szCs w:val="21"/>
          <w:highlight w:val="none"/>
          <w:lang w:val="en-US" w:eastAsia="zh-CN"/>
        </w:rPr>
        <w:t>5、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时间自公告发布之日起至响应文件递交截止之日止。</w:t>
      </w:r>
    </w:p>
    <w:p w14:paraId="364B50B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cs="宋体"/>
          <w:color w:val="auto"/>
          <w:highlight w:val="none"/>
          <w:lang w:val="en-US" w:eastAsia="zh-CN"/>
        </w:rPr>
        <w:t>6</w:t>
      </w:r>
      <w:r>
        <w:rPr>
          <w:rFonts w:hint="eastAsia" w:eastAsia="宋体" w:cs="宋体"/>
          <w:color w:val="auto"/>
          <w:highlight w:val="none"/>
          <w:lang w:val="en-US" w:eastAsia="zh-CN"/>
        </w:rPr>
        <w:t>、</w:t>
      </w:r>
      <w:r>
        <w:rPr>
          <w:rFonts w:hint="eastAsia" w:cs="宋体"/>
          <w:color w:val="auto"/>
          <w:sz w:val="21"/>
          <w:szCs w:val="21"/>
          <w:highlight w:val="none"/>
          <w:lang w:val="en-US" w:eastAsia="zh-CN"/>
        </w:rPr>
        <w:t>单位负责人为同一人或者存在直接控股、管理关系的不同投标人，不得同时参加本次招标活动，须提供国家企业信用信息公示系统（网址http://www.gsxt.gov.cn/）公示的企业信息网页截图，至少应包含股东信息，查询时间自公告发布之日起至响应文件递交截止之日止，网站截图应含有日期且显示查询结果；</w:t>
      </w:r>
    </w:p>
    <w:p w14:paraId="5EE8E5A8">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不接受联合体</w:t>
      </w:r>
      <w:r>
        <w:rPr>
          <w:rFonts w:hint="eastAsia" w:cs="宋体"/>
          <w:color w:val="auto"/>
          <w:sz w:val="21"/>
          <w:szCs w:val="21"/>
          <w:highlight w:val="none"/>
          <w:lang w:val="en-US" w:eastAsia="zh-CN"/>
        </w:rPr>
        <w:t>投标</w:t>
      </w:r>
      <w:r>
        <w:rPr>
          <w:rFonts w:hint="eastAsia" w:ascii="宋体" w:hAnsi="宋体" w:eastAsia="宋体" w:cs="宋体"/>
          <w:bCs/>
          <w:color w:val="auto"/>
          <w:sz w:val="21"/>
          <w:szCs w:val="21"/>
          <w:highlight w:val="none"/>
          <w:shd w:val="clear" w:color="auto" w:fill="FFFFFF"/>
          <w:lang w:val="en-US" w:eastAsia="zh-CN"/>
        </w:rPr>
        <w:t>（提供承诺书）</w:t>
      </w:r>
      <w:r>
        <w:rPr>
          <w:rFonts w:hint="eastAsia" w:ascii="宋体" w:hAnsi="宋体" w:eastAsia="宋体" w:cs="宋体"/>
          <w:color w:val="auto"/>
          <w:sz w:val="21"/>
          <w:szCs w:val="21"/>
          <w:highlight w:val="none"/>
          <w:lang w:eastAsia="zh-CN"/>
        </w:rPr>
        <w:t>；</w:t>
      </w:r>
    </w:p>
    <w:p w14:paraId="0C7D9C4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、本项目实行资格后审。</w:t>
      </w:r>
    </w:p>
    <w:p w14:paraId="02A009ED">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三、投标报名及征集文件的获取方式:</w:t>
      </w:r>
    </w:p>
    <w:p w14:paraId="4E5093CE">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bookmarkStart w:id="8" w:name="_Toc10738"/>
      <w:bookmarkStart w:id="9" w:name="_Toc27480"/>
      <w:bookmarkStart w:id="10" w:name="_Toc25869"/>
      <w:bookmarkStart w:id="11" w:name="_Toc15135"/>
      <w:bookmarkStart w:id="12" w:name="_Toc15111"/>
      <w:bookmarkStart w:id="13" w:name="_Toc6523"/>
      <w:bookmarkStart w:id="14" w:name="_Toc30918"/>
      <w:bookmarkStart w:id="15" w:name="_Toc16669"/>
      <w:bookmarkStart w:id="16" w:name="_Toc29784"/>
      <w:bookmarkStart w:id="17" w:name="_Toc6878"/>
      <w:bookmarkStart w:id="18" w:name="_Toc20287"/>
      <w:r>
        <w:rPr>
          <w:rFonts w:hint="eastAsia" w:ascii="宋体" w:hAnsi="宋体" w:eastAsia="宋体" w:cs="宋体"/>
          <w:color w:val="auto"/>
          <w:sz w:val="21"/>
          <w:szCs w:val="21"/>
          <w:highlight w:val="none"/>
          <w:lang w:val="en-US" w:eastAsia="zh-CN"/>
        </w:rPr>
        <w:t>1、本项目没有报名环节，投标人凭CA数字证书通过三门峡市公共资源交易中心网（网址：http://gzjy.smx.gov.cn），点击交易平台选择“交易主体登录”，在所参与项目右侧点击参与投标，即可直接下载本项目招标文件及其相关资料；</w:t>
      </w:r>
    </w:p>
    <w:p w14:paraId="038EC19F">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办理CA证书：</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"http://gzjy.smx.gov.cn/fwzn/004003/20201019/a8fae6a0-baed-499b-bb50-8ecc8828a2ca.html"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http://gzjy.smx.gov.cn/fwzn/004003/20201019/a8fae6a0-baed-499b-bb50-8ecc8828a2ca.html</w:t>
      </w:r>
      <w:r>
        <w:rPr>
          <w:rFonts w:hint="eastAsia" w:ascii="宋体" w:hAnsi="宋体" w:eastAsia="宋体" w:cs="宋体"/>
          <w:color w:val="auto"/>
          <w:sz w:val="21"/>
          <w:szCs w:val="21"/>
          <w:highlight w:val="none"/>
          <w:lang w:val="en-US" w:eastAsia="zh-CN"/>
        </w:rPr>
        <w:fldChar w:fldCharType="end"/>
      </w:r>
    </w:p>
    <w:p w14:paraId="7503CDCA">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2、文件下载时间：2026年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0</w:t>
      </w:r>
      <w:r>
        <w:rPr>
          <w:rFonts w:hint="eastAsia"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月</w:t>
      </w:r>
      <w:r>
        <w:rPr>
          <w:rFonts w:hint="eastAsia" w:cs="宋体"/>
          <w:color w:val="000000" w:themeColor="text1"/>
          <w:sz w:val="21"/>
          <w:szCs w:val="21"/>
          <w:highlight w:val="none"/>
          <w:lang w:val="en-US" w:eastAsia="zh-CN"/>
          <w14:textFill>
            <w14:solidFill>
              <w14:schemeClr w14:val="tx1"/>
            </w14:solidFill>
          </w14:textFill>
        </w:rPr>
        <w:t>19</w:t>
      </w:r>
      <w:r>
        <w:rPr>
          <w:rFonts w:hint="eastAsia" w:ascii="宋体" w:hAnsi="宋体" w:eastAsia="宋体" w:cs="宋体"/>
          <w:color w:val="000000" w:themeColor="text1"/>
          <w:sz w:val="21"/>
          <w:szCs w:val="21"/>
          <w:highlight w:val="none"/>
          <w:lang w:val="en-US" w:eastAsia="zh-CN"/>
          <w14:textFill>
            <w14:solidFill>
              <w14:schemeClr w14:val="tx1"/>
            </w14:solidFill>
          </w14:textFill>
        </w:rPr>
        <w:t>日08时00分至2026年0</w:t>
      </w:r>
      <w:r>
        <w:rPr>
          <w:rFonts w:hint="eastAsia"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月</w:t>
      </w:r>
      <w:r>
        <w:rPr>
          <w:rFonts w:hint="eastAsia"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日08时40分</w:t>
      </w:r>
      <w:r>
        <w:rPr>
          <w:rFonts w:hint="eastAsia" w:ascii="宋体" w:hAnsi="宋体" w:eastAsia="宋体" w:cs="宋体"/>
          <w:color w:val="auto"/>
          <w:sz w:val="21"/>
          <w:szCs w:val="21"/>
          <w:highlight w:val="none"/>
          <w:lang w:val="en-US" w:eastAsia="zh-CN"/>
        </w:rPr>
        <w:t>；</w:t>
      </w:r>
    </w:p>
    <w:p w14:paraId="015CDA2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3、本项目为全电子招标，不再收取</w:t>
      </w:r>
      <w:r>
        <w:rPr>
          <w:rFonts w:hint="eastAsia" w:cs="宋体"/>
          <w:color w:val="auto"/>
          <w:sz w:val="21"/>
          <w:szCs w:val="21"/>
          <w:highlight w:val="none"/>
          <w:lang w:val="en-US" w:eastAsia="zh-CN"/>
        </w:rPr>
        <w:t>征集</w:t>
      </w:r>
      <w:r>
        <w:rPr>
          <w:rFonts w:hint="eastAsia" w:ascii="宋体" w:hAnsi="宋体" w:eastAsia="宋体" w:cs="宋体"/>
          <w:color w:val="auto"/>
          <w:sz w:val="21"/>
          <w:szCs w:val="21"/>
          <w:highlight w:val="none"/>
          <w:lang w:val="en-US" w:eastAsia="zh-CN"/>
        </w:rPr>
        <w:t>文件费用。</w:t>
      </w:r>
    </w:p>
    <w:p w14:paraId="1091ABFA">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本项目为不见面开标项目。开标当日，投标人无需到开标现场参加开标会议，投标人当在投标截止时间前，登陆不见面开标大厅选择登陆三门峡市公共资源电子招投标系统进行登陆网址为http://120.194.249.36:10094/BidOpening/bidopeninghallaction/hall/login）,在线准时参加开标活动并进行投标文件解密等。每位投标人的解密时间为开标时间起30分钟内完成。未按时解密的其投标将被否决。因投标人原因未能解密、解密失败或解密超时的将被拒绝。</w:t>
      </w:r>
    </w:p>
    <w:bookmarkEnd w:id="8"/>
    <w:bookmarkEnd w:id="9"/>
    <w:bookmarkEnd w:id="10"/>
    <w:bookmarkEnd w:id="11"/>
    <w:bookmarkEnd w:id="12"/>
    <w:p w14:paraId="09D4F7C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460" w:lineRule="exact"/>
        <w:ind w:left="0" w:right="0"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四、投标资料提交</w:t>
      </w:r>
    </w:p>
    <w:p w14:paraId="30B1977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460" w:lineRule="exact"/>
        <w:ind w:left="0" w:right="0"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本项目实行资格后审，审查内容以投标截止时间前在三门峡市公共资源交易中心网提交</w:t>
      </w:r>
      <w:r>
        <w:rPr>
          <w:rFonts w:hint="eastAsia" w:cs="宋体"/>
          <w:color w:val="auto"/>
          <w:kern w:val="2"/>
          <w:sz w:val="21"/>
          <w:szCs w:val="21"/>
          <w:highlight w:val="none"/>
          <w:lang w:val="en-US" w:eastAsia="zh-CN" w:bidi="ar-SA"/>
        </w:rPr>
        <w:t>响应</w:t>
      </w:r>
      <w:r>
        <w:rPr>
          <w:rFonts w:hint="eastAsia" w:ascii="宋体" w:hAnsi="宋体" w:eastAsia="宋体" w:cs="宋体"/>
          <w:color w:val="auto"/>
          <w:kern w:val="2"/>
          <w:sz w:val="21"/>
          <w:szCs w:val="21"/>
          <w:highlight w:val="none"/>
          <w:lang w:val="en-US" w:eastAsia="zh-CN" w:bidi="ar-SA"/>
        </w:rPr>
        <w:t>文件的信息为准。其上传资料真实性由</w:t>
      </w:r>
      <w:r>
        <w:rPr>
          <w:rFonts w:hint="eastAsia"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自行承担，同时，</w:t>
      </w:r>
      <w:r>
        <w:rPr>
          <w:rFonts w:hint="eastAsia"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要完善主体库。原件扫描件清晰可辨。否则，由此造成应得分而未得分或资格审查不合格等情况的，由</w:t>
      </w:r>
      <w:r>
        <w:rPr>
          <w:rFonts w:hint="eastAsia"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承担责任。</w:t>
      </w:r>
    </w:p>
    <w:p w14:paraId="04A38A1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460" w:lineRule="exact"/>
        <w:ind w:left="0" w:right="0"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五、投标保证金：</w:t>
      </w:r>
    </w:p>
    <w:p w14:paraId="2ED04CD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460" w:lineRule="exact"/>
        <w:ind w:left="0" w:right="0"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按照《河南省财政厅关于优化政府采购营商环境有关问题的通知》（豫财购[2019]4号文）的要求本项目不再收取投标保证金。</w:t>
      </w:r>
    </w:p>
    <w:p w14:paraId="2F461ED6">
      <w:pPr>
        <w:keepNext w:val="0"/>
        <w:keepLines w:val="0"/>
        <w:pageBreakBefore w:val="0"/>
        <w:widowControl/>
        <w:wordWrap w:val="0"/>
        <w:overflowPunct/>
        <w:topLinePunct w:val="0"/>
        <w:bidi w:val="0"/>
        <w:adjustRightInd w:val="0"/>
        <w:snapToGrid w:val="0"/>
        <w:spacing w:line="460" w:lineRule="exact"/>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六、</w:t>
      </w:r>
      <w:bookmarkStart w:id="19" w:name="_Toc32183"/>
      <w:bookmarkStart w:id="20" w:name="_Toc20992"/>
      <w:bookmarkStart w:id="21" w:name="_Toc18536"/>
      <w:bookmarkStart w:id="22" w:name="_Toc23175"/>
      <w:bookmarkStart w:id="23" w:name="_Toc27882"/>
      <w:r>
        <w:rPr>
          <w:rFonts w:hint="eastAsia" w:cs="宋体"/>
          <w:b/>
          <w:bCs/>
          <w:color w:val="auto"/>
          <w:szCs w:val="21"/>
          <w:highlight w:val="none"/>
          <w:lang w:val="en-US" w:eastAsia="zh-CN"/>
        </w:rPr>
        <w:t>投标文件递</w:t>
      </w:r>
      <w:r>
        <w:rPr>
          <w:rFonts w:hint="eastAsia" w:ascii="宋体" w:hAnsi="宋体" w:cs="宋体"/>
          <w:b/>
          <w:bCs/>
          <w:color w:val="auto"/>
          <w:szCs w:val="21"/>
          <w:highlight w:val="none"/>
        </w:rPr>
        <w:t>交截止时间（同开标时间）及开评标地点：</w:t>
      </w:r>
    </w:p>
    <w:p w14:paraId="63C4D617">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cs="宋体" w:asciiTheme="minorEastAsia" w:hAnsiTheme="minorEastAsia" w:eastAsiaTheme="minorEastAsia"/>
          <w:bCs/>
          <w:sz w:val="24"/>
          <w:szCs w:val="24"/>
          <w:lang w:val="en-US" w:eastAsia="zh-CN"/>
        </w:rPr>
        <w:t>投标文件递交截止时间（开标时间</w:t>
      </w:r>
      <w:r>
        <w:rPr>
          <w:rFonts w:hint="eastAsia" w:cs="宋体" w:asciiTheme="minorEastAsia" w:hAnsiTheme="minorEastAsia" w:eastAsiaTheme="minorEastAsia"/>
          <w:bCs/>
          <w:color w:val="auto"/>
          <w:sz w:val="24"/>
          <w:szCs w:val="24"/>
          <w:lang w:val="en-US" w:eastAsia="zh-CN"/>
        </w:rPr>
        <w:t>）</w:t>
      </w:r>
      <w:r>
        <w:rPr>
          <w:rFonts w:hint="eastAsia" w:ascii="宋体" w:hAnsi="宋体" w:eastAsia="宋体" w:cs="宋体"/>
          <w:color w:val="auto"/>
          <w:kern w:val="0"/>
          <w:szCs w:val="21"/>
          <w:highlight w:val="none"/>
        </w:rPr>
        <w:t>：202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000000" w:themeColor="text1"/>
          <w:kern w:val="0"/>
          <w:szCs w:val="21"/>
          <w:highlight w:val="none"/>
          <w14:textFill>
            <w14:solidFill>
              <w14:schemeClr w14:val="tx1"/>
            </w14:solidFill>
          </w14:textFill>
        </w:rPr>
        <w:t>年</w:t>
      </w:r>
      <w:r>
        <w:rPr>
          <w:rFonts w:hint="eastAsia" w:cs="宋体"/>
          <w:color w:val="000000" w:themeColor="text1"/>
          <w:kern w:val="0"/>
          <w:szCs w:val="21"/>
          <w:highlight w:val="none"/>
          <w:lang w:val="en-US" w:eastAsia="zh-CN"/>
          <w14:textFill>
            <w14:solidFill>
              <w14:schemeClr w14:val="tx1"/>
            </w14:solidFill>
          </w14:textFill>
        </w:rPr>
        <w:t>07</w:t>
      </w:r>
      <w:r>
        <w:rPr>
          <w:rFonts w:hint="eastAsia" w:ascii="宋体" w:hAnsi="宋体" w:eastAsia="宋体" w:cs="宋体"/>
          <w:color w:val="000000" w:themeColor="text1"/>
          <w:kern w:val="0"/>
          <w:szCs w:val="21"/>
          <w:highlight w:val="none"/>
          <w14:textFill>
            <w14:solidFill>
              <w14:schemeClr w14:val="tx1"/>
            </w14:solidFill>
          </w14:textFill>
        </w:rPr>
        <w:t>月</w:t>
      </w:r>
      <w:r>
        <w:rPr>
          <w:rFonts w:hint="eastAsia" w:cs="宋体"/>
          <w:color w:val="000000" w:themeColor="text1"/>
          <w:kern w:val="0"/>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Cs w:val="21"/>
          <w:highlight w:val="none"/>
          <w14:textFill>
            <w14:solidFill>
              <w14:schemeClr w14:val="tx1"/>
            </w14:solidFill>
          </w14:textFill>
        </w:rPr>
        <w:t>日</w:t>
      </w:r>
      <w:r>
        <w:rPr>
          <w:rFonts w:hint="eastAsia" w:cs="宋体"/>
          <w:color w:val="000000" w:themeColor="text1"/>
          <w:kern w:val="0"/>
          <w:szCs w:val="21"/>
          <w:highlight w:val="none"/>
          <w:lang w:val="en-US" w:eastAsia="zh-CN"/>
          <w14:textFill>
            <w14:solidFill>
              <w14:schemeClr w14:val="tx1"/>
            </w14:solidFill>
          </w14:textFill>
        </w:rPr>
        <w:t>08</w:t>
      </w:r>
      <w:r>
        <w:rPr>
          <w:rFonts w:hint="eastAsia" w:ascii="宋体" w:hAnsi="宋体" w:eastAsia="宋体" w:cs="宋体"/>
          <w:color w:val="000000" w:themeColor="text1"/>
          <w:kern w:val="0"/>
          <w:szCs w:val="21"/>
          <w:highlight w:val="none"/>
          <w14:textFill>
            <w14:solidFill>
              <w14:schemeClr w14:val="tx1"/>
            </w14:solidFill>
          </w14:textFill>
        </w:rPr>
        <w:t>时</w:t>
      </w:r>
      <w:r>
        <w:rPr>
          <w:rFonts w:hint="eastAsia"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0分</w:t>
      </w:r>
      <w:r>
        <w:rPr>
          <w:rFonts w:hint="eastAsia" w:ascii="宋体" w:hAnsi="宋体" w:eastAsia="宋体" w:cs="宋体"/>
          <w:color w:val="auto"/>
          <w:kern w:val="0"/>
          <w:szCs w:val="21"/>
          <w:highlight w:val="none"/>
        </w:rPr>
        <w:t>（北京时间）。</w:t>
      </w:r>
    </w:p>
    <w:p w14:paraId="5B5C4C4D">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2、开标地点：卢氏县公共资源交易中心四楼</w:t>
      </w:r>
      <w:r>
        <w:rPr>
          <w:rFonts w:hint="eastAsia" w:ascii="宋体" w:hAnsi="宋体" w:eastAsia="宋体" w:cs="宋体"/>
          <w:color w:val="000000" w:themeColor="text1"/>
          <w:kern w:val="0"/>
          <w:szCs w:val="21"/>
          <w:highlight w:val="none"/>
          <w14:textFill>
            <w14:solidFill>
              <w14:schemeClr w14:val="tx1"/>
            </w14:solidFill>
          </w14:textFill>
        </w:rPr>
        <w:t>第一开标室</w:t>
      </w:r>
      <w:r>
        <w:rPr>
          <w:rFonts w:hint="eastAsia" w:ascii="宋体" w:hAnsi="宋体" w:eastAsia="宋体" w:cs="宋体"/>
          <w:color w:val="auto"/>
          <w:kern w:val="0"/>
          <w:szCs w:val="21"/>
          <w:highlight w:val="none"/>
        </w:rPr>
        <w:t>；</w:t>
      </w:r>
      <w:bookmarkEnd w:id="13"/>
      <w:bookmarkEnd w:id="14"/>
      <w:bookmarkEnd w:id="15"/>
      <w:bookmarkEnd w:id="16"/>
      <w:bookmarkEnd w:id="17"/>
      <w:bookmarkEnd w:id="18"/>
      <w:bookmarkEnd w:id="19"/>
      <w:bookmarkEnd w:id="20"/>
      <w:bookmarkEnd w:id="21"/>
      <w:bookmarkEnd w:id="22"/>
      <w:bookmarkEnd w:id="23"/>
      <w:bookmarkStart w:id="24" w:name="_Toc30791"/>
    </w:p>
    <w:p w14:paraId="4A1A698E">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3、评标地点：卢氏县公共资源交易中心二楼</w:t>
      </w:r>
      <w:r>
        <w:rPr>
          <w:rFonts w:hint="eastAsia" w:ascii="宋体" w:hAnsi="宋体" w:eastAsia="宋体" w:cs="宋体"/>
          <w:color w:val="000000" w:themeColor="text1"/>
          <w:kern w:val="0"/>
          <w:szCs w:val="21"/>
          <w:highlight w:val="none"/>
          <w14:textFill>
            <w14:solidFill>
              <w14:schemeClr w14:val="tx1"/>
            </w14:solidFill>
          </w14:textFill>
        </w:rPr>
        <w:t>第一评标</w:t>
      </w:r>
      <w:r>
        <w:rPr>
          <w:rFonts w:hint="eastAsia" w:ascii="宋体" w:hAnsi="宋体" w:eastAsia="宋体" w:cs="宋体"/>
          <w:color w:val="auto"/>
          <w:kern w:val="0"/>
          <w:szCs w:val="21"/>
          <w:highlight w:val="none"/>
        </w:rPr>
        <w:t>室</w:t>
      </w:r>
    </w:p>
    <w:p w14:paraId="3405B755">
      <w:pPr>
        <w:keepNext w:val="0"/>
        <w:keepLines w:val="0"/>
        <w:pageBreakBefore w:val="0"/>
        <w:widowControl/>
        <w:wordWrap w:val="0"/>
        <w:overflowPunct/>
        <w:topLinePunct w:val="0"/>
        <w:bidi w:val="0"/>
        <w:adjustRightInd w:val="0"/>
        <w:snapToGrid w:val="0"/>
        <w:spacing w:line="460" w:lineRule="exact"/>
        <w:ind w:firstLine="422" w:firstLineChars="200"/>
        <w:jc w:val="lef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七、</w:t>
      </w:r>
      <w:bookmarkEnd w:id="24"/>
      <w:r>
        <w:rPr>
          <w:rFonts w:hint="eastAsia" w:cs="宋体"/>
          <w:b/>
          <w:bCs/>
          <w:color w:val="auto"/>
          <w:szCs w:val="21"/>
          <w:highlight w:val="none"/>
          <w:lang w:val="en-US" w:eastAsia="zh-CN"/>
        </w:rPr>
        <w:t>其他补充事宜</w:t>
      </w:r>
    </w:p>
    <w:p w14:paraId="5E30AEE6">
      <w:pPr>
        <w:keepNext w:val="0"/>
        <w:keepLines w:val="0"/>
        <w:pageBreakBefore w:val="0"/>
        <w:overflowPunct/>
        <w:topLinePunct w:val="0"/>
        <w:bidi w:val="0"/>
        <w:spacing w:line="46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cs="宋体"/>
          <w:color w:val="auto"/>
          <w:kern w:val="0"/>
          <w:szCs w:val="21"/>
          <w:highlight w:val="none"/>
          <w:lang w:eastAsia="zh-CN"/>
        </w:rPr>
        <w:t>供应商</w:t>
      </w:r>
      <w:r>
        <w:rPr>
          <w:rFonts w:hint="eastAsia" w:ascii="宋体" w:hAnsi="宋体" w:eastAsia="宋体" w:cs="宋体"/>
          <w:color w:val="auto"/>
          <w:kern w:val="0"/>
          <w:szCs w:val="21"/>
          <w:highlight w:val="none"/>
        </w:rPr>
        <w:t>应仔细阅读操作手册，在本公告中要求的截止时间前完成征集文件下载工作。因</w:t>
      </w:r>
      <w:r>
        <w:rPr>
          <w:rFonts w:hint="eastAsia" w:cs="宋体"/>
          <w:color w:val="auto"/>
          <w:kern w:val="0"/>
          <w:szCs w:val="21"/>
          <w:highlight w:val="none"/>
          <w:lang w:eastAsia="zh-CN"/>
        </w:rPr>
        <w:t>供应商</w:t>
      </w:r>
      <w:r>
        <w:rPr>
          <w:rFonts w:hint="eastAsia" w:ascii="宋体" w:hAnsi="宋体" w:eastAsia="宋体" w:cs="宋体"/>
          <w:color w:val="auto"/>
          <w:kern w:val="0"/>
          <w:szCs w:val="21"/>
          <w:highlight w:val="none"/>
        </w:rPr>
        <w:t>操作不当问题造成的无法下载征集文件等一切后果，由</w:t>
      </w:r>
      <w:r>
        <w:rPr>
          <w:rFonts w:hint="eastAsia" w:cs="宋体"/>
          <w:color w:val="auto"/>
          <w:kern w:val="0"/>
          <w:szCs w:val="21"/>
          <w:highlight w:val="none"/>
          <w:lang w:eastAsia="zh-CN"/>
        </w:rPr>
        <w:t>供应商</w:t>
      </w:r>
      <w:r>
        <w:rPr>
          <w:rFonts w:hint="eastAsia" w:ascii="宋体" w:hAnsi="宋体" w:eastAsia="宋体" w:cs="宋体"/>
          <w:color w:val="auto"/>
          <w:kern w:val="0"/>
          <w:szCs w:val="21"/>
          <w:highlight w:val="none"/>
        </w:rPr>
        <w:t>自行承担；</w:t>
      </w:r>
    </w:p>
    <w:p w14:paraId="5FEE841C">
      <w:pPr>
        <w:keepNext w:val="0"/>
        <w:keepLines w:val="0"/>
        <w:pageBreakBefore w:val="0"/>
        <w:overflowPunct/>
        <w:topLinePunct w:val="0"/>
        <w:bidi w:val="0"/>
        <w:spacing w:line="46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cs="宋体"/>
          <w:color w:val="auto"/>
          <w:kern w:val="0"/>
          <w:szCs w:val="21"/>
          <w:highlight w:val="none"/>
          <w:lang w:eastAsia="zh-CN"/>
        </w:rPr>
        <w:t>供应商</w:t>
      </w:r>
      <w:r>
        <w:rPr>
          <w:rFonts w:hint="eastAsia" w:ascii="宋体" w:hAnsi="宋体" w:eastAsia="宋体" w:cs="宋体"/>
          <w:color w:val="auto"/>
          <w:kern w:val="0"/>
          <w:szCs w:val="21"/>
          <w:highlight w:val="none"/>
        </w:rPr>
        <w:t>递交的响应文件不论中标与否均不予退还；</w:t>
      </w:r>
    </w:p>
    <w:p w14:paraId="1807C166">
      <w:pPr>
        <w:keepNext w:val="0"/>
        <w:keepLines w:val="0"/>
        <w:pageBreakBefore w:val="0"/>
        <w:overflowPunct/>
        <w:topLinePunct w:val="0"/>
        <w:bidi w:val="0"/>
        <w:spacing w:line="46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cs="宋体"/>
          <w:color w:val="auto"/>
          <w:kern w:val="0"/>
          <w:szCs w:val="21"/>
          <w:highlight w:val="none"/>
          <w:lang w:val="en-US" w:eastAsia="zh-CN"/>
        </w:rPr>
        <w:t>征集</w:t>
      </w:r>
      <w:r>
        <w:rPr>
          <w:rFonts w:hint="eastAsia" w:ascii="宋体" w:hAnsi="宋体" w:eastAsia="宋体" w:cs="宋体"/>
          <w:color w:val="auto"/>
          <w:kern w:val="0"/>
          <w:szCs w:val="21"/>
          <w:highlight w:val="none"/>
        </w:rPr>
        <w:t>人不组织投标单位踏勘现场。</w:t>
      </w:r>
    </w:p>
    <w:p w14:paraId="45CBB22C">
      <w:pPr>
        <w:keepNext w:val="0"/>
        <w:keepLines w:val="0"/>
        <w:pageBreakBefore w:val="0"/>
        <w:overflowPunct/>
        <w:topLinePunct w:val="0"/>
        <w:bidi w:val="0"/>
        <w:spacing w:line="46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温馨提示：本项目为电子化、无纸化交易项目，开标时不再接受任何纸质资料，为保证您能开标成功，请需仔细阅读征集文件和三门峡市公共资源交易中心官网业务办理指南。</w:t>
      </w:r>
    </w:p>
    <w:p w14:paraId="42E253B6">
      <w:pPr>
        <w:keepNext w:val="0"/>
        <w:keepLines w:val="0"/>
        <w:pageBreakBefore w:val="0"/>
        <w:overflowPunct/>
        <w:topLinePunct w:val="0"/>
        <w:bidi w:val="0"/>
        <w:spacing w:line="460" w:lineRule="exact"/>
        <w:ind w:firstLine="422" w:firstLineChars="200"/>
        <w:rPr>
          <w:rFonts w:hint="eastAsia" w:ascii="宋体" w:hAnsi="宋体" w:cs="宋体"/>
          <w:b/>
          <w:bCs/>
          <w:color w:val="auto"/>
          <w:szCs w:val="21"/>
          <w:highlight w:val="none"/>
        </w:rPr>
      </w:pPr>
      <w:r>
        <w:rPr>
          <w:rFonts w:hint="eastAsia" w:cs="宋体"/>
          <w:b/>
          <w:bCs/>
          <w:color w:val="auto"/>
          <w:szCs w:val="21"/>
          <w:highlight w:val="none"/>
          <w:lang w:val="en-US" w:eastAsia="zh-CN"/>
        </w:rPr>
        <w:t>八、</w:t>
      </w:r>
      <w:r>
        <w:rPr>
          <w:rFonts w:hint="eastAsia" w:ascii="宋体" w:hAnsi="宋体" w:cs="宋体"/>
          <w:b/>
          <w:bCs/>
          <w:color w:val="auto"/>
          <w:szCs w:val="21"/>
          <w:highlight w:val="none"/>
        </w:rPr>
        <w:t>发布公告的媒介</w:t>
      </w:r>
    </w:p>
    <w:p w14:paraId="0A51C2D8">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cs="宋体"/>
          <w:color w:val="auto"/>
          <w:szCs w:val="21"/>
          <w:highlight w:val="none"/>
        </w:rPr>
      </w:pPr>
      <w:r>
        <w:rPr>
          <w:rFonts w:hint="eastAsia"/>
          <w:color w:val="auto"/>
          <w:kern w:val="0"/>
          <w:szCs w:val="21"/>
          <w:highlight w:val="none"/>
        </w:rPr>
        <w:t>本次</w:t>
      </w:r>
      <w:r>
        <w:rPr>
          <w:rFonts w:hint="eastAsia"/>
          <w:color w:val="auto"/>
          <w:kern w:val="0"/>
          <w:szCs w:val="21"/>
          <w:highlight w:val="none"/>
          <w:lang w:val="en-US" w:eastAsia="zh-CN"/>
        </w:rPr>
        <w:t>征集</w:t>
      </w:r>
      <w:r>
        <w:rPr>
          <w:rFonts w:hint="eastAsia"/>
          <w:color w:val="auto"/>
          <w:kern w:val="0"/>
          <w:szCs w:val="21"/>
          <w:highlight w:val="none"/>
        </w:rPr>
        <w:t>公告在《三门峡市公共资源交易中心网》《中国采购与招标网》</w:t>
      </w:r>
      <w:r>
        <w:rPr>
          <w:rFonts w:hint="eastAsia"/>
          <w:color w:val="auto"/>
          <w:kern w:val="0"/>
          <w:szCs w:val="21"/>
          <w:highlight w:val="none"/>
          <w:lang w:eastAsia="zh-CN"/>
        </w:rPr>
        <w:t>《河南省政府采购网》</w:t>
      </w:r>
      <w:r>
        <w:rPr>
          <w:rFonts w:hint="eastAsia"/>
          <w:color w:val="auto"/>
          <w:kern w:val="0"/>
          <w:szCs w:val="21"/>
          <w:highlight w:val="none"/>
        </w:rPr>
        <w:t>上发布</w:t>
      </w:r>
      <w:r>
        <w:rPr>
          <w:rFonts w:hint="eastAsia" w:ascii="宋体" w:hAnsi="宋体" w:eastAsia="宋体" w:cs="宋体"/>
          <w:color w:val="auto"/>
          <w:kern w:val="0"/>
          <w:szCs w:val="21"/>
          <w:highlight w:val="none"/>
        </w:rPr>
        <w:t>。</w:t>
      </w:r>
    </w:p>
    <w:p w14:paraId="2038B2E0">
      <w:pPr>
        <w:keepNext w:val="0"/>
        <w:keepLines w:val="0"/>
        <w:pageBreakBefore w:val="0"/>
        <w:overflowPunct/>
        <w:topLinePunct w:val="0"/>
        <w:bidi w:val="0"/>
        <w:spacing w:line="460" w:lineRule="exact"/>
        <w:ind w:firstLine="422" w:firstLineChars="200"/>
        <w:rPr>
          <w:rFonts w:hint="eastAsia" w:ascii="宋体" w:hAnsi="宋体" w:cs="宋体"/>
          <w:b/>
          <w:bCs/>
          <w:color w:val="auto"/>
          <w:szCs w:val="21"/>
          <w:highlight w:val="none"/>
        </w:rPr>
      </w:pPr>
      <w:r>
        <w:rPr>
          <w:rFonts w:hint="eastAsia" w:cs="宋体"/>
          <w:b/>
          <w:bCs/>
          <w:color w:val="auto"/>
          <w:szCs w:val="21"/>
          <w:highlight w:val="none"/>
          <w:lang w:val="en-US" w:eastAsia="zh-CN"/>
        </w:rPr>
        <w:t>九、</w:t>
      </w:r>
      <w:r>
        <w:rPr>
          <w:rFonts w:hint="eastAsia" w:ascii="宋体" w:hAnsi="宋体" w:cs="宋体"/>
          <w:b/>
          <w:bCs/>
          <w:color w:val="auto"/>
          <w:szCs w:val="21"/>
          <w:highlight w:val="none"/>
        </w:rPr>
        <w:t>凡对本次</w:t>
      </w:r>
      <w:r>
        <w:rPr>
          <w:rFonts w:hint="eastAsia" w:cs="宋体"/>
          <w:b/>
          <w:bCs/>
          <w:color w:val="auto"/>
          <w:szCs w:val="21"/>
          <w:highlight w:val="none"/>
          <w:lang w:val="en-US" w:eastAsia="zh-CN"/>
        </w:rPr>
        <w:t>征集</w:t>
      </w:r>
      <w:r>
        <w:rPr>
          <w:rFonts w:hint="eastAsia" w:ascii="宋体" w:hAnsi="宋体" w:cs="宋体"/>
          <w:b/>
          <w:bCs/>
          <w:color w:val="auto"/>
          <w:szCs w:val="21"/>
          <w:highlight w:val="none"/>
        </w:rPr>
        <w:t>提出询问，请按照以下方式联系</w:t>
      </w:r>
    </w:p>
    <w:p w14:paraId="3F05FF28">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监督单位：卢氏县政府采购办公室</w:t>
      </w:r>
    </w:p>
    <w:p w14:paraId="66BA2DEA">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联系人：郭亚楠</w:t>
      </w:r>
    </w:p>
    <w:p w14:paraId="4D62AF9D">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联系方式：0398-7863556</w:t>
      </w:r>
    </w:p>
    <w:p w14:paraId="51B0A032">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地址：卢氏县城关镇解放路中段</w:t>
      </w:r>
    </w:p>
    <w:p w14:paraId="78DAD924">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监督单位：</w:t>
      </w:r>
      <w:r>
        <w:rPr>
          <w:rFonts w:hint="eastAsia" w:cs="宋体"/>
          <w:color w:val="auto"/>
          <w:kern w:val="0"/>
          <w:szCs w:val="21"/>
          <w:highlight w:val="none"/>
          <w:lang w:eastAsia="zh-CN"/>
        </w:rPr>
        <w:t>卢氏县公安局督察审计大队</w:t>
      </w:r>
    </w:p>
    <w:p w14:paraId="098D2173">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eastAsia" w:cs="宋体"/>
          <w:color w:val="auto"/>
          <w:kern w:val="0"/>
          <w:szCs w:val="21"/>
          <w:highlight w:val="none"/>
          <w:lang w:val="en-US" w:eastAsia="zh-CN"/>
        </w:rPr>
      </w:pPr>
      <w:r>
        <w:rPr>
          <w:rFonts w:hint="eastAsia" w:ascii="宋体" w:hAnsi="宋体" w:cs="宋体"/>
          <w:color w:val="auto"/>
          <w:kern w:val="0"/>
          <w:szCs w:val="21"/>
          <w:highlight w:val="none"/>
        </w:rPr>
        <w:t>联系人：</w:t>
      </w:r>
      <w:r>
        <w:rPr>
          <w:rFonts w:hint="eastAsia" w:cs="宋体"/>
          <w:color w:val="auto"/>
          <w:kern w:val="0"/>
          <w:szCs w:val="21"/>
          <w:highlight w:val="none"/>
          <w:lang w:val="en-US" w:eastAsia="zh-CN"/>
        </w:rPr>
        <w:t xml:space="preserve">牛永帅 </w:t>
      </w:r>
    </w:p>
    <w:p w14:paraId="6CF0558E">
      <w:pPr>
        <w:keepNext w:val="0"/>
        <w:keepLines w:val="0"/>
        <w:pageBreakBefore w:val="0"/>
        <w:widowControl/>
        <w:wordWrap w:val="0"/>
        <w:overflowPunct/>
        <w:topLinePunct w:val="0"/>
        <w:bidi w:val="0"/>
        <w:adjustRightInd w:val="0"/>
        <w:snapToGrid w:val="0"/>
        <w:spacing w:line="46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电话：</w:t>
      </w:r>
      <w:r>
        <w:rPr>
          <w:rFonts w:hint="eastAsia" w:cs="宋体"/>
          <w:color w:val="auto"/>
          <w:kern w:val="0"/>
          <w:szCs w:val="21"/>
          <w:highlight w:val="none"/>
          <w:lang w:val="en-US" w:eastAsia="zh-CN"/>
        </w:rPr>
        <w:t>18803983710</w:t>
      </w:r>
    </w:p>
    <w:p w14:paraId="1247AA5B">
      <w:pPr>
        <w:keepNext w:val="0"/>
        <w:keepLines w:val="0"/>
        <w:pageBreakBefore w:val="0"/>
        <w:overflowPunct/>
        <w:topLinePunct w:val="0"/>
        <w:bidi w:val="0"/>
        <w:snapToGrid w:val="0"/>
        <w:spacing w:line="460" w:lineRule="exact"/>
        <w:ind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地址：河南省三门峡市卢氏县靖华西路</w:t>
      </w:r>
    </w:p>
    <w:p w14:paraId="2ED6E681">
      <w:pPr>
        <w:keepNext w:val="0"/>
        <w:keepLines w:val="0"/>
        <w:pageBreakBefore w:val="0"/>
        <w:overflowPunct/>
        <w:topLinePunct w:val="0"/>
        <w:bidi w:val="0"/>
        <w:snapToGrid w:val="0"/>
        <w:spacing w:line="460" w:lineRule="exact"/>
        <w:ind w:firstLine="420" w:firstLineChars="200"/>
        <w:rPr>
          <w:rStyle w:val="47"/>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征集人</w:t>
      </w:r>
      <w:r>
        <w:rPr>
          <w:rStyle w:val="47"/>
          <w:rFonts w:hint="eastAsia" w:ascii="宋体" w:hAnsi="宋体" w:cs="宋体"/>
          <w:color w:val="auto"/>
          <w:kern w:val="0"/>
          <w:szCs w:val="21"/>
          <w:highlight w:val="none"/>
        </w:rPr>
        <w:t>名称：</w:t>
      </w:r>
      <w:r>
        <w:rPr>
          <w:rStyle w:val="47"/>
          <w:rFonts w:hint="eastAsia" w:cs="宋体"/>
          <w:color w:val="auto"/>
          <w:kern w:val="0"/>
          <w:szCs w:val="21"/>
          <w:highlight w:val="none"/>
          <w:lang w:eastAsia="zh-CN"/>
        </w:rPr>
        <w:t>卢氏县公安局</w:t>
      </w:r>
    </w:p>
    <w:p w14:paraId="6C8561B4">
      <w:pPr>
        <w:keepNext w:val="0"/>
        <w:keepLines w:val="0"/>
        <w:pageBreakBefore w:val="0"/>
        <w:overflowPunct/>
        <w:topLinePunct w:val="0"/>
        <w:bidi w:val="0"/>
        <w:snapToGrid w:val="0"/>
        <w:spacing w:line="460" w:lineRule="exact"/>
        <w:ind w:firstLine="420" w:firstLineChars="200"/>
        <w:rPr>
          <w:rStyle w:val="47"/>
          <w:rFonts w:hint="eastAsia" w:ascii="宋体" w:hAnsi="宋体" w:eastAsia="宋体" w:cs="宋体"/>
          <w:color w:val="auto"/>
          <w:kern w:val="0"/>
          <w:szCs w:val="21"/>
          <w:highlight w:val="none"/>
          <w:lang w:val="en-US" w:eastAsia="zh-CN"/>
        </w:rPr>
      </w:pPr>
      <w:r>
        <w:rPr>
          <w:rStyle w:val="47"/>
          <w:rFonts w:hint="eastAsia" w:ascii="宋体" w:hAnsi="宋体" w:cs="宋体"/>
          <w:color w:val="auto"/>
          <w:kern w:val="0"/>
          <w:szCs w:val="21"/>
          <w:highlight w:val="none"/>
        </w:rPr>
        <w:t>联系人：</w:t>
      </w:r>
      <w:r>
        <w:rPr>
          <w:rStyle w:val="47"/>
          <w:rFonts w:hint="eastAsia" w:cs="宋体"/>
          <w:color w:val="auto"/>
          <w:kern w:val="0"/>
          <w:szCs w:val="21"/>
          <w:highlight w:val="none"/>
          <w:lang w:val="en-US" w:eastAsia="zh-CN"/>
        </w:rPr>
        <w:t>吕佳霖</w:t>
      </w:r>
    </w:p>
    <w:p w14:paraId="37F083E1">
      <w:pPr>
        <w:keepNext w:val="0"/>
        <w:keepLines w:val="0"/>
        <w:pageBreakBefore w:val="0"/>
        <w:overflowPunct/>
        <w:topLinePunct w:val="0"/>
        <w:bidi w:val="0"/>
        <w:snapToGrid w:val="0"/>
        <w:spacing w:line="460" w:lineRule="exact"/>
        <w:ind w:firstLine="420" w:firstLineChars="200"/>
        <w:rPr>
          <w:rStyle w:val="47"/>
          <w:rFonts w:hint="default" w:ascii="宋体" w:hAnsi="宋体" w:eastAsia="宋体" w:cs="宋体"/>
          <w:color w:val="auto"/>
          <w:kern w:val="0"/>
          <w:szCs w:val="21"/>
          <w:highlight w:val="none"/>
          <w:lang w:val="en-US" w:eastAsia="zh-CN"/>
        </w:rPr>
      </w:pPr>
      <w:r>
        <w:rPr>
          <w:rStyle w:val="47"/>
          <w:rFonts w:hint="eastAsia" w:ascii="宋体" w:hAnsi="宋体" w:cs="宋体"/>
          <w:color w:val="auto"/>
          <w:kern w:val="0"/>
          <w:szCs w:val="21"/>
          <w:highlight w:val="none"/>
        </w:rPr>
        <w:t>联系方式：</w:t>
      </w:r>
      <w:r>
        <w:rPr>
          <w:rStyle w:val="47"/>
          <w:rFonts w:hint="eastAsia" w:cs="宋体"/>
          <w:color w:val="auto"/>
          <w:kern w:val="0"/>
          <w:szCs w:val="21"/>
          <w:highlight w:val="none"/>
          <w:lang w:val="en-US" w:eastAsia="zh-CN"/>
        </w:rPr>
        <w:t>17839808880</w:t>
      </w:r>
    </w:p>
    <w:p w14:paraId="626FBA1E">
      <w:pPr>
        <w:keepNext w:val="0"/>
        <w:keepLines w:val="0"/>
        <w:pageBreakBefore w:val="0"/>
        <w:overflowPunct/>
        <w:topLinePunct w:val="0"/>
        <w:bidi w:val="0"/>
        <w:snapToGrid w:val="0"/>
        <w:spacing w:line="460" w:lineRule="exact"/>
        <w:ind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地址：河南省三门峡市卢氏县靖华西路</w:t>
      </w:r>
    </w:p>
    <w:p w14:paraId="08097414">
      <w:pPr>
        <w:keepNext w:val="0"/>
        <w:keepLines w:val="0"/>
        <w:pageBreakBefore w:val="0"/>
        <w:overflowPunct/>
        <w:topLinePunct w:val="0"/>
        <w:bidi w:val="0"/>
        <w:snapToGrid w:val="0"/>
        <w:spacing w:line="460" w:lineRule="exact"/>
        <w:ind w:firstLine="420" w:firstLineChars="200"/>
        <w:rPr>
          <w:rStyle w:val="47"/>
          <w:rFonts w:hint="eastAsia" w:ascii="宋体" w:hAnsi="宋体" w:cs="宋体"/>
          <w:color w:val="auto"/>
          <w:kern w:val="0"/>
          <w:szCs w:val="21"/>
          <w:highlight w:val="none"/>
        </w:rPr>
      </w:pPr>
      <w:r>
        <w:rPr>
          <w:rFonts w:hint="eastAsia" w:ascii="宋体" w:hAnsi="宋体" w:cs="宋体"/>
          <w:color w:val="auto"/>
          <w:kern w:val="0"/>
          <w:szCs w:val="21"/>
          <w:highlight w:val="none"/>
        </w:rPr>
        <w:t>代理机构</w:t>
      </w:r>
      <w:r>
        <w:rPr>
          <w:rStyle w:val="47"/>
          <w:rFonts w:hint="eastAsia" w:ascii="宋体" w:hAnsi="宋体" w:cs="宋体"/>
          <w:color w:val="auto"/>
          <w:kern w:val="0"/>
          <w:szCs w:val="21"/>
          <w:highlight w:val="none"/>
        </w:rPr>
        <w:t>名称：中瑞建园工程管理有限公司</w:t>
      </w:r>
    </w:p>
    <w:p w14:paraId="27310CD7">
      <w:pPr>
        <w:keepNext w:val="0"/>
        <w:keepLines w:val="0"/>
        <w:pageBreakBefore w:val="0"/>
        <w:overflowPunct/>
        <w:topLinePunct w:val="0"/>
        <w:bidi w:val="0"/>
        <w:snapToGrid w:val="0"/>
        <w:spacing w:line="460" w:lineRule="exact"/>
        <w:ind w:firstLine="420" w:firstLineChars="200"/>
        <w:rPr>
          <w:rStyle w:val="47"/>
          <w:rFonts w:hint="eastAsia" w:ascii="宋体" w:hAnsi="宋体" w:cs="宋体"/>
          <w:color w:val="auto"/>
          <w:kern w:val="0"/>
          <w:szCs w:val="21"/>
          <w:highlight w:val="none"/>
        </w:rPr>
      </w:pPr>
      <w:r>
        <w:rPr>
          <w:rStyle w:val="47"/>
          <w:rFonts w:hint="eastAsia" w:ascii="宋体" w:hAnsi="宋体" w:cs="宋体"/>
          <w:color w:val="auto"/>
          <w:kern w:val="0"/>
          <w:szCs w:val="21"/>
          <w:highlight w:val="none"/>
        </w:rPr>
        <w:t>联系人：赵敏</w:t>
      </w:r>
    </w:p>
    <w:p w14:paraId="36F45D9C">
      <w:pPr>
        <w:keepNext w:val="0"/>
        <w:keepLines w:val="0"/>
        <w:pageBreakBefore w:val="0"/>
        <w:overflowPunct/>
        <w:topLinePunct w:val="0"/>
        <w:bidi w:val="0"/>
        <w:snapToGrid w:val="0"/>
        <w:spacing w:line="460" w:lineRule="exact"/>
        <w:ind w:firstLine="420" w:firstLineChars="200"/>
        <w:rPr>
          <w:rStyle w:val="47"/>
          <w:rFonts w:hint="default" w:ascii="宋体" w:hAnsi="宋体" w:eastAsia="宋体" w:cs="宋体"/>
          <w:color w:val="auto"/>
          <w:kern w:val="0"/>
          <w:szCs w:val="21"/>
          <w:highlight w:val="none"/>
          <w:lang w:val="en-US" w:eastAsia="zh-CN"/>
        </w:rPr>
      </w:pPr>
      <w:r>
        <w:rPr>
          <w:rStyle w:val="47"/>
          <w:rFonts w:hint="eastAsia" w:ascii="宋体" w:hAnsi="宋体" w:cs="宋体"/>
          <w:color w:val="auto"/>
          <w:kern w:val="0"/>
          <w:szCs w:val="21"/>
          <w:highlight w:val="none"/>
        </w:rPr>
        <w:t>联系电话：13193973900、15139855300</w:t>
      </w:r>
    </w:p>
    <w:p w14:paraId="18AD5E9D">
      <w:pPr>
        <w:keepNext w:val="0"/>
        <w:keepLines w:val="0"/>
        <w:pageBreakBefore w:val="0"/>
        <w:overflowPunct/>
        <w:topLinePunct w:val="0"/>
        <w:bidi w:val="0"/>
        <w:snapToGrid w:val="0"/>
        <w:spacing w:line="460" w:lineRule="exact"/>
        <w:ind w:firstLine="420" w:firstLineChars="200"/>
        <w:rPr>
          <w:rStyle w:val="47"/>
          <w:rFonts w:hint="eastAsia" w:ascii="宋体" w:hAnsi="宋体" w:cs="宋体"/>
          <w:color w:val="auto"/>
          <w:kern w:val="0"/>
          <w:szCs w:val="21"/>
          <w:highlight w:val="none"/>
        </w:rPr>
      </w:pPr>
      <w:r>
        <w:rPr>
          <w:rStyle w:val="47"/>
          <w:rFonts w:hint="eastAsia" w:ascii="宋体" w:hAnsi="宋体" w:cs="宋体"/>
          <w:color w:val="auto"/>
          <w:kern w:val="0"/>
          <w:szCs w:val="21"/>
          <w:highlight w:val="none"/>
        </w:rPr>
        <w:t>地址：河南自贸试验区郑州片区（郑东）金水东路80号绿地新都会8号楼901号</w:t>
      </w:r>
    </w:p>
    <w:p w14:paraId="743DD76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Chars="0" w:right="0" w:rightChars="0"/>
        <w:jc w:val="center"/>
        <w:textAlignment w:val="auto"/>
        <w:outlineLvl w:val="0"/>
        <w:rPr>
          <w:rStyle w:val="46"/>
          <w:rFonts w:hint="eastAsia" w:eastAsia="宋体"/>
          <w:color w:val="auto"/>
          <w:highlight w:val="none"/>
          <w:lang w:eastAsia="zh-CN"/>
        </w:rPr>
      </w:pPr>
      <w:r>
        <w:rPr>
          <w:rFonts w:hint="eastAsia"/>
          <w:color w:val="auto"/>
          <w:highlight w:val="none"/>
          <w:lang w:val="en-US" w:eastAsia="zh-CN"/>
        </w:rPr>
        <w:br w:type="page"/>
      </w:r>
      <w:bookmarkStart w:id="25" w:name="_Toc28954"/>
      <w:r>
        <w:rPr>
          <w:rStyle w:val="46"/>
          <w:rFonts w:hint="eastAsia"/>
          <w:color w:val="auto"/>
          <w:highlight w:val="none"/>
        </w:rPr>
        <w:t>第</w:t>
      </w:r>
      <w:r>
        <w:rPr>
          <w:rStyle w:val="46"/>
          <w:rFonts w:hint="eastAsia"/>
          <w:color w:val="auto"/>
          <w:highlight w:val="none"/>
          <w:lang w:eastAsia="zh-CN"/>
        </w:rPr>
        <w:t>二</w:t>
      </w:r>
      <w:r>
        <w:rPr>
          <w:rStyle w:val="46"/>
          <w:rFonts w:hint="eastAsia"/>
          <w:color w:val="auto"/>
          <w:highlight w:val="none"/>
        </w:rPr>
        <w:t>章</w:t>
      </w:r>
      <w:r>
        <w:rPr>
          <w:rStyle w:val="46"/>
          <w:rFonts w:hint="eastAsia"/>
          <w:color w:val="auto"/>
          <w:highlight w:val="none"/>
          <w:lang w:val="en-US" w:eastAsia="zh-CN"/>
        </w:rPr>
        <w:t xml:space="preserve"> </w:t>
      </w:r>
      <w:r>
        <w:rPr>
          <w:rStyle w:val="46"/>
          <w:rFonts w:hint="eastAsia"/>
          <w:color w:val="auto"/>
          <w:highlight w:val="none"/>
          <w:lang w:eastAsia="zh-CN"/>
        </w:rPr>
        <w:t>供应商</w:t>
      </w:r>
      <w:r>
        <w:rPr>
          <w:rStyle w:val="46"/>
          <w:rFonts w:hint="eastAsia" w:eastAsia="宋体"/>
          <w:color w:val="auto"/>
          <w:highlight w:val="none"/>
          <w:lang w:eastAsia="zh-CN"/>
        </w:rPr>
        <w:t>须知</w:t>
      </w:r>
      <w:bookmarkEnd w:id="25"/>
    </w:p>
    <w:p w14:paraId="547448CC">
      <w:pPr>
        <w:pStyle w:val="26"/>
        <w:keepNext w:val="0"/>
        <w:keepLines w:val="0"/>
        <w:pageBreakBefore w:val="0"/>
        <w:widowControl w:val="0"/>
        <w:kinsoku/>
        <w:wordWrap/>
        <w:overflowPunct/>
        <w:topLinePunct w:val="0"/>
        <w:autoSpaceDE/>
        <w:autoSpaceDN/>
        <w:bidi w:val="0"/>
        <w:adjustRightInd/>
        <w:snapToGrid/>
        <w:ind w:firstLine="420"/>
        <w:jc w:val="center"/>
        <w:textAlignment w:val="auto"/>
        <w:outlineLvl w:val="1"/>
        <w:rPr>
          <w:rFonts w:hint="eastAsia" w:ascii="宋体" w:hAnsi="宋体" w:eastAsia="宋体" w:cs="宋体"/>
          <w:b/>
          <w:color w:val="auto"/>
          <w:kern w:val="2"/>
          <w:sz w:val="24"/>
          <w:szCs w:val="24"/>
          <w:highlight w:val="none"/>
          <w:lang w:val="en-US" w:eastAsia="zh-CN" w:bidi="ar-SA"/>
        </w:rPr>
      </w:pPr>
      <w:bookmarkStart w:id="26" w:name="_Toc16536"/>
      <w:r>
        <w:rPr>
          <w:rFonts w:hint="eastAsia" w:ascii="宋体" w:hAnsi="宋体" w:eastAsia="宋体" w:cs="宋体"/>
          <w:b/>
          <w:color w:val="auto"/>
          <w:kern w:val="2"/>
          <w:sz w:val="24"/>
          <w:szCs w:val="24"/>
          <w:highlight w:val="none"/>
          <w:lang w:val="en-US" w:eastAsia="zh-CN" w:bidi="ar-SA"/>
        </w:rPr>
        <w:t>供应商须知前附表</w:t>
      </w:r>
      <w:bookmarkEnd w:id="26"/>
    </w:p>
    <w:tbl>
      <w:tblPr>
        <w:tblStyle w:val="28"/>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601"/>
        <w:gridCol w:w="7669"/>
      </w:tblGrid>
      <w:tr w14:paraId="2946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BD6350D">
            <w:pPr>
              <w:jc w:val="center"/>
              <w:rPr>
                <w:rFonts w:hint="eastAsia" w:ascii="宋体" w:hAnsi="宋体" w:eastAsia="宋体" w:cs="宋体"/>
                <w:sz w:val="24"/>
              </w:rPr>
            </w:pPr>
            <w:r>
              <w:rPr>
                <w:rFonts w:hint="eastAsia" w:ascii="宋体" w:hAnsi="宋体" w:eastAsia="宋体" w:cs="宋体"/>
                <w:sz w:val="24"/>
              </w:rPr>
              <w:t>序号</w:t>
            </w:r>
          </w:p>
        </w:tc>
        <w:tc>
          <w:tcPr>
            <w:tcW w:w="1601" w:type="dxa"/>
            <w:tcBorders>
              <w:top w:val="single" w:color="auto" w:sz="4" w:space="0"/>
              <w:left w:val="single" w:color="auto" w:sz="4" w:space="0"/>
              <w:bottom w:val="single" w:color="auto" w:sz="4" w:space="0"/>
              <w:right w:val="single" w:color="auto" w:sz="4" w:space="0"/>
            </w:tcBorders>
            <w:vAlign w:val="center"/>
          </w:tcPr>
          <w:p w14:paraId="5921F124">
            <w:pPr>
              <w:jc w:val="center"/>
              <w:rPr>
                <w:rFonts w:hint="eastAsia" w:ascii="宋体" w:hAnsi="宋体" w:eastAsia="宋体" w:cs="宋体"/>
                <w:sz w:val="24"/>
              </w:rPr>
            </w:pPr>
            <w:r>
              <w:rPr>
                <w:rFonts w:hint="eastAsia" w:ascii="宋体" w:hAnsi="宋体" w:eastAsia="宋体" w:cs="宋体"/>
                <w:sz w:val="24"/>
              </w:rPr>
              <w:t>条 款 名 称</w:t>
            </w:r>
          </w:p>
        </w:tc>
        <w:tc>
          <w:tcPr>
            <w:tcW w:w="7669" w:type="dxa"/>
            <w:tcBorders>
              <w:top w:val="single" w:color="auto" w:sz="4" w:space="0"/>
              <w:left w:val="single" w:color="auto" w:sz="4" w:space="0"/>
              <w:bottom w:val="single" w:color="auto" w:sz="4" w:space="0"/>
              <w:right w:val="single" w:color="auto" w:sz="4" w:space="0"/>
            </w:tcBorders>
            <w:vAlign w:val="center"/>
          </w:tcPr>
          <w:p w14:paraId="63C358CF">
            <w:pPr>
              <w:jc w:val="center"/>
              <w:rPr>
                <w:rFonts w:hint="eastAsia" w:ascii="宋体" w:hAnsi="宋体" w:eastAsia="宋体" w:cs="宋体"/>
                <w:sz w:val="24"/>
              </w:rPr>
            </w:pPr>
            <w:r>
              <w:rPr>
                <w:rFonts w:hint="eastAsia" w:ascii="宋体" w:hAnsi="宋体" w:eastAsia="宋体" w:cs="宋体"/>
                <w:sz w:val="24"/>
              </w:rPr>
              <w:t>编 列 内 容</w:t>
            </w:r>
          </w:p>
        </w:tc>
      </w:tr>
      <w:tr w14:paraId="5348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A5DB259">
            <w:pPr>
              <w:jc w:val="center"/>
              <w:rPr>
                <w:rFonts w:hint="eastAsia" w:ascii="宋体" w:hAnsi="宋体" w:eastAsia="宋体" w:cs="宋体"/>
                <w:sz w:val="24"/>
              </w:rPr>
            </w:pPr>
            <w:r>
              <w:rPr>
                <w:rFonts w:hint="eastAsia" w:ascii="宋体" w:hAnsi="宋体" w:eastAsia="宋体" w:cs="宋体"/>
                <w:sz w:val="24"/>
              </w:rPr>
              <w:t>1</w:t>
            </w:r>
          </w:p>
        </w:tc>
        <w:tc>
          <w:tcPr>
            <w:tcW w:w="1601" w:type="dxa"/>
            <w:tcBorders>
              <w:top w:val="single" w:color="auto" w:sz="4" w:space="0"/>
              <w:left w:val="single" w:color="auto" w:sz="4" w:space="0"/>
              <w:bottom w:val="single" w:color="auto" w:sz="4" w:space="0"/>
              <w:right w:val="single" w:color="auto" w:sz="4" w:space="0"/>
            </w:tcBorders>
            <w:vAlign w:val="center"/>
          </w:tcPr>
          <w:p w14:paraId="09D05982">
            <w:pPr>
              <w:jc w:val="center"/>
              <w:rPr>
                <w:rFonts w:hint="eastAsia" w:ascii="宋体" w:hAnsi="宋体" w:eastAsia="宋体" w:cs="Times New Roman"/>
                <w:sz w:val="24"/>
                <w:szCs w:val="24"/>
              </w:rPr>
            </w:pPr>
            <w:r>
              <w:rPr>
                <w:rFonts w:hint="eastAsia" w:ascii="宋体" w:hAnsi="宋体" w:eastAsia="宋体" w:cs="Times New Roman"/>
                <w:sz w:val="24"/>
                <w:szCs w:val="24"/>
              </w:rPr>
              <w:t>项目名称</w:t>
            </w:r>
          </w:p>
        </w:tc>
        <w:tc>
          <w:tcPr>
            <w:tcW w:w="7669" w:type="dxa"/>
            <w:tcBorders>
              <w:top w:val="single" w:color="auto" w:sz="4" w:space="0"/>
              <w:left w:val="single" w:color="auto" w:sz="4" w:space="0"/>
              <w:bottom w:val="single" w:color="auto" w:sz="4" w:space="0"/>
              <w:right w:val="single" w:color="auto" w:sz="4" w:space="0"/>
            </w:tcBorders>
            <w:vAlign w:val="center"/>
          </w:tcPr>
          <w:p w14:paraId="00C607F8">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卢氏县公安局宣传印刷服务项目</w:t>
            </w:r>
          </w:p>
        </w:tc>
      </w:tr>
      <w:tr w14:paraId="3357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39AFB53">
            <w:pPr>
              <w:jc w:val="center"/>
              <w:rPr>
                <w:rFonts w:hint="eastAsia" w:ascii="宋体" w:hAnsi="宋体" w:eastAsia="宋体" w:cs="宋体"/>
                <w:sz w:val="24"/>
              </w:rPr>
            </w:pPr>
            <w:r>
              <w:rPr>
                <w:rFonts w:hint="eastAsia" w:ascii="宋体" w:hAnsi="宋体" w:eastAsia="宋体" w:cs="宋体"/>
                <w:sz w:val="24"/>
              </w:rPr>
              <w:t>2</w:t>
            </w:r>
          </w:p>
        </w:tc>
        <w:tc>
          <w:tcPr>
            <w:tcW w:w="1601" w:type="dxa"/>
            <w:tcBorders>
              <w:top w:val="single" w:color="auto" w:sz="4" w:space="0"/>
              <w:left w:val="single" w:color="auto" w:sz="4" w:space="0"/>
              <w:bottom w:val="single" w:color="auto" w:sz="4" w:space="0"/>
              <w:right w:val="single" w:color="auto" w:sz="4" w:space="0"/>
            </w:tcBorders>
            <w:vAlign w:val="center"/>
          </w:tcPr>
          <w:p w14:paraId="11172936">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监督单位及征集人</w:t>
            </w:r>
          </w:p>
        </w:tc>
        <w:tc>
          <w:tcPr>
            <w:tcW w:w="7669" w:type="dxa"/>
            <w:tcBorders>
              <w:top w:val="single" w:color="auto" w:sz="4" w:space="0"/>
              <w:left w:val="single" w:color="auto" w:sz="4" w:space="0"/>
              <w:bottom w:val="single" w:color="auto" w:sz="4" w:space="0"/>
              <w:right w:val="single" w:color="auto" w:sz="4" w:space="0"/>
            </w:tcBorders>
            <w:vAlign w:val="center"/>
          </w:tcPr>
          <w:p w14:paraId="6AE66EFE">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监督单位：卢氏县政府采购办公室</w:t>
            </w:r>
          </w:p>
          <w:p w14:paraId="5F4B1686">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联系人：郭亚楠</w:t>
            </w:r>
          </w:p>
          <w:p w14:paraId="21B900A8">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联系方式：0398-7863556</w:t>
            </w:r>
          </w:p>
          <w:p w14:paraId="4AC75698">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地址：卢氏县城关镇解放路中段</w:t>
            </w:r>
          </w:p>
          <w:p w14:paraId="5DB6283A">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监督单位：</w:t>
            </w:r>
            <w:r>
              <w:rPr>
                <w:rFonts w:hint="eastAsia" w:cs="Times New Roman"/>
                <w:sz w:val="24"/>
                <w:szCs w:val="24"/>
                <w:lang w:eastAsia="zh-CN"/>
              </w:rPr>
              <w:t>卢氏县公安局督察审计大队</w:t>
            </w:r>
          </w:p>
          <w:p w14:paraId="3BF7DDA5">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联系人：牛永帅 </w:t>
            </w:r>
          </w:p>
          <w:p w14:paraId="5F2A788C">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电话：18803983710</w:t>
            </w:r>
          </w:p>
          <w:p w14:paraId="6668C206">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地址：河南省三门峡市卢氏县靖华西路</w:t>
            </w:r>
          </w:p>
          <w:p w14:paraId="49447821">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征集人名称：卢氏县公安局</w:t>
            </w:r>
          </w:p>
          <w:p w14:paraId="23343CFE">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联系人：吕佳霖</w:t>
            </w:r>
          </w:p>
          <w:p w14:paraId="3302241D">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联系方式：17839808880</w:t>
            </w:r>
          </w:p>
          <w:p w14:paraId="5C127F67">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地址：河南省三门峡市卢氏县靖华西路</w:t>
            </w:r>
          </w:p>
        </w:tc>
      </w:tr>
      <w:tr w14:paraId="67ED8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BAB3D48">
            <w:pPr>
              <w:jc w:val="center"/>
              <w:rPr>
                <w:rFonts w:hint="eastAsia" w:ascii="宋体" w:hAnsi="宋体" w:eastAsia="宋体" w:cs="宋体"/>
                <w:sz w:val="24"/>
              </w:rPr>
            </w:pPr>
            <w:r>
              <w:rPr>
                <w:rFonts w:hint="eastAsia" w:ascii="宋体" w:hAnsi="宋体" w:eastAsia="宋体" w:cs="宋体"/>
                <w:sz w:val="24"/>
              </w:rPr>
              <w:t>3</w:t>
            </w:r>
          </w:p>
        </w:tc>
        <w:tc>
          <w:tcPr>
            <w:tcW w:w="1601" w:type="dxa"/>
            <w:tcBorders>
              <w:top w:val="single" w:color="auto" w:sz="4" w:space="0"/>
              <w:left w:val="single" w:color="auto" w:sz="4" w:space="0"/>
              <w:bottom w:val="single" w:color="auto" w:sz="4" w:space="0"/>
              <w:right w:val="single" w:color="auto" w:sz="4" w:space="0"/>
            </w:tcBorders>
            <w:vAlign w:val="center"/>
          </w:tcPr>
          <w:p w14:paraId="25D44711">
            <w:pPr>
              <w:jc w:val="center"/>
              <w:rPr>
                <w:rFonts w:hint="eastAsia" w:ascii="宋体" w:hAnsi="宋体" w:eastAsia="宋体" w:cs="Times New Roman"/>
                <w:sz w:val="24"/>
                <w:szCs w:val="24"/>
              </w:rPr>
            </w:pPr>
            <w:r>
              <w:rPr>
                <w:rFonts w:hint="eastAsia" w:ascii="宋体" w:hAnsi="宋体" w:eastAsia="宋体" w:cs="Times New Roman"/>
                <w:sz w:val="24"/>
                <w:szCs w:val="24"/>
              </w:rPr>
              <w:t>代理机构</w:t>
            </w:r>
          </w:p>
        </w:tc>
        <w:tc>
          <w:tcPr>
            <w:tcW w:w="7669" w:type="dxa"/>
            <w:tcBorders>
              <w:top w:val="single" w:color="auto" w:sz="4" w:space="0"/>
              <w:left w:val="single" w:color="auto" w:sz="4" w:space="0"/>
              <w:bottom w:val="single" w:color="auto" w:sz="4" w:space="0"/>
              <w:right w:val="single" w:color="auto" w:sz="4" w:space="0"/>
            </w:tcBorders>
            <w:vAlign w:val="center"/>
          </w:tcPr>
          <w:p w14:paraId="210460E9">
            <w:pPr>
              <w:spacing w:line="400" w:lineRule="exact"/>
              <w:rPr>
                <w:rFonts w:hint="eastAsia" w:ascii="宋体" w:hAnsi="宋体" w:eastAsia="宋体" w:cs="Times New Roman"/>
                <w:sz w:val="24"/>
                <w:szCs w:val="24"/>
                <w:lang w:val="en-US"/>
              </w:rPr>
            </w:pPr>
            <w:r>
              <w:rPr>
                <w:rFonts w:hint="eastAsia" w:ascii="宋体" w:hAnsi="宋体" w:eastAsia="宋体" w:cs="Times New Roman"/>
                <w:sz w:val="24"/>
                <w:szCs w:val="24"/>
                <w:lang w:val="en-US"/>
              </w:rPr>
              <w:t>代理机构名称：中瑞建园工程管理有限公司</w:t>
            </w:r>
          </w:p>
          <w:p w14:paraId="0F8B3D46">
            <w:pPr>
              <w:spacing w:line="400" w:lineRule="exact"/>
              <w:rPr>
                <w:rFonts w:hint="eastAsia" w:ascii="宋体" w:hAnsi="宋体" w:eastAsia="宋体" w:cs="Times New Roman"/>
                <w:sz w:val="24"/>
                <w:szCs w:val="24"/>
                <w:lang w:val="en-US"/>
              </w:rPr>
            </w:pPr>
            <w:r>
              <w:rPr>
                <w:rFonts w:hint="eastAsia" w:ascii="宋体" w:hAnsi="宋体" w:eastAsia="宋体" w:cs="Times New Roman"/>
                <w:sz w:val="24"/>
                <w:szCs w:val="24"/>
                <w:lang w:val="en-US"/>
              </w:rPr>
              <w:t>联系人：赵敏</w:t>
            </w:r>
          </w:p>
          <w:p w14:paraId="6A97F8BF">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rPr>
              <w:t>联系电话：13193973900、15139855300</w:t>
            </w:r>
          </w:p>
          <w:p w14:paraId="07FC0076">
            <w:pPr>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rPr>
              <w:t>地址：河南自贸试验区郑州片区（郑东）金水东路80号绿地新都会8号楼901号</w:t>
            </w:r>
          </w:p>
        </w:tc>
      </w:tr>
      <w:tr w14:paraId="78CF8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7FD3E46">
            <w:pPr>
              <w:jc w:val="center"/>
              <w:rPr>
                <w:rFonts w:hint="eastAsia" w:ascii="宋体" w:hAnsi="宋体" w:eastAsia="宋体" w:cs="宋体"/>
                <w:sz w:val="24"/>
              </w:rPr>
            </w:pPr>
            <w:r>
              <w:rPr>
                <w:rFonts w:hint="eastAsia" w:ascii="宋体" w:hAnsi="宋体" w:eastAsia="宋体" w:cs="宋体"/>
                <w:sz w:val="24"/>
              </w:rPr>
              <w:t>4</w:t>
            </w:r>
          </w:p>
        </w:tc>
        <w:tc>
          <w:tcPr>
            <w:tcW w:w="1601" w:type="dxa"/>
            <w:tcBorders>
              <w:top w:val="single" w:color="auto" w:sz="4" w:space="0"/>
              <w:left w:val="single" w:color="auto" w:sz="4" w:space="0"/>
              <w:bottom w:val="single" w:color="auto" w:sz="4" w:space="0"/>
              <w:right w:val="single" w:color="auto" w:sz="4" w:space="0"/>
            </w:tcBorders>
            <w:vAlign w:val="center"/>
          </w:tcPr>
          <w:p w14:paraId="440FE53C">
            <w:pPr>
              <w:jc w:val="center"/>
              <w:rPr>
                <w:rFonts w:hint="eastAsia" w:ascii="宋体" w:hAnsi="宋体" w:eastAsia="宋体" w:cs="Times New Roman"/>
                <w:sz w:val="24"/>
                <w:szCs w:val="24"/>
              </w:rPr>
            </w:pPr>
            <w:r>
              <w:rPr>
                <w:rFonts w:hint="eastAsia" w:ascii="宋体" w:hAnsi="宋体" w:eastAsia="宋体" w:cs="Times New Roman"/>
                <w:sz w:val="24"/>
                <w:szCs w:val="24"/>
              </w:rPr>
              <w:t>资金来源</w:t>
            </w:r>
          </w:p>
        </w:tc>
        <w:tc>
          <w:tcPr>
            <w:tcW w:w="7669" w:type="dxa"/>
            <w:tcBorders>
              <w:top w:val="single" w:color="auto" w:sz="4" w:space="0"/>
              <w:left w:val="single" w:color="auto" w:sz="4" w:space="0"/>
              <w:bottom w:val="single" w:color="auto" w:sz="4" w:space="0"/>
              <w:right w:val="single" w:color="auto" w:sz="4" w:space="0"/>
            </w:tcBorders>
            <w:vAlign w:val="center"/>
          </w:tcPr>
          <w:p w14:paraId="1C84A55D">
            <w:pPr>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rPr>
              <w:t>财政资金</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已落实</w:t>
            </w:r>
          </w:p>
        </w:tc>
      </w:tr>
      <w:tr w14:paraId="22CC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55BD41A">
            <w:pPr>
              <w:jc w:val="center"/>
              <w:rPr>
                <w:rFonts w:hint="eastAsia" w:ascii="宋体" w:hAnsi="宋体" w:eastAsia="宋体" w:cs="宋体"/>
                <w:sz w:val="24"/>
              </w:rPr>
            </w:pPr>
            <w:r>
              <w:rPr>
                <w:rFonts w:hint="eastAsia" w:ascii="宋体" w:hAnsi="宋体" w:eastAsia="宋体" w:cs="宋体"/>
                <w:sz w:val="24"/>
              </w:rPr>
              <w:t>5</w:t>
            </w:r>
          </w:p>
        </w:tc>
        <w:tc>
          <w:tcPr>
            <w:tcW w:w="1601" w:type="dxa"/>
            <w:tcBorders>
              <w:top w:val="single" w:color="auto" w:sz="4" w:space="0"/>
              <w:left w:val="single" w:color="auto" w:sz="4" w:space="0"/>
              <w:bottom w:val="single" w:color="auto" w:sz="4" w:space="0"/>
              <w:right w:val="single" w:color="auto" w:sz="4" w:space="0"/>
            </w:tcBorders>
            <w:vAlign w:val="center"/>
          </w:tcPr>
          <w:p w14:paraId="2F677B7B">
            <w:pPr>
              <w:jc w:val="center"/>
              <w:rPr>
                <w:rFonts w:hint="eastAsia" w:ascii="宋体" w:hAnsi="宋体" w:eastAsia="宋体" w:cs="Times New Roman"/>
                <w:sz w:val="24"/>
                <w:szCs w:val="24"/>
              </w:rPr>
            </w:pPr>
            <w:r>
              <w:rPr>
                <w:rFonts w:hint="eastAsia" w:ascii="宋体" w:hAnsi="宋体" w:eastAsia="宋体" w:cs="Times New Roman"/>
                <w:sz w:val="24"/>
                <w:szCs w:val="24"/>
              </w:rPr>
              <w:t>预算金额</w:t>
            </w:r>
          </w:p>
        </w:tc>
        <w:tc>
          <w:tcPr>
            <w:tcW w:w="7669" w:type="dxa"/>
            <w:tcBorders>
              <w:top w:val="single" w:color="auto" w:sz="4" w:space="0"/>
              <w:left w:val="single" w:color="auto" w:sz="4" w:space="0"/>
              <w:bottom w:val="single" w:color="auto" w:sz="4" w:space="0"/>
              <w:right w:val="single" w:color="auto" w:sz="4" w:space="0"/>
            </w:tcBorders>
            <w:vAlign w:val="center"/>
          </w:tcPr>
          <w:p w14:paraId="63745380">
            <w:pPr>
              <w:widowControl/>
              <w:spacing w:line="440" w:lineRule="exact"/>
              <w:jc w:val="left"/>
              <w:rPr>
                <w:rFonts w:hint="eastAsia" w:ascii="宋体" w:hAnsi="宋体" w:eastAsia="宋体" w:cs="Times New Roman"/>
                <w:sz w:val="24"/>
                <w:szCs w:val="24"/>
                <w:lang w:val="en-US" w:eastAsia="zh-CN"/>
              </w:rPr>
            </w:pPr>
            <w:r>
              <w:rPr>
                <w:rFonts w:hint="eastAsia" w:cs="宋体"/>
                <w:bCs/>
                <w:sz w:val="24"/>
                <w:szCs w:val="24"/>
                <w:lang w:val="en-US" w:eastAsia="zh-CN"/>
              </w:rPr>
              <w:t>约940000.00</w:t>
            </w:r>
            <w:r>
              <w:rPr>
                <w:rFonts w:hint="eastAsia" w:ascii="宋体" w:hAnsi="宋体" w:eastAsia="宋体" w:cs="宋体"/>
                <w:bCs/>
                <w:sz w:val="24"/>
                <w:szCs w:val="24"/>
              </w:rPr>
              <w:t>元</w:t>
            </w:r>
            <w:r>
              <w:rPr>
                <w:rFonts w:hint="eastAsia" w:cs="宋体"/>
                <w:bCs/>
                <w:sz w:val="24"/>
                <w:szCs w:val="24"/>
                <w:lang w:eastAsia="zh-CN"/>
              </w:rPr>
              <w:t>（</w:t>
            </w:r>
            <w:r>
              <w:rPr>
                <w:rFonts w:hint="eastAsia" w:cs="宋体"/>
                <w:bCs/>
                <w:sz w:val="24"/>
                <w:szCs w:val="24"/>
                <w:lang w:val="en-US" w:eastAsia="zh-CN"/>
              </w:rPr>
              <w:t>470000.00元/年</w:t>
            </w:r>
            <w:r>
              <w:rPr>
                <w:rFonts w:hint="eastAsia" w:cs="宋体"/>
                <w:bCs/>
                <w:sz w:val="24"/>
                <w:szCs w:val="24"/>
                <w:lang w:eastAsia="zh-CN"/>
              </w:rPr>
              <w:t>）</w:t>
            </w:r>
          </w:p>
        </w:tc>
      </w:tr>
      <w:tr w14:paraId="0338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DCA8415">
            <w:pPr>
              <w:jc w:val="center"/>
              <w:rPr>
                <w:rFonts w:hint="eastAsia" w:ascii="宋体" w:hAnsi="宋体" w:eastAsia="宋体" w:cs="宋体"/>
                <w:sz w:val="24"/>
              </w:rPr>
            </w:pPr>
            <w:r>
              <w:rPr>
                <w:rFonts w:hint="eastAsia" w:ascii="宋体" w:hAnsi="宋体" w:eastAsia="宋体" w:cs="宋体"/>
                <w:sz w:val="24"/>
              </w:rPr>
              <w:t>6</w:t>
            </w:r>
          </w:p>
        </w:tc>
        <w:tc>
          <w:tcPr>
            <w:tcW w:w="1601" w:type="dxa"/>
            <w:tcBorders>
              <w:top w:val="single" w:color="auto" w:sz="4" w:space="0"/>
              <w:left w:val="single" w:color="auto" w:sz="4" w:space="0"/>
              <w:bottom w:val="single" w:color="auto" w:sz="4" w:space="0"/>
              <w:right w:val="single" w:color="auto" w:sz="4" w:space="0"/>
            </w:tcBorders>
            <w:vAlign w:val="center"/>
          </w:tcPr>
          <w:p w14:paraId="18572E05">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标段划分</w:t>
            </w:r>
          </w:p>
        </w:tc>
        <w:tc>
          <w:tcPr>
            <w:tcW w:w="7669" w:type="dxa"/>
            <w:tcBorders>
              <w:top w:val="single" w:color="auto" w:sz="4" w:space="0"/>
              <w:left w:val="single" w:color="auto" w:sz="4" w:space="0"/>
              <w:bottom w:val="single" w:color="auto" w:sz="4" w:space="0"/>
              <w:right w:val="single" w:color="auto" w:sz="4" w:space="0"/>
            </w:tcBorders>
            <w:vAlign w:val="center"/>
          </w:tcPr>
          <w:p w14:paraId="590F6F2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本项目共一个标段</w:t>
            </w:r>
          </w:p>
        </w:tc>
      </w:tr>
      <w:tr w14:paraId="0479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5A4C0F4">
            <w:pPr>
              <w:jc w:val="center"/>
              <w:rPr>
                <w:rFonts w:hint="eastAsia" w:ascii="宋体" w:hAnsi="宋体" w:eastAsia="宋体" w:cs="宋体"/>
                <w:sz w:val="24"/>
              </w:rPr>
            </w:pPr>
            <w:r>
              <w:rPr>
                <w:rFonts w:hint="eastAsia" w:ascii="宋体" w:hAnsi="宋体" w:eastAsia="宋体" w:cs="宋体"/>
                <w:sz w:val="24"/>
              </w:rPr>
              <w:t>7</w:t>
            </w:r>
          </w:p>
        </w:tc>
        <w:tc>
          <w:tcPr>
            <w:tcW w:w="1601" w:type="dxa"/>
            <w:tcBorders>
              <w:top w:val="single" w:color="auto" w:sz="4" w:space="0"/>
              <w:left w:val="single" w:color="auto" w:sz="4" w:space="0"/>
              <w:bottom w:val="single" w:color="auto" w:sz="4" w:space="0"/>
              <w:right w:val="single" w:color="auto" w:sz="4" w:space="0"/>
            </w:tcBorders>
            <w:vAlign w:val="center"/>
          </w:tcPr>
          <w:p w14:paraId="6ED81832">
            <w:pP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服务内容</w:t>
            </w:r>
          </w:p>
        </w:tc>
        <w:tc>
          <w:tcPr>
            <w:tcW w:w="7669" w:type="dxa"/>
            <w:tcBorders>
              <w:top w:val="single" w:color="auto" w:sz="4" w:space="0"/>
              <w:left w:val="single" w:color="auto" w:sz="4" w:space="0"/>
              <w:bottom w:val="single" w:color="auto" w:sz="4" w:space="0"/>
              <w:right w:val="single" w:color="auto" w:sz="4" w:space="0"/>
            </w:tcBorders>
            <w:vAlign w:val="center"/>
          </w:tcPr>
          <w:p w14:paraId="334489C2">
            <w:pPr>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通过框架协议方式征集第三方印刷服务企业，为卢氏县公安局提供</w:t>
            </w:r>
            <w:r>
              <w:rPr>
                <w:rFonts w:hint="eastAsia" w:cs="Times New Roman"/>
                <w:sz w:val="24"/>
                <w:szCs w:val="24"/>
                <w:lang w:val="en-US" w:eastAsia="zh-CN"/>
              </w:rPr>
              <w:t>宣传</w:t>
            </w:r>
            <w:r>
              <w:rPr>
                <w:rFonts w:hint="eastAsia" w:ascii="宋体" w:hAnsi="宋体" w:eastAsia="宋体" w:cs="Times New Roman"/>
                <w:sz w:val="24"/>
                <w:szCs w:val="24"/>
                <w:lang w:val="en-US" w:eastAsia="zh-CN"/>
              </w:rPr>
              <w:t>印刷服务；（</w:t>
            </w:r>
            <w:r>
              <w:rPr>
                <w:rFonts w:hint="eastAsia" w:cs="Times New Roman"/>
                <w:sz w:val="24"/>
                <w:szCs w:val="24"/>
                <w:lang w:val="en-US" w:eastAsia="zh-CN"/>
              </w:rPr>
              <w:t>具体</w:t>
            </w:r>
            <w:r>
              <w:rPr>
                <w:rFonts w:hint="eastAsia" w:ascii="宋体" w:hAnsi="宋体" w:eastAsia="宋体" w:cs="Times New Roman"/>
                <w:sz w:val="24"/>
                <w:szCs w:val="24"/>
                <w:lang w:val="en-US" w:eastAsia="zh-CN"/>
              </w:rPr>
              <w:t>详见服务需求）</w:t>
            </w:r>
          </w:p>
        </w:tc>
      </w:tr>
      <w:tr w14:paraId="1EFA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699" w:type="dxa"/>
            <w:tcBorders>
              <w:top w:val="single" w:color="auto" w:sz="4" w:space="0"/>
              <w:left w:val="single" w:color="auto" w:sz="4" w:space="0"/>
              <w:bottom w:val="single" w:color="auto" w:sz="4" w:space="0"/>
              <w:right w:val="single" w:color="auto" w:sz="4" w:space="0"/>
            </w:tcBorders>
            <w:shd w:val="clear" w:color="auto" w:fill="auto"/>
            <w:vAlign w:val="center"/>
          </w:tcPr>
          <w:p w14:paraId="5684B194">
            <w:pPr>
              <w:jc w:val="center"/>
              <w:rPr>
                <w:rFonts w:hint="eastAsia" w:ascii="宋体" w:hAnsi="宋体" w:eastAsia="宋体" w:cs="宋体"/>
                <w:sz w:val="24"/>
              </w:rPr>
            </w:pPr>
            <w:r>
              <w:rPr>
                <w:rFonts w:hint="eastAsia" w:ascii="宋体" w:hAnsi="宋体" w:eastAsia="宋体" w:cs="宋体"/>
                <w:sz w:val="24"/>
              </w:rPr>
              <w:t>8</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14:paraId="67E4F68D">
            <w:pPr>
              <w:jc w:val="center"/>
              <w:rPr>
                <w:rFonts w:hint="default" w:ascii="宋体" w:hAnsi="宋体" w:eastAsia="宋体" w:cs="Times New Roman"/>
                <w:bCs/>
                <w:sz w:val="24"/>
                <w:szCs w:val="24"/>
                <w:lang w:val="en-US" w:eastAsia="zh-CN"/>
              </w:rPr>
            </w:pPr>
            <w:r>
              <w:rPr>
                <w:rFonts w:hint="eastAsia" w:cs="Times New Roman"/>
                <w:sz w:val="24"/>
                <w:szCs w:val="24"/>
                <w:lang w:val="en-US" w:eastAsia="zh-CN"/>
              </w:rPr>
              <w:t>入围数量</w:t>
            </w:r>
          </w:p>
        </w:tc>
        <w:tc>
          <w:tcPr>
            <w:tcW w:w="7669" w:type="dxa"/>
            <w:tcBorders>
              <w:top w:val="single" w:color="auto" w:sz="4" w:space="0"/>
              <w:left w:val="single" w:color="auto" w:sz="4" w:space="0"/>
              <w:bottom w:val="single" w:color="auto" w:sz="4" w:space="0"/>
              <w:right w:val="single" w:color="auto" w:sz="4" w:space="0"/>
            </w:tcBorders>
            <w:shd w:val="clear" w:color="auto" w:fill="auto"/>
            <w:vAlign w:val="center"/>
          </w:tcPr>
          <w:p w14:paraId="203D5A94">
            <w:pPr>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Times New Roman"/>
                <w:lang w:val="en-US" w:eastAsia="zh-CN"/>
              </w:rPr>
            </w:pPr>
            <w:r>
              <w:rPr>
                <w:rFonts w:hint="eastAsia" w:cs="Times New Roman"/>
                <w:sz w:val="24"/>
                <w:szCs w:val="24"/>
                <w:lang w:val="en-US" w:eastAsia="zh-CN"/>
              </w:rPr>
              <w:t>本次征集活动为第一阶段入围供应商，提交响应文件和符合资格条件、实质性要求的供应商均不得少于4家，淘汰比例不低于20%，且淘汰不少于1家供应商，最终依据评分由高到低入围2家供应商；</w:t>
            </w:r>
          </w:p>
        </w:tc>
      </w:tr>
      <w:tr w14:paraId="689F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929AE48">
            <w:pPr>
              <w:jc w:val="center"/>
              <w:rPr>
                <w:rFonts w:hint="eastAsia" w:ascii="宋体" w:hAnsi="宋体" w:eastAsia="宋体" w:cs="宋体"/>
                <w:sz w:val="24"/>
              </w:rPr>
            </w:pPr>
            <w:r>
              <w:rPr>
                <w:rFonts w:hint="eastAsia" w:ascii="宋体" w:hAnsi="宋体" w:eastAsia="宋体" w:cs="宋体"/>
                <w:sz w:val="24"/>
              </w:rPr>
              <w:t>9</w:t>
            </w:r>
          </w:p>
        </w:tc>
        <w:tc>
          <w:tcPr>
            <w:tcW w:w="1601" w:type="dxa"/>
            <w:tcBorders>
              <w:top w:val="single" w:color="auto" w:sz="4" w:space="0"/>
              <w:left w:val="single" w:color="auto" w:sz="4" w:space="0"/>
              <w:bottom w:val="single" w:color="auto" w:sz="4" w:space="0"/>
              <w:right w:val="single" w:color="auto" w:sz="4" w:space="0"/>
            </w:tcBorders>
            <w:vAlign w:val="center"/>
          </w:tcPr>
          <w:p w14:paraId="2BF01BD2">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服务期（框架协议期限）</w:t>
            </w:r>
          </w:p>
        </w:tc>
        <w:tc>
          <w:tcPr>
            <w:tcW w:w="7669" w:type="dxa"/>
            <w:tcBorders>
              <w:top w:val="single" w:color="auto" w:sz="4" w:space="0"/>
              <w:left w:val="single" w:color="auto" w:sz="4" w:space="0"/>
              <w:bottom w:val="single" w:color="auto" w:sz="4" w:space="0"/>
              <w:right w:val="single" w:color="auto" w:sz="4" w:space="0"/>
            </w:tcBorders>
            <w:vAlign w:val="center"/>
          </w:tcPr>
          <w:p w14:paraId="1368728C">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从框架协议签订之日起两年（合同一年一签）</w:t>
            </w:r>
          </w:p>
        </w:tc>
      </w:tr>
      <w:tr w14:paraId="063BE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BA07FD3">
            <w:pPr>
              <w:jc w:val="center"/>
              <w:rPr>
                <w:rFonts w:hint="eastAsia" w:ascii="宋体" w:hAnsi="宋体" w:eastAsia="宋体" w:cs="宋体"/>
                <w:sz w:val="24"/>
              </w:rPr>
            </w:pPr>
            <w:r>
              <w:rPr>
                <w:rFonts w:hint="eastAsia" w:ascii="宋体" w:hAnsi="宋体" w:eastAsia="宋体" w:cs="宋体"/>
                <w:sz w:val="24"/>
              </w:rPr>
              <w:t>10</w:t>
            </w:r>
          </w:p>
        </w:tc>
        <w:tc>
          <w:tcPr>
            <w:tcW w:w="1601" w:type="dxa"/>
            <w:tcBorders>
              <w:top w:val="single" w:color="auto" w:sz="4" w:space="0"/>
              <w:left w:val="single" w:color="auto" w:sz="4" w:space="0"/>
              <w:bottom w:val="single" w:color="auto" w:sz="4" w:space="0"/>
              <w:right w:val="single" w:color="auto" w:sz="4" w:space="0"/>
            </w:tcBorders>
            <w:vAlign w:val="center"/>
          </w:tcPr>
          <w:p w14:paraId="433A98E2">
            <w:pPr>
              <w:jc w:val="center"/>
              <w:rPr>
                <w:rFonts w:hint="eastAsia" w:ascii="宋体" w:hAnsi="宋体" w:eastAsia="宋体" w:cs="Times New Roman"/>
                <w:sz w:val="24"/>
                <w:szCs w:val="24"/>
                <w:lang w:eastAsia="zh-CN"/>
              </w:rPr>
            </w:pPr>
            <w:r>
              <w:rPr>
                <w:rFonts w:hint="eastAsia" w:ascii="宋体" w:hAnsi="宋体" w:eastAsia="宋体" w:cs="Times New Roman"/>
                <w:sz w:val="24"/>
                <w:szCs w:val="24"/>
              </w:rPr>
              <w:t>质量</w:t>
            </w:r>
            <w:r>
              <w:rPr>
                <w:rFonts w:hint="eastAsia" w:cs="Times New Roman"/>
                <w:sz w:val="24"/>
                <w:szCs w:val="24"/>
                <w:lang w:val="en-US" w:eastAsia="zh-CN"/>
              </w:rPr>
              <w:t>标准</w:t>
            </w:r>
          </w:p>
        </w:tc>
        <w:tc>
          <w:tcPr>
            <w:tcW w:w="7669" w:type="dxa"/>
            <w:tcBorders>
              <w:top w:val="single" w:color="auto" w:sz="4" w:space="0"/>
              <w:left w:val="single" w:color="auto" w:sz="4" w:space="0"/>
              <w:bottom w:val="single" w:color="auto" w:sz="4" w:space="0"/>
              <w:right w:val="single" w:color="auto" w:sz="4" w:space="0"/>
            </w:tcBorders>
            <w:vAlign w:val="center"/>
          </w:tcPr>
          <w:p w14:paraId="33EDACAA">
            <w:pPr>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符合国家及行业相关规范和标准及征集人要求</w:t>
            </w:r>
          </w:p>
        </w:tc>
      </w:tr>
      <w:tr w14:paraId="4B251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D60EFE1">
            <w:pPr>
              <w:jc w:val="center"/>
              <w:rPr>
                <w:rFonts w:hint="eastAsia" w:ascii="宋体" w:hAnsi="宋体" w:eastAsia="宋体" w:cs="宋体"/>
                <w:sz w:val="24"/>
              </w:rPr>
            </w:pPr>
            <w:r>
              <w:rPr>
                <w:rFonts w:hint="eastAsia" w:ascii="宋体" w:hAnsi="宋体" w:eastAsia="宋体" w:cs="宋体"/>
                <w:sz w:val="24"/>
              </w:rPr>
              <w:t>11</w:t>
            </w:r>
          </w:p>
        </w:tc>
        <w:tc>
          <w:tcPr>
            <w:tcW w:w="1601" w:type="dxa"/>
            <w:tcBorders>
              <w:top w:val="single" w:color="auto" w:sz="4" w:space="0"/>
              <w:left w:val="single" w:color="auto" w:sz="4" w:space="0"/>
              <w:bottom w:val="single" w:color="auto" w:sz="4" w:space="0"/>
              <w:right w:val="single" w:color="auto" w:sz="4" w:space="0"/>
            </w:tcBorders>
            <w:vAlign w:val="center"/>
          </w:tcPr>
          <w:p w14:paraId="0B0A19B2">
            <w:pPr>
              <w:jc w:val="center"/>
              <w:rPr>
                <w:rFonts w:hint="eastAsia" w:ascii="宋体" w:hAnsi="宋体" w:eastAsia="宋体" w:cs="Times New Roman"/>
                <w:sz w:val="24"/>
                <w:szCs w:val="24"/>
              </w:rPr>
            </w:pPr>
            <w:r>
              <w:rPr>
                <w:rFonts w:hint="eastAsia" w:ascii="宋体" w:hAnsi="宋体" w:eastAsia="宋体" w:cs="Times New Roman"/>
                <w:sz w:val="24"/>
                <w:szCs w:val="24"/>
              </w:rPr>
              <w:t>投标有效期</w:t>
            </w:r>
          </w:p>
        </w:tc>
        <w:tc>
          <w:tcPr>
            <w:tcW w:w="7669" w:type="dxa"/>
            <w:tcBorders>
              <w:top w:val="single" w:color="auto" w:sz="4" w:space="0"/>
              <w:left w:val="single" w:color="auto" w:sz="4" w:space="0"/>
              <w:bottom w:val="single" w:color="auto" w:sz="4" w:space="0"/>
              <w:right w:val="single" w:color="auto" w:sz="4" w:space="0"/>
            </w:tcBorders>
            <w:vAlign w:val="center"/>
          </w:tcPr>
          <w:p w14:paraId="7A502ACD">
            <w:pPr>
              <w:spacing w:line="400" w:lineRule="exact"/>
              <w:rPr>
                <w:rFonts w:hint="eastAsia" w:ascii="宋体" w:hAnsi="宋体" w:eastAsia="宋体" w:cs="Times New Roman"/>
                <w:sz w:val="24"/>
                <w:szCs w:val="24"/>
              </w:rPr>
            </w:pPr>
            <w:r>
              <w:rPr>
                <w:rFonts w:ascii="宋体" w:hAnsi="宋体" w:eastAsia="宋体" w:cs="Times New Roman"/>
                <w:sz w:val="24"/>
                <w:szCs w:val="24"/>
              </w:rPr>
              <w:t>60</w:t>
            </w:r>
            <w:r>
              <w:rPr>
                <w:rFonts w:hint="eastAsia" w:ascii="宋体" w:hAnsi="宋体" w:eastAsia="宋体" w:cs="Times New Roman"/>
                <w:sz w:val="24"/>
                <w:szCs w:val="24"/>
              </w:rPr>
              <w:t>日历天</w:t>
            </w:r>
            <w:r>
              <w:rPr>
                <w:rFonts w:ascii="宋体" w:hAnsi="宋体" w:eastAsia="宋体" w:cs="Times New Roman"/>
                <w:sz w:val="24"/>
                <w:szCs w:val="24"/>
              </w:rPr>
              <w:t>(</w:t>
            </w:r>
            <w:r>
              <w:rPr>
                <w:rFonts w:hint="eastAsia" w:ascii="宋体" w:hAnsi="宋体" w:eastAsia="宋体" w:cs="Times New Roman"/>
                <w:sz w:val="24"/>
                <w:szCs w:val="24"/>
              </w:rPr>
              <w:t>从投标截止之日算起</w:t>
            </w:r>
            <w:r>
              <w:rPr>
                <w:rFonts w:ascii="宋体" w:hAnsi="宋体" w:eastAsia="宋体" w:cs="Times New Roman"/>
                <w:sz w:val="24"/>
                <w:szCs w:val="24"/>
              </w:rPr>
              <w:t>)</w:t>
            </w:r>
          </w:p>
        </w:tc>
      </w:tr>
      <w:tr w14:paraId="1207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0"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FBFBBE6">
            <w:pPr>
              <w:jc w:val="center"/>
              <w:rPr>
                <w:rFonts w:hint="eastAsia" w:ascii="宋体" w:hAnsi="宋体" w:eastAsia="宋体" w:cs="宋体"/>
                <w:sz w:val="24"/>
              </w:rPr>
            </w:pPr>
            <w:r>
              <w:rPr>
                <w:rFonts w:hint="eastAsia" w:ascii="宋体" w:hAnsi="宋体" w:eastAsia="宋体" w:cs="宋体"/>
                <w:sz w:val="24"/>
              </w:rPr>
              <w:t>12</w:t>
            </w:r>
          </w:p>
        </w:tc>
        <w:tc>
          <w:tcPr>
            <w:tcW w:w="1601" w:type="dxa"/>
            <w:tcBorders>
              <w:top w:val="single" w:color="auto" w:sz="4" w:space="0"/>
              <w:left w:val="single" w:color="auto" w:sz="4" w:space="0"/>
              <w:bottom w:val="single" w:color="auto" w:sz="4" w:space="0"/>
              <w:right w:val="single" w:color="auto" w:sz="4" w:space="0"/>
            </w:tcBorders>
            <w:vAlign w:val="center"/>
          </w:tcPr>
          <w:p w14:paraId="20F59F2C">
            <w:pPr>
              <w:jc w:val="center"/>
              <w:rPr>
                <w:rFonts w:hint="eastAsia" w:ascii="宋体" w:hAnsi="宋体" w:eastAsia="宋体" w:cs="Times New Roman"/>
                <w:sz w:val="24"/>
                <w:szCs w:val="24"/>
                <w:lang w:eastAsia="zh-CN"/>
              </w:rPr>
            </w:pPr>
            <w:r>
              <w:rPr>
                <w:rFonts w:hint="eastAsia" w:ascii="宋体" w:hAnsi="宋体" w:eastAsia="宋体" w:cs="Times New Roman"/>
                <w:sz w:val="24"/>
                <w:szCs w:val="24"/>
              </w:rPr>
              <w:t>供应商资质</w:t>
            </w:r>
            <w:r>
              <w:rPr>
                <w:rFonts w:hint="eastAsia" w:cs="Times New Roman"/>
                <w:sz w:val="24"/>
                <w:szCs w:val="24"/>
                <w:lang w:val="en-US" w:eastAsia="zh-CN"/>
              </w:rPr>
              <w:t>要求</w:t>
            </w:r>
          </w:p>
        </w:tc>
        <w:tc>
          <w:tcPr>
            <w:tcW w:w="7669" w:type="dxa"/>
            <w:tcBorders>
              <w:top w:val="single" w:color="auto" w:sz="4" w:space="0"/>
              <w:left w:val="single" w:color="auto" w:sz="4" w:space="0"/>
              <w:bottom w:val="single" w:color="auto" w:sz="4" w:space="0"/>
              <w:right w:val="single" w:color="auto" w:sz="4" w:space="0"/>
            </w:tcBorders>
            <w:vAlign w:val="center"/>
          </w:tcPr>
          <w:p w14:paraId="60439B58">
            <w:pPr>
              <w:spacing w:line="400" w:lineRule="exact"/>
              <w:rPr>
                <w:rFonts w:hint="eastAsia" w:ascii="宋体" w:hAnsi="宋体" w:eastAsia="宋体" w:cs="宋体"/>
                <w:bCs/>
                <w:sz w:val="24"/>
                <w:szCs w:val="24"/>
              </w:rPr>
            </w:pPr>
            <w:r>
              <w:rPr>
                <w:rFonts w:hint="eastAsia" w:ascii="宋体" w:hAnsi="宋体" w:eastAsia="宋体" w:cs="宋体"/>
                <w:bCs/>
                <w:sz w:val="24"/>
                <w:szCs w:val="24"/>
              </w:rPr>
              <w:t>满足《中华人民共和国政府采购法》第二十二条规定</w:t>
            </w:r>
            <w:r>
              <w:rPr>
                <w:rFonts w:hint="eastAsia" w:ascii="宋体" w:hAnsi="宋体" w:eastAsia="宋体" w:cs="宋体"/>
                <w:bCs/>
                <w:sz w:val="24"/>
                <w:szCs w:val="24"/>
                <w:lang w:val="en-US" w:eastAsia="zh-CN"/>
              </w:rPr>
              <w:t>并同时具备下列条件</w:t>
            </w:r>
          </w:p>
          <w:p w14:paraId="7CE25857">
            <w:pP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w:t>
            </w:r>
            <w:r>
              <w:rPr>
                <w:rFonts w:hint="eastAsia" w:ascii="宋体" w:hAnsi="宋体" w:eastAsia="宋体" w:cs="宋体"/>
                <w:bCs/>
                <w:sz w:val="24"/>
                <w:szCs w:val="24"/>
                <w:lang w:val="en-US" w:eastAsia="zh-CN"/>
              </w:rPr>
              <w:t>供应商须具有独立承担民事责任的能力，持有有效的营业执照或其他证明材料</w:t>
            </w:r>
          </w:p>
          <w:p w14:paraId="6B393CE0">
            <w:pP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2、供应商具有履行合同所必须的设备、人员和专业技术能力；（提供证明材料或承诺书，格式自拟）；</w:t>
            </w:r>
          </w:p>
          <w:p w14:paraId="39BF7D6B">
            <w:pP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w:t>
            </w:r>
            <w:r>
              <w:rPr>
                <w:rFonts w:hint="eastAsia" w:cs="宋体"/>
                <w:bCs/>
                <w:sz w:val="24"/>
                <w:szCs w:val="24"/>
                <w:lang w:val="en-US" w:eastAsia="zh-CN"/>
              </w:rPr>
              <w:t>具有良好的财务状况且没有处于被责令停业，提供2025年度经第三方审计机构出具的财务审计报告或财务报表（利润表、负债表、现金流量表），供应商成立不满一年的提供银行出具的资信证明；</w:t>
            </w:r>
          </w:p>
          <w:p w14:paraId="74162C30">
            <w:pP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供应商出具的无行贿犯罪记录在中国裁判文书网自行查询或自行承诺（查询〈承诺〉对象：企业、法定代表人)及企业注册地工商部门出具的无商业贿赂和不正当竞争证明，若当地工商部门不出具此证明，供应商需自行承诺无商业贿赂和不正当竞争行为；</w:t>
            </w:r>
          </w:p>
          <w:p w14:paraId="3D1C8630">
            <w:pPr>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cs="宋体"/>
                <w:bCs/>
                <w:sz w:val="24"/>
                <w:szCs w:val="24"/>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时间自公告发布之日起至响应文件递交截止之日止</w:t>
            </w:r>
            <w:r>
              <w:rPr>
                <w:rFonts w:hint="eastAsia" w:ascii="宋体" w:hAnsi="宋体" w:eastAsia="宋体" w:cs="宋体"/>
                <w:bCs/>
                <w:sz w:val="24"/>
                <w:szCs w:val="24"/>
                <w:lang w:val="en-US" w:eastAsia="zh-CN"/>
              </w:rPr>
              <w:t>。</w:t>
            </w:r>
          </w:p>
          <w:p w14:paraId="79DF8AFD">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6、</w:t>
            </w:r>
            <w:r>
              <w:rPr>
                <w:rFonts w:hint="eastAsia" w:cs="宋体"/>
                <w:bCs/>
                <w:sz w:val="24"/>
                <w:szCs w:val="24"/>
                <w:lang w:val="en-US" w:eastAsia="zh-CN"/>
              </w:rPr>
              <w:t>单位负责人为同一人或者存在直接控股、管理关系的不同投标人，不得同时参加本次招标活动，须提供国家企业信用信息公示系统（网址http://www.gsxt.gov.cn/）公示的企业信息网页截图，至少应包含股东信息；查询时间自公告发布之日起至响应文件递交截止之日止，网站截图应含有日期且显示查询结果；</w:t>
            </w:r>
          </w:p>
          <w:p w14:paraId="283657D6">
            <w:pPr>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w:t>
            </w:r>
            <w:r>
              <w:rPr>
                <w:rFonts w:hint="eastAsia" w:ascii="宋体" w:hAnsi="宋体" w:eastAsia="宋体" w:cs="宋体"/>
                <w:bCs/>
                <w:sz w:val="24"/>
                <w:szCs w:val="24"/>
              </w:rPr>
              <w:t>本</w:t>
            </w:r>
            <w:r>
              <w:rPr>
                <w:rFonts w:hint="eastAsia" w:ascii="宋体" w:hAnsi="宋体" w:eastAsia="宋体" w:cs="宋体"/>
                <w:bCs/>
                <w:sz w:val="24"/>
                <w:szCs w:val="24"/>
                <w:lang w:val="en-US" w:eastAsia="zh-CN"/>
              </w:rPr>
              <w:t>项目</w:t>
            </w:r>
            <w:r>
              <w:rPr>
                <w:rFonts w:hint="eastAsia" w:ascii="宋体" w:hAnsi="宋体" w:eastAsia="宋体" w:cs="宋体"/>
                <w:bCs/>
                <w:sz w:val="24"/>
                <w:szCs w:val="24"/>
              </w:rPr>
              <w:t>不接受联合体</w:t>
            </w:r>
            <w:r>
              <w:rPr>
                <w:rFonts w:hint="eastAsia" w:cs="宋体"/>
                <w:bCs/>
                <w:sz w:val="24"/>
                <w:szCs w:val="24"/>
                <w:lang w:val="en-US" w:eastAsia="zh-CN"/>
              </w:rPr>
              <w:t>投标</w:t>
            </w:r>
            <w:r>
              <w:rPr>
                <w:rFonts w:hint="eastAsia" w:ascii="宋体" w:hAnsi="宋体" w:eastAsia="宋体" w:cs="宋体"/>
                <w:bCs/>
                <w:sz w:val="24"/>
                <w:szCs w:val="24"/>
                <w:lang w:val="en-US" w:eastAsia="zh-CN"/>
              </w:rPr>
              <w:t>（提供承诺书）</w:t>
            </w:r>
            <w:r>
              <w:rPr>
                <w:rFonts w:hint="eastAsia" w:ascii="宋体" w:hAnsi="宋体" w:eastAsia="宋体" w:cs="宋体"/>
                <w:bCs/>
                <w:sz w:val="24"/>
                <w:szCs w:val="24"/>
                <w:lang w:eastAsia="zh-CN"/>
              </w:rPr>
              <w:t>；</w:t>
            </w:r>
          </w:p>
          <w:p w14:paraId="6769E2E0">
            <w:pPr>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8、本项目实行资格后审。</w:t>
            </w:r>
          </w:p>
        </w:tc>
      </w:tr>
      <w:tr w14:paraId="7DEF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39AF8E9">
            <w:pPr>
              <w:jc w:val="center"/>
              <w:rPr>
                <w:rFonts w:hint="eastAsia" w:ascii="宋体" w:hAnsi="宋体" w:eastAsia="宋体" w:cs="宋体"/>
                <w:sz w:val="24"/>
              </w:rPr>
            </w:pPr>
            <w:r>
              <w:rPr>
                <w:rFonts w:hint="eastAsia" w:ascii="宋体" w:hAnsi="宋体" w:eastAsia="宋体" w:cs="宋体"/>
                <w:sz w:val="24"/>
              </w:rPr>
              <w:t>13</w:t>
            </w:r>
          </w:p>
        </w:tc>
        <w:tc>
          <w:tcPr>
            <w:tcW w:w="1601" w:type="dxa"/>
            <w:tcBorders>
              <w:top w:val="single" w:color="auto" w:sz="4" w:space="0"/>
              <w:left w:val="single" w:color="auto" w:sz="4" w:space="0"/>
              <w:bottom w:val="single" w:color="auto" w:sz="4" w:space="0"/>
              <w:right w:val="single" w:color="auto" w:sz="4" w:space="0"/>
            </w:tcBorders>
            <w:vAlign w:val="center"/>
          </w:tcPr>
          <w:p w14:paraId="75F8EC37">
            <w:pPr>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报价方式</w:t>
            </w:r>
          </w:p>
        </w:tc>
        <w:tc>
          <w:tcPr>
            <w:tcW w:w="7669" w:type="dxa"/>
            <w:tcBorders>
              <w:top w:val="single" w:color="auto" w:sz="4" w:space="0"/>
              <w:left w:val="single" w:color="auto" w:sz="4" w:space="0"/>
              <w:bottom w:val="single" w:color="auto" w:sz="4" w:space="0"/>
              <w:right w:val="single" w:color="auto" w:sz="4" w:space="0"/>
            </w:tcBorders>
            <w:vAlign w:val="center"/>
          </w:tcPr>
          <w:p w14:paraId="1441BF9F">
            <w:pPr>
              <w:jc w:val="lef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本项目报价方式为优惠率报价</w:t>
            </w:r>
          </w:p>
        </w:tc>
      </w:tr>
      <w:tr w14:paraId="7B24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16B886D">
            <w:pPr>
              <w:jc w:val="center"/>
              <w:rPr>
                <w:rFonts w:hint="eastAsia" w:ascii="宋体" w:hAnsi="宋体" w:eastAsia="宋体" w:cs="宋体"/>
                <w:sz w:val="24"/>
              </w:rPr>
            </w:pPr>
            <w:r>
              <w:rPr>
                <w:rFonts w:hint="eastAsia" w:ascii="宋体" w:hAnsi="宋体" w:eastAsia="宋体" w:cs="宋体"/>
                <w:sz w:val="24"/>
              </w:rPr>
              <w:t>14</w:t>
            </w:r>
          </w:p>
        </w:tc>
        <w:tc>
          <w:tcPr>
            <w:tcW w:w="1601" w:type="dxa"/>
            <w:tcBorders>
              <w:top w:val="single" w:color="auto" w:sz="4" w:space="0"/>
              <w:left w:val="single" w:color="auto" w:sz="4" w:space="0"/>
              <w:bottom w:val="single" w:color="auto" w:sz="4" w:space="0"/>
              <w:right w:val="single" w:color="auto" w:sz="4" w:space="0"/>
            </w:tcBorders>
            <w:vAlign w:val="center"/>
          </w:tcPr>
          <w:p w14:paraId="2937DD86">
            <w:pPr>
              <w:jc w:val="center"/>
              <w:rPr>
                <w:rFonts w:hint="eastAsia" w:ascii="宋体" w:hAnsi="宋体" w:eastAsia="宋体" w:cs="Times New Roman"/>
                <w:sz w:val="24"/>
                <w:szCs w:val="24"/>
              </w:rPr>
            </w:pPr>
            <w:r>
              <w:rPr>
                <w:rFonts w:hint="eastAsia" w:ascii="宋体" w:hAnsi="宋体" w:eastAsia="宋体" w:cs="Times New Roman"/>
                <w:sz w:val="24"/>
                <w:szCs w:val="24"/>
              </w:rPr>
              <w:t>采购预备会</w:t>
            </w:r>
          </w:p>
        </w:tc>
        <w:tc>
          <w:tcPr>
            <w:tcW w:w="7669" w:type="dxa"/>
            <w:tcBorders>
              <w:top w:val="single" w:color="auto" w:sz="4" w:space="0"/>
              <w:left w:val="single" w:color="auto" w:sz="4" w:space="0"/>
              <w:bottom w:val="single" w:color="auto" w:sz="4" w:space="0"/>
              <w:right w:val="single" w:color="auto" w:sz="4" w:space="0"/>
            </w:tcBorders>
            <w:vAlign w:val="center"/>
          </w:tcPr>
          <w:p w14:paraId="39566804">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不召开</w:t>
            </w:r>
          </w:p>
        </w:tc>
      </w:tr>
      <w:tr w14:paraId="4B26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699" w:type="dxa"/>
            <w:tcBorders>
              <w:top w:val="single" w:color="auto" w:sz="4" w:space="0"/>
              <w:left w:val="single" w:color="auto" w:sz="4" w:space="0"/>
              <w:right w:val="single" w:color="auto" w:sz="4" w:space="0"/>
            </w:tcBorders>
            <w:vAlign w:val="center"/>
          </w:tcPr>
          <w:p w14:paraId="554FF329">
            <w:pPr>
              <w:jc w:val="center"/>
              <w:rPr>
                <w:rFonts w:hint="eastAsia" w:ascii="宋体" w:hAnsi="宋体" w:eastAsia="宋体" w:cs="宋体"/>
                <w:sz w:val="24"/>
              </w:rPr>
            </w:pPr>
            <w:r>
              <w:rPr>
                <w:rFonts w:hint="eastAsia" w:ascii="宋体" w:hAnsi="宋体" w:eastAsia="宋体" w:cs="宋体"/>
                <w:sz w:val="24"/>
              </w:rPr>
              <w:t>15</w:t>
            </w:r>
          </w:p>
        </w:tc>
        <w:tc>
          <w:tcPr>
            <w:tcW w:w="1601" w:type="dxa"/>
            <w:tcBorders>
              <w:top w:val="single" w:color="auto" w:sz="4" w:space="0"/>
              <w:left w:val="single" w:color="auto" w:sz="4" w:space="0"/>
              <w:bottom w:val="single" w:color="auto" w:sz="4" w:space="0"/>
              <w:right w:val="single" w:color="auto" w:sz="4" w:space="0"/>
            </w:tcBorders>
            <w:vAlign w:val="center"/>
          </w:tcPr>
          <w:p w14:paraId="6B73C75C">
            <w:pPr>
              <w:jc w:val="center"/>
              <w:rPr>
                <w:rFonts w:hint="eastAsia" w:ascii="宋体" w:hAnsi="宋体" w:eastAsia="宋体" w:cs="Times New Roman"/>
                <w:sz w:val="24"/>
                <w:szCs w:val="24"/>
              </w:rPr>
            </w:pPr>
            <w:r>
              <w:rPr>
                <w:rFonts w:hint="eastAsia" w:ascii="宋体" w:hAnsi="宋体" w:eastAsia="宋体" w:cs="宋体"/>
                <w:bCs/>
                <w:sz w:val="24"/>
                <w:szCs w:val="24"/>
              </w:rPr>
              <w:t>供应商</w:t>
            </w:r>
            <w:r>
              <w:rPr>
                <w:rFonts w:hint="eastAsia" w:ascii="宋体" w:hAnsi="宋体" w:eastAsia="宋体" w:cs="Times New Roman"/>
                <w:sz w:val="24"/>
                <w:szCs w:val="24"/>
              </w:rPr>
              <w:t>提出问题的截止时间</w:t>
            </w:r>
          </w:p>
        </w:tc>
        <w:tc>
          <w:tcPr>
            <w:tcW w:w="7669" w:type="dxa"/>
            <w:tcBorders>
              <w:top w:val="single" w:color="auto" w:sz="4" w:space="0"/>
              <w:left w:val="single" w:color="auto" w:sz="4" w:space="0"/>
              <w:bottom w:val="single" w:color="auto" w:sz="4" w:space="0"/>
              <w:right w:val="single" w:color="auto" w:sz="4" w:space="0"/>
            </w:tcBorders>
            <w:vAlign w:val="center"/>
          </w:tcPr>
          <w:p w14:paraId="32F0BDA4">
            <w:pPr>
              <w:spacing w:line="400" w:lineRule="exact"/>
              <w:rPr>
                <w:rFonts w:hint="eastAsia" w:ascii="宋体" w:hAnsi="宋体" w:eastAsia="宋体" w:cs="Times New Roman"/>
                <w:sz w:val="24"/>
                <w:szCs w:val="24"/>
              </w:rPr>
            </w:pPr>
            <w:r>
              <w:rPr>
                <w:rFonts w:hint="eastAsia" w:ascii="宋体" w:hAnsi="宋体" w:eastAsia="宋体" w:cs="宋体"/>
                <w:sz w:val="24"/>
                <w:szCs w:val="24"/>
              </w:rPr>
              <w:t>响应截止时间10天前</w:t>
            </w:r>
          </w:p>
        </w:tc>
      </w:tr>
      <w:tr w14:paraId="435D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tcBorders>
              <w:left w:val="single" w:color="auto" w:sz="4" w:space="0"/>
              <w:bottom w:val="single" w:color="auto" w:sz="4" w:space="0"/>
              <w:right w:val="single" w:color="auto" w:sz="4" w:space="0"/>
            </w:tcBorders>
            <w:vAlign w:val="center"/>
          </w:tcPr>
          <w:p w14:paraId="5E64BBDF">
            <w:pPr>
              <w:jc w:val="center"/>
              <w:rPr>
                <w:rFonts w:hint="eastAsia" w:ascii="宋体" w:hAnsi="宋体" w:eastAsia="宋体" w:cs="宋体"/>
                <w:sz w:val="24"/>
              </w:rPr>
            </w:pPr>
            <w:r>
              <w:rPr>
                <w:rFonts w:hint="eastAsia" w:ascii="宋体" w:hAnsi="宋体" w:eastAsia="宋体" w:cs="宋体"/>
                <w:sz w:val="24"/>
              </w:rPr>
              <w:t>16</w:t>
            </w:r>
          </w:p>
        </w:tc>
        <w:tc>
          <w:tcPr>
            <w:tcW w:w="1601" w:type="dxa"/>
            <w:tcBorders>
              <w:top w:val="single" w:color="auto" w:sz="4" w:space="0"/>
              <w:left w:val="single" w:color="auto" w:sz="4" w:space="0"/>
              <w:bottom w:val="single" w:color="auto" w:sz="4" w:space="0"/>
              <w:right w:val="single" w:color="auto" w:sz="4" w:space="0"/>
            </w:tcBorders>
            <w:vAlign w:val="center"/>
          </w:tcPr>
          <w:p w14:paraId="47D553DB">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征集文件的截止时间</w:t>
            </w:r>
          </w:p>
        </w:tc>
        <w:tc>
          <w:tcPr>
            <w:tcW w:w="7669" w:type="dxa"/>
            <w:tcBorders>
              <w:top w:val="single" w:color="auto" w:sz="4" w:space="0"/>
              <w:left w:val="single" w:color="auto" w:sz="4" w:space="0"/>
              <w:bottom w:val="single" w:color="auto" w:sz="4" w:space="0"/>
              <w:right w:val="single" w:color="auto" w:sz="4" w:space="0"/>
            </w:tcBorders>
            <w:vAlign w:val="center"/>
          </w:tcPr>
          <w:p w14:paraId="78FDD991">
            <w:pPr>
              <w:spacing w:line="280" w:lineRule="exact"/>
              <w:rPr>
                <w:rFonts w:hint="eastAsia" w:ascii="宋体" w:hAnsi="宋体" w:eastAsia="宋体" w:cs="宋体"/>
                <w:sz w:val="24"/>
                <w:szCs w:val="24"/>
              </w:rPr>
            </w:pPr>
            <w:r>
              <w:rPr>
                <w:rFonts w:hint="eastAsia" w:ascii="宋体" w:hAnsi="宋体" w:eastAsia="宋体" w:cs="宋体"/>
                <w:sz w:val="24"/>
                <w:szCs w:val="24"/>
              </w:rPr>
              <w:t>响应截止时间15天前</w:t>
            </w:r>
          </w:p>
        </w:tc>
      </w:tr>
      <w:tr w14:paraId="2BBB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1BF86B3">
            <w:pPr>
              <w:jc w:val="center"/>
              <w:rPr>
                <w:rFonts w:hint="eastAsia" w:ascii="宋体" w:hAnsi="宋体" w:eastAsia="宋体" w:cs="宋体"/>
                <w:sz w:val="24"/>
              </w:rPr>
            </w:pPr>
            <w:r>
              <w:rPr>
                <w:rFonts w:hint="eastAsia" w:ascii="宋体" w:hAnsi="宋体" w:eastAsia="宋体" w:cs="宋体"/>
                <w:sz w:val="24"/>
              </w:rPr>
              <w:t>17</w:t>
            </w:r>
          </w:p>
        </w:tc>
        <w:tc>
          <w:tcPr>
            <w:tcW w:w="1601" w:type="dxa"/>
            <w:tcBorders>
              <w:top w:val="single" w:color="auto" w:sz="4" w:space="0"/>
              <w:left w:val="single" w:color="auto" w:sz="4" w:space="0"/>
              <w:bottom w:val="single" w:color="auto" w:sz="4" w:space="0"/>
              <w:right w:val="single" w:color="auto" w:sz="4" w:space="0"/>
            </w:tcBorders>
            <w:vAlign w:val="center"/>
          </w:tcPr>
          <w:p w14:paraId="34B56D0F">
            <w:pPr>
              <w:jc w:val="center"/>
              <w:rPr>
                <w:rFonts w:hint="eastAsia" w:ascii="宋体" w:hAnsi="宋体" w:eastAsia="宋体" w:cs="Times New Roman"/>
                <w:sz w:val="24"/>
                <w:szCs w:val="24"/>
              </w:rPr>
            </w:pPr>
            <w:r>
              <w:rPr>
                <w:rFonts w:hint="eastAsia" w:ascii="宋体" w:hAnsi="宋体" w:eastAsia="宋体" w:cs="宋体"/>
                <w:sz w:val="24"/>
                <w:szCs w:val="24"/>
                <w:lang w:val="en-US" w:eastAsia="zh-CN"/>
              </w:rPr>
              <w:t>征集人</w:t>
            </w:r>
            <w:r>
              <w:rPr>
                <w:rFonts w:hint="eastAsia" w:ascii="宋体" w:hAnsi="宋体" w:eastAsia="宋体" w:cs="Times New Roman"/>
                <w:sz w:val="24"/>
                <w:szCs w:val="24"/>
              </w:rPr>
              <w:t>澄清的时间</w:t>
            </w:r>
          </w:p>
        </w:tc>
        <w:tc>
          <w:tcPr>
            <w:tcW w:w="7669" w:type="dxa"/>
            <w:tcBorders>
              <w:top w:val="single" w:color="auto" w:sz="4" w:space="0"/>
              <w:left w:val="single" w:color="auto" w:sz="4" w:space="0"/>
              <w:bottom w:val="single" w:color="auto" w:sz="4" w:space="0"/>
              <w:right w:val="single" w:color="auto" w:sz="4" w:space="0"/>
            </w:tcBorders>
            <w:vAlign w:val="center"/>
          </w:tcPr>
          <w:p w14:paraId="30D691E1">
            <w:pPr>
              <w:spacing w:line="400" w:lineRule="exact"/>
              <w:rPr>
                <w:rFonts w:hint="eastAsia" w:ascii="宋体" w:hAnsi="宋体" w:eastAsia="宋体" w:cs="Times New Roman"/>
                <w:sz w:val="24"/>
                <w:szCs w:val="24"/>
              </w:rPr>
            </w:pP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Times New Roman"/>
                <w:sz w:val="24"/>
                <w:szCs w:val="24"/>
              </w:rPr>
              <w:t>应当自收到异议之日起3日内</w:t>
            </w:r>
          </w:p>
        </w:tc>
      </w:tr>
      <w:tr w14:paraId="7196E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454DF6E">
            <w:pPr>
              <w:jc w:val="center"/>
              <w:rPr>
                <w:rFonts w:hint="eastAsia" w:ascii="宋体" w:hAnsi="宋体" w:eastAsia="宋体" w:cs="宋体"/>
                <w:sz w:val="24"/>
              </w:rPr>
            </w:pPr>
            <w:r>
              <w:rPr>
                <w:rFonts w:hint="eastAsia" w:ascii="宋体" w:hAnsi="宋体" w:eastAsia="宋体" w:cs="宋体"/>
                <w:sz w:val="24"/>
              </w:rPr>
              <w:t>18</w:t>
            </w:r>
          </w:p>
        </w:tc>
        <w:tc>
          <w:tcPr>
            <w:tcW w:w="1601" w:type="dxa"/>
            <w:tcBorders>
              <w:top w:val="single" w:color="auto" w:sz="4" w:space="0"/>
              <w:left w:val="single" w:color="auto" w:sz="4" w:space="0"/>
              <w:bottom w:val="single" w:color="auto" w:sz="4" w:space="0"/>
              <w:right w:val="single" w:color="auto" w:sz="4" w:space="0"/>
            </w:tcBorders>
            <w:vAlign w:val="center"/>
          </w:tcPr>
          <w:p w14:paraId="633646D4">
            <w:pPr>
              <w:spacing w:line="280" w:lineRule="exact"/>
              <w:jc w:val="center"/>
              <w:rPr>
                <w:rFonts w:hint="eastAsia" w:ascii="宋体" w:hAnsi="宋体" w:eastAsia="宋体" w:cs="Times New Roman"/>
                <w:sz w:val="24"/>
                <w:szCs w:val="24"/>
              </w:rPr>
            </w:pPr>
            <w:r>
              <w:rPr>
                <w:rFonts w:hint="eastAsia" w:ascii="宋体" w:hAnsi="宋体" w:eastAsia="宋体" w:cs="宋体"/>
                <w:sz w:val="24"/>
                <w:szCs w:val="24"/>
              </w:rPr>
              <w:t>响应文件</w:t>
            </w:r>
          </w:p>
        </w:tc>
        <w:tc>
          <w:tcPr>
            <w:tcW w:w="7669" w:type="dxa"/>
            <w:tcBorders>
              <w:top w:val="single" w:color="auto" w:sz="4" w:space="0"/>
              <w:left w:val="single" w:color="auto" w:sz="4" w:space="0"/>
              <w:bottom w:val="single" w:color="auto" w:sz="4" w:space="0"/>
              <w:right w:val="single" w:color="auto" w:sz="4" w:space="0"/>
            </w:tcBorders>
            <w:vAlign w:val="center"/>
          </w:tcPr>
          <w:p w14:paraId="10EB3155">
            <w:pPr>
              <w:spacing w:line="440" w:lineRule="exact"/>
              <w:rPr>
                <w:rFonts w:hint="eastAsia" w:ascii="宋体" w:hAnsi="宋体" w:eastAsia="宋体" w:cs="Times New Roman"/>
                <w:sz w:val="24"/>
                <w:szCs w:val="24"/>
              </w:rPr>
            </w:pPr>
            <w:r>
              <w:rPr>
                <w:rFonts w:hint="eastAsia" w:ascii="宋体" w:hAnsi="宋体" w:eastAsia="宋体" w:cs="宋体"/>
                <w:sz w:val="24"/>
                <w:szCs w:val="24"/>
              </w:rPr>
              <w:t>用CA在电子平台上传电子响应文件</w:t>
            </w:r>
          </w:p>
        </w:tc>
      </w:tr>
      <w:tr w14:paraId="01DF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23D7F3B">
            <w:pPr>
              <w:jc w:val="center"/>
              <w:rPr>
                <w:rFonts w:hint="eastAsia" w:ascii="宋体" w:hAnsi="宋体" w:eastAsia="宋体" w:cs="宋体"/>
                <w:sz w:val="24"/>
              </w:rPr>
            </w:pPr>
            <w:r>
              <w:rPr>
                <w:rFonts w:hint="eastAsia" w:ascii="宋体" w:hAnsi="宋体" w:eastAsia="宋体" w:cs="宋体"/>
                <w:sz w:val="24"/>
              </w:rPr>
              <w:t>19</w:t>
            </w:r>
          </w:p>
        </w:tc>
        <w:tc>
          <w:tcPr>
            <w:tcW w:w="1601" w:type="dxa"/>
            <w:tcBorders>
              <w:top w:val="single" w:color="auto" w:sz="4" w:space="0"/>
              <w:left w:val="single" w:color="auto" w:sz="4" w:space="0"/>
              <w:bottom w:val="single" w:color="auto" w:sz="4" w:space="0"/>
              <w:right w:val="single" w:color="auto" w:sz="4" w:space="0"/>
            </w:tcBorders>
            <w:vAlign w:val="center"/>
          </w:tcPr>
          <w:p w14:paraId="12E5EBE4">
            <w:pPr>
              <w:jc w:val="center"/>
              <w:rPr>
                <w:rFonts w:hint="eastAsia" w:ascii="宋体" w:hAnsi="宋体" w:eastAsia="宋体" w:cs="Times New Roman"/>
                <w:sz w:val="24"/>
                <w:szCs w:val="24"/>
              </w:rPr>
            </w:pPr>
            <w:r>
              <w:rPr>
                <w:rFonts w:hint="eastAsia" w:ascii="宋体" w:hAnsi="宋体" w:eastAsia="宋体" w:cs="Times New Roman"/>
                <w:sz w:val="24"/>
                <w:szCs w:val="24"/>
              </w:rPr>
              <w:t>响应文件递交截止时间</w:t>
            </w:r>
          </w:p>
        </w:tc>
        <w:tc>
          <w:tcPr>
            <w:tcW w:w="7669" w:type="dxa"/>
            <w:tcBorders>
              <w:top w:val="single" w:color="auto" w:sz="4" w:space="0"/>
              <w:left w:val="single" w:color="auto" w:sz="4" w:space="0"/>
              <w:bottom w:val="single" w:color="auto" w:sz="4" w:space="0"/>
              <w:right w:val="single" w:color="auto" w:sz="4" w:space="0"/>
            </w:tcBorders>
            <w:vAlign w:val="center"/>
          </w:tcPr>
          <w:p w14:paraId="7C17D873">
            <w:pPr>
              <w:spacing w:line="400" w:lineRule="exact"/>
              <w:rPr>
                <w:rFonts w:hint="eastAsia" w:ascii="宋体" w:hAnsi="宋体" w:eastAsia="宋体" w:cs="Times New Roman"/>
                <w:sz w:val="24"/>
                <w:szCs w:val="24"/>
              </w:rPr>
            </w:pPr>
            <w:r>
              <w:rPr>
                <w:rFonts w:hint="eastAsia" w:ascii="宋体" w:hAnsi="宋体" w:eastAsia="宋体" w:cs="Times New Roman"/>
                <w:color w:val="000000" w:themeColor="text1"/>
                <w:sz w:val="24"/>
                <w:szCs w:val="24"/>
                <w:lang w:eastAsia="zh-CN"/>
                <w14:textFill>
                  <w14:solidFill>
                    <w14:schemeClr w14:val="tx1"/>
                  </w14:solidFill>
                </w14:textFill>
              </w:rPr>
              <w:t>202</w:t>
            </w:r>
            <w:r>
              <w:rPr>
                <w:rFonts w:hint="eastAsia" w:ascii="宋体" w:hAnsi="宋体" w:eastAsia="宋体" w:cs="Times New Roman"/>
                <w:color w:val="000000" w:themeColor="text1"/>
                <w:sz w:val="24"/>
                <w:szCs w:val="24"/>
                <w:lang w:val="en-US" w:eastAsia="zh-CN"/>
                <w14:textFill>
                  <w14:solidFill>
                    <w14:schemeClr w14:val="tx1"/>
                  </w14:solidFill>
                </w14:textFill>
              </w:rPr>
              <w:t>6</w:t>
            </w:r>
            <w:r>
              <w:rPr>
                <w:rFonts w:hint="eastAsia" w:ascii="宋体" w:hAnsi="宋体" w:eastAsia="宋体" w:cs="Times New Roman"/>
                <w:color w:val="000000" w:themeColor="text1"/>
                <w:sz w:val="24"/>
                <w:szCs w:val="24"/>
                <w:lang w:eastAsia="zh-CN"/>
                <w14:textFill>
                  <w14:solidFill>
                    <w14:schemeClr w14:val="tx1"/>
                  </w14:solidFill>
                </w14:textFill>
              </w:rPr>
              <w:t>年0</w:t>
            </w:r>
            <w:r>
              <w:rPr>
                <w:rFonts w:hint="eastAsia" w:cs="Times New Roman"/>
                <w:color w:val="000000" w:themeColor="text1"/>
                <w:sz w:val="24"/>
                <w:szCs w:val="24"/>
                <w:lang w:val="en-US" w:eastAsia="zh-CN"/>
                <w14:textFill>
                  <w14:solidFill>
                    <w14:schemeClr w14:val="tx1"/>
                  </w14:solidFill>
                </w14:textFill>
              </w:rPr>
              <w:t>7</w:t>
            </w:r>
            <w:r>
              <w:rPr>
                <w:rFonts w:hint="eastAsia" w:ascii="宋体" w:hAnsi="宋体" w:eastAsia="宋体" w:cs="Times New Roman"/>
                <w:color w:val="000000" w:themeColor="text1"/>
                <w:sz w:val="24"/>
                <w:szCs w:val="24"/>
                <w:lang w:eastAsia="zh-CN"/>
                <w14:textFill>
                  <w14:solidFill>
                    <w14:schemeClr w14:val="tx1"/>
                  </w14:solidFill>
                </w14:textFill>
              </w:rPr>
              <w:t>月</w:t>
            </w:r>
            <w:r>
              <w:rPr>
                <w:rFonts w:hint="eastAsia" w:cs="Times New Roman"/>
                <w:color w:val="000000" w:themeColor="text1"/>
                <w:sz w:val="24"/>
                <w:szCs w:val="24"/>
                <w:lang w:val="en-US" w:eastAsia="zh-CN"/>
                <w14:textFill>
                  <w14:solidFill>
                    <w14:schemeClr w14:val="tx1"/>
                  </w14:solidFill>
                </w14:textFill>
              </w:rPr>
              <w:t>10</w:t>
            </w:r>
            <w:r>
              <w:rPr>
                <w:rFonts w:hint="eastAsia" w:ascii="宋体" w:hAnsi="宋体" w:eastAsia="宋体" w:cs="Times New Roman"/>
                <w:color w:val="000000" w:themeColor="text1"/>
                <w:sz w:val="24"/>
                <w:szCs w:val="24"/>
                <w:lang w:eastAsia="zh-CN"/>
                <w14:textFill>
                  <w14:solidFill>
                    <w14:schemeClr w14:val="tx1"/>
                  </w14:solidFill>
                </w14:textFill>
              </w:rPr>
              <w:t>日08时</w:t>
            </w:r>
            <w:r>
              <w:rPr>
                <w:rFonts w:hint="eastAsia" w:cs="Times New Roman"/>
                <w:color w:val="000000" w:themeColor="text1"/>
                <w:sz w:val="24"/>
                <w:szCs w:val="24"/>
                <w:lang w:val="en-US" w:eastAsia="zh-CN"/>
                <w14:textFill>
                  <w14:solidFill>
                    <w14:schemeClr w14:val="tx1"/>
                  </w14:solidFill>
                </w14:textFill>
              </w:rPr>
              <w:t>4</w:t>
            </w:r>
            <w:r>
              <w:rPr>
                <w:rFonts w:hint="eastAsia" w:ascii="宋体" w:hAnsi="宋体" w:eastAsia="宋体" w:cs="Times New Roman"/>
                <w:color w:val="000000" w:themeColor="text1"/>
                <w:sz w:val="24"/>
                <w:szCs w:val="24"/>
                <w:lang w:eastAsia="zh-CN"/>
                <w14:textFill>
                  <w14:solidFill>
                    <w14:schemeClr w14:val="tx1"/>
                  </w14:solidFill>
                </w14:textFill>
              </w:rPr>
              <w:t>0分</w:t>
            </w:r>
            <w:r>
              <w:rPr>
                <w:rFonts w:hint="eastAsia" w:ascii="宋体" w:hAnsi="宋体" w:eastAsia="宋体" w:cs="Times New Roman"/>
                <w:color w:val="000000" w:themeColor="text1"/>
                <w:sz w:val="24"/>
                <w:szCs w:val="24"/>
                <w14:textFill>
                  <w14:solidFill>
                    <w14:schemeClr w14:val="tx1"/>
                  </w14:solidFill>
                </w14:textFill>
              </w:rPr>
              <w:t>（北京时间，下同）</w:t>
            </w:r>
          </w:p>
        </w:tc>
      </w:tr>
      <w:tr w14:paraId="6AB19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EBC2E98">
            <w:pPr>
              <w:jc w:val="center"/>
              <w:rPr>
                <w:rFonts w:hint="eastAsia" w:ascii="宋体" w:hAnsi="宋体" w:eastAsia="宋体" w:cs="宋体"/>
                <w:sz w:val="24"/>
              </w:rPr>
            </w:pPr>
            <w:r>
              <w:rPr>
                <w:rFonts w:hint="eastAsia" w:ascii="宋体" w:hAnsi="宋体" w:eastAsia="宋体" w:cs="宋体"/>
                <w:sz w:val="24"/>
              </w:rPr>
              <w:t>20</w:t>
            </w:r>
          </w:p>
        </w:tc>
        <w:tc>
          <w:tcPr>
            <w:tcW w:w="1601" w:type="dxa"/>
            <w:tcBorders>
              <w:top w:val="single" w:color="auto" w:sz="4" w:space="0"/>
              <w:left w:val="single" w:color="auto" w:sz="4" w:space="0"/>
              <w:bottom w:val="single" w:color="auto" w:sz="4" w:space="0"/>
              <w:right w:val="single" w:color="auto" w:sz="4" w:space="0"/>
            </w:tcBorders>
            <w:vAlign w:val="center"/>
          </w:tcPr>
          <w:p w14:paraId="329F8FED">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入围保证金</w:t>
            </w:r>
          </w:p>
        </w:tc>
        <w:tc>
          <w:tcPr>
            <w:tcW w:w="7669" w:type="dxa"/>
            <w:tcBorders>
              <w:top w:val="single" w:color="auto" w:sz="4" w:space="0"/>
              <w:left w:val="single" w:color="auto" w:sz="4" w:space="0"/>
              <w:bottom w:val="single" w:color="auto" w:sz="4" w:space="0"/>
              <w:right w:val="single" w:color="auto" w:sz="4" w:space="0"/>
            </w:tcBorders>
            <w:vAlign w:val="center"/>
          </w:tcPr>
          <w:p w14:paraId="1507B69E">
            <w:pPr>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根据豫财购</w:t>
            </w:r>
            <w:r>
              <w:rPr>
                <w:rFonts w:hint="eastAsia" w:ascii="宋体" w:hAnsi="宋体" w:eastAsia="宋体" w:cs="宋体"/>
                <w:sz w:val="24"/>
                <w:szCs w:val="24"/>
                <w:lang w:val="en-US" w:eastAsia="zh-CN"/>
              </w:rPr>
              <w:t>[2019]4号文件的相关规定，本次采购不收取入围保证金。</w:t>
            </w:r>
          </w:p>
        </w:tc>
      </w:tr>
      <w:tr w14:paraId="33E7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7D2F6FD">
            <w:pPr>
              <w:jc w:val="center"/>
              <w:rPr>
                <w:rFonts w:hint="eastAsia" w:ascii="宋体" w:hAnsi="宋体" w:eastAsia="宋体" w:cs="宋体"/>
                <w:sz w:val="24"/>
              </w:rPr>
            </w:pPr>
            <w:r>
              <w:rPr>
                <w:rFonts w:hint="eastAsia" w:ascii="宋体" w:hAnsi="宋体" w:eastAsia="宋体" w:cs="宋体"/>
                <w:sz w:val="24"/>
              </w:rPr>
              <w:t>21</w:t>
            </w:r>
          </w:p>
        </w:tc>
        <w:tc>
          <w:tcPr>
            <w:tcW w:w="1601" w:type="dxa"/>
            <w:tcBorders>
              <w:top w:val="single" w:color="auto" w:sz="4" w:space="0"/>
              <w:left w:val="single" w:color="auto" w:sz="4" w:space="0"/>
              <w:bottom w:val="single" w:color="auto" w:sz="4" w:space="0"/>
              <w:right w:val="single" w:color="auto" w:sz="4" w:space="0"/>
            </w:tcBorders>
            <w:vAlign w:val="center"/>
          </w:tcPr>
          <w:p w14:paraId="213D8435">
            <w:pPr>
              <w:jc w:val="center"/>
              <w:rPr>
                <w:rFonts w:hint="eastAsia" w:ascii="宋体" w:hAnsi="宋体" w:eastAsia="宋体" w:cs="Times New Roman"/>
                <w:sz w:val="24"/>
                <w:szCs w:val="24"/>
              </w:rPr>
            </w:pPr>
            <w:r>
              <w:rPr>
                <w:rFonts w:hint="eastAsia" w:ascii="宋体" w:hAnsi="宋体" w:eastAsia="宋体" w:cs="宋体"/>
                <w:bCs/>
                <w:sz w:val="24"/>
                <w:szCs w:val="24"/>
              </w:rPr>
              <w:t>供应商</w:t>
            </w:r>
            <w:r>
              <w:rPr>
                <w:rFonts w:hint="eastAsia" w:ascii="宋体" w:hAnsi="宋体" w:eastAsia="宋体" w:cs="Times New Roman"/>
                <w:sz w:val="24"/>
                <w:szCs w:val="24"/>
              </w:rPr>
              <w:t>确认收到澄清的时间</w:t>
            </w:r>
          </w:p>
        </w:tc>
        <w:tc>
          <w:tcPr>
            <w:tcW w:w="7669" w:type="dxa"/>
            <w:tcBorders>
              <w:top w:val="single" w:color="auto" w:sz="4" w:space="0"/>
              <w:left w:val="single" w:color="auto" w:sz="4" w:space="0"/>
              <w:bottom w:val="single" w:color="auto" w:sz="4" w:space="0"/>
              <w:right w:val="single" w:color="auto" w:sz="4" w:space="0"/>
            </w:tcBorders>
            <w:vAlign w:val="center"/>
          </w:tcPr>
          <w:p w14:paraId="082007EB">
            <w:pPr>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供应商</w:t>
            </w:r>
            <w:r>
              <w:rPr>
                <w:rFonts w:hint="eastAsia" w:ascii="宋体" w:hAnsi="宋体" w:eastAsia="宋体" w:cs="Times New Roman"/>
                <w:sz w:val="24"/>
                <w:szCs w:val="24"/>
              </w:rPr>
              <w:t>收到征集文件澄清后24小时内</w:t>
            </w:r>
          </w:p>
        </w:tc>
      </w:tr>
      <w:tr w14:paraId="1C9CC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5720D926">
            <w:pPr>
              <w:jc w:val="center"/>
              <w:rPr>
                <w:rFonts w:hint="eastAsia" w:ascii="宋体" w:hAnsi="宋体" w:eastAsia="宋体" w:cs="宋体"/>
                <w:sz w:val="24"/>
              </w:rPr>
            </w:pPr>
            <w:r>
              <w:rPr>
                <w:rFonts w:hint="eastAsia" w:ascii="宋体" w:hAnsi="宋体" w:eastAsia="宋体" w:cs="宋体"/>
                <w:sz w:val="24"/>
              </w:rPr>
              <w:t>22</w:t>
            </w:r>
          </w:p>
        </w:tc>
        <w:tc>
          <w:tcPr>
            <w:tcW w:w="1601" w:type="dxa"/>
            <w:tcBorders>
              <w:top w:val="single" w:color="auto" w:sz="4" w:space="0"/>
              <w:left w:val="single" w:color="auto" w:sz="4" w:space="0"/>
              <w:bottom w:val="single" w:color="auto" w:sz="4" w:space="0"/>
              <w:right w:val="single" w:color="auto" w:sz="4" w:space="0"/>
            </w:tcBorders>
            <w:vAlign w:val="center"/>
          </w:tcPr>
          <w:p w14:paraId="33C4623E">
            <w:pPr>
              <w:jc w:val="center"/>
              <w:rPr>
                <w:rFonts w:hint="eastAsia" w:ascii="宋体" w:hAnsi="宋体" w:eastAsia="宋体" w:cs="Times New Roman"/>
                <w:sz w:val="24"/>
                <w:szCs w:val="24"/>
              </w:rPr>
            </w:pPr>
            <w:r>
              <w:rPr>
                <w:rFonts w:hint="eastAsia" w:ascii="宋体" w:hAnsi="宋体" w:eastAsia="宋体" w:cs="宋体"/>
                <w:bCs/>
                <w:sz w:val="24"/>
                <w:szCs w:val="24"/>
              </w:rPr>
              <w:t>供应商</w:t>
            </w:r>
            <w:r>
              <w:rPr>
                <w:rFonts w:hint="eastAsia" w:ascii="宋体" w:hAnsi="宋体" w:eastAsia="宋体" w:cs="Times New Roman"/>
                <w:sz w:val="24"/>
                <w:szCs w:val="24"/>
              </w:rPr>
              <w:t>确认收到修改的时间</w:t>
            </w:r>
          </w:p>
        </w:tc>
        <w:tc>
          <w:tcPr>
            <w:tcW w:w="7669" w:type="dxa"/>
            <w:tcBorders>
              <w:top w:val="single" w:color="auto" w:sz="4" w:space="0"/>
              <w:left w:val="single" w:color="auto" w:sz="4" w:space="0"/>
              <w:bottom w:val="single" w:color="auto" w:sz="4" w:space="0"/>
              <w:right w:val="single" w:color="auto" w:sz="4" w:space="0"/>
            </w:tcBorders>
            <w:vAlign w:val="center"/>
          </w:tcPr>
          <w:p w14:paraId="7AEE03F0">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供应商收到征集文件修改后24小时内</w:t>
            </w:r>
          </w:p>
        </w:tc>
      </w:tr>
      <w:tr w14:paraId="7886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ED5F7F9">
            <w:pPr>
              <w:jc w:val="center"/>
              <w:rPr>
                <w:rFonts w:hint="eastAsia" w:ascii="宋体" w:hAnsi="宋体" w:eastAsia="宋体" w:cs="宋体"/>
                <w:sz w:val="24"/>
              </w:rPr>
            </w:pPr>
            <w:r>
              <w:rPr>
                <w:rFonts w:hint="eastAsia" w:ascii="宋体" w:hAnsi="宋体" w:eastAsia="宋体" w:cs="宋体"/>
                <w:sz w:val="24"/>
              </w:rPr>
              <w:t>23</w:t>
            </w:r>
          </w:p>
        </w:tc>
        <w:tc>
          <w:tcPr>
            <w:tcW w:w="1601" w:type="dxa"/>
            <w:tcBorders>
              <w:top w:val="single" w:color="auto" w:sz="4" w:space="0"/>
              <w:left w:val="single" w:color="auto" w:sz="4" w:space="0"/>
              <w:bottom w:val="single" w:color="auto" w:sz="4" w:space="0"/>
              <w:right w:val="single" w:color="auto" w:sz="4" w:space="0"/>
            </w:tcBorders>
            <w:vAlign w:val="center"/>
          </w:tcPr>
          <w:p w14:paraId="06E9C13E">
            <w:pPr>
              <w:jc w:val="center"/>
              <w:rPr>
                <w:rFonts w:hint="eastAsia" w:ascii="宋体" w:hAnsi="宋体" w:eastAsia="宋体" w:cs="Times New Roman"/>
                <w:sz w:val="24"/>
                <w:szCs w:val="24"/>
              </w:rPr>
            </w:pPr>
            <w:r>
              <w:rPr>
                <w:rFonts w:hint="eastAsia" w:ascii="宋体" w:hAnsi="宋体" w:eastAsia="宋体" w:cs="Times New Roman"/>
                <w:sz w:val="24"/>
                <w:szCs w:val="24"/>
              </w:rPr>
              <w:t>是否退还响应文件</w:t>
            </w:r>
          </w:p>
        </w:tc>
        <w:tc>
          <w:tcPr>
            <w:tcW w:w="7669" w:type="dxa"/>
            <w:tcBorders>
              <w:top w:val="single" w:color="auto" w:sz="4" w:space="0"/>
              <w:left w:val="single" w:color="auto" w:sz="4" w:space="0"/>
              <w:bottom w:val="single" w:color="auto" w:sz="4" w:space="0"/>
              <w:right w:val="single" w:color="auto" w:sz="4" w:space="0"/>
            </w:tcBorders>
            <w:vAlign w:val="center"/>
          </w:tcPr>
          <w:p w14:paraId="66840DC3">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否</w:t>
            </w:r>
          </w:p>
        </w:tc>
      </w:tr>
      <w:tr w14:paraId="0D33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B839064">
            <w:pPr>
              <w:jc w:val="center"/>
              <w:rPr>
                <w:rFonts w:hint="eastAsia" w:ascii="宋体" w:hAnsi="宋体" w:eastAsia="宋体" w:cs="宋体"/>
                <w:sz w:val="24"/>
              </w:rPr>
            </w:pPr>
            <w:r>
              <w:rPr>
                <w:rFonts w:hint="eastAsia" w:ascii="宋体" w:hAnsi="宋体" w:eastAsia="宋体" w:cs="宋体"/>
                <w:sz w:val="24"/>
              </w:rPr>
              <w:t>24</w:t>
            </w:r>
          </w:p>
        </w:tc>
        <w:tc>
          <w:tcPr>
            <w:tcW w:w="1601" w:type="dxa"/>
            <w:tcBorders>
              <w:top w:val="single" w:color="auto" w:sz="4" w:space="0"/>
              <w:left w:val="single" w:color="auto" w:sz="4" w:space="0"/>
              <w:bottom w:val="single" w:color="auto" w:sz="4" w:space="0"/>
              <w:right w:val="single" w:color="auto" w:sz="4" w:space="0"/>
            </w:tcBorders>
            <w:vAlign w:val="center"/>
          </w:tcPr>
          <w:p w14:paraId="4919DE7D">
            <w:pPr>
              <w:jc w:val="center"/>
              <w:rPr>
                <w:rFonts w:hint="eastAsia" w:ascii="宋体" w:hAnsi="宋体" w:eastAsia="宋体" w:cs="Times New Roman"/>
                <w:sz w:val="24"/>
                <w:szCs w:val="24"/>
              </w:rPr>
            </w:pPr>
            <w:r>
              <w:rPr>
                <w:rFonts w:hint="eastAsia" w:ascii="宋体" w:hAnsi="宋体" w:eastAsia="宋体" w:cs="Times New Roman"/>
                <w:sz w:val="24"/>
                <w:szCs w:val="24"/>
              </w:rPr>
              <w:t>开标时间和地点</w:t>
            </w:r>
          </w:p>
        </w:tc>
        <w:tc>
          <w:tcPr>
            <w:tcW w:w="7669" w:type="dxa"/>
            <w:tcBorders>
              <w:top w:val="single" w:color="auto" w:sz="4" w:space="0"/>
              <w:left w:val="single" w:color="auto" w:sz="4" w:space="0"/>
              <w:bottom w:val="single" w:color="auto" w:sz="4" w:space="0"/>
              <w:right w:val="single" w:color="auto" w:sz="4" w:space="0"/>
            </w:tcBorders>
            <w:vAlign w:val="center"/>
          </w:tcPr>
          <w:p w14:paraId="62C48674">
            <w:pPr>
              <w:rPr>
                <w:rFonts w:hint="eastAsia" w:ascii="宋体" w:hAnsi="宋体" w:eastAsia="宋体" w:cs="Times New Roman"/>
                <w:color w:val="0000FF"/>
                <w:sz w:val="24"/>
                <w:szCs w:val="24"/>
                <w:lang w:eastAsia="zh-CN"/>
              </w:rPr>
            </w:pPr>
            <w:r>
              <w:rPr>
                <w:rFonts w:hint="eastAsia" w:ascii="宋体" w:hAnsi="宋体" w:eastAsia="宋体" w:cs="Times New Roman"/>
                <w:sz w:val="24"/>
                <w:szCs w:val="24"/>
              </w:rPr>
              <w:t>开标时间：</w:t>
            </w:r>
            <w:r>
              <w:rPr>
                <w:rFonts w:hint="eastAsia" w:ascii="宋体" w:hAnsi="宋体" w:eastAsia="宋体" w:cs="Times New Roman"/>
                <w:sz w:val="24"/>
                <w:szCs w:val="24"/>
                <w:lang w:eastAsia="zh-CN"/>
              </w:rPr>
              <w:t>202</w:t>
            </w:r>
            <w:r>
              <w:rPr>
                <w:rFonts w:hint="eastAsia" w:ascii="宋体" w:hAnsi="宋体" w:eastAsia="宋体" w:cs="Times New Roman"/>
                <w:sz w:val="24"/>
                <w:szCs w:val="24"/>
                <w:lang w:val="en-US" w:eastAsia="zh-CN"/>
              </w:rPr>
              <w:t>6</w:t>
            </w:r>
            <w:r>
              <w:rPr>
                <w:rFonts w:hint="eastAsia" w:ascii="宋体" w:hAnsi="宋体" w:eastAsia="宋体" w:cs="Times New Roman"/>
                <w:color w:val="000000" w:themeColor="text1"/>
                <w:sz w:val="24"/>
                <w:szCs w:val="24"/>
                <w:lang w:eastAsia="zh-CN"/>
                <w14:textFill>
                  <w14:solidFill>
                    <w14:schemeClr w14:val="tx1"/>
                  </w14:solidFill>
                </w14:textFill>
              </w:rPr>
              <w:t>年0</w:t>
            </w:r>
            <w:r>
              <w:rPr>
                <w:rFonts w:hint="eastAsia" w:cs="Times New Roman"/>
                <w:color w:val="000000" w:themeColor="text1"/>
                <w:sz w:val="24"/>
                <w:szCs w:val="24"/>
                <w:lang w:val="en-US" w:eastAsia="zh-CN"/>
                <w14:textFill>
                  <w14:solidFill>
                    <w14:schemeClr w14:val="tx1"/>
                  </w14:solidFill>
                </w14:textFill>
              </w:rPr>
              <w:t>7</w:t>
            </w:r>
            <w:r>
              <w:rPr>
                <w:rFonts w:hint="eastAsia" w:ascii="宋体" w:hAnsi="宋体" w:eastAsia="宋体" w:cs="Times New Roman"/>
                <w:color w:val="000000" w:themeColor="text1"/>
                <w:sz w:val="24"/>
                <w:szCs w:val="24"/>
                <w:lang w:eastAsia="zh-CN"/>
                <w14:textFill>
                  <w14:solidFill>
                    <w14:schemeClr w14:val="tx1"/>
                  </w14:solidFill>
                </w14:textFill>
              </w:rPr>
              <w:t>月</w:t>
            </w:r>
            <w:r>
              <w:rPr>
                <w:rFonts w:hint="eastAsia" w:cs="Times New Roman"/>
                <w:color w:val="000000" w:themeColor="text1"/>
                <w:sz w:val="24"/>
                <w:szCs w:val="24"/>
                <w:lang w:val="en-US" w:eastAsia="zh-CN"/>
                <w14:textFill>
                  <w14:solidFill>
                    <w14:schemeClr w14:val="tx1"/>
                  </w14:solidFill>
                </w14:textFill>
              </w:rPr>
              <w:t>10</w:t>
            </w:r>
            <w:r>
              <w:rPr>
                <w:rFonts w:hint="eastAsia" w:ascii="宋体" w:hAnsi="宋体" w:eastAsia="宋体" w:cs="Times New Roman"/>
                <w:color w:val="000000" w:themeColor="text1"/>
                <w:sz w:val="24"/>
                <w:szCs w:val="24"/>
                <w:lang w:eastAsia="zh-CN"/>
                <w14:textFill>
                  <w14:solidFill>
                    <w14:schemeClr w14:val="tx1"/>
                  </w14:solidFill>
                </w14:textFill>
              </w:rPr>
              <w:t>日08时</w:t>
            </w:r>
            <w:r>
              <w:rPr>
                <w:rFonts w:hint="eastAsia" w:cs="Times New Roman"/>
                <w:color w:val="000000" w:themeColor="text1"/>
                <w:sz w:val="24"/>
                <w:szCs w:val="24"/>
                <w:lang w:val="en-US" w:eastAsia="zh-CN"/>
                <w14:textFill>
                  <w14:solidFill>
                    <w14:schemeClr w14:val="tx1"/>
                  </w14:solidFill>
                </w14:textFill>
              </w:rPr>
              <w:t>4</w:t>
            </w:r>
            <w:r>
              <w:rPr>
                <w:rFonts w:hint="eastAsia" w:ascii="宋体" w:hAnsi="宋体" w:eastAsia="宋体" w:cs="Times New Roman"/>
                <w:color w:val="000000" w:themeColor="text1"/>
                <w:sz w:val="24"/>
                <w:szCs w:val="24"/>
                <w:lang w:eastAsia="zh-CN"/>
                <w14:textFill>
                  <w14:solidFill>
                    <w14:schemeClr w14:val="tx1"/>
                  </w14:solidFill>
                </w14:textFill>
              </w:rPr>
              <w:t>0分</w:t>
            </w:r>
          </w:p>
          <w:p w14:paraId="2040A25B">
            <w:pP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开标地点：卢氏县公共资源交易中心四楼</w:t>
            </w:r>
            <w:r>
              <w:rPr>
                <w:rFonts w:hint="eastAsia" w:ascii="宋体" w:hAnsi="宋体" w:eastAsia="宋体" w:cs="Times New Roman"/>
                <w:color w:val="000000" w:themeColor="text1"/>
                <w:sz w:val="24"/>
                <w:szCs w:val="24"/>
                <w:lang w:eastAsia="zh-CN"/>
                <w14:textFill>
                  <w14:solidFill>
                    <w14:schemeClr w14:val="tx1"/>
                  </w14:solidFill>
                </w14:textFill>
              </w:rPr>
              <w:t>第一开标室</w:t>
            </w:r>
          </w:p>
        </w:tc>
      </w:tr>
      <w:tr w14:paraId="1233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765BB2D">
            <w:pPr>
              <w:jc w:val="center"/>
              <w:rPr>
                <w:rFonts w:hint="eastAsia" w:ascii="宋体" w:hAnsi="宋体" w:eastAsia="宋体" w:cs="宋体"/>
                <w:sz w:val="24"/>
              </w:rPr>
            </w:pPr>
            <w:r>
              <w:rPr>
                <w:rFonts w:hint="eastAsia" w:ascii="宋体" w:hAnsi="宋体" w:eastAsia="宋体" w:cs="宋体"/>
                <w:sz w:val="24"/>
              </w:rPr>
              <w:t>25</w:t>
            </w:r>
          </w:p>
        </w:tc>
        <w:tc>
          <w:tcPr>
            <w:tcW w:w="1601" w:type="dxa"/>
            <w:tcBorders>
              <w:top w:val="single" w:color="auto" w:sz="4" w:space="0"/>
              <w:left w:val="single" w:color="auto" w:sz="4" w:space="0"/>
              <w:bottom w:val="single" w:color="auto" w:sz="4" w:space="0"/>
              <w:right w:val="single" w:color="auto" w:sz="4" w:space="0"/>
            </w:tcBorders>
            <w:vAlign w:val="center"/>
          </w:tcPr>
          <w:p w14:paraId="3A12E1D9">
            <w:pPr>
              <w:jc w:val="center"/>
              <w:rPr>
                <w:rFonts w:hint="eastAsia" w:ascii="宋体" w:hAnsi="宋体" w:eastAsia="宋体" w:cs="Times New Roman"/>
                <w:sz w:val="24"/>
                <w:szCs w:val="24"/>
              </w:rPr>
            </w:pPr>
            <w:r>
              <w:rPr>
                <w:rFonts w:hint="eastAsia" w:ascii="宋体" w:hAnsi="宋体" w:eastAsia="宋体" w:cs="Times New Roman"/>
                <w:sz w:val="24"/>
                <w:szCs w:val="24"/>
              </w:rPr>
              <w:t>评标委员会</w:t>
            </w:r>
          </w:p>
          <w:p w14:paraId="72625FD9">
            <w:pPr>
              <w:jc w:val="center"/>
              <w:rPr>
                <w:rFonts w:hint="eastAsia" w:ascii="宋体" w:hAnsi="宋体" w:eastAsia="宋体" w:cs="Times New Roman"/>
                <w:sz w:val="24"/>
                <w:szCs w:val="24"/>
              </w:rPr>
            </w:pPr>
            <w:r>
              <w:rPr>
                <w:rFonts w:hint="eastAsia" w:ascii="宋体" w:hAnsi="宋体" w:eastAsia="宋体" w:cs="Times New Roman"/>
                <w:sz w:val="24"/>
                <w:szCs w:val="24"/>
              </w:rPr>
              <w:t>的组建</w:t>
            </w:r>
          </w:p>
        </w:tc>
        <w:tc>
          <w:tcPr>
            <w:tcW w:w="7669" w:type="dxa"/>
            <w:tcBorders>
              <w:top w:val="single" w:color="auto" w:sz="4" w:space="0"/>
              <w:left w:val="single" w:color="auto" w:sz="4" w:space="0"/>
              <w:bottom w:val="single" w:color="auto" w:sz="4" w:space="0"/>
              <w:right w:val="single" w:color="auto" w:sz="4" w:space="0"/>
            </w:tcBorders>
            <w:vAlign w:val="center"/>
          </w:tcPr>
          <w:p w14:paraId="3A105784">
            <w:pPr>
              <w:rPr>
                <w:rFonts w:hint="eastAsia" w:ascii="宋体" w:hAnsi="宋体" w:eastAsia="宋体" w:cs="Times New Roman"/>
                <w:sz w:val="24"/>
                <w:szCs w:val="24"/>
              </w:rPr>
            </w:pPr>
            <w:r>
              <w:rPr>
                <w:rFonts w:hint="eastAsia" w:ascii="宋体" w:hAnsi="宋体" w:eastAsia="宋体" w:cs="Times New Roman"/>
                <w:sz w:val="24"/>
                <w:szCs w:val="24"/>
              </w:rPr>
              <w:t>评标委员会由5人组成：</w:t>
            </w:r>
            <w:r>
              <w:rPr>
                <w:rFonts w:hint="eastAsia" w:cs="Times New Roman"/>
                <w:sz w:val="24"/>
                <w:szCs w:val="24"/>
                <w:lang w:val="en-US" w:eastAsia="zh-CN"/>
              </w:rPr>
              <w:t>采购人代表1人，相关</w:t>
            </w:r>
            <w:r>
              <w:rPr>
                <w:rFonts w:hint="eastAsia" w:ascii="宋体" w:hAnsi="宋体" w:eastAsia="宋体" w:cs="Times New Roman"/>
                <w:sz w:val="24"/>
                <w:szCs w:val="24"/>
              </w:rPr>
              <w:t>经济、技术方面专家</w:t>
            </w:r>
            <w:r>
              <w:rPr>
                <w:rFonts w:hint="eastAsia" w:cs="Times New Roman"/>
                <w:sz w:val="24"/>
                <w:szCs w:val="24"/>
                <w:lang w:val="en-US" w:eastAsia="zh-CN"/>
              </w:rPr>
              <w:t>4</w:t>
            </w:r>
            <w:r>
              <w:rPr>
                <w:rFonts w:hint="eastAsia" w:ascii="宋体" w:hAnsi="宋体" w:eastAsia="宋体" w:cs="Times New Roman"/>
                <w:sz w:val="24"/>
                <w:szCs w:val="24"/>
              </w:rPr>
              <w:t>人。</w:t>
            </w:r>
          </w:p>
          <w:p w14:paraId="51285E87">
            <w:pPr>
              <w:rPr>
                <w:rFonts w:hint="eastAsia" w:ascii="宋体" w:hAnsi="宋体" w:eastAsia="宋体" w:cs="Times New Roman"/>
                <w:sz w:val="24"/>
                <w:szCs w:val="24"/>
              </w:rPr>
            </w:pPr>
            <w:r>
              <w:rPr>
                <w:rFonts w:hint="eastAsia" w:ascii="宋体" w:hAnsi="宋体" w:eastAsia="宋体" w:cs="Times New Roman"/>
                <w:sz w:val="24"/>
                <w:szCs w:val="24"/>
              </w:rPr>
              <w:t>评标专家确定方式：</w:t>
            </w:r>
            <w:r>
              <w:rPr>
                <w:rFonts w:hint="eastAsia" w:ascii="宋体" w:hAnsi="宋体" w:eastAsia="宋体" w:cs="Times New Roman"/>
                <w:color w:val="000000" w:themeColor="text1"/>
                <w:sz w:val="24"/>
                <w:szCs w:val="24"/>
                <w14:textFill>
                  <w14:solidFill>
                    <w14:schemeClr w14:val="tx1"/>
                  </w14:solidFill>
                </w14:textFill>
              </w:rPr>
              <w:t>开标后在相应专家库中随机抽取。</w:t>
            </w:r>
          </w:p>
        </w:tc>
      </w:tr>
      <w:tr w14:paraId="6577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2209D189">
            <w:pPr>
              <w:jc w:val="center"/>
              <w:rPr>
                <w:rFonts w:hint="eastAsia" w:ascii="宋体" w:hAnsi="宋体" w:eastAsia="宋体" w:cs="宋体"/>
                <w:sz w:val="24"/>
              </w:rPr>
            </w:pPr>
            <w:r>
              <w:rPr>
                <w:rFonts w:hint="eastAsia" w:ascii="宋体" w:hAnsi="宋体" w:eastAsia="宋体" w:cs="宋体"/>
                <w:sz w:val="24"/>
              </w:rPr>
              <w:t>26</w:t>
            </w:r>
          </w:p>
        </w:tc>
        <w:tc>
          <w:tcPr>
            <w:tcW w:w="1601" w:type="dxa"/>
            <w:tcBorders>
              <w:top w:val="single" w:color="auto" w:sz="4" w:space="0"/>
              <w:left w:val="single" w:color="auto" w:sz="4" w:space="0"/>
              <w:bottom w:val="single" w:color="auto" w:sz="4" w:space="0"/>
              <w:right w:val="single" w:color="auto" w:sz="4" w:space="0"/>
            </w:tcBorders>
            <w:vAlign w:val="center"/>
          </w:tcPr>
          <w:p w14:paraId="072F83EE">
            <w:pPr>
              <w:jc w:val="center"/>
              <w:rPr>
                <w:rFonts w:hint="eastAsia" w:ascii="宋体" w:hAnsi="宋体" w:eastAsia="宋体" w:cs="Times New Roman"/>
                <w:sz w:val="24"/>
                <w:szCs w:val="24"/>
              </w:rPr>
            </w:pPr>
            <w:r>
              <w:rPr>
                <w:rFonts w:hint="eastAsia" w:ascii="宋体" w:hAnsi="宋体" w:eastAsia="宋体" w:cs="宋体"/>
                <w:sz w:val="24"/>
                <w:szCs w:val="24"/>
              </w:rPr>
              <w:t>是否授权评审委员会确定中标人</w:t>
            </w:r>
          </w:p>
        </w:tc>
        <w:tc>
          <w:tcPr>
            <w:tcW w:w="7669" w:type="dxa"/>
            <w:tcBorders>
              <w:top w:val="single" w:color="auto" w:sz="4" w:space="0"/>
              <w:left w:val="single" w:color="auto" w:sz="4" w:space="0"/>
              <w:bottom w:val="single" w:color="auto" w:sz="4" w:space="0"/>
              <w:right w:val="single" w:color="auto" w:sz="4" w:space="0"/>
            </w:tcBorders>
            <w:vAlign w:val="center"/>
          </w:tcPr>
          <w:p w14:paraId="24E2126B">
            <w:pPr>
              <w:numPr>
                <w:ilvl w:val="0"/>
                <w:numId w:val="0"/>
              </w:numPr>
              <w:snapToGrid w:val="0"/>
              <w:spacing w:line="360" w:lineRule="auto"/>
              <w:rPr>
                <w:rFonts w:hint="eastAsia" w:ascii="宋体" w:hAnsi="宋体" w:eastAsia="宋体" w:cs="Times New Roman"/>
                <w:sz w:val="24"/>
                <w:szCs w:val="24"/>
                <w:highlight w:val="yellow"/>
                <w:lang w:eastAsia="zh-CN"/>
              </w:rPr>
            </w:pPr>
            <w:r>
              <w:rPr>
                <w:rFonts w:hint="eastAsia" w:ascii="宋体" w:hAnsi="宋体" w:eastAsia="宋体" w:cs="_5b8b_4f53"/>
                <w:sz w:val="24"/>
                <w:szCs w:val="24"/>
                <w:highlight w:val="none"/>
              </w:rPr>
              <w:t>否，评审委员会按顺序向</w:t>
            </w:r>
            <w:r>
              <w:rPr>
                <w:rFonts w:hint="eastAsia" w:ascii="宋体" w:hAnsi="宋体" w:eastAsia="宋体" w:cs="_5b8b_4f53"/>
                <w:sz w:val="24"/>
                <w:szCs w:val="24"/>
                <w:highlight w:val="none"/>
                <w:lang w:val="en-US" w:eastAsia="zh-CN"/>
              </w:rPr>
              <w:t>征集人</w:t>
            </w:r>
            <w:r>
              <w:rPr>
                <w:rFonts w:hint="eastAsia" w:ascii="宋体" w:hAnsi="宋体" w:eastAsia="宋体" w:cs="_5b8b_4f53"/>
                <w:sz w:val="24"/>
                <w:szCs w:val="24"/>
                <w:highlight w:val="none"/>
              </w:rPr>
              <w:t>推荐</w:t>
            </w:r>
            <w:r>
              <w:rPr>
                <w:rFonts w:hint="eastAsia"/>
                <w:sz w:val="24"/>
                <w:szCs w:val="24"/>
                <w:lang w:val="en-US" w:eastAsia="zh-CN"/>
              </w:rPr>
              <w:t>2名</w:t>
            </w:r>
            <w:r>
              <w:rPr>
                <w:rFonts w:hint="eastAsia" w:ascii="宋体" w:hAnsi="宋体" w:eastAsia="宋体" w:cs="_5b8b_4f53"/>
                <w:sz w:val="24"/>
                <w:szCs w:val="24"/>
                <w:highlight w:val="none"/>
              </w:rPr>
              <w:t>入围候选供应商</w:t>
            </w:r>
            <w:r>
              <w:rPr>
                <w:rFonts w:hint="eastAsia" w:ascii="宋体" w:hAnsi="宋体" w:eastAsia="宋体" w:cs="_5b8b_4f53"/>
                <w:sz w:val="24"/>
                <w:szCs w:val="24"/>
                <w:highlight w:val="none"/>
                <w:lang w:eastAsia="zh-CN"/>
              </w:rPr>
              <w:t>。</w:t>
            </w:r>
          </w:p>
        </w:tc>
      </w:tr>
      <w:tr w14:paraId="44BE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41237D9">
            <w:pPr>
              <w:jc w:val="center"/>
              <w:rPr>
                <w:rFonts w:hint="eastAsia" w:ascii="宋体" w:hAnsi="宋体" w:eastAsia="宋体" w:cs="宋体"/>
                <w:sz w:val="24"/>
              </w:rPr>
            </w:pPr>
            <w:r>
              <w:rPr>
                <w:rFonts w:hint="eastAsia" w:ascii="宋体" w:hAnsi="宋体" w:eastAsia="宋体" w:cs="宋体"/>
                <w:sz w:val="24"/>
              </w:rPr>
              <w:t>27</w:t>
            </w:r>
          </w:p>
        </w:tc>
        <w:tc>
          <w:tcPr>
            <w:tcW w:w="1601" w:type="dxa"/>
            <w:tcBorders>
              <w:top w:val="single" w:color="auto" w:sz="4" w:space="0"/>
              <w:left w:val="single" w:color="auto" w:sz="4" w:space="0"/>
              <w:bottom w:val="single" w:color="auto" w:sz="4" w:space="0"/>
              <w:right w:val="single" w:color="auto" w:sz="4" w:space="0"/>
            </w:tcBorders>
            <w:vAlign w:val="center"/>
          </w:tcPr>
          <w:p w14:paraId="6255264B">
            <w:pPr>
              <w:jc w:val="center"/>
              <w:rPr>
                <w:rFonts w:hint="eastAsia" w:ascii="宋体" w:hAnsi="宋体" w:eastAsia="宋体" w:cs="宋体"/>
                <w:sz w:val="24"/>
                <w:szCs w:val="24"/>
              </w:rPr>
            </w:pPr>
            <w:r>
              <w:rPr>
                <w:rFonts w:hint="eastAsia" w:ascii="宋体" w:hAnsi="宋体" w:eastAsia="宋体" w:cs="宋体"/>
                <w:sz w:val="24"/>
                <w:szCs w:val="24"/>
              </w:rPr>
              <w:t>第二阶段成交供应商的选定</w:t>
            </w:r>
          </w:p>
        </w:tc>
        <w:tc>
          <w:tcPr>
            <w:tcW w:w="7669" w:type="dxa"/>
            <w:tcBorders>
              <w:top w:val="single" w:color="auto" w:sz="4" w:space="0"/>
              <w:left w:val="single" w:color="auto" w:sz="4" w:space="0"/>
              <w:bottom w:val="single" w:color="auto" w:sz="4" w:space="0"/>
              <w:right w:val="single" w:color="auto" w:sz="4" w:space="0"/>
            </w:tcBorders>
            <w:vAlign w:val="center"/>
          </w:tcPr>
          <w:p w14:paraId="1615147F">
            <w:pPr>
              <w:rPr>
                <w:rFonts w:hint="eastAsia" w:ascii="宋体" w:hAnsi="宋体" w:eastAsia="宋体" w:cs="宋体"/>
                <w:sz w:val="24"/>
                <w:szCs w:val="24"/>
              </w:rPr>
            </w:pPr>
            <w:r>
              <w:rPr>
                <w:rFonts w:hint="eastAsia" w:cs="宋体"/>
                <w:sz w:val="24"/>
                <w:szCs w:val="24"/>
                <w:lang w:val="en-US" w:eastAsia="zh-CN"/>
              </w:rPr>
              <w:t>征集</w:t>
            </w:r>
            <w:r>
              <w:rPr>
                <w:rFonts w:hint="eastAsia" w:ascii="宋体" w:hAnsi="宋体" w:eastAsia="宋体" w:cs="宋体"/>
                <w:sz w:val="24"/>
                <w:szCs w:val="24"/>
              </w:rPr>
              <w:t>人根据项目实际情况，从第一阶段入围供应商中直接选定供应商，作为第二阶段成交供应商。</w:t>
            </w:r>
          </w:p>
        </w:tc>
      </w:tr>
      <w:tr w14:paraId="2B08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3E23203">
            <w:pPr>
              <w:jc w:val="center"/>
              <w:rPr>
                <w:rFonts w:hint="eastAsia" w:ascii="宋体" w:hAnsi="宋体" w:eastAsia="宋体" w:cs="宋体"/>
                <w:sz w:val="24"/>
              </w:rPr>
            </w:pPr>
            <w:r>
              <w:rPr>
                <w:rFonts w:hint="eastAsia" w:ascii="宋体" w:hAnsi="宋体" w:eastAsia="宋体" w:cs="宋体"/>
                <w:sz w:val="24"/>
              </w:rPr>
              <w:t>28</w:t>
            </w:r>
          </w:p>
        </w:tc>
        <w:tc>
          <w:tcPr>
            <w:tcW w:w="1601" w:type="dxa"/>
            <w:tcBorders>
              <w:top w:val="single" w:color="auto" w:sz="4" w:space="0"/>
              <w:left w:val="single" w:color="auto" w:sz="4" w:space="0"/>
              <w:bottom w:val="single" w:color="auto" w:sz="4" w:space="0"/>
              <w:right w:val="single" w:color="auto" w:sz="4" w:space="0"/>
            </w:tcBorders>
            <w:vAlign w:val="center"/>
          </w:tcPr>
          <w:p w14:paraId="1EEAEEFA">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付款方式</w:t>
            </w:r>
          </w:p>
        </w:tc>
        <w:tc>
          <w:tcPr>
            <w:tcW w:w="7669" w:type="dxa"/>
            <w:tcBorders>
              <w:top w:val="single" w:color="auto" w:sz="4" w:space="0"/>
              <w:left w:val="single" w:color="auto" w:sz="4" w:space="0"/>
              <w:bottom w:val="single" w:color="auto" w:sz="4" w:space="0"/>
              <w:right w:val="single" w:color="auto" w:sz="4" w:space="0"/>
            </w:tcBorders>
            <w:vAlign w:val="center"/>
          </w:tcPr>
          <w:p w14:paraId="157C87F5">
            <w:pPr>
              <w:spacing w:line="400" w:lineRule="exact"/>
              <w:rPr>
                <w:rFonts w:hint="default" w:ascii="宋体" w:hAnsi="宋体" w:eastAsia="宋体" w:cs="Times New Roman"/>
                <w:sz w:val="24"/>
                <w:lang w:val="en-US" w:eastAsia="zh-CN"/>
              </w:rPr>
            </w:pPr>
            <w:r>
              <w:rPr>
                <w:rFonts w:hint="eastAsia" w:ascii="宋体" w:hAnsi="宋体" w:cs="宋体"/>
                <w:sz w:val="24"/>
                <w:szCs w:val="24"/>
              </w:rPr>
              <w:t>根据中标结果，</w:t>
            </w:r>
            <w:r>
              <w:rPr>
                <w:rFonts w:hint="eastAsia" w:ascii="宋体" w:hAnsi="宋体" w:cs="宋体"/>
                <w:sz w:val="24"/>
                <w:szCs w:val="24"/>
                <w:lang w:val="en-US" w:eastAsia="zh-CN"/>
              </w:rPr>
              <w:t>双方协商，</w:t>
            </w:r>
            <w:r>
              <w:rPr>
                <w:rFonts w:hint="eastAsia" w:ascii="宋体" w:hAnsi="宋体" w:cs="宋体"/>
                <w:sz w:val="24"/>
                <w:szCs w:val="24"/>
              </w:rPr>
              <w:t>征集人按照协议、合同约定方式</w:t>
            </w:r>
            <w:r>
              <w:rPr>
                <w:rFonts w:hint="eastAsia" w:cs="宋体"/>
                <w:sz w:val="24"/>
                <w:szCs w:val="24"/>
                <w:lang w:eastAsia="zh-CN"/>
              </w:rPr>
              <w:t>。</w:t>
            </w:r>
            <w:r>
              <w:rPr>
                <w:rFonts w:hint="eastAsia" w:ascii="宋体" w:hAnsi="宋体" w:cs="Times New Roman"/>
                <w:bCs/>
                <w:sz w:val="24"/>
                <w:szCs w:val="24"/>
                <w:lang w:val="en-US" w:eastAsia="zh-CN"/>
              </w:rPr>
              <w:t>具体以实际</w:t>
            </w:r>
            <w:r>
              <w:rPr>
                <w:rFonts w:hint="eastAsia" w:cs="Times New Roman"/>
                <w:bCs/>
                <w:sz w:val="24"/>
                <w:szCs w:val="24"/>
                <w:lang w:val="en-US" w:eastAsia="zh-CN"/>
              </w:rPr>
              <w:t>发生数量</w:t>
            </w:r>
            <w:r>
              <w:rPr>
                <w:rFonts w:hint="eastAsia" w:ascii="宋体" w:hAnsi="宋体" w:cs="Times New Roman"/>
                <w:bCs/>
                <w:sz w:val="24"/>
                <w:szCs w:val="24"/>
                <w:lang w:val="en-US" w:eastAsia="zh-CN"/>
              </w:rPr>
              <w:t>为结算</w:t>
            </w:r>
            <w:r>
              <w:rPr>
                <w:rFonts w:hint="eastAsia" w:cs="Times New Roman"/>
                <w:bCs/>
                <w:sz w:val="24"/>
                <w:szCs w:val="24"/>
                <w:lang w:val="en-US" w:eastAsia="zh-CN"/>
              </w:rPr>
              <w:t>依据</w:t>
            </w:r>
          </w:p>
        </w:tc>
      </w:tr>
      <w:tr w14:paraId="71FB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5B0E3FD">
            <w:pPr>
              <w:jc w:val="center"/>
              <w:rPr>
                <w:rFonts w:hint="eastAsia" w:ascii="宋体" w:hAnsi="宋体" w:eastAsia="宋体" w:cs="宋体"/>
                <w:sz w:val="24"/>
              </w:rPr>
            </w:pPr>
            <w:r>
              <w:rPr>
                <w:rFonts w:hint="eastAsia" w:ascii="宋体" w:hAnsi="宋体" w:eastAsia="宋体" w:cs="宋体"/>
                <w:sz w:val="24"/>
              </w:rPr>
              <w:t>29</w:t>
            </w:r>
          </w:p>
        </w:tc>
        <w:tc>
          <w:tcPr>
            <w:tcW w:w="1601" w:type="dxa"/>
            <w:tcBorders>
              <w:top w:val="single" w:color="auto" w:sz="4" w:space="0"/>
              <w:left w:val="single" w:color="auto" w:sz="4" w:space="0"/>
              <w:bottom w:val="single" w:color="auto" w:sz="4" w:space="0"/>
              <w:right w:val="single" w:color="auto" w:sz="4" w:space="0"/>
            </w:tcBorders>
            <w:vAlign w:val="center"/>
          </w:tcPr>
          <w:p w14:paraId="2ABB5D68">
            <w:pPr>
              <w:jc w:val="center"/>
              <w:rPr>
                <w:rFonts w:hint="eastAsia" w:ascii="宋体" w:hAnsi="宋体" w:eastAsia="宋体" w:cs="Times New Roman"/>
                <w:sz w:val="24"/>
                <w:szCs w:val="24"/>
              </w:rPr>
            </w:pPr>
            <w:r>
              <w:rPr>
                <w:rFonts w:hint="eastAsia" w:ascii="宋体" w:hAnsi="宋体" w:eastAsia="宋体" w:cs="Times New Roman"/>
                <w:sz w:val="24"/>
                <w:szCs w:val="24"/>
              </w:rPr>
              <w:t>履约保证金</w:t>
            </w:r>
          </w:p>
        </w:tc>
        <w:tc>
          <w:tcPr>
            <w:tcW w:w="7669" w:type="dxa"/>
            <w:tcBorders>
              <w:top w:val="single" w:color="auto" w:sz="4" w:space="0"/>
              <w:left w:val="single" w:color="auto" w:sz="4" w:space="0"/>
              <w:bottom w:val="single" w:color="auto" w:sz="4" w:space="0"/>
              <w:right w:val="single" w:color="auto" w:sz="4" w:space="0"/>
            </w:tcBorders>
            <w:vAlign w:val="center"/>
          </w:tcPr>
          <w:p w14:paraId="31035897">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根据三门峡市财政局《关于进一步优化提升政府采购营商环境有关事项通知》三财购【2021】14号文件，该项目不收取履约保证金.</w:t>
            </w:r>
          </w:p>
        </w:tc>
      </w:tr>
      <w:tr w14:paraId="42F9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65F518B">
            <w:pPr>
              <w:jc w:val="center"/>
              <w:rPr>
                <w:rFonts w:hint="eastAsia" w:ascii="宋体" w:hAnsi="宋体" w:eastAsia="宋体" w:cs="宋体"/>
                <w:sz w:val="24"/>
              </w:rPr>
            </w:pPr>
            <w:r>
              <w:rPr>
                <w:rFonts w:hint="eastAsia" w:ascii="宋体" w:hAnsi="宋体" w:eastAsia="宋体" w:cs="宋体"/>
                <w:sz w:val="24"/>
              </w:rPr>
              <w:t>30</w:t>
            </w:r>
          </w:p>
        </w:tc>
        <w:tc>
          <w:tcPr>
            <w:tcW w:w="1601" w:type="dxa"/>
            <w:tcBorders>
              <w:top w:val="single" w:color="auto" w:sz="4" w:space="0"/>
              <w:left w:val="single" w:color="auto" w:sz="4" w:space="0"/>
              <w:bottom w:val="single" w:color="auto" w:sz="4" w:space="0"/>
              <w:right w:val="single" w:color="auto" w:sz="4" w:space="0"/>
            </w:tcBorders>
            <w:vAlign w:val="center"/>
          </w:tcPr>
          <w:p w14:paraId="4447A5A2">
            <w:pPr>
              <w:spacing w:line="276" w:lineRule="auto"/>
              <w:rPr>
                <w:rFonts w:hint="eastAsia" w:ascii="宋体" w:hAnsi="Times New Roman" w:eastAsia="宋体" w:cs="Times New Roman"/>
                <w:sz w:val="24"/>
                <w:szCs w:val="24"/>
              </w:rPr>
            </w:pPr>
            <w:r>
              <w:rPr>
                <w:rFonts w:hint="eastAsia" w:ascii="宋体" w:hAnsi="Times New Roman" w:eastAsia="宋体" w:cs="Times New Roman"/>
                <w:sz w:val="24"/>
                <w:szCs w:val="24"/>
              </w:rPr>
              <w:t>入围供应商的补充</w:t>
            </w:r>
          </w:p>
        </w:tc>
        <w:tc>
          <w:tcPr>
            <w:tcW w:w="7669" w:type="dxa"/>
            <w:tcBorders>
              <w:top w:val="single" w:color="auto" w:sz="4" w:space="0"/>
              <w:left w:val="single" w:color="auto" w:sz="4" w:space="0"/>
              <w:bottom w:val="single" w:color="auto" w:sz="4" w:space="0"/>
              <w:right w:val="single" w:color="auto" w:sz="4" w:space="0"/>
            </w:tcBorders>
            <w:vAlign w:val="center"/>
          </w:tcPr>
          <w:p w14:paraId="263DBA53">
            <w:pPr>
              <w:spacing w:line="276" w:lineRule="auto"/>
              <w:rPr>
                <w:rFonts w:hint="eastAsia" w:ascii="宋体" w:hAnsi="Times New Roman" w:eastAsia="宋体" w:cs="Times New Roman"/>
                <w:sz w:val="24"/>
                <w:szCs w:val="24"/>
              </w:rPr>
            </w:pPr>
            <w:r>
              <w:rPr>
                <w:rFonts w:hint="eastAsia" w:ascii="宋体" w:hAnsi="Times New Roman" w:eastAsia="宋体" w:cs="Times New Roman"/>
                <w:sz w:val="24"/>
                <w:szCs w:val="24"/>
                <w:lang w:val="en-US" w:eastAsia="zh-CN"/>
              </w:rPr>
              <w:t>剩余入围供应商不足入围供应商总数70%且影响框架协议执行的，框架协议有效期内，</w:t>
            </w:r>
            <w:r>
              <w:rPr>
                <w:rFonts w:hint="eastAsia" w:hAnsi="Times New Roman" w:cs="Times New Roman"/>
                <w:sz w:val="24"/>
                <w:szCs w:val="24"/>
                <w:lang w:val="en-US" w:eastAsia="zh-CN"/>
              </w:rPr>
              <w:t>征集</w:t>
            </w:r>
            <w:r>
              <w:rPr>
                <w:rFonts w:hint="eastAsia" w:ascii="宋体" w:hAnsi="Times New Roman" w:eastAsia="宋体" w:cs="Times New Roman"/>
                <w:sz w:val="24"/>
                <w:szCs w:val="24"/>
                <w:lang w:val="en-US" w:eastAsia="zh-CN"/>
              </w:rPr>
              <w:t>人可以补充征集供应商。</w:t>
            </w:r>
            <w:r>
              <w:rPr>
                <w:rFonts w:hint="eastAsia" w:hAnsi="Times New Roman" w:cs="Times New Roman"/>
                <w:sz w:val="24"/>
                <w:szCs w:val="24"/>
                <w:lang w:val="en-US" w:eastAsia="zh-CN"/>
              </w:rPr>
              <w:t>征集</w:t>
            </w:r>
            <w:r>
              <w:rPr>
                <w:rFonts w:hint="eastAsia" w:ascii="宋体" w:hAnsi="Times New Roman" w:eastAsia="宋体" w:cs="Times New Roman"/>
                <w:sz w:val="24"/>
                <w:szCs w:val="24"/>
                <w:lang w:val="en-US" w:eastAsia="zh-CN"/>
              </w:rPr>
              <w:t>人补充征集供应商的，补充征集的条件、程序、评审方法与初次征集相同。补充征集遵守原框架协议的有效期。补充征集期间，原框架协议继续履行。</w:t>
            </w:r>
          </w:p>
        </w:tc>
      </w:tr>
      <w:tr w14:paraId="1356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6B3C92C">
            <w:pPr>
              <w:jc w:val="center"/>
              <w:rPr>
                <w:rFonts w:hint="eastAsia" w:ascii="宋体" w:hAnsi="宋体" w:eastAsia="宋体" w:cs="宋体"/>
                <w:sz w:val="24"/>
              </w:rPr>
            </w:pPr>
            <w:r>
              <w:rPr>
                <w:rFonts w:hint="eastAsia" w:ascii="宋体" w:hAnsi="宋体" w:eastAsia="宋体" w:cs="宋体"/>
                <w:sz w:val="24"/>
              </w:rPr>
              <w:t>31</w:t>
            </w:r>
          </w:p>
        </w:tc>
        <w:tc>
          <w:tcPr>
            <w:tcW w:w="1601" w:type="dxa"/>
            <w:tcBorders>
              <w:top w:val="single" w:color="auto" w:sz="4" w:space="0"/>
              <w:left w:val="single" w:color="auto" w:sz="4" w:space="0"/>
              <w:bottom w:val="single" w:color="auto" w:sz="4" w:space="0"/>
              <w:right w:val="single" w:color="auto" w:sz="4" w:space="0"/>
            </w:tcBorders>
            <w:vAlign w:val="center"/>
          </w:tcPr>
          <w:p w14:paraId="06B6156D">
            <w:pPr>
              <w:jc w:val="center"/>
              <w:rPr>
                <w:rFonts w:hint="eastAsia" w:ascii="宋体" w:hAnsi="宋体" w:eastAsia="宋体" w:cs="Times New Roman"/>
                <w:sz w:val="24"/>
                <w:szCs w:val="24"/>
              </w:rPr>
            </w:pPr>
            <w:r>
              <w:rPr>
                <w:rFonts w:ascii="宋体" w:hAnsi="宋体" w:eastAsia="宋体" w:cs="Times New Roman"/>
                <w:sz w:val="24"/>
                <w:szCs w:val="24"/>
              </w:rPr>
              <w:t>本项目采购 内容所属行 业</w:t>
            </w:r>
          </w:p>
        </w:tc>
        <w:tc>
          <w:tcPr>
            <w:tcW w:w="7669" w:type="dxa"/>
            <w:tcBorders>
              <w:top w:val="single" w:color="auto" w:sz="4" w:space="0"/>
              <w:left w:val="single" w:color="auto" w:sz="4" w:space="0"/>
              <w:bottom w:val="single" w:color="auto" w:sz="4" w:space="0"/>
              <w:right w:val="single" w:color="auto" w:sz="4" w:space="0"/>
            </w:tcBorders>
            <w:vAlign w:val="center"/>
          </w:tcPr>
          <w:p w14:paraId="41AC72B2">
            <w:pPr>
              <w:spacing w:line="276" w:lineRule="auto"/>
              <w:rPr>
                <w:rFonts w:hint="eastAsia" w:ascii="宋体" w:hAnsi="宋体" w:eastAsia="宋体" w:cs="Times New Roman"/>
                <w:sz w:val="24"/>
                <w:szCs w:val="24"/>
                <w:lang w:eastAsia="zh-CN"/>
              </w:rPr>
            </w:pPr>
            <w:r>
              <w:rPr>
                <w:rFonts w:ascii="宋体" w:hAnsi="宋体" w:eastAsia="宋体" w:cs="Times New Roman"/>
                <w:sz w:val="24"/>
                <w:szCs w:val="24"/>
              </w:rPr>
              <w:t>本项目采购内容所属行业：</w:t>
            </w:r>
            <w:r>
              <w:rPr>
                <w:rFonts w:hint="eastAsia" w:cs="Times New Roman"/>
                <w:b/>
                <w:bCs/>
                <w:color w:val="000000" w:themeColor="text1"/>
                <w:sz w:val="24"/>
                <w:szCs w:val="24"/>
                <w:lang w:val="en-US" w:eastAsia="zh-CN"/>
                <w14:textFill>
                  <w14:solidFill>
                    <w14:schemeClr w14:val="tx1"/>
                  </w14:solidFill>
                </w14:textFill>
              </w:rPr>
              <w:t>工业</w:t>
            </w:r>
          </w:p>
          <w:p w14:paraId="0F2F28C1">
            <w:pPr>
              <w:spacing w:line="276" w:lineRule="auto"/>
              <w:rPr>
                <w:rFonts w:hint="eastAsia" w:ascii="宋体" w:hAnsi="宋体" w:eastAsia="宋体" w:cs="Times New Roman"/>
                <w:sz w:val="24"/>
                <w:szCs w:val="24"/>
              </w:rPr>
            </w:pPr>
            <w:r>
              <w:rPr>
                <w:rFonts w:ascii="宋体" w:hAnsi="宋体" w:eastAsia="宋体" w:cs="Times New Roman"/>
                <w:sz w:val="24"/>
                <w:szCs w:val="24"/>
              </w:rPr>
              <w:t>划分依据：关于印发中小企业划型标准规定的通知（工信部联企业〔2011〕 300 号）</w:t>
            </w:r>
          </w:p>
        </w:tc>
      </w:tr>
      <w:tr w14:paraId="7CB8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72ACD27">
            <w:pPr>
              <w:jc w:val="center"/>
              <w:rPr>
                <w:rFonts w:hint="eastAsia" w:ascii="宋体" w:hAnsi="宋体" w:eastAsia="宋体" w:cs="宋体"/>
                <w:sz w:val="24"/>
              </w:rPr>
            </w:pPr>
            <w:r>
              <w:rPr>
                <w:rFonts w:hint="eastAsia" w:ascii="宋体" w:hAnsi="宋体" w:eastAsia="宋体" w:cs="宋体"/>
                <w:sz w:val="24"/>
              </w:rPr>
              <w:t>32</w:t>
            </w:r>
          </w:p>
        </w:tc>
        <w:tc>
          <w:tcPr>
            <w:tcW w:w="1601" w:type="dxa"/>
            <w:tcBorders>
              <w:top w:val="single" w:color="auto" w:sz="4" w:space="0"/>
              <w:left w:val="single" w:color="auto" w:sz="4" w:space="0"/>
              <w:bottom w:val="single" w:color="auto" w:sz="4" w:space="0"/>
              <w:right w:val="single" w:color="auto" w:sz="4" w:space="0"/>
            </w:tcBorders>
            <w:vAlign w:val="center"/>
          </w:tcPr>
          <w:p w14:paraId="182D14BE">
            <w:pPr>
              <w:jc w:val="center"/>
              <w:rPr>
                <w:rFonts w:hint="eastAsia" w:ascii="宋体" w:hAnsi="宋体" w:eastAsia="宋体" w:cs="Times New Roman"/>
                <w:sz w:val="24"/>
                <w:szCs w:val="24"/>
              </w:rPr>
            </w:pPr>
            <w:r>
              <w:rPr>
                <w:rFonts w:hint="eastAsia" w:ascii="宋体" w:hAnsi="宋体" w:eastAsia="宋体" w:cs="Times New Roman"/>
                <w:sz w:val="24"/>
                <w:szCs w:val="24"/>
              </w:rPr>
              <w:t>代理服务费</w:t>
            </w:r>
          </w:p>
        </w:tc>
        <w:tc>
          <w:tcPr>
            <w:tcW w:w="7669" w:type="dxa"/>
            <w:tcBorders>
              <w:top w:val="single" w:color="auto" w:sz="4" w:space="0"/>
              <w:left w:val="single" w:color="auto" w:sz="4" w:space="0"/>
              <w:bottom w:val="single" w:color="auto" w:sz="4" w:space="0"/>
              <w:right w:val="single" w:color="auto" w:sz="4" w:space="0"/>
            </w:tcBorders>
            <w:vAlign w:val="center"/>
          </w:tcPr>
          <w:p w14:paraId="0DAEE6C0">
            <w:pPr>
              <w:spacing w:line="276" w:lineRule="auto"/>
              <w:rPr>
                <w:rFonts w:hint="default" w:ascii="宋体" w:hAnsi="宋体" w:eastAsia="宋体" w:cs="Times New Roman"/>
                <w:sz w:val="24"/>
                <w:szCs w:val="24"/>
                <w:lang w:val="en-US" w:eastAsia="zh-CN"/>
              </w:rPr>
            </w:pPr>
            <w:r>
              <w:rPr>
                <w:rFonts w:hint="eastAsia" w:ascii="宋体" w:hAnsi="宋体" w:eastAsia="宋体" w:cs="宋体"/>
                <w:snapToGrid w:val="0"/>
                <w:sz w:val="24"/>
                <w:szCs w:val="24"/>
                <w:highlight w:val="none"/>
                <w:lang w:val="en-US" w:eastAsia="zh-CN"/>
              </w:rPr>
              <w:t>招标代理费收取标准：参考河南省招标代理服务收费指导意见（豫招协[2023]002号）规定的收费标准计算，由2家入围供应商均摊</w:t>
            </w:r>
            <w:r>
              <w:rPr>
                <w:rFonts w:hint="eastAsia" w:ascii="宋体" w:hAnsi="宋体" w:cs="宋体"/>
                <w:snapToGrid w:val="0"/>
                <w:sz w:val="24"/>
                <w:szCs w:val="24"/>
                <w:highlight w:val="none"/>
                <w:lang w:val="en-US" w:eastAsia="zh-CN"/>
              </w:rPr>
              <w:t>。</w:t>
            </w:r>
          </w:p>
        </w:tc>
      </w:tr>
      <w:tr w14:paraId="33EB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FE97E5B">
            <w:pPr>
              <w:jc w:val="center"/>
              <w:rPr>
                <w:rFonts w:hint="eastAsia" w:ascii="宋体" w:hAnsi="宋体" w:eastAsia="宋体" w:cs="宋体"/>
                <w:sz w:val="24"/>
              </w:rPr>
            </w:pPr>
            <w:r>
              <w:rPr>
                <w:rFonts w:hint="eastAsia" w:ascii="宋体" w:hAnsi="宋体" w:eastAsia="宋体" w:cs="宋体"/>
                <w:sz w:val="24"/>
              </w:rPr>
              <w:t>33</w:t>
            </w:r>
          </w:p>
        </w:tc>
        <w:tc>
          <w:tcPr>
            <w:tcW w:w="1601" w:type="dxa"/>
            <w:tcBorders>
              <w:top w:val="single" w:color="auto" w:sz="4" w:space="0"/>
              <w:left w:val="single" w:color="auto" w:sz="4" w:space="0"/>
              <w:bottom w:val="single" w:color="auto" w:sz="4" w:space="0"/>
              <w:right w:val="single" w:color="auto" w:sz="4" w:space="0"/>
            </w:tcBorders>
            <w:vAlign w:val="center"/>
          </w:tcPr>
          <w:p w14:paraId="442D40EE">
            <w:pPr>
              <w:jc w:val="center"/>
              <w:rPr>
                <w:rFonts w:hint="eastAsia" w:ascii="宋体" w:hAnsi="宋体" w:eastAsia="宋体" w:cs="Times New Roman"/>
                <w:sz w:val="24"/>
                <w:szCs w:val="24"/>
              </w:rPr>
            </w:pPr>
            <w:r>
              <w:rPr>
                <w:rFonts w:ascii="宋体" w:hAnsi="宋体" w:eastAsia="宋体" w:cs="Times New Roman"/>
                <w:sz w:val="24"/>
                <w:szCs w:val="24"/>
              </w:rPr>
              <w:t>需要补充的 其他内容</w:t>
            </w:r>
          </w:p>
        </w:tc>
        <w:tc>
          <w:tcPr>
            <w:tcW w:w="7669" w:type="dxa"/>
            <w:tcBorders>
              <w:top w:val="single" w:color="auto" w:sz="4" w:space="0"/>
              <w:left w:val="single" w:color="auto" w:sz="4" w:space="0"/>
              <w:bottom w:val="single" w:color="auto" w:sz="4" w:space="0"/>
              <w:right w:val="single" w:color="auto" w:sz="4" w:space="0"/>
            </w:tcBorders>
            <w:vAlign w:val="center"/>
          </w:tcPr>
          <w:p w14:paraId="05BA910A">
            <w:pPr>
              <w:spacing w:line="276"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1、供应商依据征集文件（含补充说明，如果有的话）并结合采购项目内容及采购需求，所有标准和要求均应为国家现行最新有效版本和国家强制性规范要求；</w:t>
            </w:r>
          </w:p>
          <w:p w14:paraId="7ECBB04D">
            <w:pPr>
              <w:spacing w:line="276" w:lineRule="auto"/>
              <w:rPr>
                <w:rFonts w:hint="eastAsia" w:ascii="宋体" w:hAnsi="宋体" w:eastAsia="宋体" w:cs="Times New Roman"/>
                <w:sz w:val="24"/>
                <w:szCs w:val="24"/>
              </w:rPr>
            </w:pPr>
            <w:r>
              <w:rPr>
                <w:rFonts w:hint="eastAsia" w:ascii="宋体" w:hAnsi="宋体" w:eastAsia="宋体" w:cs="Times New Roman"/>
                <w:sz w:val="24"/>
                <w:szCs w:val="24"/>
                <w:lang w:val="zh-CN" w:eastAsia="zh-CN"/>
              </w:rPr>
              <w:t>2、本征集文件未尽事宜，执行国家、省、市相关规定</w:t>
            </w:r>
          </w:p>
        </w:tc>
      </w:tr>
      <w:tr w14:paraId="40371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27F0B12">
            <w:pPr>
              <w:jc w:val="center"/>
              <w:rPr>
                <w:rFonts w:hint="default" w:ascii="宋体" w:hAnsi="宋体" w:eastAsia="宋体" w:cs="宋体"/>
                <w:sz w:val="24"/>
                <w:lang w:val="en-US" w:eastAsia="zh-CN"/>
              </w:rPr>
            </w:pPr>
            <w:r>
              <w:rPr>
                <w:rFonts w:hint="eastAsia" w:cs="宋体"/>
                <w:sz w:val="24"/>
                <w:lang w:val="en-US" w:eastAsia="zh-CN"/>
              </w:rPr>
              <w:t>34</w:t>
            </w:r>
          </w:p>
        </w:tc>
        <w:tc>
          <w:tcPr>
            <w:tcW w:w="1601" w:type="dxa"/>
            <w:tcBorders>
              <w:top w:val="single" w:color="auto" w:sz="4" w:space="0"/>
              <w:left w:val="single" w:color="auto" w:sz="4" w:space="0"/>
              <w:bottom w:val="single" w:color="auto" w:sz="4" w:space="0"/>
              <w:right w:val="single" w:color="auto" w:sz="4" w:space="0"/>
            </w:tcBorders>
            <w:vAlign w:val="center"/>
          </w:tcPr>
          <w:p w14:paraId="7F2699B1">
            <w:pPr>
              <w:pageBreakBefore w:val="0"/>
              <w:bidi w:val="0"/>
              <w:spacing w:line="360" w:lineRule="auto"/>
              <w:ind w:left="0" w:leftChars="0" w:right="0" w:rightChars="0"/>
              <w:jc w:val="center"/>
              <w:outlineLvl w:val="9"/>
              <w:rPr>
                <w:rFonts w:ascii="宋体" w:hAnsi="宋体" w:eastAsia="宋体" w:cs="Times New Roman"/>
                <w:sz w:val="24"/>
                <w:szCs w:val="24"/>
              </w:rPr>
            </w:pPr>
            <w:r>
              <w:rPr>
                <w:rFonts w:hint="eastAsia" w:ascii="宋体" w:hAnsi="宋体" w:cs="宋体"/>
                <w:sz w:val="24"/>
                <w:szCs w:val="24"/>
                <w:highlight w:val="none"/>
                <w:lang w:val="en-US" w:eastAsia="zh-CN"/>
              </w:rPr>
              <w:t>融资政策</w:t>
            </w:r>
          </w:p>
        </w:tc>
        <w:tc>
          <w:tcPr>
            <w:tcW w:w="7669" w:type="dxa"/>
            <w:tcBorders>
              <w:top w:val="single" w:color="auto" w:sz="4" w:space="0"/>
              <w:left w:val="single" w:color="auto" w:sz="4" w:space="0"/>
              <w:bottom w:val="single" w:color="auto" w:sz="4" w:space="0"/>
              <w:right w:val="single" w:color="auto" w:sz="4" w:space="0"/>
            </w:tcBorders>
            <w:vAlign w:val="center"/>
          </w:tcPr>
          <w:p w14:paraId="604D492C">
            <w:pPr>
              <w:pageBreakBefore w:val="0"/>
              <w:bidi w:val="0"/>
              <w:spacing w:line="360" w:lineRule="auto"/>
              <w:ind w:left="0" w:leftChars="0" w:right="0" w:rightChars="0"/>
              <w:outlineLvl w:val="9"/>
              <w:rPr>
                <w:rFonts w:hint="eastAsia" w:ascii="宋体" w:hAnsi="宋体" w:eastAsia="宋体" w:cs="Times New Roman"/>
                <w:sz w:val="24"/>
                <w:szCs w:val="24"/>
                <w:lang w:val="zh-CN" w:eastAsia="zh-CN"/>
              </w:rPr>
            </w:pPr>
            <w:r>
              <w:rPr>
                <w:rFonts w:hint="eastAsia" w:ascii="宋体" w:hAnsi="宋体" w:cs="仿宋"/>
                <w:kern w:val="2"/>
                <w:sz w:val="24"/>
                <w:szCs w:val="24"/>
                <w:highlight w:val="none"/>
                <w:lang w:val="en-US" w:eastAsia="zh-CN"/>
              </w:rPr>
              <w:t>成交供应商成交后如需融资，参照</w:t>
            </w:r>
            <w:r>
              <w:rPr>
                <w:rFonts w:hint="eastAsia" w:ascii="宋体" w:hAnsi="宋体" w:eastAsia="宋体" w:cs="仿宋"/>
                <w:kern w:val="2"/>
                <w:sz w:val="24"/>
                <w:szCs w:val="24"/>
                <w:highlight w:val="none"/>
                <w:lang w:val="en-US" w:eastAsia="zh-CN"/>
              </w:rPr>
              <w:t>《河南省政府采购合同融资工作实施方案》（豫财购〔2017〕10号）</w:t>
            </w:r>
            <w:r>
              <w:rPr>
                <w:rFonts w:hint="eastAsia" w:ascii="宋体" w:hAnsi="宋体" w:cs="仿宋"/>
                <w:kern w:val="2"/>
                <w:sz w:val="24"/>
                <w:szCs w:val="24"/>
                <w:highlight w:val="none"/>
                <w:lang w:val="en-US" w:eastAsia="zh-CN"/>
              </w:rPr>
              <w:t>执行</w:t>
            </w:r>
          </w:p>
        </w:tc>
      </w:tr>
      <w:tr w14:paraId="0C16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0A8E848">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电子化交易注意事项</w:t>
            </w:r>
          </w:p>
        </w:tc>
        <w:tc>
          <w:tcPr>
            <w:tcW w:w="9270" w:type="dxa"/>
            <w:gridSpan w:val="2"/>
            <w:tcBorders>
              <w:top w:val="single" w:color="auto" w:sz="4" w:space="0"/>
              <w:left w:val="single" w:color="auto" w:sz="4" w:space="0"/>
              <w:bottom w:val="single" w:color="auto" w:sz="4" w:space="0"/>
              <w:right w:val="single" w:color="auto" w:sz="4" w:space="0"/>
            </w:tcBorders>
          </w:tcPr>
          <w:p w14:paraId="5FFE9B44">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本项目为电子化、无纸化交易项目，响应文件是</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通过中心响应文件制作系统制作，并经过签章和加密后生成的电子版响应文件。</w:t>
            </w:r>
          </w:p>
          <w:p w14:paraId="5B15C511">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温馨提示：本项目为电子化、无纸化交易项目，为保证您能投标成功，请需仔细阅读以下条款。</w:t>
            </w:r>
          </w:p>
          <w:p w14:paraId="5ABE2E4E">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一、电子化投标</w:t>
            </w:r>
          </w:p>
          <w:p w14:paraId="10F8367A">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（一）电子化响应文件的签章</w:t>
            </w:r>
          </w:p>
          <w:p w14:paraId="445F0ABB">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在生成电子化响应文件后，应对电子化响应文件进行签章，未进行签章的视为无效投标。</w:t>
            </w:r>
          </w:p>
          <w:p w14:paraId="7C0C8ABB">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cs="宋体"/>
                <w:color w:val="000000" w:themeColor="text1"/>
                <w:sz w:val="24"/>
                <w:szCs w:val="24"/>
                <w:highlight w:val="none"/>
                <w:lang w:val="en-US" w:eastAsia="zh-CN"/>
                <w14:textFill>
                  <w14:solidFill>
                    <w14:schemeClr w14:val="tx1"/>
                  </w14:solidFill>
                </w14:textFill>
              </w:rPr>
              <w:t>征集</w:t>
            </w:r>
            <w:r>
              <w:rPr>
                <w:rFonts w:hint="eastAsia" w:ascii="宋体" w:hAnsi="宋体" w:eastAsia="宋体" w:cs="宋体"/>
                <w:color w:val="000000" w:themeColor="text1"/>
                <w:sz w:val="24"/>
                <w:szCs w:val="24"/>
                <w:highlight w:val="none"/>
                <w:lang w:eastAsia="zh-CN"/>
                <w14:textFill>
                  <w14:solidFill>
                    <w14:schemeClr w14:val="tx1"/>
                  </w14:solidFill>
                </w14:textFill>
              </w:rPr>
              <w:t>文件中要求法定代表人或授权委托人法人电子签章的，</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在进行电子化响应文件签章时，以签盖法定代表人签章为准。</w:t>
            </w:r>
          </w:p>
          <w:p w14:paraId="1F473501">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（二）电子化响应文件的格式及上传响应文件</w:t>
            </w:r>
          </w:p>
          <w:p w14:paraId="19CCF04D">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所上传的电子化响应文件，应是通过中心响应文件制作系统制作的，经过签章和加密后生成的电子版响应文件。其中包含用于响应文件上传的主文件（后缀为.smxtf）和用于应急补救的响应文件备份文件（后缀为.nsmxtf）。备份文件主要用于电子化开标出现技术问题后的补救，请</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随身携带。</w:t>
            </w:r>
          </w:p>
          <w:p w14:paraId="73579C99">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注：</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投报多个标段的，需要每个标段单独制作电子响应文件。</w:t>
            </w:r>
          </w:p>
          <w:p w14:paraId="42D81A2B">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2、电子化响应文件应在投标截止时间前成功上传至三门峡市公共资源电子化交易系统。至投标截止时间止，仍未上传成功的电子化响应文件将不予接收。</w:t>
            </w:r>
          </w:p>
          <w:p w14:paraId="1B020FC8">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注：如按照电子化投标操作教材制作完成的电子化响应文件无法上传的，</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应在投标截止时间前尽早的联系中心技术人员，以便有充分的时间进行处理。</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应充分考虑到处理技术问题和上传数据等工作所需的时间问题，响应文件未在投标截止时间前成功上传的，其响应文件不予接收。</w:t>
            </w:r>
          </w:p>
          <w:p w14:paraId="4BEC270F">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技术联系电话：400-998-0000</w:t>
            </w:r>
          </w:p>
          <w:p w14:paraId="086F3C52">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主体库咨询电话:0398-3117815</w:t>
            </w:r>
          </w:p>
          <w:p w14:paraId="4C4B7694">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CA证书制发:0398-2181635</w:t>
            </w:r>
          </w:p>
          <w:p w14:paraId="1A7E06C4">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科技信息科:0398-3117095</w:t>
            </w:r>
          </w:p>
          <w:p w14:paraId="53FB3187">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（三）电子化项目开标、解密、唱标、评标</w:t>
            </w:r>
          </w:p>
          <w:p w14:paraId="467C433F">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1、本项目采用电子化、无纸化进行招标，开标当日，</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无需到开标现场参加开标会议，</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应当在投标截止时间前，登陆不见面开标大厅选择登陆三门峡市公共资源电子招投标系统进行登陆,在线准时参加开标活动并进行响应文件解密等</w:t>
            </w:r>
          </w:p>
          <w:p w14:paraId="091BDECD">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2、电子化响应文件采用一次加密方式。开标时，由</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使用CA 证书，在规定时间内对其电子化响应文件进行解密。每位</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的解密时间为开标时间起30 分钟内，如在规定时间内未完成解密的，其响应文件不予开标、唱标。</w:t>
            </w:r>
          </w:p>
          <w:p w14:paraId="6E1596DE">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3、电子化响应文件解密异常的处理</w:t>
            </w:r>
          </w:p>
          <w:p w14:paraId="61198168">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如出现</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的电子响应文件无法解密等异常情况，</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应及时致电中介服务机构说明。响应文件异常，按以下步骤进行处理：</w:t>
            </w:r>
          </w:p>
          <w:p w14:paraId="3C8B9452">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（1）首先由技术人员进行问题排查。</w:t>
            </w:r>
          </w:p>
          <w:p w14:paraId="207397FC">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（2）经技术人员排查后，是</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文件自身问题导致响应文件无法解密的，该响应文件将不予接收、解密和唱标。开标会议继续进行。</w:t>
            </w:r>
          </w:p>
          <w:p w14:paraId="4E1E337F">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46F472A5">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4、待所有</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响应文件解密完成后，由中介服务机构操作，对所有已解密响应文件进行唱标。</w:t>
            </w:r>
          </w:p>
          <w:p w14:paraId="0D9E3D1B">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应保证在开标期间电话、电脑、网络能够正常工作，</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因停电、电脑病毒、网络堵塞等原因，未在规定的解密时间内对响应文件进行解密的，其响应文件不予接收、唱标。</w:t>
            </w:r>
          </w:p>
          <w:p w14:paraId="70223EE4">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开标时供应商可登录到交易系统中在开标大厅中点击开标一览表查看自己的投标报价。如对自己的唱标内容有异议的，应在唱标内容显示后10分钟内向中介服务机构质疑。中介服务机构应在监督人员的监督下接受供应商的质疑并做好书面记录。供应商未在规定时间内提出质疑的，视为认可唱标内容</w:t>
            </w:r>
          </w:p>
          <w:p w14:paraId="238A4E05">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6、评标时，</w:t>
            </w:r>
            <w:r>
              <w:rPr>
                <w:rFonts w:hint="eastAsia" w:ascii="宋体" w:hAnsi="宋体" w:eastAsia="宋体" w:cs="宋体"/>
                <w:color w:val="000000" w:themeColor="text1"/>
                <w:sz w:val="24"/>
                <w:szCs w:val="24"/>
                <w:highlight w:val="none"/>
                <w:lang w:val="en-US" w:eastAsia="zh-CN"/>
                <w14:textFill>
                  <w14:solidFill>
                    <w14:schemeClr w14:val="tx1"/>
                  </w14:solidFill>
                </w14:textFill>
              </w:rPr>
              <w:t>评标委员会</w:t>
            </w:r>
            <w:r>
              <w:rPr>
                <w:rFonts w:hint="eastAsia" w:ascii="宋体" w:hAnsi="宋体" w:eastAsia="宋体" w:cs="宋体"/>
                <w:color w:val="000000" w:themeColor="text1"/>
                <w:sz w:val="24"/>
                <w:szCs w:val="24"/>
                <w:highlight w:val="none"/>
                <w:lang w:eastAsia="zh-CN"/>
                <w14:textFill>
                  <w14:solidFill>
                    <w14:schemeClr w14:val="tx1"/>
                  </w14:solidFill>
                </w14:textFill>
              </w:rPr>
              <w:t>对电子化投标文件有质疑的，将通过电子化交易系统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向</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发起质疑。</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的回复文件必须以经过</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和其法定代表人签章的PDF式文件为准，并通过电子化交易系统提交至</w:t>
            </w:r>
            <w:r>
              <w:rPr>
                <w:rFonts w:hint="eastAsia" w:ascii="宋体" w:hAnsi="宋体" w:eastAsia="宋体" w:cs="宋体"/>
                <w:color w:val="000000" w:themeColor="text1"/>
                <w:sz w:val="24"/>
                <w:szCs w:val="24"/>
                <w:highlight w:val="none"/>
                <w:lang w:val="en-US" w:eastAsia="zh-CN"/>
                <w14:textFill>
                  <w14:solidFill>
                    <w14:schemeClr w14:val="tx1"/>
                  </w14:solidFill>
                </w14:textFill>
              </w:rPr>
              <w:t>评标委员会</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CFD0D28">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7、如评标委员会对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电子</w:t>
            </w:r>
            <w:r>
              <w:rPr>
                <w:rFonts w:hint="eastAsia"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文件</w:t>
            </w:r>
            <w:r>
              <w:rPr>
                <w:rFonts w:hint="eastAsia" w:ascii="宋体" w:hAnsi="宋体" w:eastAsia="宋体" w:cs="宋体"/>
                <w:color w:val="000000" w:themeColor="text1"/>
                <w:sz w:val="24"/>
                <w:szCs w:val="24"/>
                <w:highlight w:val="none"/>
                <w:lang w:eastAsia="zh-CN"/>
                <w14:textFill>
                  <w14:solidFill>
                    <w14:schemeClr w14:val="tx1"/>
                  </w14:solidFill>
                </w14:textFill>
              </w:rPr>
              <w:t>需要回复的，</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必须在规定时间内给出答复，</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在规定的时间内未回复的，视为</w:t>
            </w:r>
            <w:r>
              <w:rPr>
                <w:rFonts w:hint="eastAsia"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放弃回复，评标委员会将自行对需要回复的内容进行认定。</w:t>
            </w:r>
          </w:p>
          <w:p w14:paraId="21B14792">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二、相关证书原件的提交</w:t>
            </w:r>
          </w:p>
          <w:p w14:paraId="41D6B85F">
            <w:pPr>
              <w:keepLines/>
              <w:spacing w:line="360" w:lineRule="auto"/>
              <w:ind w:firstLine="240" w:firstLineChars="1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本项目实行资格后审，投标文件中要求</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提交资质、业绩、荣誉及单位人员等相关资料原件的，</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需将原件扫描件制作到电子投标文件中。</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对</w:t>
            </w:r>
            <w:r>
              <w:rPr>
                <w:rFonts w:hint="eastAsia"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lang w:eastAsia="zh-CN"/>
                <w14:textFill>
                  <w14:solidFill>
                    <w14:schemeClr w14:val="tx1"/>
                  </w14:solidFill>
                </w14:textFill>
              </w:rPr>
              <w:t>文件信息的真实性、有效性、清晰可辩性负责。</w:t>
            </w:r>
          </w:p>
          <w:p w14:paraId="5724447B">
            <w:pPr>
              <w:spacing w:line="360" w:lineRule="auto"/>
              <w:ind w:firstLine="566" w:firstLineChars="236"/>
              <w:jc w:val="left"/>
              <w:rPr>
                <w:rFonts w:hint="eastAsia" w:ascii="宋体" w:hAnsi="宋体" w:eastAsia="宋体" w:cs="Times New Roman"/>
                <w:bCs/>
                <w:kern w:val="0"/>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提示：本项目为电子化、无纸化交易项目，</w:t>
            </w:r>
            <w:r>
              <w:rPr>
                <w:rFonts w:hint="eastAsia"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时不再接受任何纸质资料，为保证您能投标成功，请需仔细阅读以上条款</w:t>
            </w:r>
            <w:r>
              <w:rPr>
                <w:rFonts w:hint="eastAsia" w:ascii="宋体" w:hAnsi="宋体" w:eastAsia="宋体" w:cs="宋体"/>
                <w:b/>
                <w:bCs/>
                <w:shd w:val="clear" w:color="auto" w:fill="FFFFFF"/>
                <w:lang w:bidi="ar"/>
              </w:rPr>
              <w:t>。</w:t>
            </w:r>
          </w:p>
        </w:tc>
      </w:tr>
    </w:tbl>
    <w:p w14:paraId="3541B4ED">
      <w:pPr>
        <w:rPr>
          <w:rFonts w:hint="eastAsia"/>
          <w:lang w:val="en-US" w:eastAsia="zh-CN"/>
        </w:rPr>
      </w:pPr>
    </w:p>
    <w:p w14:paraId="4B5286FC">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1.总则</w:t>
      </w:r>
    </w:p>
    <w:p w14:paraId="6368FBD9">
      <w:pPr>
        <w:pStyle w:val="8"/>
        <w:spacing w:before="0" w:after="0"/>
        <w:rPr>
          <w:rFonts w:hint="eastAsia" w:ascii="宋体" w:hAnsi="宋体"/>
          <w:b w:val="0"/>
          <w:sz w:val="24"/>
        </w:rPr>
      </w:pPr>
      <w:r>
        <w:rPr>
          <w:rFonts w:hint="eastAsia" w:ascii="宋体" w:hAnsi="宋体"/>
          <w:sz w:val="24"/>
        </w:rPr>
        <w:t>1.1项目概况</w:t>
      </w:r>
    </w:p>
    <w:p w14:paraId="5CD7CF6A">
      <w:pPr>
        <w:tabs>
          <w:tab w:val="left" w:pos="900"/>
        </w:tabs>
        <w:spacing w:line="440" w:lineRule="exact"/>
        <w:rPr>
          <w:rFonts w:hint="eastAsia" w:ascii="宋体" w:hAnsi="宋体" w:eastAsia="宋体" w:cs="Times New Roman"/>
          <w:sz w:val="24"/>
        </w:rPr>
      </w:pPr>
      <w:r>
        <w:rPr>
          <w:rFonts w:hint="eastAsia" w:ascii="宋体" w:hAnsi="宋体" w:eastAsia="宋体" w:cs="Times New Roman"/>
          <w:sz w:val="24"/>
        </w:rPr>
        <w:t>1.1.1根据《中华人民共和国政府采购法》等有关法律、法规和规章的规定，本招标项目已具备招标条件，现对本项目进行招标采购。</w:t>
      </w:r>
    </w:p>
    <w:p w14:paraId="20BEE79C">
      <w:pPr>
        <w:tabs>
          <w:tab w:val="left" w:pos="900"/>
        </w:tabs>
        <w:spacing w:line="440" w:lineRule="exact"/>
        <w:rPr>
          <w:rFonts w:hint="eastAsia" w:ascii="宋体" w:hAnsi="宋体" w:eastAsia="宋体" w:cs="Times New Roman"/>
          <w:sz w:val="24"/>
        </w:rPr>
      </w:pPr>
      <w:r>
        <w:rPr>
          <w:rFonts w:hint="eastAsia" w:ascii="宋体" w:hAnsi="宋体" w:eastAsia="宋体" w:cs="Times New Roman"/>
          <w:sz w:val="24"/>
        </w:rPr>
        <w:t>1.1.2本项目</w:t>
      </w:r>
      <w:r>
        <w:rPr>
          <w:rFonts w:hint="eastAsia" w:cs="Times New Roman"/>
          <w:sz w:val="24"/>
          <w:lang w:val="en-US" w:eastAsia="zh-CN"/>
        </w:rPr>
        <w:t>征集</w:t>
      </w:r>
      <w:r>
        <w:rPr>
          <w:rFonts w:hint="eastAsia" w:ascii="宋体" w:hAnsi="宋体" w:eastAsia="宋体" w:cs="Times New Roman"/>
          <w:sz w:val="24"/>
        </w:rPr>
        <w:t>人：见供应商须知前附表。</w:t>
      </w:r>
    </w:p>
    <w:p w14:paraId="609A92A8">
      <w:pPr>
        <w:tabs>
          <w:tab w:val="left" w:pos="900"/>
        </w:tabs>
        <w:spacing w:line="440" w:lineRule="exact"/>
        <w:rPr>
          <w:rFonts w:hint="eastAsia" w:ascii="宋体" w:hAnsi="宋体" w:eastAsia="宋体" w:cs="Times New Roman"/>
          <w:sz w:val="24"/>
        </w:rPr>
      </w:pPr>
      <w:r>
        <w:rPr>
          <w:rFonts w:hint="eastAsia" w:ascii="宋体" w:hAnsi="宋体" w:eastAsia="宋体" w:cs="Times New Roman"/>
          <w:sz w:val="24"/>
        </w:rPr>
        <w:t>1.1.3本项目代理机构：见供应商须知前附表。</w:t>
      </w:r>
    </w:p>
    <w:p w14:paraId="6C5C7DF3">
      <w:pPr>
        <w:tabs>
          <w:tab w:val="left" w:pos="900"/>
        </w:tabs>
        <w:spacing w:line="440" w:lineRule="exact"/>
        <w:rPr>
          <w:rFonts w:hint="eastAsia" w:ascii="宋体" w:hAnsi="宋体" w:eastAsia="宋体" w:cs="Times New Roman"/>
          <w:sz w:val="24"/>
        </w:rPr>
      </w:pPr>
      <w:r>
        <w:rPr>
          <w:rFonts w:hint="eastAsia" w:ascii="宋体" w:hAnsi="宋体" w:eastAsia="宋体" w:cs="Times New Roman"/>
          <w:sz w:val="24"/>
        </w:rPr>
        <w:t>1.1.4本项目名称：见供应商须知前附表。</w:t>
      </w:r>
    </w:p>
    <w:p w14:paraId="08B4A3C7">
      <w:pPr>
        <w:pStyle w:val="8"/>
        <w:spacing w:before="0" w:after="0"/>
        <w:rPr>
          <w:rFonts w:hint="eastAsia" w:ascii="宋体" w:hAnsi="宋体"/>
          <w:sz w:val="24"/>
        </w:rPr>
      </w:pPr>
      <w:r>
        <w:rPr>
          <w:rFonts w:hint="eastAsia" w:ascii="宋体" w:hAnsi="宋体"/>
          <w:sz w:val="24"/>
        </w:rPr>
        <w:t>1.2项目概况</w:t>
      </w:r>
    </w:p>
    <w:p w14:paraId="50B21C25">
      <w:pPr>
        <w:numPr>
          <w:ilvl w:val="2"/>
          <w:numId w:val="2"/>
        </w:numPr>
        <w:tabs>
          <w:tab w:val="left" w:pos="900"/>
          <w:tab w:val="left" w:pos="1680"/>
        </w:tabs>
        <w:spacing w:line="440" w:lineRule="exact"/>
        <w:rPr>
          <w:rFonts w:hint="eastAsia" w:ascii="宋体" w:hAnsi="宋体" w:eastAsia="宋体" w:cs="Times New Roman"/>
          <w:sz w:val="24"/>
        </w:rPr>
      </w:pPr>
      <w:r>
        <w:rPr>
          <w:rFonts w:hint="eastAsia" w:ascii="宋体" w:hAnsi="宋体" w:eastAsia="宋体" w:cs="Times New Roman"/>
          <w:sz w:val="24"/>
        </w:rPr>
        <w:t>本项目概况：见供应商须知前附表。</w:t>
      </w:r>
    </w:p>
    <w:p w14:paraId="5D41F9CD">
      <w:pPr>
        <w:numPr>
          <w:ilvl w:val="2"/>
          <w:numId w:val="2"/>
        </w:numPr>
        <w:tabs>
          <w:tab w:val="left" w:pos="900"/>
          <w:tab w:val="left" w:pos="1680"/>
        </w:tabs>
        <w:spacing w:line="440" w:lineRule="exact"/>
        <w:rPr>
          <w:rFonts w:hint="eastAsia" w:ascii="宋体" w:hAnsi="宋体" w:eastAsia="宋体" w:cs="Times New Roman"/>
          <w:sz w:val="24"/>
        </w:rPr>
      </w:pPr>
      <w:r>
        <w:rPr>
          <w:rFonts w:hint="eastAsia" w:ascii="宋体" w:hAnsi="宋体" w:eastAsia="宋体" w:cs="Times New Roman"/>
          <w:sz w:val="24"/>
        </w:rPr>
        <w:t>本项目的资金来源：见供应商须知前附表。</w:t>
      </w:r>
    </w:p>
    <w:p w14:paraId="52D02AA9">
      <w:pPr>
        <w:numPr>
          <w:ilvl w:val="2"/>
          <w:numId w:val="2"/>
        </w:numPr>
        <w:tabs>
          <w:tab w:val="left" w:pos="900"/>
          <w:tab w:val="left" w:pos="1680"/>
        </w:tabs>
        <w:spacing w:line="440" w:lineRule="exact"/>
        <w:rPr>
          <w:rFonts w:hint="eastAsia" w:ascii="宋体" w:hAnsi="宋体" w:eastAsia="宋体" w:cs="Times New Roman"/>
          <w:sz w:val="24"/>
        </w:rPr>
      </w:pPr>
      <w:r>
        <w:rPr>
          <w:rFonts w:hint="eastAsia" w:ascii="宋体" w:hAnsi="宋体" w:eastAsia="宋体" w:cs="Times New Roman"/>
          <w:sz w:val="24"/>
        </w:rPr>
        <w:t>本项目的资金落实情况：见供应商须知前附表。</w:t>
      </w:r>
    </w:p>
    <w:p w14:paraId="17239A96">
      <w:pPr>
        <w:tabs>
          <w:tab w:val="left" w:pos="900"/>
          <w:tab w:val="left" w:pos="1680"/>
        </w:tabs>
        <w:spacing w:line="440" w:lineRule="exact"/>
        <w:rPr>
          <w:rFonts w:hint="eastAsia" w:ascii="宋体" w:hAnsi="宋体" w:eastAsia="宋体" w:cs="Times New Roman"/>
          <w:sz w:val="24"/>
        </w:rPr>
      </w:pPr>
      <w:r>
        <w:rPr>
          <w:rFonts w:hint="eastAsia" w:ascii="宋体" w:hAnsi="宋体" w:eastAsia="宋体" w:cs="Times New Roman"/>
          <w:sz w:val="24"/>
        </w:rPr>
        <w:t>1.2.4 本项目</w:t>
      </w:r>
      <w:r>
        <w:rPr>
          <w:rFonts w:hint="eastAsia" w:cs="Times New Roman"/>
          <w:sz w:val="24"/>
          <w:lang w:val="en-US" w:eastAsia="zh-CN"/>
        </w:rPr>
        <w:t>服务内容</w:t>
      </w:r>
      <w:r>
        <w:rPr>
          <w:rFonts w:hint="eastAsia" w:ascii="宋体" w:hAnsi="宋体" w:eastAsia="宋体" w:cs="Times New Roman"/>
          <w:sz w:val="24"/>
        </w:rPr>
        <w:t>：见供应商须知前附表。</w:t>
      </w:r>
    </w:p>
    <w:p w14:paraId="1F9B68BB">
      <w:pPr>
        <w:pStyle w:val="8"/>
        <w:spacing w:before="0" w:after="0"/>
        <w:rPr>
          <w:rFonts w:hint="eastAsia" w:ascii="宋体" w:hAnsi="宋体"/>
          <w:sz w:val="24"/>
        </w:rPr>
      </w:pPr>
      <w:r>
        <w:rPr>
          <w:rFonts w:hint="eastAsia" w:ascii="宋体" w:hAnsi="宋体"/>
          <w:sz w:val="24"/>
        </w:rPr>
        <w:t>1.3 供应商资格要求</w:t>
      </w:r>
    </w:p>
    <w:p w14:paraId="1B5F7302">
      <w:pPr>
        <w:spacing w:line="44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1.3.1</w:t>
      </w:r>
      <w:r>
        <w:rPr>
          <w:rFonts w:hint="eastAsia" w:ascii="宋体" w:hAnsi="宋体" w:eastAsia="宋体" w:cs="Times New Roman"/>
          <w:bCs/>
          <w:sz w:val="24"/>
          <w:szCs w:val="24"/>
        </w:rPr>
        <w:t>供应商</w:t>
      </w:r>
      <w:r>
        <w:rPr>
          <w:rFonts w:hint="eastAsia" w:ascii="宋体" w:hAnsi="宋体" w:eastAsia="宋体" w:cs="Times New Roman"/>
          <w:sz w:val="24"/>
          <w:szCs w:val="24"/>
        </w:rPr>
        <w:t>资格要求：见供应商须知前附表。</w:t>
      </w:r>
    </w:p>
    <w:p w14:paraId="40D5F162">
      <w:pPr>
        <w:tabs>
          <w:tab w:val="left" w:pos="420"/>
          <w:tab w:val="left" w:pos="900"/>
        </w:tabs>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1.3.2</w:t>
      </w:r>
      <w:r>
        <w:rPr>
          <w:rFonts w:hint="eastAsia" w:cs="Times New Roman"/>
          <w:sz w:val="24"/>
          <w:lang w:val="en-US" w:eastAsia="zh-CN"/>
        </w:rPr>
        <w:t>征集</w:t>
      </w:r>
      <w:r>
        <w:rPr>
          <w:rFonts w:hint="eastAsia" w:ascii="宋体" w:hAnsi="宋体" w:eastAsia="宋体" w:cs="Times New Roman"/>
          <w:sz w:val="24"/>
        </w:rPr>
        <w:t>人保留对供应商作进一步考察的权利，若发现供应商在提交的资料中有弄虚作假行为、或经相关行政监督部门认定供应商在竞争本项目合同过程中有腐败或欺骗行为或有围标、串标行为的，即使该供应商已经中标，</w:t>
      </w:r>
      <w:r>
        <w:rPr>
          <w:rFonts w:hint="eastAsia" w:cs="Times New Roman"/>
          <w:sz w:val="24"/>
          <w:lang w:val="en-US" w:eastAsia="zh-CN"/>
        </w:rPr>
        <w:t>征集</w:t>
      </w:r>
      <w:r>
        <w:rPr>
          <w:rFonts w:hint="eastAsia" w:ascii="宋体" w:hAnsi="宋体" w:eastAsia="宋体" w:cs="Times New Roman"/>
          <w:sz w:val="24"/>
        </w:rPr>
        <w:t>人仍将保留取消中标资格、解除合同的权利。</w:t>
      </w:r>
    </w:p>
    <w:p w14:paraId="4A917798">
      <w:pPr>
        <w:pStyle w:val="8"/>
        <w:spacing w:before="0" w:after="0"/>
        <w:rPr>
          <w:rFonts w:hint="eastAsia" w:ascii="宋体" w:hAnsi="宋体"/>
          <w:sz w:val="24"/>
        </w:rPr>
      </w:pPr>
      <w:r>
        <w:rPr>
          <w:rFonts w:hint="eastAsia" w:ascii="宋体" w:hAnsi="宋体"/>
          <w:sz w:val="24"/>
        </w:rPr>
        <w:t>1.4费用承担</w:t>
      </w:r>
    </w:p>
    <w:p w14:paraId="3561CCD3">
      <w:pPr>
        <w:spacing w:line="440" w:lineRule="exact"/>
        <w:ind w:firstLine="600" w:firstLineChars="250"/>
        <w:rPr>
          <w:rFonts w:hint="eastAsia" w:ascii="宋体" w:hAnsi="宋体" w:eastAsia="宋体" w:cs="Times New Roman"/>
          <w:sz w:val="24"/>
        </w:rPr>
      </w:pPr>
      <w:r>
        <w:rPr>
          <w:rFonts w:hint="eastAsia" w:ascii="宋体" w:hAnsi="宋体" w:eastAsia="宋体" w:cs="Times New Roman"/>
          <w:bCs/>
          <w:sz w:val="24"/>
          <w:szCs w:val="24"/>
        </w:rPr>
        <w:t>供应商</w:t>
      </w:r>
      <w:r>
        <w:rPr>
          <w:rFonts w:hint="eastAsia" w:ascii="宋体" w:hAnsi="宋体" w:eastAsia="宋体" w:cs="Times New Roman"/>
          <w:sz w:val="24"/>
        </w:rPr>
        <w:t>准备和参加投标活动发生的费用自理。</w:t>
      </w:r>
    </w:p>
    <w:p w14:paraId="1833F0F3">
      <w:pPr>
        <w:pStyle w:val="8"/>
        <w:spacing w:before="0" w:after="0"/>
        <w:rPr>
          <w:rFonts w:hint="eastAsia" w:ascii="宋体" w:hAnsi="宋体"/>
          <w:sz w:val="24"/>
        </w:rPr>
      </w:pPr>
      <w:r>
        <w:rPr>
          <w:rFonts w:hint="eastAsia" w:ascii="宋体" w:hAnsi="宋体"/>
          <w:sz w:val="24"/>
        </w:rPr>
        <w:t>1.5保密</w:t>
      </w:r>
    </w:p>
    <w:p w14:paraId="57BD72BC">
      <w:pPr>
        <w:spacing w:line="440" w:lineRule="exact"/>
        <w:ind w:firstLine="600" w:firstLineChars="250"/>
        <w:rPr>
          <w:rFonts w:hint="eastAsia" w:ascii="宋体" w:hAnsi="宋体" w:eastAsia="宋体" w:cs="Times New Roman"/>
          <w:sz w:val="24"/>
        </w:rPr>
      </w:pPr>
      <w:r>
        <w:rPr>
          <w:rFonts w:hint="eastAsia" w:ascii="宋体" w:hAnsi="宋体" w:eastAsia="宋体" w:cs="Times New Roman"/>
          <w:sz w:val="24"/>
        </w:rPr>
        <w:t>参与招标投标活动的各方应对征集文件和响应文件中的商业和技术等秘密保密，违者应对由此造成的后果承担法律责任。</w:t>
      </w:r>
    </w:p>
    <w:p w14:paraId="67BB2761">
      <w:pPr>
        <w:pStyle w:val="8"/>
        <w:spacing w:before="0" w:after="0"/>
        <w:rPr>
          <w:rFonts w:hint="eastAsia" w:ascii="宋体" w:hAnsi="宋体"/>
          <w:sz w:val="24"/>
        </w:rPr>
      </w:pPr>
      <w:r>
        <w:rPr>
          <w:rFonts w:hint="eastAsia" w:ascii="宋体" w:hAnsi="宋体"/>
          <w:sz w:val="24"/>
        </w:rPr>
        <w:t>1.6语言文字</w:t>
      </w:r>
    </w:p>
    <w:p w14:paraId="30904443">
      <w:pPr>
        <w:spacing w:line="440" w:lineRule="exact"/>
        <w:ind w:firstLine="600" w:firstLineChars="250"/>
        <w:rPr>
          <w:rFonts w:hint="eastAsia" w:ascii="宋体" w:hAnsi="宋体" w:eastAsia="宋体" w:cs="Times New Roman"/>
          <w:sz w:val="24"/>
        </w:rPr>
      </w:pPr>
      <w:r>
        <w:rPr>
          <w:rFonts w:hint="eastAsia" w:ascii="宋体" w:hAnsi="宋体" w:eastAsia="宋体" w:cs="Times New Roman"/>
          <w:sz w:val="24"/>
        </w:rPr>
        <w:t>除专用术语外，与招标投标有关的语言均使用中文。必要时专用术语应附有中文注释。</w:t>
      </w:r>
    </w:p>
    <w:p w14:paraId="01B14978">
      <w:pPr>
        <w:pStyle w:val="8"/>
        <w:spacing w:before="0" w:after="0"/>
        <w:rPr>
          <w:rFonts w:hint="eastAsia" w:ascii="宋体" w:hAnsi="宋体"/>
          <w:sz w:val="24"/>
        </w:rPr>
      </w:pPr>
      <w:r>
        <w:rPr>
          <w:rFonts w:hint="eastAsia" w:ascii="宋体" w:hAnsi="宋体"/>
          <w:sz w:val="24"/>
        </w:rPr>
        <w:t>1.7计量单位</w:t>
      </w:r>
    </w:p>
    <w:p w14:paraId="1A31D8F0">
      <w:pPr>
        <w:autoSpaceDE w:val="0"/>
        <w:autoSpaceDN w:val="0"/>
        <w:adjustRightInd w:val="0"/>
        <w:spacing w:line="440" w:lineRule="exact"/>
        <w:ind w:firstLine="480" w:firstLineChars="200"/>
        <w:jc w:val="left"/>
        <w:rPr>
          <w:rFonts w:hint="eastAsia" w:ascii="宋体" w:hAnsi="宋体" w:eastAsia="宋体" w:cs="Times New Roman"/>
          <w:sz w:val="24"/>
        </w:rPr>
      </w:pPr>
      <w:r>
        <w:rPr>
          <w:rFonts w:hint="eastAsia" w:ascii="宋体" w:hAnsi="宋体" w:eastAsia="宋体" w:cs="Times New Roman"/>
          <w:sz w:val="24"/>
        </w:rPr>
        <w:t>所有计量均采用中华人民共和国法定计量单位。</w:t>
      </w:r>
    </w:p>
    <w:p w14:paraId="0856A30B">
      <w:pPr>
        <w:pStyle w:val="8"/>
        <w:spacing w:before="0" w:after="0"/>
        <w:rPr>
          <w:rFonts w:hint="eastAsia" w:ascii="宋体" w:hAnsi="宋体"/>
          <w:sz w:val="24"/>
        </w:rPr>
      </w:pPr>
      <w:r>
        <w:rPr>
          <w:rFonts w:hint="eastAsia" w:ascii="宋体" w:hAnsi="宋体"/>
          <w:sz w:val="24"/>
        </w:rPr>
        <w:t>1.8 踏勘现场</w:t>
      </w:r>
    </w:p>
    <w:p w14:paraId="52B3A8F1">
      <w:pPr>
        <w:spacing w:line="440" w:lineRule="exact"/>
        <w:ind w:firstLine="600" w:firstLineChars="250"/>
        <w:rPr>
          <w:rFonts w:hint="eastAsia" w:ascii="宋体" w:hAnsi="宋体" w:eastAsia="宋体" w:cs="Times New Roman"/>
          <w:sz w:val="24"/>
          <w:szCs w:val="24"/>
        </w:rPr>
      </w:pPr>
      <w:r>
        <w:rPr>
          <w:rFonts w:hint="eastAsia" w:ascii="宋体" w:hAnsi="宋体" w:eastAsia="宋体" w:cs="Times New Roman"/>
          <w:sz w:val="24"/>
          <w:szCs w:val="24"/>
        </w:rPr>
        <w:t>不组织。</w:t>
      </w:r>
    </w:p>
    <w:p w14:paraId="132A3329">
      <w:pPr>
        <w:pStyle w:val="8"/>
        <w:spacing w:before="0" w:after="0"/>
        <w:rPr>
          <w:rFonts w:hint="eastAsia" w:ascii="宋体" w:hAnsi="宋体"/>
          <w:sz w:val="24"/>
        </w:rPr>
      </w:pPr>
      <w:r>
        <w:rPr>
          <w:rFonts w:hint="eastAsia" w:ascii="宋体" w:hAnsi="宋体"/>
          <w:sz w:val="24"/>
        </w:rPr>
        <w:t>1.9投标预备会：</w:t>
      </w:r>
    </w:p>
    <w:p w14:paraId="53633569">
      <w:pPr>
        <w:spacing w:line="440" w:lineRule="exact"/>
        <w:ind w:firstLine="600" w:firstLineChars="250"/>
        <w:rPr>
          <w:rFonts w:hint="eastAsia" w:ascii="宋体" w:hAnsi="宋体" w:eastAsia="宋体" w:cs="Times New Roman"/>
          <w:sz w:val="24"/>
          <w:szCs w:val="24"/>
        </w:rPr>
      </w:pPr>
      <w:r>
        <w:rPr>
          <w:rFonts w:hint="eastAsia" w:ascii="宋体" w:hAnsi="宋体" w:eastAsia="宋体" w:cs="Times New Roman"/>
          <w:sz w:val="24"/>
          <w:szCs w:val="24"/>
        </w:rPr>
        <w:t>1.9.1、见</w:t>
      </w:r>
      <w:r>
        <w:rPr>
          <w:rFonts w:hint="eastAsia" w:ascii="宋体" w:hAnsi="宋体" w:eastAsia="宋体" w:cs="Times New Roman"/>
          <w:bCs/>
          <w:sz w:val="24"/>
          <w:szCs w:val="24"/>
        </w:rPr>
        <w:t>供应商</w:t>
      </w:r>
      <w:r>
        <w:rPr>
          <w:rFonts w:hint="eastAsia" w:ascii="宋体" w:hAnsi="宋体" w:eastAsia="宋体" w:cs="Times New Roman"/>
          <w:sz w:val="24"/>
          <w:szCs w:val="24"/>
        </w:rPr>
        <w:t>须知前附表</w:t>
      </w:r>
    </w:p>
    <w:p w14:paraId="6CEE316D">
      <w:pPr>
        <w:spacing w:line="440" w:lineRule="exact"/>
        <w:ind w:firstLine="600" w:firstLineChars="250"/>
        <w:rPr>
          <w:rFonts w:hint="eastAsia" w:ascii="宋体" w:hAnsi="宋体" w:eastAsia="宋体" w:cs="Times New Roman"/>
          <w:sz w:val="24"/>
          <w:szCs w:val="24"/>
        </w:rPr>
      </w:pPr>
      <w:r>
        <w:rPr>
          <w:rFonts w:hint="eastAsia" w:ascii="宋体" w:hAnsi="宋体" w:eastAsia="宋体" w:cs="Times New Roman"/>
          <w:sz w:val="24"/>
          <w:szCs w:val="24"/>
        </w:rPr>
        <w:t>1.9.2、</w:t>
      </w:r>
      <w:r>
        <w:rPr>
          <w:rFonts w:hint="eastAsia" w:ascii="宋体" w:hAnsi="宋体" w:eastAsia="宋体" w:cs="Times New Roman"/>
          <w:bCs/>
          <w:sz w:val="24"/>
          <w:szCs w:val="24"/>
        </w:rPr>
        <w:t>供应商</w:t>
      </w:r>
      <w:r>
        <w:rPr>
          <w:rFonts w:hint="eastAsia" w:ascii="宋体" w:hAnsi="宋体" w:eastAsia="宋体" w:cs="Times New Roman"/>
          <w:sz w:val="24"/>
          <w:szCs w:val="24"/>
        </w:rPr>
        <w:t>应在</w:t>
      </w:r>
      <w:r>
        <w:rPr>
          <w:rFonts w:hint="eastAsia" w:ascii="宋体" w:hAnsi="宋体" w:eastAsia="宋体" w:cs="Times New Roman"/>
          <w:bCs/>
          <w:sz w:val="24"/>
          <w:szCs w:val="24"/>
        </w:rPr>
        <w:t>供应商</w:t>
      </w:r>
      <w:r>
        <w:rPr>
          <w:rFonts w:hint="eastAsia" w:ascii="宋体" w:hAnsi="宋体" w:eastAsia="宋体" w:cs="Times New Roman"/>
          <w:sz w:val="24"/>
          <w:szCs w:val="24"/>
        </w:rPr>
        <w:t>人须知前附表规定的时间前，将提出的问题送达</w:t>
      </w:r>
      <w:r>
        <w:rPr>
          <w:rFonts w:hint="eastAsia" w:cs="Times New Roman"/>
          <w:sz w:val="24"/>
          <w:szCs w:val="24"/>
          <w:lang w:val="en-US" w:eastAsia="zh-CN"/>
        </w:rPr>
        <w:t>征集</w:t>
      </w:r>
      <w:r>
        <w:rPr>
          <w:rFonts w:hint="eastAsia" w:ascii="宋体" w:hAnsi="宋体" w:eastAsia="宋体" w:cs="Times New Roman"/>
          <w:sz w:val="24"/>
          <w:szCs w:val="24"/>
        </w:rPr>
        <w:t>人，以便</w:t>
      </w:r>
      <w:r>
        <w:rPr>
          <w:rFonts w:hint="eastAsia" w:cs="Times New Roman"/>
          <w:sz w:val="24"/>
          <w:szCs w:val="24"/>
          <w:lang w:val="en-US" w:eastAsia="zh-CN"/>
        </w:rPr>
        <w:t>征集</w:t>
      </w:r>
      <w:r>
        <w:rPr>
          <w:rFonts w:hint="eastAsia" w:ascii="宋体" w:hAnsi="宋体" w:eastAsia="宋体" w:cs="Times New Roman"/>
          <w:sz w:val="24"/>
          <w:szCs w:val="24"/>
        </w:rPr>
        <w:t>人在规定时间澄清。</w:t>
      </w:r>
    </w:p>
    <w:p w14:paraId="1DB266B2">
      <w:pPr>
        <w:pStyle w:val="8"/>
        <w:spacing w:before="0" w:after="0"/>
        <w:rPr>
          <w:rFonts w:hint="eastAsia" w:ascii="宋体" w:hAnsi="宋体"/>
          <w:sz w:val="24"/>
        </w:rPr>
      </w:pPr>
      <w:r>
        <w:rPr>
          <w:rFonts w:hint="eastAsia" w:ascii="宋体" w:hAnsi="宋体"/>
          <w:sz w:val="24"/>
        </w:rPr>
        <w:t>1.10分包</w:t>
      </w:r>
    </w:p>
    <w:p w14:paraId="67889439">
      <w:pPr>
        <w:spacing w:line="440" w:lineRule="exact"/>
        <w:ind w:firstLine="600" w:firstLineChars="250"/>
        <w:rPr>
          <w:rFonts w:hint="eastAsia" w:ascii="宋体" w:hAnsi="宋体" w:eastAsia="宋体" w:cs="Times New Roman"/>
          <w:sz w:val="24"/>
          <w:szCs w:val="24"/>
        </w:rPr>
      </w:pPr>
      <w:r>
        <w:rPr>
          <w:rFonts w:hint="eastAsia" w:ascii="宋体" w:hAnsi="宋体" w:eastAsia="宋体" w:cs="Times New Roman"/>
          <w:sz w:val="24"/>
          <w:szCs w:val="24"/>
        </w:rPr>
        <w:t>不允许分包。</w:t>
      </w:r>
    </w:p>
    <w:p w14:paraId="45737037">
      <w:pPr>
        <w:pStyle w:val="8"/>
        <w:spacing w:before="0" w:after="0"/>
        <w:rPr>
          <w:rFonts w:hint="eastAsia" w:ascii="宋体" w:hAnsi="宋体"/>
          <w:sz w:val="24"/>
        </w:rPr>
      </w:pPr>
      <w:r>
        <w:rPr>
          <w:rFonts w:hint="eastAsia" w:ascii="宋体" w:hAnsi="宋体"/>
          <w:sz w:val="24"/>
        </w:rPr>
        <w:t>1.11偏离</w:t>
      </w:r>
    </w:p>
    <w:p w14:paraId="0247F88B">
      <w:pPr>
        <w:spacing w:line="440" w:lineRule="exact"/>
        <w:ind w:firstLine="600" w:firstLineChars="250"/>
        <w:rPr>
          <w:rFonts w:hint="eastAsia" w:ascii="宋体" w:hAnsi="宋体" w:eastAsia="宋体" w:cs="Times New Roman"/>
          <w:sz w:val="24"/>
        </w:rPr>
      </w:pPr>
      <w:r>
        <w:rPr>
          <w:rFonts w:hint="eastAsia" w:ascii="宋体" w:hAnsi="宋体" w:eastAsia="宋体" w:cs="Times New Roman"/>
          <w:sz w:val="24"/>
          <w:szCs w:val="24"/>
        </w:rPr>
        <w:t>不允许偏离</w:t>
      </w:r>
      <w:r>
        <w:rPr>
          <w:rFonts w:hint="eastAsia" w:ascii="宋体" w:hAnsi="宋体" w:eastAsia="宋体" w:cs="Times New Roman"/>
          <w:sz w:val="24"/>
        </w:rPr>
        <w:t>。</w:t>
      </w:r>
    </w:p>
    <w:p w14:paraId="3CAAA2C4">
      <w:pPr>
        <w:keepNext/>
        <w:keepLines/>
        <w:spacing w:line="440" w:lineRule="exact"/>
        <w:outlineLvl w:val="2"/>
        <w:rPr>
          <w:rFonts w:hint="eastAsia" w:ascii="宋体" w:hAnsi="宋体" w:eastAsia="宋体" w:cs="Times New Roman"/>
          <w:b/>
          <w:bCs/>
          <w:sz w:val="28"/>
          <w:szCs w:val="28"/>
        </w:rPr>
      </w:pPr>
      <w:bookmarkStart w:id="27" w:name="_Toc497233291"/>
      <w:bookmarkStart w:id="28" w:name="_Toc508875396"/>
      <w:r>
        <w:rPr>
          <w:rFonts w:hint="eastAsia" w:ascii="宋体" w:hAnsi="宋体" w:eastAsia="宋体" w:cs="Times New Roman"/>
          <w:b/>
          <w:bCs/>
          <w:sz w:val="28"/>
          <w:szCs w:val="28"/>
        </w:rPr>
        <w:t>2.</w:t>
      </w:r>
      <w:bookmarkEnd w:id="27"/>
      <w:bookmarkEnd w:id="28"/>
      <w:r>
        <w:rPr>
          <w:rFonts w:hint="eastAsia" w:ascii="宋体" w:hAnsi="宋体" w:eastAsia="宋体" w:cs="Times New Roman"/>
          <w:b/>
          <w:bCs/>
          <w:sz w:val="28"/>
          <w:szCs w:val="28"/>
        </w:rPr>
        <w:t>征集文件</w:t>
      </w:r>
    </w:p>
    <w:p w14:paraId="00131FD7">
      <w:pPr>
        <w:pStyle w:val="8"/>
        <w:spacing w:before="0" w:after="0"/>
        <w:rPr>
          <w:rFonts w:hint="eastAsia" w:ascii="宋体" w:hAnsi="宋体"/>
          <w:sz w:val="24"/>
        </w:rPr>
      </w:pPr>
      <w:r>
        <w:rPr>
          <w:rFonts w:hint="eastAsia" w:ascii="宋体" w:hAnsi="宋体"/>
          <w:sz w:val="24"/>
        </w:rPr>
        <w:t>2.1征集文件的组成</w:t>
      </w:r>
    </w:p>
    <w:p w14:paraId="1E343728">
      <w:pPr>
        <w:shd w:val="clear" w:color="auto" w:fill="FFFFFF"/>
        <w:snapToGrid w:val="0"/>
        <w:spacing w:line="360" w:lineRule="auto"/>
        <w:ind w:right="105" w:rightChars="50" w:firstLine="470" w:firstLineChars="196"/>
        <w:rPr>
          <w:rFonts w:hint="eastAsia" w:ascii="宋体" w:hAnsi="宋体" w:eastAsia="宋体" w:cs="Times New Roman"/>
          <w:sz w:val="44"/>
          <w:szCs w:val="44"/>
        </w:rPr>
      </w:pPr>
      <w:r>
        <w:rPr>
          <w:rFonts w:hint="eastAsia" w:ascii="宋体" w:hAnsi="宋体" w:eastAsia="宋体" w:cs="宋体"/>
          <w:sz w:val="24"/>
          <w:szCs w:val="24"/>
        </w:rPr>
        <w:t>2.1.1征集文件包括下列内容及按供应商须知第</w:t>
      </w:r>
      <w:r>
        <w:rPr>
          <w:rFonts w:ascii="宋体" w:hAnsi="宋体" w:eastAsia="宋体" w:cs="宋体"/>
          <w:sz w:val="24"/>
          <w:szCs w:val="24"/>
        </w:rPr>
        <w:t>7</w:t>
      </w:r>
      <w:r>
        <w:rPr>
          <w:rFonts w:hint="eastAsia" w:ascii="宋体" w:hAnsi="宋体" w:eastAsia="宋体" w:cs="宋体"/>
          <w:sz w:val="24"/>
          <w:szCs w:val="24"/>
        </w:rPr>
        <w:t>条款内容发出的答疑文件和第</w:t>
      </w:r>
      <w:r>
        <w:rPr>
          <w:rFonts w:ascii="宋体" w:hAnsi="宋体" w:eastAsia="宋体" w:cs="宋体"/>
          <w:sz w:val="24"/>
          <w:szCs w:val="24"/>
        </w:rPr>
        <w:t>8</w:t>
      </w:r>
      <w:r>
        <w:rPr>
          <w:rFonts w:hint="eastAsia" w:ascii="宋体" w:hAnsi="宋体" w:eastAsia="宋体" w:cs="宋体"/>
          <w:sz w:val="24"/>
          <w:szCs w:val="24"/>
        </w:rPr>
        <w:t>条款内容发出的补充文件。</w:t>
      </w:r>
    </w:p>
    <w:p w14:paraId="74B524DF">
      <w:pPr>
        <w:shd w:val="clear" w:color="auto" w:fill="FFFFFF"/>
        <w:snapToGrid w:val="0"/>
        <w:spacing w:line="360" w:lineRule="auto"/>
        <w:ind w:right="105" w:rightChars="50" w:firstLine="480" w:firstLineChars="200"/>
        <w:rPr>
          <w:rFonts w:hint="eastAsia" w:ascii="宋体" w:hAnsi="宋体" w:eastAsia="宋体" w:cs="Times New Roman"/>
          <w:sz w:val="24"/>
          <w:szCs w:val="24"/>
        </w:rPr>
      </w:pPr>
      <w:r>
        <w:rPr>
          <w:rFonts w:hint="eastAsia" w:ascii="宋体" w:hAnsi="宋体" w:eastAsia="宋体" w:cs="宋体"/>
          <w:sz w:val="24"/>
          <w:szCs w:val="24"/>
        </w:rPr>
        <w:t>第一章征集公告</w:t>
      </w:r>
    </w:p>
    <w:p w14:paraId="44DA9C24">
      <w:pPr>
        <w:shd w:val="clear" w:color="auto" w:fill="FFFFFF"/>
        <w:snapToGrid w:val="0"/>
        <w:spacing w:line="360" w:lineRule="auto"/>
        <w:ind w:right="105" w:rightChars="50" w:firstLine="480" w:firstLineChars="200"/>
        <w:rPr>
          <w:rFonts w:hint="eastAsia" w:ascii="宋体" w:hAnsi="宋体" w:eastAsia="宋体" w:cs="Times New Roman"/>
          <w:sz w:val="24"/>
          <w:szCs w:val="24"/>
        </w:rPr>
      </w:pPr>
      <w:r>
        <w:rPr>
          <w:rFonts w:hint="eastAsia" w:ascii="宋体" w:hAnsi="宋体" w:eastAsia="宋体" w:cs="宋体"/>
          <w:sz w:val="24"/>
          <w:szCs w:val="24"/>
        </w:rPr>
        <w:t>第二章供应商须知</w:t>
      </w:r>
    </w:p>
    <w:p w14:paraId="12FD5740">
      <w:pPr>
        <w:shd w:val="clear" w:color="auto" w:fill="FFFFFF"/>
        <w:snapToGrid w:val="0"/>
        <w:spacing w:line="360" w:lineRule="auto"/>
        <w:ind w:right="105" w:rightChars="5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第三章确定第一阶段入围供应商的评审办法</w:t>
      </w:r>
    </w:p>
    <w:p w14:paraId="64A0D3D6">
      <w:pPr>
        <w:shd w:val="clear" w:color="auto" w:fill="FFFFFF"/>
        <w:snapToGrid w:val="0"/>
        <w:spacing w:line="360" w:lineRule="auto"/>
        <w:ind w:right="105" w:rightChars="50" w:firstLine="480" w:firstLineChars="200"/>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框架协议文本和采购合同文本</w:t>
      </w:r>
    </w:p>
    <w:p w14:paraId="3693989C">
      <w:pPr>
        <w:shd w:val="clear" w:color="auto" w:fill="FFFFFF"/>
        <w:snapToGrid w:val="0"/>
        <w:spacing w:line="360" w:lineRule="auto"/>
        <w:ind w:right="105" w:rightChars="50" w:firstLine="480" w:firstLineChars="200"/>
        <w:rPr>
          <w:rFonts w:hint="eastAsia" w:ascii="宋体" w:hAnsi="宋体" w:eastAsia="宋体" w:cs="宋体"/>
          <w:sz w:val="24"/>
          <w:szCs w:val="24"/>
        </w:rPr>
      </w:pPr>
      <w:r>
        <w:rPr>
          <w:rFonts w:hint="eastAsia" w:ascii="宋体" w:hAnsi="宋体" w:eastAsia="宋体" w:cs="宋体"/>
          <w:sz w:val="24"/>
          <w:szCs w:val="24"/>
        </w:rPr>
        <w:t>第</w:t>
      </w:r>
      <w:r>
        <w:rPr>
          <w:rFonts w:hint="eastAsia" w:cs="宋体"/>
          <w:sz w:val="24"/>
          <w:szCs w:val="24"/>
          <w:lang w:val="en-US" w:eastAsia="zh-CN"/>
        </w:rPr>
        <w:t>五</w:t>
      </w:r>
      <w:r>
        <w:rPr>
          <w:rFonts w:hint="eastAsia" w:ascii="宋体" w:hAnsi="宋体" w:eastAsia="宋体" w:cs="宋体"/>
          <w:sz w:val="24"/>
          <w:szCs w:val="24"/>
        </w:rPr>
        <w:t>章</w:t>
      </w:r>
      <w:r>
        <w:rPr>
          <w:rFonts w:hint="eastAsia" w:ascii="宋体" w:hAnsi="宋体" w:eastAsia="宋体" w:cs="宋体"/>
          <w:sz w:val="24"/>
          <w:szCs w:val="24"/>
          <w:lang w:val="en-US" w:eastAsia="zh-CN"/>
        </w:rPr>
        <w:t>服务需求</w:t>
      </w:r>
    </w:p>
    <w:p w14:paraId="74AFF79A">
      <w:pPr>
        <w:shd w:val="clear" w:color="auto" w:fill="FFFFFF"/>
        <w:snapToGrid w:val="0"/>
        <w:spacing w:line="360" w:lineRule="auto"/>
        <w:ind w:right="105" w:rightChars="50" w:firstLine="480" w:firstLineChars="200"/>
        <w:rPr>
          <w:rFonts w:hint="eastAsia" w:ascii="宋体" w:hAnsi="宋体" w:eastAsia="宋体" w:cs="Times New Roman"/>
          <w:sz w:val="24"/>
          <w:szCs w:val="24"/>
        </w:rPr>
      </w:pPr>
      <w:r>
        <w:rPr>
          <w:rFonts w:hint="eastAsia" w:ascii="宋体" w:hAnsi="宋体" w:eastAsia="宋体" w:cs="宋体"/>
          <w:sz w:val="24"/>
          <w:szCs w:val="24"/>
        </w:rPr>
        <w:t>第</w:t>
      </w:r>
      <w:r>
        <w:rPr>
          <w:rFonts w:hint="eastAsia" w:cs="宋体"/>
          <w:sz w:val="24"/>
          <w:szCs w:val="24"/>
          <w:lang w:val="en-US" w:eastAsia="zh-CN"/>
        </w:rPr>
        <w:t>六</w:t>
      </w:r>
      <w:r>
        <w:rPr>
          <w:rFonts w:hint="eastAsia" w:ascii="宋体" w:hAnsi="宋体" w:eastAsia="宋体" w:cs="宋体"/>
          <w:sz w:val="24"/>
          <w:szCs w:val="24"/>
        </w:rPr>
        <w:t>章响应文件格式</w:t>
      </w:r>
    </w:p>
    <w:p w14:paraId="44B0A79E">
      <w:pPr>
        <w:shd w:val="clear" w:color="auto" w:fill="FFFFFF"/>
        <w:snapToGrid w:val="0"/>
        <w:spacing w:line="360" w:lineRule="auto"/>
        <w:ind w:right="105" w:rightChars="50" w:firstLine="472" w:firstLineChars="196"/>
        <w:rPr>
          <w:rFonts w:hint="eastAsia" w:ascii="宋体" w:hAnsi="宋体" w:eastAsia="宋体" w:cs="宋体"/>
          <w:b/>
          <w:bCs/>
          <w:sz w:val="24"/>
          <w:szCs w:val="24"/>
        </w:rPr>
      </w:pPr>
      <w:r>
        <w:rPr>
          <w:rFonts w:hint="eastAsia" w:ascii="宋体" w:hAnsi="宋体" w:eastAsia="宋体" w:cs="宋体"/>
          <w:b/>
          <w:bCs/>
          <w:sz w:val="24"/>
          <w:szCs w:val="24"/>
        </w:rPr>
        <w:t>根据本章第2.2款和第2.3款对征集文件所作的澄清、修改、补充，构成征集文件的组成部分。</w:t>
      </w:r>
    </w:p>
    <w:p w14:paraId="6C8423E3">
      <w:pPr>
        <w:shd w:val="clear" w:color="auto" w:fill="FFFFFF"/>
        <w:snapToGrid w:val="0"/>
        <w:spacing w:line="360" w:lineRule="auto"/>
        <w:ind w:right="105" w:rightChars="50" w:firstLine="472" w:firstLineChars="196"/>
        <w:rPr>
          <w:rFonts w:hint="eastAsia" w:ascii="宋体" w:hAnsi="宋体" w:eastAsia="宋体" w:cs="Times New Roman"/>
          <w:sz w:val="24"/>
          <w:szCs w:val="24"/>
        </w:rPr>
      </w:pPr>
      <w:r>
        <w:rPr>
          <w:rFonts w:hint="eastAsia" w:ascii="宋体" w:hAnsi="宋体" w:eastAsia="宋体" w:cs="宋体"/>
          <w:b/>
          <w:bCs/>
          <w:sz w:val="24"/>
          <w:szCs w:val="24"/>
        </w:rPr>
        <w:t>2</w:t>
      </w:r>
      <w:r>
        <w:rPr>
          <w:rFonts w:ascii="宋体" w:hAnsi="宋体" w:eastAsia="宋体" w:cs="宋体"/>
          <w:b/>
          <w:bCs/>
          <w:sz w:val="24"/>
          <w:szCs w:val="24"/>
        </w:rPr>
        <w:t>.</w:t>
      </w:r>
      <w:r>
        <w:rPr>
          <w:rFonts w:hint="eastAsia" w:ascii="宋体" w:hAnsi="宋体" w:eastAsia="宋体" w:cs="宋体"/>
          <w:b/>
          <w:bCs/>
          <w:sz w:val="24"/>
          <w:szCs w:val="24"/>
        </w:rPr>
        <w:t>1.</w:t>
      </w:r>
      <w:r>
        <w:rPr>
          <w:rFonts w:ascii="宋体" w:hAnsi="宋体" w:eastAsia="宋体" w:cs="宋体"/>
          <w:b/>
          <w:bCs/>
          <w:sz w:val="24"/>
          <w:szCs w:val="24"/>
        </w:rPr>
        <w:t>2</w:t>
      </w:r>
      <w:r>
        <w:rPr>
          <w:rFonts w:hint="eastAsia" w:ascii="宋体" w:hAnsi="宋体" w:eastAsia="宋体" w:cs="宋体"/>
          <w:sz w:val="24"/>
          <w:szCs w:val="24"/>
        </w:rPr>
        <w:t>供应商应详细阅读征集文件中的所有条款内容、格式、表格和所涉及的相关规范。如果供应商不按征集文件的要求提交响应文件和资料的，或者响应文件没有对征集文件提出的实质性要求和条件作出响应，将导致响应文件不被接受，其后果由供应商自己负责。</w:t>
      </w:r>
    </w:p>
    <w:p w14:paraId="71242D3B">
      <w:pPr>
        <w:pStyle w:val="8"/>
        <w:spacing w:before="0" w:after="0"/>
        <w:rPr>
          <w:rFonts w:hint="eastAsia" w:ascii="宋体" w:hAnsi="宋体"/>
          <w:sz w:val="24"/>
        </w:rPr>
      </w:pPr>
      <w:r>
        <w:rPr>
          <w:rFonts w:hint="eastAsia" w:ascii="宋体" w:hAnsi="宋体"/>
          <w:sz w:val="24"/>
        </w:rPr>
        <w:t>2.2、征集文件的澄清</w:t>
      </w:r>
    </w:p>
    <w:p w14:paraId="42733DA0">
      <w:pPr>
        <w:shd w:val="clear" w:color="auto" w:fill="FFFFFF"/>
        <w:snapToGrid w:val="0"/>
        <w:spacing w:line="360" w:lineRule="auto"/>
        <w:ind w:right="105" w:rightChars="50" w:firstLine="472" w:firstLineChars="196"/>
        <w:rPr>
          <w:rFonts w:hint="eastAsia" w:ascii="宋体" w:hAnsi="宋体" w:eastAsia="宋体" w:cs="宋体"/>
          <w:sz w:val="24"/>
          <w:szCs w:val="24"/>
        </w:rPr>
      </w:pPr>
      <w:r>
        <w:rPr>
          <w:rFonts w:hint="eastAsia" w:ascii="宋体" w:hAnsi="宋体" w:eastAsia="宋体" w:cs="宋体"/>
          <w:b/>
          <w:bCs/>
          <w:sz w:val="24"/>
          <w:szCs w:val="24"/>
        </w:rPr>
        <w:t>2</w:t>
      </w:r>
      <w:r>
        <w:rPr>
          <w:rFonts w:ascii="宋体" w:hAnsi="宋体" w:eastAsia="宋体" w:cs="宋体"/>
          <w:b/>
          <w:bCs/>
          <w:sz w:val="24"/>
          <w:szCs w:val="24"/>
        </w:rPr>
        <w:t>.</w:t>
      </w:r>
      <w:r>
        <w:rPr>
          <w:rFonts w:hint="eastAsia" w:ascii="宋体" w:hAnsi="宋体" w:eastAsia="宋体" w:cs="宋体"/>
          <w:b/>
          <w:bCs/>
          <w:sz w:val="24"/>
          <w:szCs w:val="24"/>
        </w:rPr>
        <w:t>.2.</w:t>
      </w:r>
      <w:r>
        <w:rPr>
          <w:rFonts w:ascii="宋体" w:hAnsi="宋体" w:eastAsia="宋体" w:cs="宋体"/>
          <w:b/>
          <w:bCs/>
          <w:sz w:val="24"/>
          <w:szCs w:val="24"/>
        </w:rPr>
        <w:t>1</w:t>
      </w:r>
      <w:r>
        <w:rPr>
          <w:rFonts w:hint="eastAsia" w:ascii="宋体" w:hAnsi="宋体" w:eastAsia="宋体" w:cs="宋体"/>
          <w:bCs/>
          <w:sz w:val="24"/>
          <w:szCs w:val="24"/>
        </w:rPr>
        <w:t>供应商</w:t>
      </w:r>
      <w:r>
        <w:rPr>
          <w:rFonts w:hint="eastAsia" w:ascii="宋体" w:hAnsi="宋体" w:eastAsia="宋体" w:cs="宋体"/>
          <w:sz w:val="24"/>
          <w:szCs w:val="24"/>
        </w:rPr>
        <w:t>应仔细阅读和检查征集文件的全部内容。如发现缺页或附件不全，应及时向</w:t>
      </w:r>
      <w:r>
        <w:rPr>
          <w:rFonts w:hint="eastAsia" w:cs="宋体"/>
          <w:sz w:val="24"/>
          <w:szCs w:val="24"/>
          <w:lang w:val="en-US" w:eastAsia="zh-CN"/>
        </w:rPr>
        <w:t>征集</w:t>
      </w:r>
      <w:r>
        <w:rPr>
          <w:rFonts w:hint="eastAsia" w:ascii="宋体" w:hAnsi="宋体" w:eastAsia="宋体" w:cs="宋体"/>
          <w:sz w:val="24"/>
          <w:szCs w:val="24"/>
        </w:rPr>
        <w:t>人提出，以便补齐。如有疑问，如发现缺页或附件不全，应在下载征集文件后24小时内在三门峡市公共资源交易系统中提出咨询并打电话至招标代理机构，要求</w:t>
      </w:r>
      <w:r>
        <w:rPr>
          <w:rFonts w:hint="eastAsia" w:cs="宋体"/>
          <w:sz w:val="24"/>
          <w:szCs w:val="24"/>
          <w:lang w:val="en-US" w:eastAsia="zh-CN"/>
        </w:rPr>
        <w:t>征集</w:t>
      </w:r>
      <w:r>
        <w:rPr>
          <w:rFonts w:hint="eastAsia" w:ascii="宋体" w:hAnsi="宋体" w:eastAsia="宋体" w:cs="宋体"/>
          <w:sz w:val="24"/>
          <w:szCs w:val="24"/>
        </w:rPr>
        <w:t>人对征集文件予以澄清。</w:t>
      </w:r>
    </w:p>
    <w:p w14:paraId="6A622EDD">
      <w:pPr>
        <w:shd w:val="clear" w:color="auto" w:fill="FFFFFF"/>
        <w:snapToGrid w:val="0"/>
        <w:spacing w:line="360" w:lineRule="auto"/>
        <w:ind w:right="105" w:rightChars="50" w:firstLine="470" w:firstLineChars="196"/>
        <w:rPr>
          <w:rFonts w:hint="eastAsia" w:ascii="宋体" w:hAnsi="宋体" w:eastAsia="宋体" w:cs="宋体"/>
          <w:sz w:val="24"/>
          <w:szCs w:val="24"/>
        </w:rPr>
      </w:pPr>
      <w:r>
        <w:rPr>
          <w:rFonts w:hint="eastAsia" w:ascii="宋体" w:hAnsi="宋体" w:eastAsia="宋体" w:cs="宋体"/>
          <w:sz w:val="24"/>
          <w:szCs w:val="24"/>
        </w:rPr>
        <w:t>2.2.2征集文件的澄清将在</w:t>
      </w:r>
      <w:r>
        <w:rPr>
          <w:rFonts w:hint="eastAsia" w:ascii="宋体" w:hAnsi="宋体" w:eastAsia="宋体" w:cs="宋体"/>
          <w:bCs/>
          <w:sz w:val="24"/>
          <w:szCs w:val="24"/>
        </w:rPr>
        <w:t>供应商</w:t>
      </w:r>
      <w:r>
        <w:rPr>
          <w:rFonts w:hint="eastAsia" w:ascii="宋体" w:hAnsi="宋体" w:eastAsia="宋体" w:cs="宋体"/>
          <w:sz w:val="24"/>
          <w:szCs w:val="24"/>
        </w:rPr>
        <w:t>须知前附表规定的响应截止时间15天前以澄清</w:t>
      </w:r>
      <w:r>
        <w:rPr>
          <w:rFonts w:hint="eastAsia" w:cs="宋体"/>
          <w:sz w:val="24"/>
          <w:szCs w:val="24"/>
          <w:lang w:val="en-US" w:eastAsia="zh-CN"/>
        </w:rPr>
        <w:t>公告</w:t>
      </w:r>
      <w:r>
        <w:rPr>
          <w:rFonts w:hint="eastAsia" w:ascii="宋体" w:hAnsi="宋体" w:eastAsia="宋体" w:cs="宋体"/>
          <w:sz w:val="24"/>
          <w:szCs w:val="24"/>
        </w:rPr>
        <w:t>的方式在三门峡市公共资源交易</w:t>
      </w:r>
      <w:r>
        <w:rPr>
          <w:rFonts w:hint="eastAsia" w:cs="宋体"/>
          <w:sz w:val="24"/>
          <w:szCs w:val="24"/>
          <w:lang w:val="en-US" w:eastAsia="zh-CN"/>
        </w:rPr>
        <w:t>平台</w:t>
      </w:r>
      <w:r>
        <w:rPr>
          <w:rFonts w:hint="eastAsia" w:ascii="宋体" w:hAnsi="宋体" w:eastAsia="宋体" w:cs="宋体"/>
          <w:sz w:val="24"/>
          <w:szCs w:val="24"/>
        </w:rPr>
        <w:t>发布澄清公告，但不指明澄清问题的来源。如果澄清发出的时间距响应截止时间不足15天，相应延长响应截止时间。</w:t>
      </w:r>
    </w:p>
    <w:p w14:paraId="2EB48ED3">
      <w:pPr>
        <w:shd w:val="clear" w:color="auto" w:fill="FFFFFF"/>
        <w:snapToGrid w:val="0"/>
        <w:spacing w:line="360" w:lineRule="auto"/>
        <w:ind w:right="105" w:rightChars="50" w:firstLine="470" w:firstLineChars="196"/>
        <w:rPr>
          <w:rFonts w:hint="eastAsia" w:ascii="宋体" w:hAnsi="宋体" w:eastAsia="宋体" w:cs="宋体"/>
          <w:sz w:val="24"/>
          <w:szCs w:val="24"/>
        </w:rPr>
      </w:pPr>
      <w:r>
        <w:rPr>
          <w:rFonts w:hint="eastAsia" w:ascii="宋体" w:hAnsi="宋体" w:eastAsia="宋体" w:cs="宋体"/>
          <w:sz w:val="24"/>
          <w:szCs w:val="24"/>
        </w:rPr>
        <w:t>2.2.3如果在规定的时间内</w:t>
      </w:r>
      <w:r>
        <w:rPr>
          <w:rFonts w:hint="eastAsia" w:ascii="宋体" w:hAnsi="宋体" w:eastAsia="宋体" w:cs="宋体"/>
          <w:bCs/>
          <w:sz w:val="24"/>
          <w:szCs w:val="24"/>
        </w:rPr>
        <w:t>供应商</w:t>
      </w:r>
      <w:r>
        <w:rPr>
          <w:rFonts w:hint="eastAsia" w:ascii="宋体" w:hAnsi="宋体" w:eastAsia="宋体" w:cs="宋体"/>
          <w:sz w:val="24"/>
          <w:szCs w:val="24"/>
        </w:rPr>
        <w:t>未提出疑问，将视为</w:t>
      </w:r>
      <w:r>
        <w:rPr>
          <w:rFonts w:hint="eastAsia" w:ascii="宋体" w:hAnsi="宋体" w:eastAsia="宋体" w:cs="宋体"/>
          <w:bCs/>
          <w:sz w:val="24"/>
          <w:szCs w:val="24"/>
        </w:rPr>
        <w:t>供应商</w:t>
      </w:r>
      <w:r>
        <w:rPr>
          <w:rFonts w:hint="eastAsia" w:ascii="宋体" w:hAnsi="宋体" w:eastAsia="宋体" w:cs="宋体"/>
          <w:sz w:val="24"/>
          <w:szCs w:val="24"/>
        </w:rPr>
        <w:t>完全理解并接受征集文件中的资格要求、</w:t>
      </w:r>
      <w:r>
        <w:rPr>
          <w:rFonts w:hint="eastAsia" w:ascii="宋体" w:hAnsi="宋体" w:eastAsia="宋体" w:cs="宋体"/>
          <w:bCs/>
          <w:sz w:val="24"/>
          <w:szCs w:val="24"/>
        </w:rPr>
        <w:t>供应商</w:t>
      </w:r>
      <w:r>
        <w:rPr>
          <w:rFonts w:hint="eastAsia" w:ascii="宋体" w:hAnsi="宋体" w:eastAsia="宋体" w:cs="宋体"/>
          <w:sz w:val="24"/>
          <w:szCs w:val="24"/>
        </w:rPr>
        <w:t>须知、格式、条款、技术规格、澄清、修改等所有要求，则</w:t>
      </w:r>
      <w:r>
        <w:rPr>
          <w:rFonts w:hint="eastAsia" w:ascii="宋体" w:hAnsi="宋体" w:eastAsia="宋体" w:cs="宋体"/>
          <w:bCs/>
          <w:sz w:val="24"/>
          <w:szCs w:val="24"/>
        </w:rPr>
        <w:t>供应商</w:t>
      </w:r>
      <w:r>
        <w:rPr>
          <w:rFonts w:hint="eastAsia" w:ascii="宋体" w:hAnsi="宋体" w:eastAsia="宋体" w:cs="宋体"/>
          <w:sz w:val="24"/>
          <w:szCs w:val="24"/>
        </w:rPr>
        <w:t>应按照征集文件相应要求的要求提交有关资料和文件。</w:t>
      </w:r>
    </w:p>
    <w:p w14:paraId="3FE546CE">
      <w:pPr>
        <w:shd w:val="clear" w:color="auto" w:fill="FFFFFF"/>
        <w:snapToGrid w:val="0"/>
        <w:spacing w:line="360" w:lineRule="auto"/>
        <w:ind w:right="105" w:rightChars="50" w:firstLine="470" w:firstLineChars="196"/>
        <w:rPr>
          <w:rFonts w:hint="eastAsia" w:ascii="宋体" w:hAnsi="宋体" w:eastAsia="宋体" w:cs="宋体"/>
          <w:sz w:val="24"/>
          <w:szCs w:val="24"/>
        </w:rPr>
      </w:pPr>
      <w:r>
        <w:rPr>
          <w:rFonts w:hint="eastAsia" w:ascii="宋体" w:hAnsi="宋体" w:eastAsia="宋体" w:cs="宋体"/>
          <w:sz w:val="24"/>
          <w:szCs w:val="24"/>
        </w:rPr>
        <w:t>2.2.4征集文件澄清、修改、补充通知内容均以发布的澄清、变更、补充公告内容为准。当征集文件、修改补充通知、澄清内容相互矛盾时，以最后发出的通知或修改文件为准。</w:t>
      </w:r>
    </w:p>
    <w:p w14:paraId="3245F2F9">
      <w:pPr>
        <w:shd w:val="clear" w:color="auto" w:fill="FFFFFF"/>
        <w:snapToGrid w:val="0"/>
        <w:spacing w:line="360" w:lineRule="auto"/>
        <w:ind w:right="105" w:rightChars="50" w:firstLine="470" w:firstLineChars="196"/>
        <w:rPr>
          <w:rFonts w:hint="eastAsia" w:ascii="宋体" w:hAnsi="宋体" w:eastAsia="宋体" w:cs="宋体"/>
          <w:sz w:val="24"/>
          <w:szCs w:val="24"/>
        </w:rPr>
      </w:pPr>
      <w:r>
        <w:rPr>
          <w:rFonts w:hint="eastAsia" w:ascii="宋体" w:hAnsi="宋体" w:eastAsia="宋体" w:cs="宋体"/>
          <w:sz w:val="24"/>
          <w:szCs w:val="24"/>
        </w:rPr>
        <w:t>2.2.5</w:t>
      </w:r>
      <w:r>
        <w:rPr>
          <w:rFonts w:hint="eastAsia" w:ascii="宋体" w:hAnsi="宋体" w:eastAsia="宋体" w:cs="宋体"/>
          <w:bCs/>
          <w:sz w:val="24"/>
          <w:szCs w:val="24"/>
        </w:rPr>
        <w:t>供应商</w:t>
      </w:r>
      <w:r>
        <w:rPr>
          <w:rFonts w:hint="eastAsia" w:ascii="宋体" w:hAnsi="宋体" w:eastAsia="宋体" w:cs="宋体"/>
          <w:sz w:val="24"/>
          <w:szCs w:val="24"/>
        </w:rPr>
        <w:t>应自行查看澄清或变更信息。</w:t>
      </w:r>
    </w:p>
    <w:p w14:paraId="494A8FE3">
      <w:pPr>
        <w:pStyle w:val="8"/>
        <w:spacing w:before="0" w:after="0"/>
        <w:rPr>
          <w:rFonts w:hint="eastAsia" w:ascii="宋体" w:hAnsi="宋体"/>
          <w:sz w:val="24"/>
        </w:rPr>
      </w:pPr>
      <w:r>
        <w:rPr>
          <w:rFonts w:hint="eastAsia" w:ascii="宋体" w:hAnsi="宋体"/>
          <w:sz w:val="24"/>
        </w:rPr>
        <w:t>2.3、征集文件的修正</w:t>
      </w:r>
    </w:p>
    <w:p w14:paraId="0E666509">
      <w:pPr>
        <w:shd w:val="clear" w:color="auto" w:fill="FFFFFF"/>
        <w:snapToGrid w:val="0"/>
        <w:spacing w:line="360" w:lineRule="auto"/>
        <w:ind w:right="105" w:rightChars="50" w:firstLine="482" w:firstLineChars="200"/>
        <w:rPr>
          <w:rFonts w:hint="eastAsia" w:ascii="宋体" w:hAnsi="宋体" w:eastAsia="宋体" w:cs="_5b8b_4f53"/>
          <w:sz w:val="24"/>
        </w:rPr>
      </w:pPr>
      <w:r>
        <w:rPr>
          <w:rFonts w:hint="eastAsia" w:ascii="宋体" w:hAnsi="宋体" w:eastAsia="宋体" w:cs="_5b8b_4f53"/>
          <w:b/>
          <w:bCs/>
          <w:sz w:val="24"/>
        </w:rPr>
        <w:t>2.3</w:t>
      </w:r>
      <w:r>
        <w:rPr>
          <w:rFonts w:ascii="宋体" w:hAnsi="宋体" w:eastAsia="宋体" w:cs="_5b8b_4f53"/>
          <w:b/>
          <w:bCs/>
          <w:sz w:val="24"/>
        </w:rPr>
        <w:t>.1</w:t>
      </w:r>
      <w:r>
        <w:rPr>
          <w:rFonts w:hint="eastAsia" w:ascii="宋体" w:hAnsi="宋体" w:eastAsia="宋体" w:cs="_5b8b_4f53"/>
          <w:sz w:val="24"/>
        </w:rPr>
        <w:t>在响应截止时间15天前，</w:t>
      </w:r>
      <w:r>
        <w:rPr>
          <w:rFonts w:hint="eastAsia" w:cs="_5b8b_4f53"/>
          <w:sz w:val="24"/>
          <w:lang w:val="en-US" w:eastAsia="zh-CN"/>
        </w:rPr>
        <w:t>征集</w:t>
      </w:r>
      <w:r>
        <w:rPr>
          <w:rFonts w:hint="eastAsia" w:ascii="宋体" w:hAnsi="宋体" w:eastAsia="宋体" w:cs="宋体"/>
          <w:sz w:val="24"/>
          <w:szCs w:val="24"/>
        </w:rPr>
        <w:t>人</w:t>
      </w:r>
      <w:r>
        <w:rPr>
          <w:rFonts w:hint="eastAsia" w:ascii="宋体" w:hAnsi="宋体" w:eastAsia="宋体" w:cs="_5b8b_4f53"/>
          <w:sz w:val="24"/>
        </w:rPr>
        <w:t>可以</w:t>
      </w:r>
      <w:r>
        <w:rPr>
          <w:rFonts w:hint="eastAsia" w:cs="_5b8b_4f53"/>
          <w:sz w:val="24"/>
          <w:lang w:val="en-US" w:eastAsia="zh-CN"/>
        </w:rPr>
        <w:t>以</w:t>
      </w:r>
      <w:r>
        <w:rPr>
          <w:rFonts w:hint="eastAsia" w:ascii="宋体" w:hAnsi="宋体" w:eastAsia="宋体" w:cs="_5b8b_4f53"/>
          <w:sz w:val="24"/>
        </w:rPr>
        <w:t>变更公告的方式在三门峡市公共资源交易</w:t>
      </w:r>
      <w:r>
        <w:rPr>
          <w:rFonts w:hint="eastAsia" w:cs="_5b8b_4f53"/>
          <w:sz w:val="24"/>
          <w:lang w:val="en-US" w:eastAsia="zh-CN"/>
        </w:rPr>
        <w:t>平台</w:t>
      </w:r>
      <w:r>
        <w:rPr>
          <w:rFonts w:hint="eastAsia" w:ascii="宋体" w:hAnsi="宋体" w:eastAsia="宋体" w:cs="_5b8b_4f53"/>
          <w:sz w:val="24"/>
        </w:rPr>
        <w:t>发布变更公告。如果修改征集文件的时间距响应截止时间不足15天，相应延长响应截止时间。</w:t>
      </w:r>
    </w:p>
    <w:p w14:paraId="024319C2">
      <w:pPr>
        <w:shd w:val="clear" w:color="auto" w:fill="FFFFFF"/>
        <w:snapToGrid w:val="0"/>
        <w:spacing w:line="360" w:lineRule="auto"/>
        <w:ind w:right="105" w:rightChars="50" w:firstLine="480" w:firstLineChars="200"/>
        <w:rPr>
          <w:rFonts w:hint="eastAsia" w:ascii="宋体" w:hAnsi="宋体" w:eastAsia="宋体" w:cs="_5b8b_4f53"/>
          <w:sz w:val="24"/>
        </w:rPr>
      </w:pPr>
      <w:r>
        <w:rPr>
          <w:rFonts w:hint="eastAsia" w:ascii="宋体" w:hAnsi="宋体" w:eastAsia="宋体" w:cs="_5b8b_4f53"/>
          <w:sz w:val="24"/>
        </w:rPr>
        <w:t>2.3.2</w:t>
      </w:r>
      <w:r>
        <w:rPr>
          <w:rFonts w:hint="eastAsia" w:ascii="宋体" w:hAnsi="宋体" w:eastAsia="宋体" w:cs="宋体"/>
          <w:bCs/>
          <w:sz w:val="24"/>
          <w:szCs w:val="24"/>
        </w:rPr>
        <w:t>供应商</w:t>
      </w:r>
      <w:r>
        <w:rPr>
          <w:rFonts w:hint="eastAsia" w:ascii="宋体" w:hAnsi="宋体" w:eastAsia="宋体" w:cs="_5b8b_4f53"/>
          <w:sz w:val="24"/>
        </w:rPr>
        <w:t>应自行查看变更信息。</w:t>
      </w:r>
    </w:p>
    <w:p w14:paraId="7ED8AE8D">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3、响应文件的编制</w:t>
      </w:r>
    </w:p>
    <w:p w14:paraId="3725136A">
      <w:pPr>
        <w:pStyle w:val="8"/>
        <w:spacing w:before="0" w:after="0"/>
        <w:rPr>
          <w:rFonts w:hint="eastAsia" w:ascii="宋体" w:hAnsi="宋体"/>
          <w:sz w:val="24"/>
        </w:rPr>
      </w:pPr>
      <w:r>
        <w:rPr>
          <w:rFonts w:hint="eastAsia" w:ascii="宋体" w:hAnsi="宋体"/>
          <w:sz w:val="24"/>
        </w:rPr>
        <w:t>3.1、特别说明</w:t>
      </w:r>
    </w:p>
    <w:p w14:paraId="0889A4EF">
      <w:pPr>
        <w:shd w:val="clear" w:color="auto" w:fill="FFFFFF"/>
        <w:snapToGrid w:val="0"/>
        <w:spacing w:line="360" w:lineRule="auto"/>
        <w:ind w:right="105" w:rightChars="50" w:firstLine="472" w:firstLineChars="196"/>
        <w:rPr>
          <w:rFonts w:hint="eastAsia" w:ascii="宋体" w:hAnsi="宋体" w:eastAsia="宋体" w:cs="Times New Roman"/>
          <w:sz w:val="24"/>
          <w:szCs w:val="24"/>
        </w:rPr>
      </w:pPr>
      <w:r>
        <w:rPr>
          <w:rFonts w:hint="eastAsia" w:ascii="宋体" w:hAnsi="宋体" w:eastAsia="宋体" w:cs="宋体"/>
          <w:b/>
          <w:bCs/>
          <w:sz w:val="24"/>
          <w:szCs w:val="24"/>
        </w:rPr>
        <w:t>3.1</w:t>
      </w:r>
      <w:r>
        <w:rPr>
          <w:rFonts w:ascii="宋体" w:hAnsi="宋体" w:eastAsia="宋体" w:cs="宋体"/>
          <w:b/>
          <w:bCs/>
          <w:sz w:val="24"/>
          <w:szCs w:val="24"/>
        </w:rPr>
        <w:t>.1</w:t>
      </w:r>
      <w:r>
        <w:rPr>
          <w:rFonts w:hint="eastAsia" w:ascii="宋体" w:hAnsi="宋体" w:eastAsia="宋体" w:cs="宋体"/>
          <w:sz w:val="24"/>
          <w:szCs w:val="24"/>
        </w:rPr>
        <w:t>投标语言</w:t>
      </w:r>
    </w:p>
    <w:p w14:paraId="2611D653">
      <w:pPr>
        <w:shd w:val="clear" w:color="auto" w:fill="FFFFFF"/>
        <w:snapToGrid w:val="0"/>
        <w:spacing w:line="360" w:lineRule="auto"/>
        <w:ind w:right="105" w:rightChars="50" w:firstLine="480" w:firstLineChars="200"/>
        <w:rPr>
          <w:rFonts w:hint="eastAsia" w:ascii="宋体" w:hAnsi="宋体" w:eastAsia="宋体" w:cs="Times New Roman"/>
          <w:sz w:val="24"/>
          <w:szCs w:val="24"/>
        </w:rPr>
      </w:pPr>
      <w:r>
        <w:rPr>
          <w:rFonts w:hint="eastAsia" w:ascii="宋体" w:hAnsi="宋体" w:eastAsia="宋体" w:cs="宋体"/>
          <w:sz w:val="24"/>
          <w:szCs w:val="24"/>
        </w:rPr>
        <w:t>供应商提交的响应文件以及供应商与招标代理机构就有关投标的所有往来函电均应使用中文。</w:t>
      </w:r>
    </w:p>
    <w:p w14:paraId="316A96A1">
      <w:pPr>
        <w:shd w:val="clear" w:color="auto" w:fill="FFFFFF"/>
        <w:snapToGrid w:val="0"/>
        <w:spacing w:line="360" w:lineRule="auto"/>
        <w:ind w:right="105" w:rightChars="50" w:firstLine="472" w:firstLineChars="196"/>
        <w:rPr>
          <w:rFonts w:hint="eastAsia" w:ascii="宋体" w:hAnsi="宋体" w:eastAsia="宋体" w:cs="Times New Roman"/>
          <w:sz w:val="24"/>
          <w:szCs w:val="24"/>
        </w:rPr>
      </w:pPr>
      <w:r>
        <w:rPr>
          <w:rFonts w:hint="eastAsia" w:ascii="宋体" w:hAnsi="宋体" w:eastAsia="宋体" w:cs="宋体"/>
          <w:b/>
          <w:bCs/>
          <w:sz w:val="24"/>
          <w:szCs w:val="24"/>
        </w:rPr>
        <w:t>3.1</w:t>
      </w:r>
      <w:r>
        <w:rPr>
          <w:rFonts w:ascii="宋体" w:hAnsi="宋体" w:eastAsia="宋体" w:cs="宋体"/>
          <w:b/>
          <w:bCs/>
          <w:sz w:val="24"/>
          <w:szCs w:val="24"/>
        </w:rPr>
        <w:t>.2</w:t>
      </w:r>
      <w:r>
        <w:rPr>
          <w:rFonts w:hint="eastAsia" w:ascii="宋体" w:hAnsi="宋体" w:eastAsia="宋体" w:cs="宋体"/>
          <w:sz w:val="24"/>
          <w:szCs w:val="24"/>
        </w:rPr>
        <w:t>计量</w:t>
      </w:r>
    </w:p>
    <w:p w14:paraId="5438022B">
      <w:pPr>
        <w:shd w:val="clear" w:color="auto" w:fill="FFFFFF"/>
        <w:snapToGrid w:val="0"/>
        <w:spacing w:line="360" w:lineRule="auto"/>
        <w:ind w:right="105" w:rightChars="50" w:firstLine="480" w:firstLineChars="200"/>
        <w:rPr>
          <w:rFonts w:hint="eastAsia" w:ascii="宋体" w:hAnsi="宋体" w:eastAsia="宋体" w:cs="Times New Roman"/>
          <w:sz w:val="24"/>
          <w:szCs w:val="24"/>
        </w:rPr>
      </w:pPr>
      <w:r>
        <w:rPr>
          <w:rFonts w:hint="eastAsia" w:ascii="宋体" w:hAnsi="宋体" w:eastAsia="宋体" w:cs="宋体"/>
          <w:sz w:val="24"/>
          <w:szCs w:val="24"/>
        </w:rPr>
        <w:t>在响应文件所有计量单位均采用中华人民共和国法定计量单位。</w:t>
      </w:r>
    </w:p>
    <w:p w14:paraId="48037288">
      <w:pPr>
        <w:shd w:val="clear" w:color="auto" w:fill="FFFFFF"/>
        <w:snapToGrid w:val="0"/>
        <w:spacing w:line="360" w:lineRule="auto"/>
        <w:ind w:right="105" w:rightChars="50" w:firstLine="472" w:firstLineChars="196"/>
        <w:rPr>
          <w:rFonts w:hint="eastAsia" w:ascii="宋体" w:hAnsi="宋体" w:eastAsia="宋体" w:cs="Times New Roman"/>
          <w:sz w:val="24"/>
          <w:szCs w:val="24"/>
        </w:rPr>
      </w:pPr>
      <w:r>
        <w:rPr>
          <w:rFonts w:hint="eastAsia" w:ascii="宋体" w:hAnsi="宋体" w:eastAsia="宋体" w:cs="宋体"/>
          <w:b/>
          <w:bCs/>
          <w:sz w:val="24"/>
          <w:szCs w:val="24"/>
        </w:rPr>
        <w:t>3.1</w:t>
      </w:r>
      <w:r>
        <w:rPr>
          <w:rFonts w:ascii="宋体" w:hAnsi="宋体" w:eastAsia="宋体" w:cs="宋体"/>
          <w:b/>
          <w:bCs/>
          <w:sz w:val="24"/>
          <w:szCs w:val="24"/>
        </w:rPr>
        <w:t>.3</w:t>
      </w:r>
      <w:r>
        <w:rPr>
          <w:rFonts w:hint="eastAsia" w:ascii="宋体" w:hAnsi="宋体" w:eastAsia="宋体" w:cs="宋体"/>
          <w:sz w:val="24"/>
          <w:szCs w:val="24"/>
        </w:rPr>
        <w:t>供应商在响应文件中所提交的所有资料和文件均应是真实的和有效的，如有作假，则将该供应商的投标作无效标处理，若中标后被发现有上述行为的，则</w:t>
      </w:r>
      <w:r>
        <w:rPr>
          <w:rFonts w:hint="eastAsia" w:cs="宋体"/>
          <w:sz w:val="24"/>
          <w:szCs w:val="24"/>
          <w:lang w:val="en-US" w:eastAsia="zh-CN"/>
        </w:rPr>
        <w:t>征集</w:t>
      </w:r>
      <w:r>
        <w:rPr>
          <w:rFonts w:hint="eastAsia" w:ascii="宋体" w:hAnsi="宋体" w:eastAsia="宋体" w:cs="宋体"/>
          <w:sz w:val="24"/>
          <w:szCs w:val="24"/>
        </w:rPr>
        <w:t>人有权取消其中标资格，并且该供应商应承担由此而造成的一切损失（包括经济损失和法律责任）。</w:t>
      </w:r>
    </w:p>
    <w:p w14:paraId="79B64EE6">
      <w:pPr>
        <w:shd w:val="clear" w:color="auto" w:fill="FFFFFF"/>
        <w:snapToGrid w:val="0"/>
        <w:spacing w:line="360" w:lineRule="auto"/>
        <w:ind w:right="105" w:rightChars="50" w:firstLine="472" w:firstLineChars="196"/>
        <w:rPr>
          <w:rFonts w:hint="eastAsia" w:ascii="宋体" w:hAnsi="宋体" w:eastAsia="宋体" w:cs="Times New Roman"/>
          <w:sz w:val="24"/>
          <w:szCs w:val="24"/>
        </w:rPr>
      </w:pPr>
      <w:r>
        <w:rPr>
          <w:rFonts w:hint="eastAsia" w:ascii="宋体" w:hAnsi="宋体" w:eastAsia="宋体" w:cs="宋体"/>
          <w:b/>
          <w:bCs/>
          <w:sz w:val="24"/>
          <w:szCs w:val="24"/>
        </w:rPr>
        <w:t>3.1</w:t>
      </w:r>
      <w:r>
        <w:rPr>
          <w:rFonts w:ascii="宋体" w:hAnsi="宋体" w:eastAsia="宋体" w:cs="宋体"/>
          <w:b/>
          <w:bCs/>
          <w:sz w:val="24"/>
          <w:szCs w:val="24"/>
        </w:rPr>
        <w:t>.4</w:t>
      </w:r>
      <w:r>
        <w:rPr>
          <w:rFonts w:hint="eastAsia" w:ascii="宋体" w:hAnsi="宋体" w:eastAsia="宋体" w:cs="宋体"/>
          <w:sz w:val="24"/>
          <w:szCs w:val="24"/>
        </w:rPr>
        <w:t>供应商应当按照征集文件和电子招标投标交易平台的要求编制并加密响应文件。供应商未按规定加密的响应文件，电子招标投标交易平台将拒收并提示。</w:t>
      </w:r>
    </w:p>
    <w:p w14:paraId="39DCF74E">
      <w:pPr>
        <w:shd w:val="clear" w:color="auto" w:fill="FFFFFF"/>
        <w:snapToGrid w:val="0"/>
        <w:spacing w:line="360" w:lineRule="auto"/>
        <w:ind w:right="105" w:rightChars="50" w:firstLine="472" w:firstLineChars="196"/>
        <w:rPr>
          <w:rFonts w:hint="eastAsia" w:ascii="宋体" w:hAnsi="宋体" w:eastAsia="宋体" w:cs="Times New Roman"/>
          <w:b/>
          <w:bCs/>
          <w:sz w:val="24"/>
          <w:szCs w:val="24"/>
        </w:rPr>
      </w:pPr>
      <w:r>
        <w:rPr>
          <w:rFonts w:hint="eastAsia" w:ascii="宋体" w:hAnsi="宋体" w:eastAsia="宋体" w:cs="宋体"/>
          <w:b/>
          <w:bCs/>
          <w:sz w:val="24"/>
          <w:szCs w:val="24"/>
        </w:rPr>
        <w:t>3.1</w:t>
      </w:r>
      <w:r>
        <w:rPr>
          <w:rFonts w:ascii="宋体" w:hAnsi="宋体" w:eastAsia="宋体" w:cs="宋体"/>
          <w:b/>
          <w:bCs/>
          <w:sz w:val="24"/>
          <w:szCs w:val="24"/>
        </w:rPr>
        <w:t>.5</w:t>
      </w:r>
      <w:r>
        <w:rPr>
          <w:rFonts w:hint="eastAsia" w:ascii="宋体" w:hAnsi="宋体" w:eastAsia="宋体" w:cs="宋体"/>
          <w:b/>
          <w:bCs/>
          <w:sz w:val="24"/>
          <w:szCs w:val="24"/>
        </w:rPr>
        <w:t>温馨提示：本项目为电子化、无纸化交易项目，开标时不接受任何纸质资料，为保证您能投标成功，请需仔细阅读供应商须知前附表。</w:t>
      </w:r>
    </w:p>
    <w:p w14:paraId="7CBABD7E">
      <w:pPr>
        <w:pStyle w:val="8"/>
        <w:spacing w:before="0" w:after="0"/>
        <w:rPr>
          <w:rFonts w:hint="eastAsia" w:ascii="宋体" w:hAnsi="宋体"/>
          <w:sz w:val="24"/>
        </w:rPr>
      </w:pPr>
      <w:r>
        <w:rPr>
          <w:rFonts w:hint="eastAsia" w:ascii="宋体" w:hAnsi="宋体"/>
          <w:sz w:val="24"/>
        </w:rPr>
        <w:t>3.2投标报价中应包含以下内容。</w:t>
      </w:r>
    </w:p>
    <w:p w14:paraId="7494AE1F">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w:t>
      </w:r>
      <w:r>
        <w:rPr>
          <w:rFonts w:ascii="宋体" w:hAnsi="宋体" w:eastAsia="宋体" w:cs="宋体"/>
          <w:kern w:val="0"/>
          <w:sz w:val="24"/>
          <w:szCs w:val="24"/>
        </w:rPr>
        <w:t xml:space="preserve">.1 </w:t>
      </w:r>
      <w:r>
        <w:rPr>
          <w:rFonts w:hint="eastAsia" w:ascii="宋体" w:hAnsi="宋体" w:eastAsia="宋体" w:cs="宋体"/>
          <w:kern w:val="0"/>
          <w:sz w:val="24"/>
          <w:szCs w:val="24"/>
        </w:rPr>
        <w:t>供应商的投标报价应包含验收合格正式交付使用前所发生的一切费用，且供应商只能提出一个不变价格，</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宋体"/>
          <w:kern w:val="0"/>
          <w:sz w:val="24"/>
          <w:szCs w:val="24"/>
        </w:rPr>
        <w:t>不接受任何选择报价。</w:t>
      </w:r>
    </w:p>
    <w:p w14:paraId="790A0F76">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w:t>
      </w:r>
      <w:r>
        <w:rPr>
          <w:rFonts w:ascii="宋体" w:hAnsi="宋体" w:eastAsia="宋体" w:cs="宋体"/>
          <w:kern w:val="0"/>
          <w:sz w:val="24"/>
          <w:szCs w:val="24"/>
        </w:rPr>
        <w:t xml:space="preserve">.2 </w:t>
      </w:r>
      <w:r>
        <w:rPr>
          <w:rFonts w:hint="default" w:ascii="宋体" w:hAnsi="宋体" w:eastAsia="宋体" w:cs="宋体"/>
          <w:kern w:val="0"/>
          <w:sz w:val="24"/>
          <w:szCs w:val="24"/>
          <w:lang w:val="en-US" w:eastAsia="zh-CN"/>
        </w:rPr>
        <w:t>本项目采用</w:t>
      </w:r>
      <w:r>
        <w:rPr>
          <w:rFonts w:hint="eastAsia" w:cs="宋体"/>
          <w:kern w:val="0"/>
          <w:sz w:val="24"/>
          <w:szCs w:val="24"/>
          <w:lang w:val="en-US" w:eastAsia="zh-CN"/>
        </w:rPr>
        <w:t>优惠率进行报价</w:t>
      </w:r>
    </w:p>
    <w:p w14:paraId="76693F38">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w:t>
      </w:r>
      <w:r>
        <w:rPr>
          <w:rFonts w:ascii="宋体" w:hAnsi="宋体" w:eastAsia="宋体" w:cs="宋体"/>
          <w:kern w:val="0"/>
          <w:sz w:val="24"/>
          <w:szCs w:val="24"/>
        </w:rPr>
        <w:t xml:space="preserve">.3 </w:t>
      </w:r>
      <w:r>
        <w:rPr>
          <w:rFonts w:hint="eastAsia" w:ascii="宋体" w:hAnsi="宋体" w:eastAsia="宋体" w:cs="宋体"/>
          <w:kern w:val="0"/>
          <w:sz w:val="24"/>
          <w:szCs w:val="24"/>
        </w:rPr>
        <w:t>电子化响应文件的投标报价，应是完成本文件所列征集范围的全部内容。</w:t>
      </w:r>
    </w:p>
    <w:p w14:paraId="4A86301C">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w:t>
      </w:r>
      <w:r>
        <w:rPr>
          <w:rFonts w:ascii="宋体" w:hAnsi="宋体" w:eastAsia="宋体" w:cs="宋体"/>
          <w:kern w:val="0"/>
          <w:sz w:val="24"/>
          <w:szCs w:val="24"/>
        </w:rPr>
        <w:t xml:space="preserve">.4 </w:t>
      </w:r>
      <w:r>
        <w:rPr>
          <w:rFonts w:hint="eastAsia" w:ascii="宋体" w:hAnsi="宋体" w:eastAsia="宋体" w:cs="宋体"/>
          <w:kern w:val="0"/>
          <w:sz w:val="24"/>
          <w:szCs w:val="24"/>
        </w:rPr>
        <w:t>如投标报价表中的大写金额和小写金额不一致的，以大写金额为准；对不同文字文本电子化响应文件的解释发生异议的，以中文文本为准。</w:t>
      </w:r>
    </w:p>
    <w:p w14:paraId="6EAA4203">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w:t>
      </w:r>
      <w:r>
        <w:rPr>
          <w:rFonts w:ascii="宋体" w:hAnsi="宋体" w:eastAsia="宋体" w:cs="宋体"/>
          <w:kern w:val="0"/>
          <w:sz w:val="24"/>
          <w:szCs w:val="24"/>
        </w:rPr>
        <w:t xml:space="preserve">.5 </w:t>
      </w:r>
      <w:r>
        <w:rPr>
          <w:rFonts w:hint="eastAsia" w:ascii="宋体" w:hAnsi="宋体" w:eastAsia="宋体" w:cs="宋体"/>
          <w:kern w:val="0"/>
          <w:sz w:val="24"/>
          <w:szCs w:val="24"/>
        </w:rPr>
        <w:t>全部报价均应以人民币为计量币种，并以人民币进行结算。</w:t>
      </w:r>
    </w:p>
    <w:p w14:paraId="1E3B6306">
      <w:pPr>
        <w:pStyle w:val="8"/>
        <w:spacing w:before="0" w:after="0"/>
        <w:rPr>
          <w:rFonts w:hint="eastAsia" w:ascii="宋体" w:hAnsi="宋体"/>
          <w:sz w:val="24"/>
        </w:rPr>
      </w:pPr>
      <w:r>
        <w:rPr>
          <w:rFonts w:hint="eastAsia" w:ascii="宋体" w:hAnsi="宋体"/>
          <w:sz w:val="24"/>
        </w:rPr>
        <w:t>3.3、投标保证金</w:t>
      </w:r>
    </w:p>
    <w:p w14:paraId="11776AD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根据《河南省财政厅关于优化政府采购营商环境有关问题的通知》（豫财购【2019】4号）第6条的规定，投标保证金不再收取。供应商以承诺函的形式替代保证金，投标承诺函应明确承诺事项及违背承诺的责任。</w:t>
      </w:r>
    </w:p>
    <w:p w14:paraId="05EC3ED2">
      <w:pPr>
        <w:pStyle w:val="8"/>
        <w:spacing w:before="0" w:after="0"/>
        <w:rPr>
          <w:rFonts w:hint="eastAsia" w:ascii="宋体" w:hAnsi="宋体"/>
          <w:sz w:val="24"/>
        </w:rPr>
      </w:pPr>
      <w:r>
        <w:rPr>
          <w:rFonts w:hint="eastAsia" w:ascii="宋体" w:hAnsi="宋体"/>
          <w:sz w:val="24"/>
        </w:rPr>
        <w:t>3.4、投标有效期</w:t>
      </w:r>
    </w:p>
    <w:p w14:paraId="047A8E8A">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3.4</w:t>
      </w:r>
      <w:r>
        <w:rPr>
          <w:rFonts w:ascii="宋体" w:hAnsi="宋体" w:eastAsia="宋体" w:cs="_5b8b_4f53"/>
          <w:b/>
          <w:bCs/>
          <w:sz w:val="24"/>
          <w:szCs w:val="24"/>
        </w:rPr>
        <w:t>.1</w:t>
      </w:r>
      <w:r>
        <w:rPr>
          <w:rFonts w:hint="eastAsia" w:ascii="宋体" w:hAnsi="宋体" w:eastAsia="宋体" w:cs="_5b8b_4f53"/>
          <w:sz w:val="24"/>
          <w:szCs w:val="24"/>
        </w:rPr>
        <w:t>响应文件从开标之时起开始生效，投标有效期</w:t>
      </w:r>
      <w:r>
        <w:rPr>
          <w:rFonts w:ascii="宋体" w:hAnsi="宋体" w:eastAsia="宋体" w:cs="Times New Roman"/>
          <w:sz w:val="24"/>
          <w:szCs w:val="24"/>
        </w:rPr>
        <w:t>60</w:t>
      </w:r>
      <w:r>
        <w:rPr>
          <w:rFonts w:hint="eastAsia" w:ascii="宋体" w:hAnsi="宋体" w:eastAsia="宋体" w:cs="Times New Roman"/>
          <w:sz w:val="24"/>
          <w:szCs w:val="24"/>
        </w:rPr>
        <w:t>日历天</w:t>
      </w:r>
      <w:r>
        <w:rPr>
          <w:rFonts w:ascii="宋体" w:hAnsi="宋体" w:eastAsia="宋体" w:cs="Times New Roman"/>
          <w:sz w:val="24"/>
          <w:szCs w:val="24"/>
        </w:rPr>
        <w:t>(</w:t>
      </w:r>
      <w:r>
        <w:rPr>
          <w:rFonts w:hint="eastAsia" w:ascii="宋体" w:hAnsi="宋体" w:eastAsia="宋体" w:cs="Times New Roman"/>
          <w:sz w:val="24"/>
          <w:szCs w:val="24"/>
        </w:rPr>
        <w:t>从投标截止之日算起</w:t>
      </w:r>
      <w:r>
        <w:rPr>
          <w:rFonts w:ascii="宋体" w:hAnsi="宋体" w:eastAsia="宋体" w:cs="Times New Roman"/>
          <w:sz w:val="24"/>
          <w:szCs w:val="24"/>
        </w:rPr>
        <w:t>)</w:t>
      </w:r>
      <w:r>
        <w:rPr>
          <w:rFonts w:hint="eastAsia" w:ascii="宋体" w:hAnsi="宋体" w:eastAsia="宋体" w:cs="_5b8b_4f53"/>
          <w:sz w:val="24"/>
          <w:szCs w:val="24"/>
        </w:rPr>
        <w:t>。</w:t>
      </w:r>
    </w:p>
    <w:p w14:paraId="502D5DAA">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3.4</w:t>
      </w:r>
      <w:r>
        <w:rPr>
          <w:rFonts w:ascii="宋体" w:hAnsi="宋体" w:eastAsia="宋体" w:cs="_5b8b_4f53"/>
          <w:b/>
          <w:bCs/>
          <w:sz w:val="24"/>
          <w:szCs w:val="24"/>
        </w:rPr>
        <w:t>.2</w:t>
      </w:r>
      <w:r>
        <w:rPr>
          <w:rFonts w:hint="eastAsia" w:ascii="宋体" w:hAnsi="宋体" w:eastAsia="宋体" w:cs="_5b8b_4f53"/>
          <w:sz w:val="24"/>
          <w:szCs w:val="24"/>
        </w:rPr>
        <w:t>在特殊情况下，</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可征求供应商同意延长投标有效期，这种要求和答复均应以信函、传真等书面形式提交。同意延长投标有效期的供应商不需要也不允许修改其电子化响应文件。</w:t>
      </w:r>
    </w:p>
    <w:p w14:paraId="22362084">
      <w:pPr>
        <w:pStyle w:val="8"/>
        <w:spacing w:before="0" w:after="0"/>
        <w:rPr>
          <w:rFonts w:hint="eastAsia" w:ascii="宋体" w:hAnsi="宋体"/>
          <w:sz w:val="24"/>
        </w:rPr>
      </w:pPr>
      <w:r>
        <w:rPr>
          <w:rFonts w:hint="eastAsia" w:ascii="宋体" w:hAnsi="宋体"/>
          <w:sz w:val="24"/>
        </w:rPr>
        <w:t>3.5、电子化响应文件的组成</w:t>
      </w:r>
    </w:p>
    <w:p w14:paraId="2B6CF607">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ascii="宋体" w:hAnsi="宋体" w:eastAsia="宋体" w:cs="_5b8b_4f53"/>
          <w:color w:val="000000" w:themeColor="text1"/>
          <w:sz w:val="24"/>
          <w:szCs w:val="24"/>
          <w14:textFill>
            <w14:solidFill>
              <w14:schemeClr w14:val="tx1"/>
            </w14:solidFill>
          </w14:textFill>
        </w:rPr>
        <w:t>一、投标函及投标函附录</w:t>
      </w:r>
    </w:p>
    <w:p w14:paraId="6C438E46">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ascii="宋体" w:hAnsi="宋体" w:eastAsia="宋体" w:cs="_5b8b_4f53"/>
          <w:color w:val="000000" w:themeColor="text1"/>
          <w:sz w:val="24"/>
          <w:szCs w:val="24"/>
          <w14:textFill>
            <w14:solidFill>
              <w14:schemeClr w14:val="tx1"/>
            </w14:solidFill>
          </w14:textFill>
        </w:rPr>
        <w:t>二、法定代表人身份证明</w:t>
      </w:r>
    </w:p>
    <w:p w14:paraId="494EB483">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ascii="宋体" w:hAnsi="宋体" w:eastAsia="宋体" w:cs="_5b8b_4f53"/>
          <w:color w:val="000000" w:themeColor="text1"/>
          <w:sz w:val="24"/>
          <w:szCs w:val="24"/>
          <w14:textFill>
            <w14:solidFill>
              <w14:schemeClr w14:val="tx1"/>
            </w14:solidFill>
          </w14:textFill>
        </w:rPr>
        <w:t>三、授权委托书</w:t>
      </w:r>
    </w:p>
    <w:p w14:paraId="1736B8D2">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ascii="宋体" w:hAnsi="宋体" w:eastAsia="宋体" w:cs="_5b8b_4f53"/>
          <w:color w:val="000000" w:themeColor="text1"/>
          <w:sz w:val="24"/>
          <w:szCs w:val="24"/>
          <w14:textFill>
            <w14:solidFill>
              <w14:schemeClr w14:val="tx1"/>
            </w14:solidFill>
          </w14:textFill>
        </w:rPr>
        <w:t>四、投标承诺函</w:t>
      </w:r>
    </w:p>
    <w:p w14:paraId="077F4F6C">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cs="_5b8b_4f53"/>
          <w:color w:val="000000" w:themeColor="text1"/>
          <w:sz w:val="24"/>
          <w:szCs w:val="24"/>
          <w:lang w:val="en-US" w:eastAsia="zh-CN"/>
          <w14:textFill>
            <w14:solidFill>
              <w14:schemeClr w14:val="tx1"/>
            </w14:solidFill>
          </w14:textFill>
        </w:rPr>
        <w:t>五</w:t>
      </w:r>
      <w:r>
        <w:rPr>
          <w:rFonts w:hint="eastAsia" w:ascii="宋体" w:hAnsi="宋体" w:eastAsia="宋体" w:cs="_5b8b_4f53"/>
          <w:color w:val="000000" w:themeColor="text1"/>
          <w:sz w:val="24"/>
          <w:szCs w:val="24"/>
          <w14:textFill>
            <w14:solidFill>
              <w14:schemeClr w14:val="tx1"/>
            </w14:solidFill>
          </w14:textFill>
        </w:rPr>
        <w:t>、</w:t>
      </w:r>
      <w:r>
        <w:rPr>
          <w:rFonts w:hint="eastAsia" w:cs="_5b8b_4f53"/>
          <w:color w:val="000000" w:themeColor="text1"/>
          <w:sz w:val="24"/>
          <w:szCs w:val="24"/>
          <w:lang w:val="en-US" w:eastAsia="zh-CN"/>
          <w14:textFill>
            <w14:solidFill>
              <w14:schemeClr w14:val="tx1"/>
            </w14:solidFill>
          </w14:textFill>
        </w:rPr>
        <w:t>供应商</w:t>
      </w:r>
      <w:r>
        <w:rPr>
          <w:rFonts w:hint="eastAsia" w:ascii="宋体" w:hAnsi="宋体" w:eastAsia="宋体" w:cs="_5b8b_4f53"/>
          <w:color w:val="000000" w:themeColor="text1"/>
          <w:sz w:val="24"/>
          <w:szCs w:val="24"/>
          <w14:textFill>
            <w14:solidFill>
              <w14:schemeClr w14:val="tx1"/>
            </w14:solidFill>
          </w14:textFill>
        </w:rPr>
        <w:t>资格审查资料</w:t>
      </w:r>
    </w:p>
    <w:p w14:paraId="51609974">
      <w:pPr>
        <w:spacing w:line="360" w:lineRule="auto"/>
        <w:ind w:firstLine="480" w:firstLineChars="200"/>
        <w:rPr>
          <w:rFonts w:hint="default" w:ascii="宋体" w:hAnsi="宋体" w:eastAsia="宋体" w:cs="_5b8b_4f53"/>
          <w:color w:val="000000" w:themeColor="text1"/>
          <w:sz w:val="24"/>
          <w:szCs w:val="24"/>
          <w:lang w:val="en-US" w:eastAsia="zh-CN"/>
          <w14:textFill>
            <w14:solidFill>
              <w14:schemeClr w14:val="tx1"/>
            </w14:solidFill>
          </w14:textFill>
        </w:rPr>
      </w:pPr>
      <w:r>
        <w:rPr>
          <w:rFonts w:hint="eastAsia" w:cs="_5b8b_4f53"/>
          <w:color w:val="000000" w:themeColor="text1"/>
          <w:sz w:val="24"/>
          <w:szCs w:val="24"/>
          <w:lang w:val="en-US" w:eastAsia="zh-CN"/>
          <w14:textFill>
            <w14:solidFill>
              <w14:schemeClr w14:val="tx1"/>
            </w14:solidFill>
          </w14:textFill>
        </w:rPr>
        <w:t>六</w:t>
      </w:r>
      <w:r>
        <w:rPr>
          <w:rFonts w:hint="eastAsia" w:ascii="宋体" w:hAnsi="宋体" w:eastAsia="宋体" w:cs="_5b8b_4f53"/>
          <w:color w:val="000000" w:themeColor="text1"/>
          <w:sz w:val="24"/>
          <w:szCs w:val="24"/>
          <w14:textFill>
            <w14:solidFill>
              <w14:schemeClr w14:val="tx1"/>
            </w14:solidFill>
          </w14:textFill>
        </w:rPr>
        <w:t>、</w:t>
      </w:r>
      <w:r>
        <w:rPr>
          <w:rFonts w:hint="eastAsia" w:cs="_5b8b_4f53"/>
          <w:color w:val="000000" w:themeColor="text1"/>
          <w:sz w:val="24"/>
          <w:szCs w:val="24"/>
          <w:lang w:val="en-US" w:eastAsia="zh-CN"/>
          <w14:textFill>
            <w14:solidFill>
              <w14:schemeClr w14:val="tx1"/>
            </w14:solidFill>
          </w14:textFill>
        </w:rPr>
        <w:t>技术部分</w:t>
      </w:r>
    </w:p>
    <w:p w14:paraId="65BA2362">
      <w:pPr>
        <w:spacing w:line="360" w:lineRule="auto"/>
        <w:ind w:firstLine="480" w:firstLineChars="200"/>
        <w:rPr>
          <w:rFonts w:hint="eastAsia" w:cs="_5b8b_4f53"/>
          <w:color w:val="000000" w:themeColor="text1"/>
          <w:sz w:val="24"/>
          <w:szCs w:val="24"/>
          <w:lang w:val="en-US" w:eastAsia="zh-CN"/>
          <w14:textFill>
            <w14:solidFill>
              <w14:schemeClr w14:val="tx1"/>
            </w14:solidFill>
          </w14:textFill>
        </w:rPr>
      </w:pPr>
      <w:r>
        <w:rPr>
          <w:rFonts w:hint="eastAsia" w:cs="_5b8b_4f53"/>
          <w:color w:val="000000" w:themeColor="text1"/>
          <w:sz w:val="24"/>
          <w:szCs w:val="24"/>
          <w:lang w:val="en-US" w:eastAsia="zh-CN"/>
          <w14:textFill>
            <w14:solidFill>
              <w14:schemeClr w14:val="tx1"/>
            </w14:solidFill>
          </w14:textFill>
        </w:rPr>
        <w:t>七</w:t>
      </w:r>
      <w:r>
        <w:rPr>
          <w:rFonts w:hint="eastAsia" w:ascii="宋体" w:hAnsi="宋体" w:eastAsia="宋体" w:cs="_5b8b_4f53"/>
          <w:color w:val="000000" w:themeColor="text1"/>
          <w:sz w:val="24"/>
          <w:szCs w:val="24"/>
          <w14:textFill>
            <w14:solidFill>
              <w14:schemeClr w14:val="tx1"/>
            </w14:solidFill>
          </w14:textFill>
        </w:rPr>
        <w:t>、</w:t>
      </w:r>
      <w:r>
        <w:rPr>
          <w:rFonts w:hint="eastAsia" w:cs="_5b8b_4f53"/>
          <w:color w:val="000000" w:themeColor="text1"/>
          <w:sz w:val="24"/>
          <w:szCs w:val="24"/>
          <w:lang w:val="en-US" w:eastAsia="zh-CN"/>
          <w14:textFill>
            <w14:solidFill>
              <w14:schemeClr w14:val="tx1"/>
            </w14:solidFill>
          </w14:textFill>
        </w:rPr>
        <w:t>商务部分</w:t>
      </w:r>
    </w:p>
    <w:p w14:paraId="4648E957">
      <w:pPr>
        <w:spacing w:line="360" w:lineRule="auto"/>
        <w:ind w:firstLine="480" w:firstLineChars="200"/>
        <w:rPr>
          <w:rFonts w:hint="eastAsia" w:ascii="宋体" w:hAnsi="宋体" w:eastAsia="宋体" w:cs="_5b8b_4f53"/>
          <w:color w:val="000000" w:themeColor="text1"/>
          <w:sz w:val="24"/>
          <w:szCs w:val="24"/>
          <w14:textFill>
            <w14:solidFill>
              <w14:schemeClr w14:val="tx1"/>
            </w14:solidFill>
          </w14:textFill>
        </w:rPr>
      </w:pPr>
      <w:r>
        <w:rPr>
          <w:rFonts w:hint="eastAsia" w:cs="_5b8b_4f53"/>
          <w:color w:val="000000" w:themeColor="text1"/>
          <w:sz w:val="24"/>
          <w:szCs w:val="24"/>
          <w:lang w:val="en-US" w:eastAsia="zh-CN"/>
          <w14:textFill>
            <w14:solidFill>
              <w14:schemeClr w14:val="tx1"/>
            </w14:solidFill>
          </w14:textFill>
        </w:rPr>
        <w:t>八、投标</w:t>
      </w:r>
      <w:r>
        <w:rPr>
          <w:rFonts w:hint="eastAsia" w:ascii="宋体" w:hAnsi="宋体" w:eastAsia="宋体" w:cs="宋体"/>
          <w:bCs/>
          <w:color w:val="000000" w:themeColor="text1"/>
          <w:sz w:val="24"/>
          <w:szCs w:val="24"/>
          <w14:textFill>
            <w14:solidFill>
              <w14:schemeClr w14:val="tx1"/>
            </w14:solidFill>
          </w14:textFill>
        </w:rPr>
        <w:t>供应商</w:t>
      </w:r>
      <w:r>
        <w:rPr>
          <w:rFonts w:hint="eastAsia" w:cs="宋体"/>
          <w:bCs/>
          <w:color w:val="000000" w:themeColor="text1"/>
          <w:sz w:val="24"/>
          <w:szCs w:val="24"/>
          <w:lang w:val="en-US" w:eastAsia="zh-CN"/>
          <w14:textFill>
            <w14:solidFill>
              <w14:schemeClr w14:val="tx1"/>
            </w14:solidFill>
          </w14:textFill>
        </w:rPr>
        <w:t>应</w:t>
      </w:r>
      <w:r>
        <w:rPr>
          <w:rFonts w:hint="eastAsia" w:ascii="宋体" w:hAnsi="宋体" w:eastAsia="宋体" w:cs="_5b8b_4f53"/>
          <w:color w:val="000000" w:themeColor="text1"/>
          <w:sz w:val="24"/>
          <w:szCs w:val="24"/>
          <w14:textFill>
            <w14:solidFill>
              <w14:schemeClr w14:val="tx1"/>
            </w14:solidFill>
          </w14:textFill>
        </w:rPr>
        <w:t>提供的其他材料</w:t>
      </w:r>
    </w:p>
    <w:p w14:paraId="5FC8AB09">
      <w:pPr>
        <w:pStyle w:val="8"/>
        <w:spacing w:before="0" w:after="0"/>
        <w:rPr>
          <w:rFonts w:hint="eastAsia" w:ascii="宋体" w:hAnsi="宋体"/>
          <w:sz w:val="24"/>
        </w:rPr>
      </w:pPr>
      <w:r>
        <w:rPr>
          <w:rFonts w:hint="eastAsia" w:ascii="宋体" w:hAnsi="宋体"/>
          <w:sz w:val="24"/>
        </w:rPr>
        <w:t>3.6资格审查资料</w:t>
      </w:r>
    </w:p>
    <w:p w14:paraId="42901B21">
      <w:pPr>
        <w:autoSpaceDE w:val="0"/>
        <w:autoSpaceDN w:val="0"/>
        <w:adjustRightInd w:val="0"/>
        <w:spacing w:line="360" w:lineRule="auto"/>
        <w:ind w:firstLine="480" w:firstLineChars="200"/>
        <w:jc w:val="left"/>
        <w:rPr>
          <w:rFonts w:hint="eastAsia" w:ascii="宋体" w:hAnsi="宋体" w:eastAsia="宋体" w:cs="宋体"/>
          <w:b/>
          <w:bCs/>
          <w:sz w:val="24"/>
          <w:szCs w:val="24"/>
        </w:rPr>
      </w:pPr>
      <w:r>
        <w:rPr>
          <w:rFonts w:hint="eastAsia" w:ascii="宋体" w:hAnsi="宋体" w:eastAsia="宋体" w:cs="宋体"/>
          <w:bCs/>
          <w:sz w:val="24"/>
          <w:szCs w:val="24"/>
        </w:rPr>
        <w:t>本次征集实行资格后审，资格审查的具体要求见征集文件前附表</w:t>
      </w:r>
    </w:p>
    <w:p w14:paraId="12D7161A">
      <w:pPr>
        <w:pStyle w:val="8"/>
        <w:spacing w:before="0" w:after="0"/>
        <w:rPr>
          <w:rFonts w:hint="eastAsia" w:ascii="宋体" w:hAnsi="宋体"/>
          <w:sz w:val="24"/>
        </w:rPr>
      </w:pPr>
      <w:r>
        <w:rPr>
          <w:rFonts w:hint="eastAsia" w:ascii="宋体" w:hAnsi="宋体"/>
          <w:sz w:val="24"/>
        </w:rPr>
        <w:t>3.7 备选投标方案</w:t>
      </w:r>
    </w:p>
    <w:p w14:paraId="3792C24C">
      <w:pPr>
        <w:autoSpaceDE w:val="0"/>
        <w:autoSpaceDN w:val="0"/>
        <w:adjustRightInd w:val="0"/>
        <w:spacing w:line="360" w:lineRule="auto"/>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供应商不得递交备选投标方案。</w:t>
      </w:r>
    </w:p>
    <w:p w14:paraId="4B1C449C">
      <w:pPr>
        <w:pStyle w:val="8"/>
        <w:spacing w:before="0" w:after="0"/>
        <w:rPr>
          <w:rFonts w:hint="eastAsia" w:ascii="宋体" w:hAnsi="宋体"/>
          <w:sz w:val="24"/>
        </w:rPr>
      </w:pPr>
      <w:r>
        <w:rPr>
          <w:rFonts w:hint="eastAsia" w:ascii="宋体" w:hAnsi="宋体"/>
          <w:sz w:val="24"/>
        </w:rPr>
        <w:t>3.8 电子化响应文件的格式</w:t>
      </w:r>
    </w:p>
    <w:p w14:paraId="3A7ADE06">
      <w:pPr>
        <w:wordWrap w:val="0"/>
        <w:spacing w:line="360" w:lineRule="auto"/>
        <w:ind w:firstLine="573"/>
        <w:rPr>
          <w:rFonts w:hint="eastAsia" w:ascii="宋体" w:hAnsi="宋体" w:eastAsia="宋体" w:cs="_5b8b_4f53"/>
          <w:sz w:val="24"/>
          <w:szCs w:val="24"/>
        </w:rPr>
      </w:pPr>
      <w:r>
        <w:rPr>
          <w:rFonts w:hint="eastAsia" w:ascii="宋体" w:hAnsi="宋体" w:eastAsia="宋体" w:cs="_5b8b_4f53"/>
          <w:sz w:val="24"/>
          <w:szCs w:val="24"/>
        </w:rPr>
        <w:t>3.8</w:t>
      </w:r>
      <w:r>
        <w:rPr>
          <w:rFonts w:ascii="宋体" w:hAnsi="宋体" w:eastAsia="宋体" w:cs="_5b8b_4f53"/>
          <w:sz w:val="24"/>
          <w:szCs w:val="24"/>
        </w:rPr>
        <w:t>.1</w:t>
      </w:r>
      <w:r>
        <w:rPr>
          <w:rFonts w:hint="eastAsia" w:ascii="宋体" w:hAnsi="宋体" w:eastAsia="宋体" w:cs="宋体"/>
          <w:bCs/>
          <w:sz w:val="24"/>
          <w:szCs w:val="24"/>
        </w:rPr>
        <w:t>供应商</w:t>
      </w:r>
      <w:r>
        <w:rPr>
          <w:rFonts w:hint="eastAsia" w:ascii="宋体" w:hAnsi="宋体" w:eastAsia="宋体" w:cs="_5b8b_4f53"/>
          <w:sz w:val="24"/>
          <w:szCs w:val="24"/>
        </w:rPr>
        <w:t>所上传的电子化响应文件，应是通过中心响应文件制作系统制作的，经过签章和加密后生成的电子版响应文件。生成的电子版响应文件包含用于响应文件上传的主文件（后缀为.smxtf）和用于应急补救的响应文件备份文件（后缀为.nsmxtf），备份文件主要用于电子化开标出现技术问题后的补救，请</w:t>
      </w:r>
      <w:r>
        <w:rPr>
          <w:rFonts w:hint="eastAsia" w:ascii="宋体" w:hAnsi="宋体" w:eastAsia="宋体" w:cs="宋体"/>
          <w:bCs/>
          <w:sz w:val="24"/>
          <w:szCs w:val="24"/>
        </w:rPr>
        <w:t>供应商</w:t>
      </w:r>
      <w:r>
        <w:rPr>
          <w:rFonts w:hint="eastAsia" w:ascii="宋体" w:hAnsi="宋体" w:eastAsia="宋体" w:cs="_5b8b_4f53"/>
          <w:sz w:val="24"/>
          <w:szCs w:val="24"/>
        </w:rPr>
        <w:t>随身携带。</w:t>
      </w:r>
    </w:p>
    <w:p w14:paraId="72107D7F">
      <w:pPr>
        <w:spacing w:line="360" w:lineRule="auto"/>
        <w:ind w:firstLine="573"/>
        <w:rPr>
          <w:rFonts w:hint="eastAsia" w:ascii="宋体" w:hAnsi="宋体" w:eastAsia="宋体" w:cs="_5b8b_4f53"/>
          <w:sz w:val="24"/>
          <w:szCs w:val="24"/>
        </w:rPr>
      </w:pPr>
      <w:r>
        <w:rPr>
          <w:rFonts w:hint="eastAsia" w:ascii="宋体" w:hAnsi="宋体" w:eastAsia="宋体" w:cs="_5b8b_4f53"/>
          <w:sz w:val="24"/>
          <w:szCs w:val="24"/>
        </w:rPr>
        <w:t>注：</w:t>
      </w:r>
      <w:r>
        <w:rPr>
          <w:rFonts w:hint="eastAsia" w:ascii="宋体" w:hAnsi="宋体" w:eastAsia="宋体" w:cs="宋体"/>
          <w:bCs/>
          <w:sz w:val="24"/>
          <w:szCs w:val="24"/>
        </w:rPr>
        <w:t>供应商</w:t>
      </w:r>
      <w:r>
        <w:rPr>
          <w:rFonts w:hint="eastAsia" w:ascii="宋体" w:hAnsi="宋体" w:eastAsia="宋体" w:cs="_5b8b_4f53"/>
          <w:sz w:val="24"/>
          <w:szCs w:val="24"/>
        </w:rPr>
        <w:t>投报多个标段的，需要每个标段单独制作电子响应文件。</w:t>
      </w:r>
    </w:p>
    <w:p w14:paraId="1445C9C7">
      <w:pPr>
        <w:pStyle w:val="8"/>
        <w:spacing w:before="0" w:after="0"/>
        <w:rPr>
          <w:rFonts w:hint="eastAsia" w:ascii="宋体" w:hAnsi="宋体"/>
          <w:sz w:val="24"/>
        </w:rPr>
      </w:pPr>
      <w:r>
        <w:rPr>
          <w:rFonts w:hint="eastAsia" w:ascii="宋体" w:hAnsi="宋体"/>
          <w:sz w:val="24"/>
        </w:rPr>
        <w:t>3.9 电子化响应文件的签章</w:t>
      </w:r>
    </w:p>
    <w:p w14:paraId="20060B86">
      <w:pPr>
        <w:spacing w:line="360" w:lineRule="auto"/>
        <w:ind w:firstLine="573"/>
        <w:rPr>
          <w:rFonts w:hint="eastAsia" w:ascii="宋体" w:hAnsi="宋体" w:eastAsia="宋体" w:cs="宋体"/>
          <w:kern w:val="0"/>
          <w:sz w:val="24"/>
          <w:szCs w:val="24"/>
        </w:rPr>
      </w:pPr>
      <w:r>
        <w:rPr>
          <w:rFonts w:hint="eastAsia" w:ascii="宋体" w:hAnsi="宋体" w:eastAsia="宋体" w:cs="宋体"/>
          <w:kern w:val="0"/>
          <w:sz w:val="24"/>
          <w:szCs w:val="24"/>
        </w:rPr>
        <w:t>3.9</w:t>
      </w:r>
      <w:r>
        <w:rPr>
          <w:rFonts w:ascii="宋体" w:hAnsi="宋体" w:eastAsia="宋体" w:cs="宋体"/>
          <w:kern w:val="0"/>
          <w:sz w:val="24"/>
          <w:szCs w:val="24"/>
        </w:rPr>
        <w:t xml:space="preserve">.1 </w:t>
      </w:r>
      <w:r>
        <w:rPr>
          <w:rFonts w:hint="eastAsia" w:ascii="宋体" w:hAnsi="宋体" w:eastAsia="宋体" w:cs="宋体"/>
          <w:bCs/>
          <w:sz w:val="24"/>
          <w:szCs w:val="24"/>
        </w:rPr>
        <w:t>供应商</w:t>
      </w:r>
      <w:r>
        <w:rPr>
          <w:rFonts w:hint="eastAsia" w:ascii="宋体" w:hAnsi="宋体" w:eastAsia="宋体" w:cs="宋体"/>
          <w:kern w:val="0"/>
          <w:sz w:val="24"/>
          <w:szCs w:val="24"/>
        </w:rPr>
        <w:t>在生成电子化响应文件后，应对电子化响应文件进行签章，未进行签章的视为无效投标。</w:t>
      </w:r>
    </w:p>
    <w:p w14:paraId="44B49F5B">
      <w:pPr>
        <w:spacing w:line="360" w:lineRule="auto"/>
        <w:ind w:firstLine="573"/>
        <w:rPr>
          <w:rFonts w:hint="eastAsia" w:ascii="宋体" w:hAnsi="宋体" w:eastAsia="宋体" w:cs="宋体"/>
          <w:kern w:val="0"/>
          <w:sz w:val="24"/>
          <w:szCs w:val="24"/>
        </w:rPr>
      </w:pPr>
      <w:r>
        <w:rPr>
          <w:rFonts w:hint="eastAsia" w:ascii="宋体" w:hAnsi="宋体" w:eastAsia="宋体" w:cs="宋体"/>
          <w:kern w:val="0"/>
          <w:sz w:val="24"/>
          <w:szCs w:val="24"/>
        </w:rPr>
        <w:t>3.9.2、响应文件中要求</w:t>
      </w:r>
      <w:r>
        <w:rPr>
          <w:rFonts w:hint="eastAsia" w:ascii="宋体" w:hAnsi="宋体" w:eastAsia="宋体" w:cs="宋体"/>
          <w:b/>
          <w:kern w:val="0"/>
          <w:sz w:val="24"/>
          <w:szCs w:val="24"/>
        </w:rPr>
        <w:t>法定代表人或授权委托人盖章的</w:t>
      </w:r>
      <w:r>
        <w:rPr>
          <w:rFonts w:hint="eastAsia" w:ascii="宋体" w:hAnsi="宋体" w:eastAsia="宋体" w:cs="宋体"/>
          <w:kern w:val="0"/>
          <w:sz w:val="24"/>
          <w:szCs w:val="24"/>
        </w:rPr>
        <w:t>，</w:t>
      </w:r>
      <w:r>
        <w:rPr>
          <w:rFonts w:hint="eastAsia" w:ascii="宋体" w:hAnsi="宋体" w:eastAsia="宋体" w:cs="宋体"/>
          <w:bCs/>
          <w:sz w:val="24"/>
          <w:szCs w:val="24"/>
        </w:rPr>
        <w:t>供应商</w:t>
      </w:r>
      <w:r>
        <w:rPr>
          <w:rFonts w:hint="eastAsia" w:ascii="宋体" w:hAnsi="宋体" w:eastAsia="宋体" w:cs="宋体"/>
          <w:kern w:val="0"/>
          <w:sz w:val="24"/>
          <w:szCs w:val="24"/>
        </w:rPr>
        <w:t>在进行</w:t>
      </w:r>
      <w:r>
        <w:rPr>
          <w:rFonts w:hint="eastAsia" w:ascii="宋体" w:hAnsi="宋体" w:eastAsia="宋体" w:cs="宋体"/>
          <w:b/>
          <w:kern w:val="0"/>
          <w:sz w:val="24"/>
          <w:szCs w:val="24"/>
        </w:rPr>
        <w:t>电子化响应文件签章时，以签盖法定代表人签章为准。</w:t>
      </w:r>
      <w:r>
        <w:rPr>
          <w:rFonts w:hint="eastAsia" w:ascii="宋体" w:hAnsi="宋体" w:eastAsia="宋体" w:cs="宋体"/>
          <w:kern w:val="0"/>
          <w:sz w:val="24"/>
          <w:szCs w:val="24"/>
        </w:rPr>
        <w:t>电子化响应文件具体制作教材请</w:t>
      </w:r>
      <w:r>
        <w:rPr>
          <w:rFonts w:hint="eastAsia" w:ascii="宋体" w:hAnsi="宋体" w:eastAsia="宋体" w:cs="宋体"/>
          <w:bCs/>
          <w:sz w:val="24"/>
          <w:szCs w:val="24"/>
        </w:rPr>
        <w:t>供应商</w:t>
      </w:r>
      <w:r>
        <w:rPr>
          <w:rFonts w:hint="eastAsia" w:ascii="宋体" w:hAnsi="宋体" w:eastAsia="宋体" w:cs="宋体"/>
          <w:kern w:val="0"/>
          <w:sz w:val="24"/>
          <w:szCs w:val="24"/>
        </w:rPr>
        <w:t>通过CA证书登录三门峡市公共资源电子化交易系统在右上角“交易智库”中查看。电子化响应文件工具请在三门峡市公共资源交易中心网首页“下载专区”下载。</w:t>
      </w:r>
    </w:p>
    <w:p w14:paraId="51C93973">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4、响应文件的上传</w:t>
      </w:r>
    </w:p>
    <w:p w14:paraId="05277F17">
      <w:pPr>
        <w:pStyle w:val="8"/>
        <w:spacing w:before="0" w:after="0"/>
        <w:rPr>
          <w:rFonts w:hint="eastAsia" w:ascii="宋体" w:hAnsi="宋体"/>
          <w:sz w:val="24"/>
        </w:rPr>
      </w:pPr>
      <w:r>
        <w:rPr>
          <w:rFonts w:hint="eastAsia" w:ascii="宋体" w:hAnsi="宋体"/>
          <w:sz w:val="24"/>
        </w:rPr>
        <w:t>4.1、响应文件上传</w:t>
      </w:r>
    </w:p>
    <w:p w14:paraId="5C3A2673">
      <w:pPr>
        <w:spacing w:line="360" w:lineRule="auto"/>
        <w:ind w:firstLine="573"/>
        <w:rPr>
          <w:rFonts w:hint="eastAsia" w:ascii="宋体" w:hAnsi="宋体" w:eastAsia="宋体" w:cs="宋体"/>
          <w:kern w:val="0"/>
          <w:sz w:val="24"/>
          <w:szCs w:val="24"/>
        </w:rPr>
      </w:pPr>
      <w:r>
        <w:rPr>
          <w:rFonts w:hint="eastAsia" w:ascii="宋体" w:hAnsi="宋体" w:eastAsia="宋体" w:cs="宋体"/>
          <w:kern w:val="0"/>
          <w:sz w:val="24"/>
          <w:szCs w:val="24"/>
        </w:rPr>
        <w:t>4.1.1电子化响应文件应在响应截止时间前成功上传至三门峡市公共资源电子化交易系统。至响应截止时间止，仍未上传成功的电子化响应文件将不予接收。</w:t>
      </w:r>
    </w:p>
    <w:p w14:paraId="51E7EDA4">
      <w:pPr>
        <w:spacing w:line="360" w:lineRule="auto"/>
        <w:ind w:right="105" w:rightChars="5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注：如按照电子化投标操作教材制作完成的电子化响应文件无法上传的，</w:t>
      </w:r>
      <w:r>
        <w:rPr>
          <w:rFonts w:hint="eastAsia" w:ascii="宋体" w:hAnsi="宋体" w:eastAsia="宋体" w:cs="宋体"/>
          <w:bCs/>
          <w:sz w:val="24"/>
          <w:szCs w:val="24"/>
        </w:rPr>
        <w:t>供应商</w:t>
      </w:r>
      <w:r>
        <w:rPr>
          <w:rFonts w:hint="eastAsia" w:ascii="宋体" w:hAnsi="宋体" w:eastAsia="宋体" w:cs="宋体"/>
          <w:kern w:val="0"/>
          <w:sz w:val="24"/>
          <w:szCs w:val="24"/>
        </w:rPr>
        <w:t>应在响应截止时间前尽早的联系中心技术人员，以便有充分的时间进行处理。</w:t>
      </w:r>
      <w:r>
        <w:rPr>
          <w:rFonts w:hint="eastAsia" w:ascii="宋体" w:hAnsi="宋体" w:eastAsia="宋体" w:cs="宋体"/>
          <w:bCs/>
          <w:sz w:val="24"/>
          <w:szCs w:val="24"/>
        </w:rPr>
        <w:t>供应商</w:t>
      </w:r>
      <w:r>
        <w:rPr>
          <w:rFonts w:hint="eastAsia" w:ascii="宋体" w:hAnsi="宋体" w:eastAsia="宋体" w:cs="宋体"/>
          <w:kern w:val="0"/>
          <w:sz w:val="24"/>
          <w:szCs w:val="24"/>
        </w:rPr>
        <w:t>应充分考虑到处理技术问题和上传数据等工作所需的时间问题，响应文件未在响应截止时间前成功上传的，其响应文件不予接收。</w:t>
      </w:r>
    </w:p>
    <w:p w14:paraId="7E51018C">
      <w:pPr>
        <w:pStyle w:val="8"/>
        <w:spacing w:before="0" w:after="0"/>
        <w:rPr>
          <w:rFonts w:hint="eastAsia" w:ascii="宋体" w:hAnsi="宋体"/>
          <w:sz w:val="24"/>
        </w:rPr>
      </w:pPr>
      <w:r>
        <w:rPr>
          <w:rFonts w:hint="eastAsia" w:ascii="宋体" w:hAnsi="宋体"/>
          <w:sz w:val="24"/>
        </w:rPr>
        <w:t>4.2</w:t>
      </w:r>
      <w:r>
        <w:rPr>
          <w:rFonts w:ascii="宋体" w:hAnsi="宋体"/>
          <w:sz w:val="24"/>
        </w:rPr>
        <w:t>.</w:t>
      </w:r>
      <w:r>
        <w:rPr>
          <w:rFonts w:hint="eastAsia" w:ascii="宋体" w:hAnsi="宋体"/>
          <w:sz w:val="24"/>
        </w:rPr>
        <w:t>响应截止时间</w:t>
      </w:r>
    </w:p>
    <w:p w14:paraId="605B7BAB">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4.2.1</w:t>
      </w:r>
      <w:r>
        <w:rPr>
          <w:rFonts w:hint="eastAsia" w:ascii="宋体" w:hAnsi="宋体" w:eastAsia="宋体" w:cs="_5b8b_4f53"/>
          <w:sz w:val="24"/>
          <w:szCs w:val="24"/>
        </w:rPr>
        <w:t>响应文件的截止时间见本须知前附表规定。</w:t>
      </w:r>
    </w:p>
    <w:p w14:paraId="7AC42A3F">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4.2.2</w:t>
      </w:r>
      <w:r>
        <w:rPr>
          <w:rFonts w:hint="eastAsia" w:cs="宋体"/>
          <w:sz w:val="24"/>
          <w:szCs w:val="24"/>
          <w:lang w:val="en-US" w:eastAsia="zh-CN"/>
        </w:rPr>
        <w:t>征集人</w:t>
      </w:r>
      <w:r>
        <w:rPr>
          <w:rFonts w:hint="eastAsia" w:ascii="宋体" w:hAnsi="宋体" w:eastAsia="宋体" w:cs="宋体"/>
          <w:kern w:val="0"/>
          <w:sz w:val="24"/>
          <w:szCs w:val="24"/>
        </w:rPr>
        <w:t>可按本须知规定以修改补充通知的方式，酌情延长提交电子化响应文件的截止时间。在此情况下，供应商的所有权利和义务以及供应商受制约的截止时间，均以延长后新的响应截止时间为准。</w:t>
      </w:r>
    </w:p>
    <w:p w14:paraId="5D027A26">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4.2.3</w:t>
      </w:r>
      <w:r>
        <w:rPr>
          <w:rFonts w:hint="eastAsia" w:ascii="宋体" w:hAnsi="宋体" w:eastAsia="宋体" w:cs="_5b8b_4f53"/>
          <w:sz w:val="24"/>
          <w:szCs w:val="24"/>
        </w:rPr>
        <w:t>到响应截止时间止，</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收到的响应文件少于</w:t>
      </w:r>
      <w:r>
        <w:rPr>
          <w:rFonts w:hint="eastAsia" w:cs="_5b8b_4f53"/>
          <w:sz w:val="24"/>
          <w:szCs w:val="24"/>
          <w:lang w:val="en-US" w:eastAsia="zh-CN"/>
        </w:rPr>
        <w:t>4</w:t>
      </w:r>
      <w:r>
        <w:rPr>
          <w:rFonts w:hint="eastAsia" w:ascii="宋体" w:hAnsi="宋体" w:eastAsia="宋体" w:cs="_5b8b_4f53"/>
          <w:sz w:val="24"/>
          <w:szCs w:val="24"/>
        </w:rPr>
        <w:t>个的，</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将依法重新组织招标。</w:t>
      </w:r>
    </w:p>
    <w:p w14:paraId="7330521C">
      <w:pPr>
        <w:pStyle w:val="8"/>
        <w:spacing w:before="0" w:after="0"/>
        <w:rPr>
          <w:rFonts w:hint="eastAsia" w:ascii="宋体" w:hAnsi="宋体"/>
          <w:sz w:val="24"/>
        </w:rPr>
      </w:pPr>
      <w:r>
        <w:rPr>
          <w:rFonts w:hint="eastAsia" w:ascii="宋体" w:hAnsi="宋体"/>
          <w:sz w:val="24"/>
        </w:rPr>
        <w:t>4.3电子化响应文件的补充、修改与撤回</w:t>
      </w:r>
    </w:p>
    <w:p w14:paraId="5CBADA52">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宋体"/>
          <w:kern w:val="0"/>
          <w:sz w:val="24"/>
          <w:szCs w:val="24"/>
        </w:rPr>
        <w:t>4.3</w:t>
      </w:r>
      <w:r>
        <w:rPr>
          <w:rFonts w:ascii="宋体" w:hAnsi="宋体" w:eastAsia="宋体" w:cs="宋体"/>
          <w:kern w:val="0"/>
          <w:sz w:val="24"/>
          <w:szCs w:val="24"/>
        </w:rPr>
        <w:t xml:space="preserve">.1 </w:t>
      </w:r>
      <w:r>
        <w:rPr>
          <w:rFonts w:hint="eastAsia" w:ascii="宋体" w:hAnsi="宋体" w:eastAsia="宋体" w:cs="宋体"/>
          <w:kern w:val="0"/>
          <w:sz w:val="24"/>
          <w:szCs w:val="24"/>
        </w:rPr>
        <w:t>在响应截止时间之后，供应商不得补充、修改电子化响应文件。</w:t>
      </w:r>
    </w:p>
    <w:p w14:paraId="7B76656E">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5、开标</w:t>
      </w:r>
    </w:p>
    <w:p w14:paraId="08871717">
      <w:pPr>
        <w:pStyle w:val="8"/>
        <w:spacing w:before="0" w:after="0"/>
        <w:rPr>
          <w:rFonts w:hint="eastAsia" w:ascii="宋体" w:hAnsi="宋体"/>
          <w:sz w:val="24"/>
        </w:rPr>
      </w:pPr>
      <w:r>
        <w:rPr>
          <w:rFonts w:hint="eastAsia" w:ascii="宋体" w:hAnsi="宋体"/>
          <w:sz w:val="24"/>
        </w:rPr>
        <w:t>5.1、开标</w:t>
      </w:r>
    </w:p>
    <w:p w14:paraId="26792E2A">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5.1.1</w:t>
      </w:r>
      <w:r>
        <w:rPr>
          <w:rFonts w:hint="eastAsia" w:cs="宋体"/>
          <w:sz w:val="24"/>
          <w:szCs w:val="24"/>
          <w:lang w:val="en-US" w:eastAsia="zh-CN"/>
        </w:rPr>
        <w:t>征集</w:t>
      </w:r>
      <w:r>
        <w:rPr>
          <w:rFonts w:hint="eastAsia" w:ascii="宋体" w:hAnsi="宋体" w:eastAsia="宋体" w:cs="宋体"/>
          <w:sz w:val="24"/>
          <w:szCs w:val="24"/>
        </w:rPr>
        <w:t>人按本须知前附表所规定的时间和地点公开开标，开标会议由招标代理机构主持，在有关部门监督下进行。</w:t>
      </w:r>
    </w:p>
    <w:p w14:paraId="3B9CB786">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5.2</w:t>
      </w:r>
      <w:r>
        <w:rPr>
          <w:rFonts w:hint="eastAsia" w:ascii="宋体" w:hAnsi="宋体" w:eastAsia="宋体" w:cs="宋体"/>
          <w:b/>
          <w:bCs/>
          <w:sz w:val="24"/>
          <w:szCs w:val="24"/>
        </w:rPr>
        <w:t>开标程序：</w:t>
      </w:r>
    </w:p>
    <w:p w14:paraId="36E447D2">
      <w:pPr>
        <w:shd w:val="clear" w:color="auto" w:fill="FFFFFF"/>
        <w:snapToGrid w:val="0"/>
        <w:spacing w:line="360" w:lineRule="auto"/>
        <w:ind w:right="105" w:rightChars="50" w:firstLine="482" w:firstLineChars="200"/>
        <w:rPr>
          <w:rFonts w:hint="eastAsia" w:ascii="宋体" w:hAnsi="宋体" w:eastAsia="宋体" w:cs="宋体"/>
          <w:sz w:val="24"/>
          <w:szCs w:val="24"/>
        </w:rPr>
      </w:pPr>
      <w:r>
        <w:rPr>
          <w:rFonts w:hint="eastAsia" w:ascii="宋体" w:hAnsi="宋体" w:eastAsia="宋体" w:cs="_5b8b_4f53"/>
          <w:b/>
          <w:sz w:val="24"/>
          <w:szCs w:val="24"/>
        </w:rPr>
        <w:t>5.2.1</w:t>
      </w:r>
      <w:r>
        <w:rPr>
          <w:rFonts w:hint="eastAsia" w:ascii="宋体" w:hAnsi="宋体" w:eastAsia="宋体" w:cs="宋体"/>
          <w:sz w:val="24"/>
          <w:szCs w:val="24"/>
        </w:rPr>
        <w:t>开标由招标代理机构主持；</w:t>
      </w:r>
    </w:p>
    <w:p w14:paraId="68BAF57D">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宋体"/>
          <w:b/>
          <w:sz w:val="24"/>
          <w:szCs w:val="24"/>
        </w:rPr>
        <w:t>5.2.2</w:t>
      </w:r>
      <w:r>
        <w:rPr>
          <w:rFonts w:hint="eastAsia" w:ascii="宋体" w:hAnsi="宋体" w:eastAsia="宋体" w:cs="宋体"/>
          <w:sz w:val="24"/>
          <w:szCs w:val="24"/>
        </w:rPr>
        <w:t>介绍本项目的情况；</w:t>
      </w:r>
    </w:p>
    <w:p w14:paraId="44078CD8">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5.2.3</w:t>
      </w:r>
      <w:r>
        <w:rPr>
          <w:rFonts w:hint="eastAsia" w:ascii="宋体" w:hAnsi="宋体" w:eastAsia="宋体" w:cs="宋体"/>
          <w:sz w:val="24"/>
          <w:szCs w:val="24"/>
        </w:rPr>
        <w:t>宣布开标会议纪律；</w:t>
      </w:r>
    </w:p>
    <w:p w14:paraId="142BDD15">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5.2.4</w:t>
      </w:r>
      <w:r>
        <w:rPr>
          <w:rFonts w:hint="eastAsia" w:ascii="宋体" w:hAnsi="宋体" w:eastAsia="宋体" w:cs="宋体"/>
          <w:sz w:val="24"/>
          <w:szCs w:val="24"/>
        </w:rPr>
        <w:t>介绍参会的</w:t>
      </w:r>
      <w:r>
        <w:rPr>
          <w:rFonts w:hint="eastAsia" w:cs="宋体"/>
          <w:sz w:val="24"/>
          <w:szCs w:val="24"/>
          <w:lang w:val="en-US" w:eastAsia="zh-CN"/>
        </w:rPr>
        <w:t>征集人</w:t>
      </w:r>
      <w:r>
        <w:rPr>
          <w:rFonts w:hint="eastAsia" w:ascii="宋体" w:hAnsi="宋体" w:eastAsia="宋体" w:cs="宋体"/>
          <w:sz w:val="24"/>
          <w:szCs w:val="24"/>
        </w:rPr>
        <w:t>、监督人；</w:t>
      </w:r>
    </w:p>
    <w:p w14:paraId="520922CC">
      <w:pPr>
        <w:shd w:val="clear" w:color="auto" w:fill="FFFFFF"/>
        <w:snapToGrid w:val="0"/>
        <w:spacing w:line="360" w:lineRule="auto"/>
        <w:ind w:right="105" w:rightChars="50" w:firstLine="482" w:firstLineChars="200"/>
        <w:rPr>
          <w:rFonts w:hint="eastAsia" w:ascii="宋体" w:hAnsi="宋体" w:eastAsia="宋体" w:cs="_5b8b_4f53"/>
          <w:b/>
          <w:sz w:val="24"/>
          <w:szCs w:val="24"/>
        </w:rPr>
      </w:pPr>
      <w:r>
        <w:rPr>
          <w:rFonts w:hint="eastAsia" w:ascii="宋体" w:hAnsi="宋体" w:eastAsia="宋体" w:cs="_5b8b_4f53"/>
          <w:b/>
          <w:sz w:val="24"/>
          <w:szCs w:val="24"/>
        </w:rPr>
        <w:t xml:space="preserve">5.2.5开标、解密、唱标 </w:t>
      </w:r>
    </w:p>
    <w:p w14:paraId="465C922C">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5.2.5.1 开标时间和地点</w:t>
      </w:r>
    </w:p>
    <w:p w14:paraId="10FCE4A5">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1、本项目采用电子化、无纸化进行招标，开标当日，</w:t>
      </w:r>
      <w:r>
        <w:rPr>
          <w:rFonts w:hint="eastAsia" w:ascii="宋体" w:hAnsi="宋体" w:eastAsia="宋体" w:cs="宋体"/>
          <w:bCs/>
          <w:sz w:val="24"/>
          <w:szCs w:val="24"/>
        </w:rPr>
        <w:t>供应商</w:t>
      </w:r>
      <w:r>
        <w:rPr>
          <w:rFonts w:hint="eastAsia" w:ascii="宋体" w:hAnsi="宋体" w:eastAsia="宋体" w:cs="_5b8b_4f53"/>
          <w:sz w:val="24"/>
          <w:szCs w:val="24"/>
        </w:rPr>
        <w:t>不得到开标现场参加开标会议，</w:t>
      </w:r>
      <w:r>
        <w:rPr>
          <w:rFonts w:hint="eastAsia" w:ascii="宋体" w:hAnsi="宋体" w:eastAsia="宋体" w:cs="宋体"/>
          <w:bCs/>
          <w:sz w:val="24"/>
          <w:szCs w:val="24"/>
        </w:rPr>
        <w:t>供应商</w:t>
      </w:r>
      <w:r>
        <w:rPr>
          <w:rFonts w:hint="eastAsia" w:ascii="宋体" w:hAnsi="宋体" w:eastAsia="宋体" w:cs="_5b8b_4f53"/>
          <w:sz w:val="24"/>
          <w:szCs w:val="24"/>
        </w:rPr>
        <w:t>应当在响应截止时间前，登陆不见面开标大厅选择登陆三门峡市公共资源电子招投标系统进行登陆,在线准时参加开标活动并进行响应文件解密等。</w:t>
      </w:r>
    </w:p>
    <w:p w14:paraId="30996961">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2、电子化响应文件采用一次加密方式。开标时，由</w:t>
      </w:r>
      <w:r>
        <w:rPr>
          <w:rFonts w:hint="eastAsia" w:ascii="宋体" w:hAnsi="宋体" w:eastAsia="宋体" w:cs="宋体"/>
          <w:bCs/>
          <w:sz w:val="24"/>
          <w:szCs w:val="24"/>
        </w:rPr>
        <w:t>供应商</w:t>
      </w:r>
      <w:r>
        <w:rPr>
          <w:rFonts w:hint="eastAsia" w:ascii="宋体" w:hAnsi="宋体" w:eastAsia="宋体" w:cs="_5b8b_4f53"/>
          <w:sz w:val="24"/>
          <w:szCs w:val="24"/>
        </w:rPr>
        <w:t>使用CA 证书，在规定时间内对其电子化响应文件进行解密。每位</w:t>
      </w:r>
      <w:r>
        <w:rPr>
          <w:rFonts w:hint="eastAsia" w:ascii="宋体" w:hAnsi="宋体" w:eastAsia="宋体" w:cs="宋体"/>
          <w:bCs/>
          <w:sz w:val="24"/>
          <w:szCs w:val="24"/>
        </w:rPr>
        <w:t>供应商</w:t>
      </w:r>
      <w:r>
        <w:rPr>
          <w:rFonts w:hint="eastAsia" w:ascii="宋体" w:hAnsi="宋体" w:eastAsia="宋体" w:cs="_5b8b_4f53"/>
          <w:sz w:val="24"/>
          <w:szCs w:val="24"/>
        </w:rPr>
        <w:t>的解密时间为开标时间起30 分钟内，如在规定时间内未完成解密的，其响应文件不予开标、唱标。</w:t>
      </w:r>
    </w:p>
    <w:p w14:paraId="18FF5ECF">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3、电子化响应文件异常情况的处理如出现</w:t>
      </w:r>
      <w:r>
        <w:rPr>
          <w:rFonts w:hint="eastAsia" w:ascii="宋体" w:hAnsi="宋体" w:eastAsia="宋体" w:cs="宋体"/>
          <w:bCs/>
          <w:sz w:val="24"/>
          <w:szCs w:val="24"/>
        </w:rPr>
        <w:t>供应商</w:t>
      </w:r>
      <w:r>
        <w:rPr>
          <w:rFonts w:hint="eastAsia" w:ascii="宋体" w:hAnsi="宋体" w:eastAsia="宋体" w:cs="_5b8b_4f53"/>
          <w:sz w:val="24"/>
          <w:szCs w:val="24"/>
        </w:rPr>
        <w:t>的电子响应文件无法解密等异常情况，</w:t>
      </w:r>
      <w:r>
        <w:rPr>
          <w:rFonts w:hint="eastAsia" w:ascii="宋体" w:hAnsi="宋体" w:eastAsia="宋体" w:cs="宋体"/>
          <w:bCs/>
          <w:sz w:val="24"/>
          <w:szCs w:val="24"/>
        </w:rPr>
        <w:t>供应商</w:t>
      </w:r>
      <w:r>
        <w:rPr>
          <w:rFonts w:hint="eastAsia" w:ascii="宋体" w:hAnsi="宋体" w:eastAsia="宋体" w:cs="_5b8b_4f53"/>
          <w:sz w:val="24"/>
          <w:szCs w:val="24"/>
        </w:rPr>
        <w:t>应及时致电中介服务机构说明。响应文件异常，按以下步骤进行处理：</w:t>
      </w:r>
    </w:p>
    <w:p w14:paraId="6DBA38C8">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（1）首先由技术人员进行问题排查。</w:t>
      </w:r>
    </w:p>
    <w:p w14:paraId="15215726">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（2）经技术人员排查后，是</w:t>
      </w:r>
      <w:r>
        <w:rPr>
          <w:rFonts w:hint="eastAsia" w:ascii="宋体" w:hAnsi="宋体" w:eastAsia="宋体" w:cs="宋体"/>
          <w:bCs/>
          <w:sz w:val="24"/>
          <w:szCs w:val="24"/>
        </w:rPr>
        <w:t>供应商</w:t>
      </w:r>
      <w:r>
        <w:rPr>
          <w:rFonts w:hint="eastAsia" w:ascii="宋体" w:hAnsi="宋体" w:eastAsia="宋体" w:cs="_5b8b_4f53"/>
          <w:sz w:val="24"/>
          <w:szCs w:val="24"/>
        </w:rPr>
        <w:t>文件自身问题导致响应文件无法解密的，该响应文件将不予接收、解密和唱标。开标会议继续进行。</w:t>
      </w:r>
    </w:p>
    <w:p w14:paraId="409122AB">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6483303E">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4、待所有</w:t>
      </w:r>
      <w:r>
        <w:rPr>
          <w:rFonts w:hint="eastAsia" w:ascii="宋体" w:hAnsi="宋体" w:eastAsia="宋体" w:cs="宋体"/>
          <w:bCs/>
          <w:sz w:val="24"/>
          <w:szCs w:val="24"/>
        </w:rPr>
        <w:t>供应商</w:t>
      </w:r>
      <w:r>
        <w:rPr>
          <w:rFonts w:hint="eastAsia" w:ascii="宋体" w:hAnsi="宋体" w:eastAsia="宋体" w:cs="_5b8b_4f53"/>
          <w:sz w:val="24"/>
          <w:szCs w:val="24"/>
        </w:rPr>
        <w:t>响应文件解密完成后，由中介服务机构操作，对所有已解密响应文件进行唱标。</w:t>
      </w:r>
      <w:r>
        <w:rPr>
          <w:rFonts w:hint="eastAsia" w:ascii="宋体" w:hAnsi="宋体" w:eastAsia="宋体" w:cs="宋体"/>
          <w:bCs/>
          <w:sz w:val="24"/>
          <w:szCs w:val="24"/>
        </w:rPr>
        <w:t>供应商</w:t>
      </w:r>
      <w:r>
        <w:rPr>
          <w:rFonts w:hint="eastAsia" w:ascii="宋体" w:hAnsi="宋体" w:eastAsia="宋体" w:cs="_5b8b_4f53"/>
          <w:sz w:val="24"/>
          <w:szCs w:val="24"/>
        </w:rPr>
        <w:t>应保证在开标期间电话、电脑、网络能够正常工作，</w:t>
      </w:r>
      <w:r>
        <w:rPr>
          <w:rFonts w:hint="eastAsia" w:ascii="宋体" w:hAnsi="宋体" w:eastAsia="宋体" w:cs="宋体"/>
          <w:bCs/>
          <w:sz w:val="24"/>
          <w:szCs w:val="24"/>
        </w:rPr>
        <w:t>供应商</w:t>
      </w:r>
      <w:r>
        <w:rPr>
          <w:rFonts w:hint="eastAsia" w:ascii="宋体" w:hAnsi="宋体" w:eastAsia="宋体" w:cs="_5b8b_4f53"/>
          <w:sz w:val="24"/>
          <w:szCs w:val="24"/>
        </w:rPr>
        <w:t>因停电、电脑病毒、网络堵塞等原因，未在规定的解密时间内对响应文件进行解密的，其响应文件不予接收、唱标。</w:t>
      </w:r>
    </w:p>
    <w:p w14:paraId="0525A640">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5、开标时</w:t>
      </w:r>
      <w:r>
        <w:rPr>
          <w:rFonts w:hint="eastAsia" w:ascii="宋体" w:hAnsi="宋体" w:eastAsia="宋体" w:cs="宋体"/>
          <w:bCs/>
          <w:sz w:val="24"/>
          <w:szCs w:val="24"/>
        </w:rPr>
        <w:t>供应商</w:t>
      </w:r>
      <w:r>
        <w:rPr>
          <w:rFonts w:hint="eastAsia" w:ascii="宋体" w:hAnsi="宋体" w:eastAsia="宋体" w:cs="_5b8b_4f53"/>
          <w:sz w:val="24"/>
          <w:szCs w:val="24"/>
        </w:rPr>
        <w:t>可登录到交易系统中在开标大厅中点击开标一览表查看自己的投标报价。</w:t>
      </w:r>
    </w:p>
    <w:p w14:paraId="36336011">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6、评审时，评审委员会对电子化响应文件有质疑的，将通过电子化交易系统对</w:t>
      </w:r>
      <w:r>
        <w:rPr>
          <w:rFonts w:hint="eastAsia" w:ascii="宋体" w:hAnsi="宋体" w:eastAsia="宋体" w:cs="宋体"/>
          <w:bCs/>
          <w:sz w:val="24"/>
          <w:szCs w:val="24"/>
        </w:rPr>
        <w:t>供应商</w:t>
      </w:r>
      <w:r>
        <w:rPr>
          <w:rFonts w:hint="eastAsia" w:ascii="宋体" w:hAnsi="宋体" w:eastAsia="宋体" w:cs="_5b8b_4f53"/>
          <w:sz w:val="24"/>
          <w:szCs w:val="24"/>
        </w:rPr>
        <w:t>发起质疑，</w:t>
      </w:r>
      <w:r>
        <w:rPr>
          <w:rFonts w:hint="eastAsia" w:ascii="宋体" w:hAnsi="宋体" w:eastAsia="宋体" w:cs="_5b8b_4f53"/>
          <w:color w:val="000000" w:themeColor="text1"/>
          <w:sz w:val="24"/>
          <w:szCs w:val="24"/>
          <w14:textFill>
            <w14:solidFill>
              <w14:schemeClr w14:val="tx1"/>
            </w14:solidFill>
          </w14:textFill>
        </w:rPr>
        <w:t>质疑回复内容确认后，</w:t>
      </w:r>
      <w:r>
        <w:rPr>
          <w:rFonts w:hint="eastAsia" w:ascii="宋体" w:hAnsi="宋体" w:eastAsia="宋体" w:cs="宋体"/>
          <w:bCs/>
          <w:color w:val="000000" w:themeColor="text1"/>
          <w:sz w:val="24"/>
          <w:szCs w:val="24"/>
          <w14:textFill>
            <w14:solidFill>
              <w14:schemeClr w14:val="tx1"/>
            </w14:solidFill>
          </w14:textFill>
        </w:rPr>
        <w:t>供应商</w:t>
      </w:r>
      <w:r>
        <w:rPr>
          <w:rFonts w:hint="eastAsia" w:ascii="宋体" w:hAnsi="宋体" w:eastAsia="宋体" w:cs="_5b8b_4f53"/>
          <w:color w:val="000000" w:themeColor="text1"/>
          <w:sz w:val="24"/>
          <w:szCs w:val="24"/>
          <w14:textFill>
            <w14:solidFill>
              <w14:schemeClr w14:val="tx1"/>
            </w14:solidFill>
          </w14:textFill>
        </w:rPr>
        <w:t>的回复文件必须以经过</w:t>
      </w:r>
      <w:r>
        <w:rPr>
          <w:rFonts w:hint="eastAsia" w:ascii="宋体" w:hAnsi="宋体" w:eastAsia="宋体" w:cs="宋体"/>
          <w:bCs/>
          <w:color w:val="000000" w:themeColor="text1"/>
          <w:sz w:val="24"/>
          <w:szCs w:val="24"/>
          <w14:textFill>
            <w14:solidFill>
              <w14:schemeClr w14:val="tx1"/>
            </w14:solidFill>
          </w14:textFill>
        </w:rPr>
        <w:t>供应商</w:t>
      </w:r>
      <w:r>
        <w:rPr>
          <w:rFonts w:hint="eastAsia" w:ascii="宋体" w:hAnsi="宋体" w:eastAsia="宋体" w:cs="_5b8b_4f53"/>
          <w:color w:val="000000" w:themeColor="text1"/>
          <w:sz w:val="24"/>
          <w:szCs w:val="24"/>
          <w14:textFill>
            <w14:solidFill>
              <w14:schemeClr w14:val="tx1"/>
            </w14:solidFill>
          </w14:textFill>
        </w:rPr>
        <w:t>和其法定代表人签章的PDF格式文件为准，并通过电子化交易系统提交至评审委员会。</w:t>
      </w:r>
    </w:p>
    <w:p w14:paraId="268DE998">
      <w:pPr>
        <w:shd w:val="clear" w:color="auto" w:fill="FFFFFF"/>
        <w:snapToGrid w:val="0"/>
        <w:spacing w:line="360" w:lineRule="auto"/>
        <w:ind w:right="105" w:rightChars="50" w:firstLine="480" w:firstLineChars="200"/>
        <w:rPr>
          <w:rFonts w:hint="eastAsia" w:ascii="宋体" w:hAnsi="宋体" w:eastAsia="宋体" w:cs="_5b8b_4f53"/>
          <w:sz w:val="24"/>
          <w:szCs w:val="24"/>
        </w:rPr>
      </w:pPr>
      <w:r>
        <w:rPr>
          <w:rFonts w:hint="eastAsia" w:ascii="宋体" w:hAnsi="宋体" w:eastAsia="宋体" w:cs="_5b8b_4f53"/>
          <w:sz w:val="24"/>
          <w:szCs w:val="24"/>
        </w:rPr>
        <w:t>7、</w:t>
      </w:r>
      <w:r>
        <w:rPr>
          <w:rFonts w:hint="eastAsia" w:ascii="宋体" w:hAnsi="宋体" w:eastAsia="宋体" w:cs="_5b8b_4f53"/>
          <w:sz w:val="24"/>
          <w:szCs w:val="24"/>
          <w:lang w:val="en-US" w:eastAsia="zh-CN"/>
        </w:rPr>
        <w:t>如需要回复的供应商未在规定时间内回复评标委员会的答疑，视为供应商放弃回复，评标委员会将自行对需要回复的内容进行认定</w:t>
      </w:r>
      <w:r>
        <w:rPr>
          <w:rFonts w:hint="eastAsia" w:ascii="宋体" w:hAnsi="宋体" w:eastAsia="宋体" w:cs="_5b8b_4f53"/>
          <w:sz w:val="24"/>
          <w:szCs w:val="24"/>
        </w:rPr>
        <w:t>。</w:t>
      </w:r>
    </w:p>
    <w:p w14:paraId="3713163B">
      <w:pPr>
        <w:shd w:val="clear" w:color="auto" w:fill="FFFFFF"/>
        <w:snapToGrid w:val="0"/>
        <w:spacing w:line="360" w:lineRule="auto"/>
        <w:ind w:right="105" w:rightChars="50" w:firstLine="482" w:firstLineChars="200"/>
        <w:rPr>
          <w:rFonts w:hint="eastAsia" w:ascii="宋体" w:hAnsi="宋体" w:eastAsia="宋体" w:cs="_5b8b_4f53"/>
          <w:b/>
          <w:sz w:val="24"/>
          <w:szCs w:val="24"/>
        </w:rPr>
      </w:pPr>
      <w:r>
        <w:rPr>
          <w:rFonts w:hint="eastAsia" w:ascii="宋体" w:hAnsi="宋体" w:eastAsia="宋体" w:cs="宋体"/>
          <w:b/>
          <w:sz w:val="24"/>
          <w:szCs w:val="24"/>
        </w:rPr>
        <w:t>5.3响应文件的有效性</w:t>
      </w:r>
    </w:p>
    <w:p w14:paraId="31C53AD0">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5.3</w:t>
      </w:r>
      <w:r>
        <w:rPr>
          <w:rFonts w:ascii="宋体" w:hAnsi="宋体" w:eastAsia="宋体" w:cs="_5b8b_4f53"/>
          <w:b/>
          <w:sz w:val="24"/>
          <w:szCs w:val="24"/>
        </w:rPr>
        <w:t>.1</w:t>
      </w:r>
      <w:r>
        <w:rPr>
          <w:rFonts w:hint="eastAsia" w:ascii="宋体" w:hAnsi="宋体" w:eastAsia="宋体" w:cs="宋体"/>
          <w:sz w:val="24"/>
          <w:szCs w:val="24"/>
        </w:rPr>
        <w:t>响应文件有下列情形之一的为无效电子化响应文件，</w:t>
      </w:r>
      <w:r>
        <w:rPr>
          <w:rFonts w:hint="eastAsia" w:cs="宋体"/>
          <w:sz w:val="24"/>
          <w:szCs w:val="24"/>
          <w:lang w:val="en-US" w:eastAsia="zh-CN"/>
        </w:rPr>
        <w:t>征集人</w:t>
      </w:r>
      <w:r>
        <w:rPr>
          <w:rFonts w:hint="eastAsia" w:ascii="宋体" w:hAnsi="宋体" w:eastAsia="宋体" w:cs="宋体"/>
          <w:sz w:val="24"/>
          <w:szCs w:val="24"/>
        </w:rPr>
        <w:t>不予受理：</w:t>
      </w:r>
      <w:r>
        <w:rPr>
          <w:rFonts w:hint="eastAsia" w:ascii="宋体" w:hAnsi="宋体" w:eastAsia="宋体" w:cs="_5b8b_4f53"/>
          <w:sz w:val="24"/>
          <w:szCs w:val="24"/>
        </w:rPr>
        <w:t>因供应商原因造成响应文件未解密的，视为撤销其响应文件；因供应商之外的原因造成响应文件未解密的，视为撤回其响应文件，供应商有权要求责任方赔偿因此遭受的直接损失。部分响应文件未解密的，其他响应文件的开标可以继续进行。</w:t>
      </w:r>
    </w:p>
    <w:p w14:paraId="27E2CFFB">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5</w:t>
      </w:r>
      <w:r>
        <w:rPr>
          <w:rFonts w:ascii="宋体" w:hAnsi="宋体" w:eastAsia="宋体" w:cs="_5b8b_4f53"/>
          <w:b/>
          <w:sz w:val="24"/>
          <w:szCs w:val="24"/>
        </w:rPr>
        <w:t>.</w:t>
      </w:r>
      <w:r>
        <w:rPr>
          <w:rFonts w:hint="eastAsia" w:ascii="宋体" w:hAnsi="宋体" w:eastAsia="宋体" w:cs="_5b8b_4f53"/>
          <w:b/>
          <w:sz w:val="24"/>
          <w:szCs w:val="24"/>
        </w:rPr>
        <w:t>3.</w:t>
      </w:r>
      <w:r>
        <w:rPr>
          <w:rFonts w:ascii="宋体" w:hAnsi="宋体" w:eastAsia="宋体" w:cs="_5b8b_4f53"/>
          <w:b/>
          <w:sz w:val="24"/>
          <w:szCs w:val="24"/>
        </w:rPr>
        <w:t>2</w:t>
      </w:r>
      <w:r>
        <w:rPr>
          <w:rFonts w:hint="eastAsia" w:ascii="宋体" w:hAnsi="宋体" w:eastAsia="宋体" w:cs="_5b8b_4f53"/>
          <w:sz w:val="24"/>
          <w:szCs w:val="24"/>
        </w:rPr>
        <w:t>若响应文件解</w:t>
      </w:r>
      <w:r>
        <w:rPr>
          <w:rFonts w:hint="eastAsia" w:ascii="宋体" w:hAnsi="宋体" w:eastAsia="宋体" w:cs="宋体"/>
          <w:sz w:val="24"/>
          <w:szCs w:val="24"/>
        </w:rPr>
        <w:t>密后，有效电子响应文件不足</w:t>
      </w:r>
      <w:r>
        <w:rPr>
          <w:rFonts w:hint="eastAsia" w:cs="宋体"/>
          <w:sz w:val="24"/>
          <w:szCs w:val="24"/>
          <w:lang w:val="en-US" w:eastAsia="zh-CN"/>
        </w:rPr>
        <w:t>4</w:t>
      </w:r>
      <w:r>
        <w:rPr>
          <w:rFonts w:hint="eastAsia" w:ascii="宋体" w:hAnsi="宋体" w:eastAsia="宋体" w:cs="宋体"/>
          <w:sz w:val="24"/>
          <w:szCs w:val="24"/>
        </w:rPr>
        <w:t>家的，本项目应予废标。</w:t>
      </w:r>
    </w:p>
    <w:p w14:paraId="30FC8D4E">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6、评审与定标</w:t>
      </w:r>
    </w:p>
    <w:p w14:paraId="62337ECF">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6.1、</w:t>
      </w:r>
      <w:r>
        <w:rPr>
          <w:rFonts w:hint="eastAsia" w:ascii="宋体" w:hAnsi="宋体" w:eastAsia="宋体" w:cs="宋体"/>
          <w:b/>
          <w:bCs/>
          <w:sz w:val="24"/>
          <w:szCs w:val="24"/>
        </w:rPr>
        <w:t>评审委员会</w:t>
      </w:r>
    </w:p>
    <w:p w14:paraId="1EB2DE6E">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6.1</w:t>
      </w:r>
      <w:r>
        <w:rPr>
          <w:rFonts w:ascii="宋体" w:hAnsi="宋体" w:eastAsia="宋体" w:cs="_5b8b_4f53"/>
          <w:b/>
          <w:bCs/>
          <w:sz w:val="24"/>
          <w:szCs w:val="24"/>
        </w:rPr>
        <w:t>.1</w:t>
      </w:r>
      <w:r>
        <w:rPr>
          <w:rFonts w:hint="eastAsia" w:ascii="宋体" w:hAnsi="宋体" w:eastAsia="宋体" w:cs="_5b8b_4f53"/>
          <w:sz w:val="24"/>
          <w:szCs w:val="24"/>
        </w:rPr>
        <w:t>评审委员会由</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依法组建，负责评审活动。</w:t>
      </w:r>
    </w:p>
    <w:p w14:paraId="22150610">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6.1</w:t>
      </w:r>
      <w:r>
        <w:rPr>
          <w:rFonts w:ascii="宋体" w:hAnsi="宋体" w:eastAsia="宋体" w:cs="_5b8b_4f53"/>
          <w:b/>
          <w:bCs/>
          <w:sz w:val="24"/>
          <w:szCs w:val="24"/>
        </w:rPr>
        <w:t>.2</w:t>
      </w:r>
      <w:r>
        <w:rPr>
          <w:rFonts w:hint="eastAsia" w:ascii="宋体" w:hAnsi="宋体" w:eastAsia="宋体" w:cs="Times New Roman"/>
          <w:sz w:val="24"/>
          <w:szCs w:val="24"/>
        </w:rPr>
        <w:t>评</w:t>
      </w:r>
      <w:r>
        <w:rPr>
          <w:rFonts w:hint="eastAsia" w:ascii="宋体" w:hAnsi="宋体" w:eastAsia="宋体" w:cs="_5b8b_4f53"/>
          <w:sz w:val="24"/>
          <w:szCs w:val="24"/>
        </w:rPr>
        <w:t>标</w:t>
      </w:r>
      <w:r>
        <w:rPr>
          <w:rFonts w:hint="eastAsia" w:ascii="宋体" w:hAnsi="宋体" w:eastAsia="宋体" w:cs="Times New Roman"/>
          <w:sz w:val="24"/>
          <w:szCs w:val="24"/>
        </w:rPr>
        <w:t>委员会由5人组成：</w:t>
      </w:r>
      <w:r>
        <w:rPr>
          <w:rFonts w:hint="eastAsia" w:cs="Times New Roman"/>
          <w:sz w:val="24"/>
          <w:szCs w:val="24"/>
          <w:lang w:val="en-US" w:eastAsia="zh-CN"/>
        </w:rPr>
        <w:t>采购人代表1人，</w:t>
      </w:r>
      <w:r>
        <w:rPr>
          <w:rFonts w:hint="eastAsia" w:ascii="宋体" w:hAnsi="宋体" w:eastAsia="宋体" w:cs="Times New Roman"/>
          <w:sz w:val="24"/>
          <w:szCs w:val="24"/>
        </w:rPr>
        <w:t>经济、技术方面专家</w:t>
      </w:r>
      <w:r>
        <w:rPr>
          <w:rFonts w:hint="eastAsia" w:cs="Times New Roman"/>
          <w:sz w:val="24"/>
          <w:szCs w:val="24"/>
          <w:lang w:val="en-US" w:eastAsia="zh-CN"/>
        </w:rPr>
        <w:t>4</w:t>
      </w:r>
      <w:r>
        <w:rPr>
          <w:rFonts w:hint="eastAsia" w:ascii="宋体" w:hAnsi="宋体" w:eastAsia="宋体" w:cs="Times New Roman"/>
          <w:sz w:val="24"/>
          <w:szCs w:val="24"/>
        </w:rPr>
        <w:t>人</w:t>
      </w:r>
      <w:r>
        <w:rPr>
          <w:rFonts w:hint="eastAsia" w:ascii="宋体" w:hAnsi="宋体" w:eastAsia="宋体" w:cs="宋体"/>
          <w:sz w:val="24"/>
          <w:szCs w:val="24"/>
        </w:rPr>
        <w:t>；评审专家确定方式：通过相关专家库随机抽取。</w:t>
      </w:r>
    </w:p>
    <w:p w14:paraId="3758F069">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6.1</w:t>
      </w:r>
      <w:r>
        <w:rPr>
          <w:rFonts w:ascii="宋体" w:hAnsi="宋体" w:eastAsia="宋体" w:cs="_5b8b_4f53"/>
          <w:b/>
          <w:bCs/>
          <w:sz w:val="24"/>
          <w:szCs w:val="24"/>
        </w:rPr>
        <w:t>.3</w:t>
      </w:r>
      <w:r>
        <w:rPr>
          <w:rFonts w:hint="eastAsia" w:ascii="宋体" w:hAnsi="宋体" w:eastAsia="宋体" w:cs="_5b8b_4f53"/>
          <w:sz w:val="24"/>
          <w:szCs w:val="24"/>
        </w:rPr>
        <w:t>参加评审的专家通过相关专家库随机抽取随机选定。与供应商有利害关系的人不得进入评审委员会。</w:t>
      </w:r>
    </w:p>
    <w:p w14:paraId="2E06BB48">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6.1</w:t>
      </w:r>
      <w:r>
        <w:rPr>
          <w:rFonts w:ascii="宋体" w:hAnsi="宋体" w:eastAsia="宋体" w:cs="_5b8b_4f53"/>
          <w:b/>
          <w:bCs/>
          <w:sz w:val="24"/>
          <w:szCs w:val="24"/>
        </w:rPr>
        <w:t>.4</w:t>
      </w:r>
      <w:r>
        <w:rPr>
          <w:rFonts w:hint="eastAsia" w:ascii="宋体" w:hAnsi="宋体" w:eastAsia="宋体" w:cs="_5b8b_4f53"/>
          <w:sz w:val="24"/>
          <w:szCs w:val="24"/>
        </w:rPr>
        <w:t>开标结束后，开始评审。评审工作在相关部门监督下，采用保密方式进行。</w:t>
      </w:r>
    </w:p>
    <w:p w14:paraId="29D33F5D">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6.2、</w:t>
      </w:r>
      <w:r>
        <w:rPr>
          <w:rFonts w:hint="eastAsia" w:ascii="宋体" w:hAnsi="宋体" w:eastAsia="宋体" w:cs="宋体"/>
          <w:b/>
          <w:bCs/>
          <w:sz w:val="24"/>
          <w:szCs w:val="24"/>
        </w:rPr>
        <w:t>评审过程的保密</w:t>
      </w:r>
    </w:p>
    <w:p w14:paraId="5381DD5A">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6.2</w:t>
      </w:r>
      <w:r>
        <w:rPr>
          <w:rFonts w:ascii="宋体" w:hAnsi="宋体" w:eastAsia="宋体" w:cs="_5b8b_4f53"/>
          <w:b/>
          <w:bCs/>
          <w:sz w:val="24"/>
          <w:szCs w:val="24"/>
        </w:rPr>
        <w:t>.1</w:t>
      </w:r>
      <w:r>
        <w:rPr>
          <w:rFonts w:hint="eastAsia" w:ascii="宋体" w:hAnsi="宋体" w:eastAsia="宋体" w:cs="_5b8b_4f53"/>
          <w:sz w:val="24"/>
          <w:szCs w:val="24"/>
        </w:rPr>
        <w:t>开标后，直至授予中标供应商合同为止，凡属于对电子化响应文件的审查、澄清、评价和比较有关的资料，中标候选人的推荐情况，及其他任何与评审有关的情况均应严格保密。</w:t>
      </w:r>
    </w:p>
    <w:p w14:paraId="34021683">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6.2</w:t>
      </w:r>
      <w:r>
        <w:rPr>
          <w:rFonts w:ascii="宋体" w:hAnsi="宋体" w:eastAsia="宋体" w:cs="_5b8b_4f53"/>
          <w:b/>
          <w:bCs/>
          <w:sz w:val="24"/>
          <w:szCs w:val="24"/>
        </w:rPr>
        <w:t>.2</w:t>
      </w:r>
      <w:r>
        <w:rPr>
          <w:rFonts w:hint="eastAsia" w:ascii="宋体" w:hAnsi="宋体" w:eastAsia="宋体" w:cs="_5b8b_4f53"/>
          <w:sz w:val="24"/>
          <w:szCs w:val="24"/>
        </w:rPr>
        <w:t>在电子化响应文件的评审和比较、中标候选人推荐以及授予合同的过程中，供应商向</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和评审委员会施加影响的任何行为，都将会导致其投标被拒绝。</w:t>
      </w:r>
    </w:p>
    <w:p w14:paraId="0B9C38E0">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6.2</w:t>
      </w:r>
      <w:r>
        <w:rPr>
          <w:rFonts w:ascii="宋体" w:hAnsi="宋体" w:eastAsia="宋体" w:cs="_5b8b_4f53"/>
          <w:b/>
          <w:bCs/>
          <w:sz w:val="24"/>
          <w:szCs w:val="24"/>
        </w:rPr>
        <w:t>.3</w:t>
      </w:r>
      <w:r>
        <w:rPr>
          <w:rFonts w:hint="eastAsia" w:ascii="宋体" w:hAnsi="宋体" w:eastAsia="宋体" w:cs="_5b8b_4f53"/>
          <w:sz w:val="24"/>
          <w:szCs w:val="24"/>
        </w:rPr>
        <w:t>中标供应商确定后，</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不对未中标供应商就评审过程以及未能中标原因作出任何解释。未中标供应商不得向评审委员会组成人员或其他有关人员索问评审过程的情况和材料。</w:t>
      </w:r>
    </w:p>
    <w:p w14:paraId="4D48B254">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6.3、</w:t>
      </w:r>
      <w:r>
        <w:rPr>
          <w:rFonts w:hint="eastAsia" w:ascii="宋体" w:hAnsi="宋体" w:eastAsia="宋体" w:cs="宋体"/>
          <w:b/>
          <w:bCs/>
          <w:sz w:val="24"/>
          <w:szCs w:val="24"/>
        </w:rPr>
        <w:t>评审纪律</w:t>
      </w:r>
    </w:p>
    <w:p w14:paraId="0FD20A50">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6.3</w:t>
      </w:r>
      <w:r>
        <w:rPr>
          <w:rFonts w:ascii="宋体" w:hAnsi="宋体" w:eastAsia="宋体" w:cs="_5b8b_4f53"/>
          <w:b/>
          <w:bCs/>
          <w:sz w:val="24"/>
          <w:szCs w:val="24"/>
        </w:rPr>
        <w:t>.1</w:t>
      </w:r>
      <w:r>
        <w:rPr>
          <w:rFonts w:hint="eastAsia" w:ascii="宋体" w:hAnsi="宋体" w:eastAsia="宋体" w:cs="宋体"/>
          <w:sz w:val="24"/>
          <w:szCs w:val="24"/>
        </w:rPr>
        <w:t>评审委员会成员和参与评审工作的有关人员不得透露对电子化响应文件的评审和比较、中标候选人的推荐情况以及与评审有关的其它情况。</w:t>
      </w:r>
    </w:p>
    <w:p w14:paraId="26ED68D4">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6.3</w:t>
      </w:r>
      <w:r>
        <w:rPr>
          <w:rFonts w:ascii="宋体" w:hAnsi="宋体" w:eastAsia="宋体" w:cs="_5b8b_4f53"/>
          <w:b/>
          <w:bCs/>
          <w:sz w:val="24"/>
          <w:szCs w:val="24"/>
        </w:rPr>
        <w:t>.2</w:t>
      </w:r>
      <w:r>
        <w:rPr>
          <w:rFonts w:hint="eastAsia" w:ascii="宋体" w:hAnsi="宋体" w:eastAsia="宋体" w:cs="宋体"/>
          <w:sz w:val="24"/>
          <w:szCs w:val="24"/>
        </w:rPr>
        <w:t>除供应商须知的规定以外，开标以后至授予中标通知书前，任何供应商均不得就与其响应文件有关的问题主动与</w:t>
      </w:r>
      <w:r>
        <w:rPr>
          <w:rFonts w:hint="eastAsia" w:cs="宋体"/>
          <w:sz w:val="24"/>
          <w:szCs w:val="24"/>
          <w:lang w:val="en-US" w:eastAsia="zh-CN"/>
        </w:rPr>
        <w:t>征集</w:t>
      </w:r>
      <w:r>
        <w:rPr>
          <w:rFonts w:hint="eastAsia" w:ascii="宋体" w:hAnsi="宋体" w:eastAsia="宋体" w:cs="宋体"/>
          <w:sz w:val="24"/>
          <w:szCs w:val="24"/>
        </w:rPr>
        <w:t>人和招标代理机构发生联系。</w:t>
      </w:r>
    </w:p>
    <w:p w14:paraId="41BC311F">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6.3</w:t>
      </w:r>
      <w:r>
        <w:rPr>
          <w:rFonts w:ascii="宋体" w:hAnsi="宋体" w:eastAsia="宋体" w:cs="_5b8b_4f53"/>
          <w:b/>
          <w:bCs/>
          <w:sz w:val="24"/>
          <w:szCs w:val="24"/>
        </w:rPr>
        <w:t>.3</w:t>
      </w:r>
      <w:r>
        <w:rPr>
          <w:rFonts w:hint="eastAsia" w:ascii="宋体" w:hAnsi="宋体" w:eastAsia="宋体" w:cs="宋体"/>
          <w:sz w:val="24"/>
          <w:szCs w:val="24"/>
        </w:rPr>
        <w:t>如果供应商试图对评审委员会的评审施加影响，则将导致该供应商的响应文件被拒绝。</w:t>
      </w:r>
    </w:p>
    <w:p w14:paraId="2267FE34">
      <w:pPr>
        <w:shd w:val="clear" w:color="auto" w:fill="FFFFFF"/>
        <w:snapToGrid w:val="0"/>
        <w:spacing w:line="360" w:lineRule="auto"/>
        <w:ind w:right="105" w:rightChars="50" w:firstLine="482" w:firstLineChars="200"/>
        <w:rPr>
          <w:rFonts w:hint="eastAsia" w:ascii="宋体" w:hAnsi="宋体" w:eastAsia="宋体" w:cs="宋体"/>
          <w:b/>
          <w:bCs/>
          <w:sz w:val="24"/>
          <w:szCs w:val="24"/>
        </w:rPr>
      </w:pPr>
      <w:r>
        <w:rPr>
          <w:rFonts w:hint="eastAsia" w:ascii="宋体" w:hAnsi="宋体" w:eastAsia="宋体" w:cs="_5b8b_4f53"/>
          <w:b/>
          <w:bCs/>
          <w:sz w:val="24"/>
          <w:szCs w:val="24"/>
        </w:rPr>
        <w:t>6.4</w:t>
      </w:r>
      <w:r>
        <w:rPr>
          <w:rFonts w:hint="eastAsia" w:ascii="宋体" w:hAnsi="宋体" w:eastAsia="宋体" w:cs="宋体"/>
          <w:b/>
          <w:bCs/>
          <w:sz w:val="24"/>
          <w:szCs w:val="24"/>
        </w:rPr>
        <w:t>、评审方法和标准</w:t>
      </w:r>
    </w:p>
    <w:p w14:paraId="01CFBE5F">
      <w:pPr>
        <w:shd w:val="clear" w:color="auto" w:fill="FFFFFF"/>
        <w:snapToGrid w:val="0"/>
        <w:spacing w:line="360" w:lineRule="auto"/>
        <w:ind w:right="105" w:rightChars="50" w:firstLine="480" w:firstLineChars="200"/>
        <w:rPr>
          <w:rFonts w:hint="eastAsia" w:ascii="宋体" w:hAnsi="宋体" w:eastAsia="宋体" w:cs="宋体"/>
          <w:bCs/>
          <w:sz w:val="24"/>
          <w:szCs w:val="24"/>
        </w:rPr>
      </w:pPr>
      <w:r>
        <w:rPr>
          <w:rFonts w:hint="eastAsia" w:ascii="宋体" w:hAnsi="宋体" w:eastAsia="宋体" w:cs="宋体"/>
          <w:bCs/>
          <w:sz w:val="24"/>
          <w:szCs w:val="24"/>
        </w:rPr>
        <w:t>6.4.1评审委员会按照</w:t>
      </w:r>
      <w:r>
        <w:rPr>
          <w:rFonts w:hint="eastAsia" w:ascii="宋体" w:hAnsi="宋体" w:eastAsia="宋体" w:cs="宋体"/>
          <w:bCs/>
          <w:color w:val="000000" w:themeColor="text1"/>
          <w:sz w:val="24"/>
          <w:szCs w:val="24"/>
          <w14:textFill>
            <w14:solidFill>
              <w14:schemeClr w14:val="tx1"/>
            </w14:solidFill>
          </w14:textFill>
        </w:rPr>
        <w:t>第</w:t>
      </w:r>
      <w:r>
        <w:rPr>
          <w:rFonts w:hint="eastAsia" w:cs="宋体"/>
          <w:bCs/>
          <w:color w:val="000000" w:themeColor="text1"/>
          <w:sz w:val="24"/>
          <w:szCs w:val="24"/>
          <w:lang w:val="en-US" w:eastAsia="zh-CN"/>
          <w14:textFill>
            <w14:solidFill>
              <w14:schemeClr w14:val="tx1"/>
            </w14:solidFill>
          </w14:textFill>
        </w:rPr>
        <w:t>三</w:t>
      </w:r>
      <w:r>
        <w:rPr>
          <w:rFonts w:hint="eastAsia" w:ascii="宋体" w:hAnsi="宋体" w:eastAsia="宋体" w:cs="宋体"/>
          <w:bCs/>
          <w:color w:val="000000" w:themeColor="text1"/>
          <w:sz w:val="24"/>
          <w:szCs w:val="24"/>
          <w14:textFill>
            <w14:solidFill>
              <w14:schemeClr w14:val="tx1"/>
            </w14:solidFill>
          </w14:textFill>
        </w:rPr>
        <w:t>章“确定第一阶段入围供应商的评审办法</w:t>
      </w:r>
      <w:r>
        <w:rPr>
          <w:rFonts w:hint="eastAsia" w:ascii="宋体" w:hAnsi="宋体" w:eastAsia="宋体" w:cs="宋体"/>
          <w:bCs/>
          <w:sz w:val="24"/>
          <w:szCs w:val="24"/>
        </w:rPr>
        <w:t>”规定的方法、评审因素、标准和程序对响应文件进行评审。第</w:t>
      </w:r>
      <w:r>
        <w:rPr>
          <w:rFonts w:hint="eastAsia" w:cs="宋体"/>
          <w:bCs/>
          <w:sz w:val="24"/>
          <w:szCs w:val="24"/>
          <w:lang w:val="en-US" w:eastAsia="zh-CN"/>
        </w:rPr>
        <w:t>三</w:t>
      </w:r>
      <w:r>
        <w:rPr>
          <w:rFonts w:hint="eastAsia" w:ascii="宋体" w:hAnsi="宋体" w:eastAsia="宋体" w:cs="宋体"/>
          <w:bCs/>
          <w:sz w:val="24"/>
          <w:szCs w:val="24"/>
        </w:rPr>
        <w:t>章“确定第一阶段入围供应商的评审办法”没有规定的方法、评审因素和标准，不作为评审依据。</w:t>
      </w:r>
    </w:p>
    <w:p w14:paraId="529D9DA6">
      <w:pPr>
        <w:shd w:val="clear" w:color="auto" w:fill="FFFFFF"/>
        <w:snapToGrid w:val="0"/>
        <w:spacing w:line="360" w:lineRule="auto"/>
        <w:ind w:right="105" w:rightChars="50" w:firstLine="480" w:firstLineChars="200"/>
        <w:rPr>
          <w:rFonts w:hint="eastAsia" w:ascii="宋体" w:hAnsi="宋体" w:eastAsia="宋体" w:cs="宋体"/>
          <w:bCs/>
          <w:sz w:val="24"/>
          <w:szCs w:val="24"/>
        </w:rPr>
      </w:pPr>
      <w:r>
        <w:rPr>
          <w:rFonts w:hint="eastAsia" w:ascii="宋体" w:hAnsi="宋体" w:eastAsia="宋体" w:cs="宋体"/>
          <w:bCs/>
          <w:sz w:val="24"/>
          <w:szCs w:val="24"/>
        </w:rPr>
        <w:t>6.4.2评审时，评审委员会对电子化响应文件有质疑的，将通过电子化交易系统对供应商发起质疑</w:t>
      </w:r>
      <w:r>
        <w:rPr>
          <w:rFonts w:hint="eastAsia" w:ascii="宋体" w:hAnsi="宋体" w:eastAsia="宋体" w:cs="宋体"/>
          <w:bCs/>
          <w:color w:val="000000" w:themeColor="text1"/>
          <w:sz w:val="24"/>
          <w:szCs w:val="24"/>
          <w14:textFill>
            <w14:solidFill>
              <w14:schemeClr w14:val="tx1"/>
            </w14:solidFill>
          </w14:textFill>
        </w:rPr>
        <w:t>。供应商应及时对质疑进行在线回复</w:t>
      </w:r>
      <w:r>
        <w:rPr>
          <w:rFonts w:hint="eastAsia" w:ascii="宋体" w:hAnsi="宋体" w:eastAsia="宋体" w:cs="宋体"/>
          <w:bCs/>
          <w:color w:val="EE822F" w:themeColor="accent2"/>
          <w:sz w:val="24"/>
          <w:szCs w:val="24"/>
          <w14:textFill>
            <w14:solidFill>
              <w14:schemeClr w14:val="accent2"/>
            </w14:solidFill>
          </w14:textFill>
        </w:rPr>
        <w:t>，</w:t>
      </w:r>
      <w:r>
        <w:rPr>
          <w:rFonts w:hint="eastAsia" w:ascii="宋体" w:hAnsi="宋体" w:eastAsia="宋体" w:cs="宋体"/>
          <w:bCs/>
          <w:sz w:val="24"/>
          <w:szCs w:val="24"/>
        </w:rPr>
        <w:t>回复文件必须以经过供应商和其法定代表人签章的PDF格式文件为准，并通过电子化交易系统提交至评审委员会。</w:t>
      </w:r>
    </w:p>
    <w:p w14:paraId="109D20F5">
      <w:pPr>
        <w:shd w:val="clear" w:color="auto" w:fill="FFFFFF"/>
        <w:snapToGrid w:val="0"/>
        <w:spacing w:line="360" w:lineRule="auto"/>
        <w:ind w:right="105" w:rightChars="50" w:firstLine="480" w:firstLineChars="200"/>
        <w:rPr>
          <w:rFonts w:hint="eastAsia" w:ascii="宋体" w:hAnsi="宋体" w:eastAsia="宋体" w:cs="宋体"/>
          <w:bCs/>
          <w:sz w:val="24"/>
          <w:szCs w:val="24"/>
        </w:rPr>
      </w:pPr>
      <w:r>
        <w:rPr>
          <w:rFonts w:hint="eastAsia" w:ascii="宋体" w:hAnsi="宋体" w:eastAsia="宋体" w:cs="宋体"/>
          <w:bCs/>
          <w:sz w:val="24"/>
          <w:szCs w:val="24"/>
        </w:rPr>
        <w:t>6.4.3</w:t>
      </w:r>
      <w:r>
        <w:rPr>
          <w:rFonts w:hint="eastAsia" w:ascii="宋体" w:hAnsi="宋体" w:eastAsia="宋体" w:cs="宋体"/>
          <w:bCs/>
          <w:sz w:val="24"/>
          <w:szCs w:val="24"/>
          <w:lang w:val="en-US" w:eastAsia="zh-CN"/>
        </w:rPr>
        <w:t>如需要回复的供应商未在规定时间内回复评标委员会的答疑</w:t>
      </w:r>
      <w:r>
        <w:rPr>
          <w:rFonts w:hint="eastAsia" w:ascii="宋体" w:hAnsi="宋体" w:eastAsia="宋体" w:cs="宋体"/>
          <w:bCs/>
          <w:sz w:val="24"/>
          <w:szCs w:val="24"/>
        </w:rPr>
        <w:t>，视为供应商放弃</w:t>
      </w:r>
      <w:r>
        <w:rPr>
          <w:rFonts w:hint="eastAsia" w:cs="宋体"/>
          <w:bCs/>
          <w:sz w:val="24"/>
          <w:szCs w:val="24"/>
          <w:lang w:val="en-US" w:eastAsia="zh-CN"/>
        </w:rPr>
        <w:t>回</w:t>
      </w:r>
      <w:r>
        <w:rPr>
          <w:rFonts w:hint="eastAsia" w:ascii="宋体" w:hAnsi="宋体" w:eastAsia="宋体" w:cs="宋体"/>
          <w:bCs/>
          <w:sz w:val="24"/>
          <w:szCs w:val="24"/>
        </w:rPr>
        <w:t>复，评审委员会将自行对该质疑内容进行认定。</w:t>
      </w:r>
    </w:p>
    <w:p w14:paraId="69766E59">
      <w:pPr>
        <w:shd w:val="clear" w:color="auto" w:fill="FFFFFF"/>
        <w:snapToGrid w:val="0"/>
        <w:spacing w:line="360" w:lineRule="auto"/>
        <w:ind w:right="105" w:rightChars="50" w:firstLine="482" w:firstLineChars="200"/>
        <w:rPr>
          <w:rFonts w:hint="eastAsia" w:ascii="宋体" w:hAnsi="宋体" w:eastAsia="宋体" w:cs="宋体"/>
          <w:bCs/>
          <w:sz w:val="24"/>
          <w:szCs w:val="24"/>
        </w:rPr>
      </w:pPr>
      <w:r>
        <w:rPr>
          <w:rFonts w:hint="eastAsia" w:ascii="宋体" w:hAnsi="宋体" w:eastAsia="宋体" w:cs="宋体"/>
          <w:b/>
          <w:sz w:val="24"/>
          <w:szCs w:val="24"/>
        </w:rPr>
        <w:t>6.4.4确定第二阶段成交供应商的方式：直接选定法。</w:t>
      </w:r>
    </w:p>
    <w:p w14:paraId="7DA633F9">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cs="宋体"/>
          <w:sz w:val="24"/>
          <w:szCs w:val="24"/>
          <w:lang w:val="en-US" w:eastAsia="zh-CN"/>
        </w:rPr>
        <w:t>征集</w:t>
      </w:r>
      <w:r>
        <w:rPr>
          <w:rFonts w:hint="eastAsia" w:ascii="宋体" w:hAnsi="宋体" w:eastAsia="宋体" w:cs="宋体"/>
          <w:sz w:val="24"/>
          <w:szCs w:val="24"/>
        </w:rPr>
        <w:t>人根据项目实际情况，从第一阶段入围供应商中直接选定供应商，作为第二阶段成交供应商</w:t>
      </w:r>
      <w:r>
        <w:rPr>
          <w:rFonts w:hint="eastAsia" w:ascii="宋体" w:hAnsi="宋体" w:eastAsia="宋体" w:cs="宋体"/>
          <w:bCs/>
          <w:sz w:val="24"/>
          <w:szCs w:val="24"/>
        </w:rPr>
        <w:t>。</w:t>
      </w:r>
    </w:p>
    <w:p w14:paraId="5DB2CFC2">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7、入围供应商的清退和补充规则</w:t>
      </w:r>
    </w:p>
    <w:p w14:paraId="729F31CA">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7.1、入围供应商的清退</w:t>
      </w:r>
    </w:p>
    <w:p w14:paraId="28CB7C45">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7.1.1入围供应商有下列情形之一，尚未签订框架协议的，取消其入围资格，已经签订框架协议的，解除与其签订的框架协议：</w:t>
      </w:r>
    </w:p>
    <w:p w14:paraId="74AD0A36">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（一）恶意串通谋取入围或者合同成交的；</w:t>
      </w:r>
    </w:p>
    <w:p w14:paraId="0AA7EF4A">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（二）提供虚假材料谋取入围或者合同成交的；</w:t>
      </w:r>
    </w:p>
    <w:p w14:paraId="6EAD5E0D">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（三）无正当理由拒不接受合同授予的；</w:t>
      </w:r>
    </w:p>
    <w:p w14:paraId="6A4918CD">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（四）不履行合同义务或者履行合同义务不符合约定，经</w:t>
      </w:r>
      <w:r>
        <w:rPr>
          <w:rFonts w:hint="eastAsia" w:cs="宋体"/>
          <w:bCs/>
          <w:sz w:val="24"/>
          <w:szCs w:val="24"/>
          <w:lang w:val="en-US" w:eastAsia="zh-CN"/>
        </w:rPr>
        <w:t>征集</w:t>
      </w:r>
      <w:r>
        <w:rPr>
          <w:rFonts w:hint="eastAsia" w:ascii="宋体" w:hAnsi="宋体" w:eastAsia="宋体" w:cs="宋体"/>
          <w:bCs/>
          <w:sz w:val="24"/>
          <w:szCs w:val="24"/>
        </w:rPr>
        <w:t>人请求履行后仍不履行或者仍未按约定履行的；</w:t>
      </w:r>
    </w:p>
    <w:p w14:paraId="4133A83E">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（五）框架协议有效期内，因违法行为被禁止或限制参加政府采购活动的；</w:t>
      </w:r>
    </w:p>
    <w:p w14:paraId="2EF4FCEB">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（六）框架协议约定的其他情形。</w:t>
      </w:r>
    </w:p>
    <w:p w14:paraId="218C0352">
      <w:pPr>
        <w:shd w:val="clear" w:color="auto" w:fill="FFFFFF"/>
        <w:snapToGrid w:val="0"/>
        <w:spacing w:line="360" w:lineRule="auto"/>
        <w:ind w:right="105" w:rightChars="50"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被取消入围资格或者被解除框架协议的供应商不得参加同一封闭式框架协议补充招标，或者重新申请加入同一开放式框架协议。</w:t>
      </w:r>
    </w:p>
    <w:p w14:paraId="4206851B">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封闭式框架协议入围供应商无正当理由，不得主动放弃入围资格或者退出框架协议。</w:t>
      </w:r>
    </w:p>
    <w:p w14:paraId="7EA22E05">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7.2、补充规则</w:t>
      </w:r>
    </w:p>
    <w:p w14:paraId="1C2294C7">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7.2.1原则上不允许补充征集入围供应商。除了规定以外，在特殊情形下是可以补充征集的，就是剩余入围供应商不足入围供应商总数70%且影响框架协议执行的。</w:t>
      </w:r>
    </w:p>
    <w:p w14:paraId="1A6CD0B0">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7.2.2补充征集规则包括：补充征集规则应当在框架协议中约定；补充征集的条件、程序、评审方法与初次征集相同；补充征集应当遵守原框架协议的有效期；补充征集期间，原框架协议继续执行。</w:t>
      </w:r>
    </w:p>
    <w:p w14:paraId="0C086F6D">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若签订合同的入围供应商不足入围供应商总数的70%且签订合同的入围供货商不能满足项目需要，</w:t>
      </w:r>
      <w:r>
        <w:rPr>
          <w:rFonts w:hint="eastAsia" w:cs="宋体"/>
          <w:sz w:val="24"/>
          <w:szCs w:val="24"/>
          <w:lang w:val="en-US" w:eastAsia="zh-CN"/>
        </w:rPr>
        <w:t>征集人</w:t>
      </w:r>
      <w:r>
        <w:rPr>
          <w:rFonts w:hint="eastAsia" w:ascii="宋体" w:hAnsi="宋体" w:eastAsia="宋体" w:cs="宋体"/>
          <w:bCs/>
          <w:sz w:val="24"/>
          <w:szCs w:val="24"/>
        </w:rPr>
        <w:t>可以按照评标得分从高到低的顺序，补充供应商。补充的供应商需无条件执行原签约供应商的协议条。</w:t>
      </w:r>
    </w:p>
    <w:p w14:paraId="4A63FB7F">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7.3、用户反馈和评价机制</w:t>
      </w:r>
    </w:p>
    <w:p w14:paraId="7A4940CD">
      <w:pPr>
        <w:shd w:val="clear" w:color="auto" w:fill="FFFFFF"/>
        <w:snapToGrid w:val="0"/>
        <w:spacing w:line="360" w:lineRule="auto"/>
        <w:ind w:right="105" w:rightChars="5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7.3.1根据框架协议约定，组织落实框架协议的履行，建立用户反馈和评价机制，接受</w:t>
      </w:r>
      <w:r>
        <w:rPr>
          <w:rFonts w:hint="eastAsia" w:cs="宋体"/>
          <w:bCs/>
          <w:sz w:val="24"/>
          <w:szCs w:val="24"/>
          <w:lang w:val="en-US" w:eastAsia="zh-CN"/>
        </w:rPr>
        <w:t>征集</w:t>
      </w:r>
      <w:r>
        <w:rPr>
          <w:rFonts w:hint="eastAsia" w:ascii="宋体" w:hAnsi="宋体" w:eastAsia="宋体" w:cs="宋体"/>
          <w:bCs/>
          <w:sz w:val="24"/>
          <w:szCs w:val="24"/>
        </w:rPr>
        <w:t>人和服务对象对入围供应商履行框架协议和采购合同情况的反馈与评价，并将用户反馈和评价情况向</w:t>
      </w:r>
      <w:r>
        <w:rPr>
          <w:rFonts w:hint="eastAsia" w:cs="宋体"/>
          <w:bCs/>
          <w:sz w:val="24"/>
          <w:szCs w:val="24"/>
          <w:lang w:val="en-US" w:eastAsia="zh-CN"/>
        </w:rPr>
        <w:t>征集</w:t>
      </w:r>
      <w:r>
        <w:rPr>
          <w:rFonts w:hint="eastAsia" w:ascii="宋体" w:hAnsi="宋体" w:eastAsia="宋体" w:cs="宋体"/>
          <w:bCs/>
          <w:sz w:val="24"/>
          <w:szCs w:val="24"/>
        </w:rPr>
        <w:t>人和服务对象公开，作为第二阶段直接选定成交供应商的参考。</w:t>
      </w:r>
    </w:p>
    <w:p w14:paraId="50A88888">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8、授予合同</w:t>
      </w:r>
    </w:p>
    <w:p w14:paraId="364E58DD">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8.1、</w:t>
      </w:r>
      <w:r>
        <w:rPr>
          <w:rFonts w:hint="eastAsia" w:ascii="宋体" w:hAnsi="宋体" w:eastAsia="宋体" w:cs="宋体"/>
          <w:b/>
          <w:bCs/>
          <w:sz w:val="24"/>
          <w:szCs w:val="24"/>
        </w:rPr>
        <w:t>授予合同标准</w:t>
      </w:r>
    </w:p>
    <w:p w14:paraId="094464AE">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8.1.</w:t>
      </w:r>
      <w:r>
        <w:rPr>
          <w:rFonts w:ascii="宋体" w:hAnsi="宋体" w:eastAsia="宋体" w:cs="_5b8b_4f53"/>
          <w:b/>
          <w:bCs/>
          <w:sz w:val="24"/>
          <w:szCs w:val="24"/>
        </w:rPr>
        <w:t>1</w:t>
      </w:r>
      <w:r>
        <w:rPr>
          <w:rFonts w:hint="eastAsia" w:ascii="宋体" w:hAnsi="宋体" w:eastAsia="宋体" w:cs="_5b8b_4f53"/>
          <w:sz w:val="24"/>
          <w:szCs w:val="24"/>
        </w:rPr>
        <w:t>本征集项目的合同将授予按本评审办法确定的中标供应商。</w:t>
      </w:r>
    </w:p>
    <w:p w14:paraId="2FFC5932">
      <w:pPr>
        <w:shd w:val="clear" w:color="auto" w:fill="FFFFFF"/>
        <w:snapToGrid w:val="0"/>
        <w:spacing w:line="360" w:lineRule="auto"/>
        <w:ind w:firstLine="482" w:firstLineChars="200"/>
        <w:rPr>
          <w:rFonts w:hint="eastAsia" w:ascii="宋体" w:hAnsi="宋体" w:eastAsia="宋体" w:cs="_5b8b_4f53"/>
          <w:sz w:val="24"/>
          <w:szCs w:val="24"/>
          <w:lang w:val="en-US" w:eastAsia="zh-CN"/>
        </w:rPr>
      </w:pPr>
      <w:r>
        <w:rPr>
          <w:rFonts w:hint="eastAsia" w:ascii="宋体" w:hAnsi="宋体" w:eastAsia="宋体" w:cs="_5b8b_4f53"/>
          <w:b/>
          <w:bCs/>
          <w:sz w:val="24"/>
          <w:szCs w:val="24"/>
        </w:rPr>
        <w:t>8.1.</w:t>
      </w:r>
      <w:r>
        <w:rPr>
          <w:rFonts w:ascii="宋体" w:hAnsi="宋体" w:eastAsia="宋体" w:cs="_5b8b_4f53"/>
          <w:b/>
          <w:bCs/>
          <w:sz w:val="24"/>
          <w:szCs w:val="24"/>
        </w:rPr>
        <w:t>2</w:t>
      </w:r>
      <w:r>
        <w:rPr>
          <w:rFonts w:hint="eastAsia" w:ascii="宋体" w:hAnsi="宋体" w:eastAsia="宋体" w:cs="_5b8b_4f53"/>
          <w:sz w:val="24"/>
          <w:szCs w:val="24"/>
        </w:rPr>
        <w:t>评审委员会经</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授权，确定第一阶段入围供应商时</w:t>
      </w:r>
      <w:r>
        <w:rPr>
          <w:rFonts w:hint="eastAsia" w:ascii="宋体" w:hAnsi="宋体" w:eastAsia="宋体" w:cs="_5b8b_4f53"/>
          <w:sz w:val="24"/>
          <w:szCs w:val="24"/>
          <w:lang w:val="en-US" w:eastAsia="zh-CN"/>
        </w:rPr>
        <w:t>，提交响应文件和符合资格条件、实质性要求的供应商均不得少于4家，淘汰比例不低于20%，且淘汰不少于1家供应商，最终依据评分由高到低入围2家供应商。</w:t>
      </w:r>
    </w:p>
    <w:p w14:paraId="2882C750">
      <w:pPr>
        <w:shd w:val="clear" w:color="auto" w:fill="FFFFFF"/>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8.2、授予合同时变更数量的权利</w:t>
      </w:r>
    </w:p>
    <w:p w14:paraId="02C1F2F8">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8.2</w:t>
      </w:r>
      <w:r>
        <w:rPr>
          <w:rFonts w:ascii="宋体" w:hAnsi="宋体" w:eastAsia="宋体" w:cs="宋体"/>
          <w:kern w:val="0"/>
          <w:sz w:val="24"/>
          <w:szCs w:val="24"/>
        </w:rPr>
        <w:t>.1</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宋体"/>
          <w:kern w:val="0"/>
          <w:sz w:val="24"/>
          <w:szCs w:val="24"/>
        </w:rPr>
        <w:t>在授予合同时，保留对货物数量予以适当增减的权利。供应商不得在此情况下对响应文件作出修改，如价格、框架协议的期限、售后服务等。</w:t>
      </w:r>
    </w:p>
    <w:p w14:paraId="3BFF1935">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8.2.2框架协议采购应当订立固定价格合同。</w:t>
      </w:r>
    </w:p>
    <w:p w14:paraId="5B927F12">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根据实际采购数量和协议价格</w:t>
      </w:r>
      <w:r>
        <w:rPr>
          <w:rFonts w:hint="eastAsia" w:cs="宋体"/>
          <w:kern w:val="0"/>
          <w:sz w:val="24"/>
          <w:szCs w:val="24"/>
          <w:lang w:val="en-US" w:eastAsia="zh-CN"/>
        </w:rPr>
        <w:t>约定</w:t>
      </w:r>
      <w:r>
        <w:rPr>
          <w:rFonts w:hint="eastAsia" w:ascii="宋体" w:hAnsi="宋体" w:eastAsia="宋体" w:cs="宋体"/>
          <w:kern w:val="0"/>
          <w:sz w:val="24"/>
          <w:szCs w:val="24"/>
        </w:rPr>
        <w:t>合同总价的，合同中应当列明实际采购数量或者计量方式，包括服务项目用于计算合同价的工日数、服务工作量等详细工作量清单。</w:t>
      </w:r>
      <w:r>
        <w:rPr>
          <w:rFonts w:hint="eastAsia" w:cs="宋体"/>
          <w:kern w:val="0"/>
          <w:sz w:val="24"/>
          <w:szCs w:val="24"/>
          <w:lang w:val="en-US" w:eastAsia="zh-CN"/>
        </w:rPr>
        <w:t>征集人</w:t>
      </w:r>
      <w:r>
        <w:rPr>
          <w:rFonts w:hint="eastAsia" w:ascii="宋体" w:hAnsi="宋体" w:eastAsia="宋体" w:cs="宋体"/>
          <w:kern w:val="0"/>
          <w:sz w:val="24"/>
          <w:szCs w:val="24"/>
        </w:rPr>
        <w:t>应当要求供应商提供能证明其按照合同约定数量或工作量清单履约的相关记录或凭证，作为验收资料一并存档。</w:t>
      </w:r>
    </w:p>
    <w:p w14:paraId="42AAD399">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8.2.3</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宋体"/>
          <w:kern w:val="0"/>
          <w:sz w:val="24"/>
          <w:szCs w:val="24"/>
        </w:rPr>
        <w:t>应当建立真实完整的框架协议采购档案，妥善保存每项采购活动的征集文件资料。除另有约定外，合同授予的征集文件资料由</w:t>
      </w:r>
      <w:r>
        <w:rPr>
          <w:rFonts w:hint="eastAsia" w:cs="宋体"/>
          <w:kern w:val="0"/>
          <w:sz w:val="24"/>
          <w:szCs w:val="24"/>
          <w:lang w:val="en-US" w:eastAsia="zh-CN"/>
        </w:rPr>
        <w:t>征集</w:t>
      </w:r>
      <w:r>
        <w:rPr>
          <w:rFonts w:hint="eastAsia" w:ascii="宋体" w:hAnsi="宋体" w:eastAsia="宋体" w:cs="宋体"/>
          <w:kern w:val="0"/>
          <w:sz w:val="24"/>
          <w:szCs w:val="24"/>
        </w:rPr>
        <w:t>人负责保存。</w:t>
      </w:r>
    </w:p>
    <w:p w14:paraId="3A03C10A">
      <w:pPr>
        <w:autoSpaceDE w:val="0"/>
        <w:autoSpaceDN w:val="0"/>
        <w:adjustRightIn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8.2.4采购档案可以采用电子形式保存，电子档案和纸质档案具有同等效力。</w:t>
      </w:r>
    </w:p>
    <w:p w14:paraId="2F13E1A7">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8.3、</w:t>
      </w:r>
      <w:r>
        <w:rPr>
          <w:rFonts w:hint="eastAsia" w:cs="_5b8b_4f53"/>
          <w:b/>
          <w:bCs/>
          <w:sz w:val="24"/>
          <w:szCs w:val="24"/>
          <w:lang w:val="en-US" w:eastAsia="zh-CN"/>
        </w:rPr>
        <w:t>征集</w:t>
      </w:r>
      <w:r>
        <w:rPr>
          <w:rFonts w:hint="eastAsia" w:ascii="宋体" w:hAnsi="宋体" w:eastAsia="宋体" w:cs="_5b8b_4f53"/>
          <w:b/>
          <w:bCs/>
          <w:sz w:val="24"/>
          <w:szCs w:val="24"/>
        </w:rPr>
        <w:t>人</w:t>
      </w:r>
      <w:r>
        <w:rPr>
          <w:rFonts w:hint="eastAsia" w:ascii="宋体" w:hAnsi="宋体" w:eastAsia="宋体" w:cs="宋体"/>
          <w:b/>
          <w:bCs/>
          <w:sz w:val="24"/>
          <w:szCs w:val="24"/>
        </w:rPr>
        <w:t>拒绝投标的权力</w:t>
      </w:r>
    </w:p>
    <w:p w14:paraId="1ACE1E12">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8.3</w:t>
      </w:r>
      <w:r>
        <w:rPr>
          <w:rFonts w:ascii="宋体" w:hAnsi="宋体" w:eastAsia="宋体" w:cs="_5b8b_4f53"/>
          <w:b/>
          <w:sz w:val="24"/>
          <w:szCs w:val="24"/>
        </w:rPr>
        <w:t>.1</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不承诺将合同授予报价最低的或最高的中标候选人。</w:t>
      </w:r>
    </w:p>
    <w:p w14:paraId="746117A2">
      <w:pPr>
        <w:autoSpaceDE w:val="0"/>
        <w:autoSpaceDN w:val="0"/>
        <w:adjustRightInd w:val="0"/>
        <w:spacing w:line="440" w:lineRule="exact"/>
        <w:ind w:firstLine="424" w:firstLineChars="176"/>
        <w:jc w:val="left"/>
        <w:rPr>
          <w:rFonts w:hint="default"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_5b8b_4f53"/>
          <w:b/>
          <w:bCs/>
          <w:sz w:val="24"/>
          <w:szCs w:val="24"/>
        </w:rPr>
        <w:t>8.4、</w:t>
      </w:r>
      <w:r>
        <w:rPr>
          <w:rFonts w:hint="eastAsia" w:ascii="宋体" w:hAnsi="宋体" w:eastAsia="宋体" w:cs="宋体"/>
          <w:b/>
          <w:bCs/>
          <w:color w:val="000000" w:themeColor="text1"/>
          <w:sz w:val="24"/>
          <w:szCs w:val="24"/>
          <w:highlight w:val="none"/>
          <w14:textFill>
            <w14:solidFill>
              <w14:schemeClr w14:val="tx1"/>
            </w14:solidFill>
          </w14:textFill>
        </w:rPr>
        <w:t>中标</w:t>
      </w:r>
      <w:r>
        <w:rPr>
          <w:rFonts w:hint="eastAsia" w:ascii="宋体" w:hAnsi="宋体" w:eastAsia="宋体" w:cs="宋体"/>
          <w:b/>
          <w:bCs/>
          <w:color w:val="000000" w:themeColor="text1"/>
          <w:kern w:val="0"/>
          <w:sz w:val="24"/>
          <w:szCs w:val="24"/>
          <w:highlight w:val="none"/>
          <w14:textFill>
            <w14:solidFill>
              <w14:schemeClr w14:val="tx1"/>
            </w14:solidFill>
          </w14:textFill>
        </w:rPr>
        <w:t>通知</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及定标</w:t>
      </w:r>
    </w:p>
    <w:p w14:paraId="3D2F3200">
      <w:pPr>
        <w:spacing w:line="360" w:lineRule="auto"/>
        <w:ind w:firstLine="482" w:firstLineChars="200"/>
        <w:jc w:val="left"/>
        <w:rPr>
          <w:rFonts w:hint="eastAsia" w:ascii="宋体" w:hAnsi="宋体" w:eastAsia="宋体" w:cs="宋体"/>
          <w:color w:val="000000"/>
          <w:spacing w:val="-4"/>
          <w:sz w:val="24"/>
          <w:szCs w:val="24"/>
          <w:highlight w:val="none"/>
        </w:rPr>
      </w:pPr>
      <w:r>
        <w:rPr>
          <w:rFonts w:hint="eastAsia" w:ascii="宋体" w:hAnsi="宋体" w:eastAsia="宋体" w:cs="_5b8b_4f53"/>
          <w:b/>
          <w:bCs/>
          <w:sz w:val="24"/>
          <w:szCs w:val="24"/>
        </w:rPr>
        <w:t>8.4</w:t>
      </w:r>
      <w:r>
        <w:rPr>
          <w:rFonts w:ascii="宋体" w:hAnsi="宋体" w:eastAsia="宋体" w:cs="_5b8b_4f53"/>
          <w:b/>
          <w:bCs/>
          <w:sz w:val="24"/>
          <w:szCs w:val="24"/>
        </w:rPr>
        <w:t>.1</w:t>
      </w:r>
      <w:r>
        <w:rPr>
          <w:rFonts w:hint="eastAsia" w:ascii="宋体" w:hAnsi="宋体" w:eastAsia="宋体" w:cs="宋体"/>
          <w:color w:val="000000"/>
          <w:spacing w:val="-4"/>
          <w:sz w:val="24"/>
          <w:szCs w:val="24"/>
          <w:highlight w:val="none"/>
        </w:rPr>
        <w:t>评标结束后，</w:t>
      </w:r>
      <w:r>
        <w:rPr>
          <w:rFonts w:hint="eastAsia" w:cs="宋体"/>
          <w:color w:val="000000"/>
          <w:spacing w:val="-4"/>
          <w:sz w:val="24"/>
          <w:szCs w:val="24"/>
          <w:highlight w:val="none"/>
          <w:lang w:val="en-US" w:eastAsia="zh-CN"/>
        </w:rPr>
        <w:t>征集</w:t>
      </w:r>
      <w:r>
        <w:rPr>
          <w:rFonts w:hint="eastAsia" w:ascii="宋体" w:hAnsi="宋体" w:eastAsia="宋体" w:cs="宋体"/>
          <w:color w:val="000000"/>
          <w:spacing w:val="-4"/>
          <w:sz w:val="24"/>
          <w:szCs w:val="24"/>
          <w:highlight w:val="none"/>
          <w:lang w:eastAsia="zh-CN"/>
        </w:rPr>
        <w:t>人</w:t>
      </w:r>
      <w:r>
        <w:rPr>
          <w:rFonts w:hint="eastAsia" w:ascii="宋体" w:hAnsi="宋体" w:eastAsia="宋体" w:cs="宋体"/>
          <w:color w:val="000000"/>
          <w:spacing w:val="-4"/>
          <w:sz w:val="24"/>
          <w:szCs w:val="24"/>
          <w:highlight w:val="none"/>
        </w:rPr>
        <w:t>和其委托的采购代理机构，在政府采购项目评审结束当天完成评标报告的报送、中标成交</w:t>
      </w:r>
      <w:r>
        <w:rPr>
          <w:rFonts w:hint="eastAsia"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的确定、中标公告的发布、中标成交通知书发出。中标通知书对</w:t>
      </w:r>
      <w:r>
        <w:rPr>
          <w:rFonts w:hint="eastAsia" w:cs="宋体"/>
          <w:color w:val="000000"/>
          <w:spacing w:val="-4"/>
          <w:sz w:val="24"/>
          <w:szCs w:val="24"/>
          <w:highlight w:val="none"/>
          <w:lang w:val="en-US" w:eastAsia="zh-CN"/>
        </w:rPr>
        <w:t>征集</w:t>
      </w:r>
      <w:r>
        <w:rPr>
          <w:rFonts w:hint="eastAsia" w:ascii="宋体" w:hAnsi="宋体" w:eastAsia="宋体" w:cs="宋体"/>
          <w:color w:val="000000"/>
          <w:spacing w:val="-4"/>
          <w:sz w:val="24"/>
          <w:szCs w:val="24"/>
          <w:highlight w:val="none"/>
          <w:lang w:eastAsia="zh-CN"/>
        </w:rPr>
        <w:t>人</w:t>
      </w:r>
      <w:r>
        <w:rPr>
          <w:rFonts w:hint="eastAsia" w:ascii="宋体" w:hAnsi="宋体" w:eastAsia="宋体" w:cs="宋体"/>
          <w:color w:val="000000"/>
          <w:spacing w:val="-4"/>
          <w:sz w:val="24"/>
          <w:szCs w:val="24"/>
          <w:highlight w:val="none"/>
        </w:rPr>
        <w:t>和中标</w:t>
      </w:r>
      <w:r>
        <w:rPr>
          <w:rFonts w:hint="eastAsia"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具有同等法律效力。中标通知书发出后，</w:t>
      </w:r>
      <w:r>
        <w:rPr>
          <w:rFonts w:hint="eastAsia" w:cs="宋体"/>
          <w:color w:val="000000"/>
          <w:spacing w:val="-4"/>
          <w:sz w:val="24"/>
          <w:szCs w:val="24"/>
          <w:highlight w:val="none"/>
          <w:lang w:val="en-US" w:eastAsia="zh-CN"/>
        </w:rPr>
        <w:t>征集</w:t>
      </w:r>
      <w:r>
        <w:rPr>
          <w:rFonts w:hint="eastAsia" w:ascii="宋体" w:hAnsi="宋体" w:eastAsia="宋体" w:cs="宋体"/>
          <w:color w:val="000000"/>
          <w:spacing w:val="-4"/>
          <w:sz w:val="24"/>
          <w:szCs w:val="24"/>
          <w:highlight w:val="none"/>
          <w:lang w:eastAsia="zh-CN"/>
        </w:rPr>
        <w:t>人</w:t>
      </w:r>
      <w:r>
        <w:rPr>
          <w:rFonts w:hint="eastAsia" w:ascii="宋体" w:hAnsi="宋体" w:eastAsia="宋体" w:cs="宋体"/>
          <w:color w:val="000000"/>
          <w:spacing w:val="-4"/>
          <w:sz w:val="24"/>
          <w:szCs w:val="24"/>
          <w:highlight w:val="none"/>
        </w:rPr>
        <w:t>改变中标结果，或者中标</w:t>
      </w:r>
      <w:r>
        <w:rPr>
          <w:rFonts w:hint="eastAsia"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放弃中标，应按相关法律、规章、规范性文件的要求承担相应的法律责任。未按规定交纳服务费、领取中标通知书的视为自动放弃中标。</w:t>
      </w:r>
    </w:p>
    <w:p w14:paraId="2DF4B627">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8.4</w:t>
      </w:r>
      <w:r>
        <w:rPr>
          <w:rFonts w:ascii="宋体" w:hAnsi="宋体" w:eastAsia="宋体" w:cs="_5b8b_4f53"/>
          <w:b/>
          <w:bCs/>
          <w:sz w:val="24"/>
          <w:szCs w:val="24"/>
        </w:rPr>
        <w:t>.2</w:t>
      </w:r>
      <w:r>
        <w:rPr>
          <w:rFonts w:hint="eastAsia" w:ascii="宋体" w:hAnsi="宋体" w:eastAsia="宋体" w:cs="_5b8b_4f53"/>
          <w:sz w:val="24"/>
          <w:szCs w:val="24"/>
        </w:rPr>
        <w:t>中标通知书是合同的组成部分。</w:t>
      </w:r>
    </w:p>
    <w:p w14:paraId="132BC8C7">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8.4</w:t>
      </w:r>
      <w:r>
        <w:rPr>
          <w:rFonts w:ascii="宋体" w:hAnsi="宋体" w:eastAsia="宋体" w:cs="_5b8b_4f53"/>
          <w:b/>
          <w:bCs/>
          <w:sz w:val="24"/>
          <w:szCs w:val="24"/>
        </w:rPr>
        <w:t>.3</w:t>
      </w:r>
      <w:r>
        <w:rPr>
          <w:rFonts w:hint="eastAsia" w:ascii="宋体" w:hAnsi="宋体" w:eastAsia="宋体" w:cs="_5b8b_4f53"/>
          <w:sz w:val="24"/>
          <w:szCs w:val="24"/>
        </w:rPr>
        <w:t>对未中标的供应商，不做任何未中标原因的解释。所有响应文件不予退还。</w:t>
      </w:r>
    </w:p>
    <w:p w14:paraId="35398556">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8.5、</w:t>
      </w:r>
      <w:r>
        <w:rPr>
          <w:rFonts w:hint="eastAsia" w:ascii="宋体" w:hAnsi="宋体" w:eastAsia="宋体" w:cs="宋体"/>
          <w:b/>
          <w:bCs/>
          <w:sz w:val="24"/>
          <w:szCs w:val="24"/>
        </w:rPr>
        <w:t>合同协议书的签署</w:t>
      </w:r>
    </w:p>
    <w:p w14:paraId="2FC3803B">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sz w:val="24"/>
          <w:szCs w:val="24"/>
        </w:rPr>
        <w:t>8.5</w:t>
      </w:r>
      <w:r>
        <w:rPr>
          <w:rFonts w:ascii="宋体" w:hAnsi="宋体" w:eastAsia="宋体" w:cs="_5b8b_4f53"/>
          <w:b/>
          <w:sz w:val="24"/>
          <w:szCs w:val="24"/>
        </w:rPr>
        <w:t>.1</w:t>
      </w:r>
      <w:r>
        <w:rPr>
          <w:rFonts w:hint="eastAsia" w:cs="宋体"/>
          <w:sz w:val="24"/>
          <w:szCs w:val="24"/>
          <w:lang w:val="en-US" w:eastAsia="zh-CN"/>
        </w:rPr>
        <w:t>征集</w:t>
      </w:r>
      <w:r>
        <w:rPr>
          <w:rFonts w:hint="eastAsia" w:ascii="宋体" w:hAnsi="宋体" w:eastAsia="宋体" w:cs="宋体"/>
          <w:sz w:val="24"/>
          <w:szCs w:val="24"/>
        </w:rPr>
        <w:t>人与中标供应商将于中标通知书发出之日起</w:t>
      </w:r>
      <w:r>
        <w:rPr>
          <w:rFonts w:hint="eastAsia" w:cs="_5b8b_4f53"/>
          <w:sz w:val="24"/>
          <w:szCs w:val="24"/>
          <w:lang w:val="en-US" w:eastAsia="zh-CN"/>
        </w:rPr>
        <w:t>1个工作日</w:t>
      </w:r>
      <w:r>
        <w:rPr>
          <w:rFonts w:hint="eastAsia" w:ascii="宋体" w:hAnsi="宋体" w:eastAsia="宋体" w:cs="宋体"/>
          <w:sz w:val="24"/>
          <w:szCs w:val="24"/>
        </w:rPr>
        <w:t>内，按照征集文件及中标供应商的响应文件订立书面承包合同，</w:t>
      </w:r>
      <w:r>
        <w:rPr>
          <w:rFonts w:hint="eastAsia" w:cs="宋体"/>
          <w:sz w:val="24"/>
          <w:szCs w:val="24"/>
          <w:lang w:val="en-US" w:eastAsia="zh-CN"/>
        </w:rPr>
        <w:t>征集</w:t>
      </w:r>
      <w:r>
        <w:rPr>
          <w:rFonts w:hint="eastAsia" w:ascii="宋体" w:hAnsi="宋体" w:eastAsia="宋体" w:cs="宋体"/>
          <w:sz w:val="24"/>
          <w:szCs w:val="24"/>
        </w:rPr>
        <w:t>人和中标供应商不得再行订立背离合同实质性内容的其他协议。</w:t>
      </w:r>
    </w:p>
    <w:p w14:paraId="57478D6D">
      <w:pPr>
        <w:shd w:val="clear" w:color="auto" w:fill="FFFFFF"/>
        <w:snapToGrid w:val="0"/>
        <w:spacing w:line="360" w:lineRule="auto"/>
        <w:ind w:right="105" w:rightChars="50" w:firstLine="482" w:firstLineChars="200"/>
        <w:rPr>
          <w:rFonts w:hint="eastAsia" w:ascii="宋体" w:hAnsi="宋体" w:eastAsia="宋体" w:cs="宋体"/>
          <w:sz w:val="24"/>
          <w:szCs w:val="24"/>
        </w:rPr>
      </w:pPr>
      <w:r>
        <w:rPr>
          <w:rFonts w:hint="eastAsia" w:ascii="宋体" w:hAnsi="宋体" w:eastAsia="宋体" w:cs="_5b8b_4f53"/>
          <w:b/>
          <w:sz w:val="24"/>
          <w:szCs w:val="24"/>
        </w:rPr>
        <w:t>8.5</w:t>
      </w:r>
      <w:r>
        <w:rPr>
          <w:rFonts w:ascii="宋体" w:hAnsi="宋体" w:eastAsia="宋体" w:cs="_5b8b_4f53"/>
          <w:b/>
          <w:sz w:val="24"/>
          <w:szCs w:val="24"/>
        </w:rPr>
        <w:t>.2</w:t>
      </w:r>
      <w:r>
        <w:rPr>
          <w:rFonts w:hint="eastAsia" w:ascii="宋体" w:hAnsi="宋体" w:eastAsia="宋体" w:cs="宋体"/>
          <w:sz w:val="24"/>
          <w:szCs w:val="24"/>
        </w:rPr>
        <w:t>中标供应商如不按本投标须知的规定与</w:t>
      </w:r>
      <w:r>
        <w:rPr>
          <w:rFonts w:hint="eastAsia" w:cs="宋体"/>
          <w:sz w:val="24"/>
          <w:szCs w:val="24"/>
          <w:lang w:val="en-US" w:eastAsia="zh-CN"/>
        </w:rPr>
        <w:t>征集人</w:t>
      </w:r>
      <w:r>
        <w:rPr>
          <w:rFonts w:hint="eastAsia" w:ascii="宋体" w:hAnsi="宋体" w:eastAsia="宋体" w:cs="宋体"/>
          <w:sz w:val="24"/>
          <w:szCs w:val="24"/>
        </w:rPr>
        <w:t>订立合同，则</w:t>
      </w:r>
      <w:r>
        <w:rPr>
          <w:rFonts w:hint="eastAsia" w:cs="宋体"/>
          <w:sz w:val="24"/>
          <w:szCs w:val="24"/>
          <w:lang w:val="en-US" w:eastAsia="zh-CN"/>
        </w:rPr>
        <w:t>征集</w:t>
      </w:r>
      <w:r>
        <w:rPr>
          <w:rFonts w:hint="eastAsia" w:ascii="宋体" w:hAnsi="宋体" w:eastAsia="宋体" w:cs="宋体"/>
          <w:sz w:val="24"/>
          <w:szCs w:val="24"/>
        </w:rPr>
        <w:t>人将废除授标，给</w:t>
      </w:r>
      <w:r>
        <w:rPr>
          <w:rFonts w:hint="eastAsia" w:cs="宋体"/>
          <w:sz w:val="24"/>
          <w:szCs w:val="24"/>
          <w:lang w:val="en-US" w:eastAsia="zh-CN"/>
        </w:rPr>
        <w:t>征集</w:t>
      </w:r>
      <w:r>
        <w:rPr>
          <w:rFonts w:hint="eastAsia" w:ascii="宋体" w:hAnsi="宋体" w:eastAsia="宋体" w:cs="宋体"/>
          <w:sz w:val="24"/>
          <w:szCs w:val="24"/>
        </w:rPr>
        <w:t>人造成损失的，应当予以赔偿，同时依法承担相应法律责任。</w:t>
      </w:r>
    </w:p>
    <w:p w14:paraId="17193DAF">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8.6、</w:t>
      </w:r>
      <w:r>
        <w:rPr>
          <w:rFonts w:hint="eastAsia" w:ascii="宋体" w:hAnsi="宋体" w:eastAsia="宋体" w:cs="宋体"/>
          <w:b/>
          <w:bCs/>
          <w:sz w:val="24"/>
          <w:szCs w:val="24"/>
        </w:rPr>
        <w:t>履约保证金</w:t>
      </w:r>
    </w:p>
    <w:p w14:paraId="61AF68E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val="0"/>
        <w:snapToGrid w:val="0"/>
        <w:spacing w:beforeAutospacing="0" w:afterAutospacing="0" w:line="360" w:lineRule="auto"/>
        <w:ind w:left="0" w:right="0" w:rightChars="0" w:firstLine="480" w:firstLineChars="200"/>
        <w:jc w:val="left"/>
        <w:textAlignment w:val="auto"/>
        <w:rPr>
          <w:rFonts w:hint="eastAsia" w:ascii="宋体" w:hAnsi="宋体" w:eastAsia="宋体" w:cs="_5b8b_4f53"/>
          <w:sz w:val="24"/>
          <w:szCs w:val="24"/>
        </w:rPr>
      </w:pPr>
      <w:r>
        <w:rPr>
          <w:rFonts w:hint="eastAsia" w:ascii="宋体" w:hAnsi="宋体" w:eastAsia="宋体" w:cs="_5b8b_4f53"/>
          <w:sz w:val="24"/>
          <w:szCs w:val="24"/>
        </w:rPr>
        <w:t>根据三门峡市财政局《关于进一步优化提升政府采购营商环境有关事项通知》三财购【2021】14号文件，该项目不收取履约保证金.</w:t>
      </w:r>
    </w:p>
    <w:p w14:paraId="2F3A1088">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9、质疑和投诉</w:t>
      </w:r>
    </w:p>
    <w:p w14:paraId="41CC6607">
      <w:pPr>
        <w:shd w:val="clear" w:color="auto" w:fill="FFFFFF"/>
        <w:snapToGrid w:val="0"/>
        <w:spacing w:line="360" w:lineRule="auto"/>
        <w:ind w:right="105" w:rightChars="50" w:firstLine="482" w:firstLineChars="200"/>
        <w:jc w:val="left"/>
        <w:rPr>
          <w:rFonts w:hint="eastAsia" w:ascii="宋体" w:hAnsi="宋体" w:eastAsia="宋体" w:cs="_5b8b_4f53"/>
          <w:b/>
          <w:sz w:val="24"/>
          <w:szCs w:val="24"/>
        </w:rPr>
      </w:pPr>
      <w:r>
        <w:rPr>
          <w:rFonts w:hint="eastAsia" w:ascii="宋体" w:hAnsi="宋体" w:eastAsia="宋体" w:cs="_5b8b_4f53"/>
          <w:b/>
          <w:sz w:val="24"/>
          <w:szCs w:val="24"/>
        </w:rPr>
        <w:t>9.1、质疑和投诉</w:t>
      </w:r>
    </w:p>
    <w:p w14:paraId="028EFB1A">
      <w:pPr>
        <w:shd w:val="clear" w:color="auto" w:fill="FFFFFF"/>
        <w:snapToGrid w:val="0"/>
        <w:spacing w:line="360" w:lineRule="auto"/>
        <w:ind w:right="105" w:rightChars="50" w:firstLine="480" w:firstLineChars="200"/>
        <w:jc w:val="left"/>
        <w:rPr>
          <w:rFonts w:hint="eastAsia" w:ascii="宋体" w:hAnsi="宋体" w:eastAsia="宋体" w:cs="_5b8b_4f53"/>
          <w:bCs/>
          <w:sz w:val="24"/>
          <w:szCs w:val="24"/>
        </w:rPr>
      </w:pPr>
      <w:r>
        <w:rPr>
          <w:rFonts w:hint="eastAsia" w:ascii="宋体" w:hAnsi="宋体" w:eastAsia="宋体" w:cs="_5b8b_4f53"/>
          <w:bCs/>
          <w:sz w:val="24"/>
          <w:szCs w:val="24"/>
        </w:rPr>
        <w:t>9.1.1框架协议订立阶段，供应商如认为征集相关的文件、过程和入围结果使自己权益受损的，可依法向</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bCs/>
          <w:sz w:val="24"/>
          <w:szCs w:val="24"/>
        </w:rPr>
        <w:t>提出质疑，对质疑答复不满意或</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bCs/>
          <w:sz w:val="24"/>
          <w:szCs w:val="24"/>
        </w:rPr>
        <w:t>未按时答复的，可依法向财政部门提出投诉。合同授予阶段，供应商如认为二次竞价、顺序轮候过程和成交结果使自己权益受损的，可依法向</w:t>
      </w:r>
      <w:r>
        <w:rPr>
          <w:rFonts w:hint="eastAsia" w:cs="_5b8b_4f53"/>
          <w:bCs/>
          <w:sz w:val="24"/>
          <w:szCs w:val="24"/>
          <w:lang w:val="en-US" w:eastAsia="zh-CN"/>
        </w:rPr>
        <w:t>征集</w:t>
      </w:r>
      <w:r>
        <w:rPr>
          <w:rFonts w:hint="eastAsia" w:ascii="宋体" w:hAnsi="宋体" w:eastAsia="宋体" w:cs="_5b8b_4f53"/>
          <w:bCs/>
          <w:sz w:val="24"/>
          <w:szCs w:val="24"/>
        </w:rPr>
        <w:t>人、采购代理机构提出质疑，对质疑答复不满意或</w:t>
      </w:r>
      <w:r>
        <w:rPr>
          <w:rFonts w:hint="eastAsia" w:cs="_5b8b_4f53"/>
          <w:bCs/>
          <w:sz w:val="24"/>
          <w:szCs w:val="24"/>
          <w:lang w:val="en-US" w:eastAsia="zh-CN"/>
        </w:rPr>
        <w:t>征集</w:t>
      </w:r>
      <w:r>
        <w:rPr>
          <w:rFonts w:hint="eastAsia" w:ascii="宋体" w:hAnsi="宋体" w:eastAsia="宋体" w:cs="_5b8b_4f53"/>
          <w:bCs/>
          <w:sz w:val="24"/>
          <w:szCs w:val="24"/>
        </w:rPr>
        <w:t>人、采购代理机构未按时答复的，可依法向财政部门提出投诉。质疑、投诉的具体要求按照《政府采购法》及其实施条例、《政府采购质疑和投诉办法》（财政部令94号）等规定执行。</w:t>
      </w:r>
    </w:p>
    <w:p w14:paraId="7401079F">
      <w:pPr>
        <w:keepNext/>
        <w:keepLines/>
        <w:spacing w:line="440" w:lineRule="exact"/>
        <w:outlineLvl w:val="2"/>
        <w:rPr>
          <w:rFonts w:hint="eastAsia" w:ascii="宋体" w:hAnsi="宋体" w:eastAsia="宋体" w:cs="Times New Roman"/>
          <w:b/>
          <w:bCs/>
          <w:sz w:val="28"/>
          <w:szCs w:val="28"/>
        </w:rPr>
      </w:pPr>
      <w:r>
        <w:rPr>
          <w:rFonts w:hint="eastAsia" w:ascii="宋体" w:hAnsi="宋体" w:eastAsia="宋体" w:cs="Times New Roman"/>
          <w:b/>
          <w:bCs/>
          <w:sz w:val="28"/>
          <w:szCs w:val="28"/>
        </w:rPr>
        <w:t>10、其他</w:t>
      </w:r>
    </w:p>
    <w:p w14:paraId="64FAD2C2">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10.1、</w:t>
      </w:r>
      <w:r>
        <w:rPr>
          <w:rFonts w:hint="eastAsia" w:ascii="宋体" w:hAnsi="宋体" w:eastAsia="宋体" w:cs="_5b8b_4f53"/>
          <w:sz w:val="24"/>
          <w:szCs w:val="24"/>
        </w:rPr>
        <w:t>未尽事宜按国家有关规定执行。</w:t>
      </w:r>
    </w:p>
    <w:p w14:paraId="2F933CA4">
      <w:pPr>
        <w:shd w:val="clear" w:color="auto" w:fill="FFFFFF"/>
        <w:snapToGrid w:val="0"/>
        <w:spacing w:line="360" w:lineRule="auto"/>
        <w:ind w:right="105" w:rightChars="50" w:firstLine="482" w:firstLineChars="200"/>
        <w:rPr>
          <w:rFonts w:hint="eastAsia" w:ascii="宋体" w:hAnsi="宋体" w:eastAsia="宋体" w:cs="_5b8b_4f53"/>
          <w:sz w:val="24"/>
          <w:szCs w:val="24"/>
        </w:rPr>
      </w:pPr>
      <w:r>
        <w:rPr>
          <w:rFonts w:hint="eastAsia" w:ascii="宋体" w:hAnsi="宋体" w:eastAsia="宋体" w:cs="_5b8b_4f53"/>
          <w:b/>
          <w:bCs/>
          <w:sz w:val="24"/>
          <w:szCs w:val="24"/>
        </w:rPr>
        <w:t>10.2、</w:t>
      </w:r>
      <w:r>
        <w:rPr>
          <w:rFonts w:hint="eastAsia" w:ascii="宋体" w:hAnsi="宋体" w:eastAsia="宋体" w:cs="_5b8b_4f53"/>
          <w:sz w:val="24"/>
          <w:szCs w:val="24"/>
        </w:rPr>
        <w:t>本征集文件最终解释权归</w:t>
      </w:r>
      <w:r>
        <w:rPr>
          <w:rFonts w:hint="eastAsia" w:cs="宋体"/>
          <w:sz w:val="24"/>
          <w:szCs w:val="24"/>
          <w:lang w:val="en-US" w:eastAsia="zh-CN"/>
        </w:rPr>
        <w:t>征集</w:t>
      </w:r>
      <w:r>
        <w:rPr>
          <w:rFonts w:hint="eastAsia" w:ascii="宋体" w:hAnsi="宋体" w:eastAsia="宋体" w:cs="宋体"/>
          <w:sz w:val="24"/>
          <w:szCs w:val="24"/>
        </w:rPr>
        <w:t>人</w:t>
      </w:r>
      <w:r>
        <w:rPr>
          <w:rFonts w:hint="eastAsia" w:ascii="宋体" w:hAnsi="宋体" w:eastAsia="宋体" w:cs="_5b8b_4f53"/>
          <w:sz w:val="24"/>
          <w:szCs w:val="24"/>
        </w:rPr>
        <w:t>。</w:t>
      </w:r>
    </w:p>
    <w:p w14:paraId="38C1EC25">
      <w:pPr>
        <w:shd w:val="clear" w:color="auto" w:fill="FFFFFF"/>
        <w:snapToGrid w:val="0"/>
        <w:spacing w:line="360" w:lineRule="auto"/>
        <w:ind w:right="105" w:rightChars="50"/>
        <w:rPr>
          <w:rFonts w:hint="default" w:ascii="宋体" w:hAnsi="宋体" w:eastAsia="宋体" w:cs="_5b8b_4f53"/>
          <w:sz w:val="24"/>
          <w:szCs w:val="24"/>
          <w:lang w:val="en-US" w:eastAsia="zh-CN"/>
        </w:rPr>
      </w:pPr>
    </w:p>
    <w:p w14:paraId="744F6A0E">
      <w:pPr>
        <w:spacing w:before="240" w:after="60"/>
        <w:jc w:val="center"/>
        <w:outlineLvl w:val="0"/>
        <w:rPr>
          <w:rFonts w:hint="eastAsia" w:ascii="宋体" w:hAnsi="宋体" w:eastAsia="宋体" w:cs="Times New Roman"/>
          <w:b/>
          <w:bCs/>
          <w:sz w:val="32"/>
          <w:szCs w:val="32"/>
        </w:rPr>
      </w:pPr>
      <w:r>
        <w:rPr>
          <w:rStyle w:val="46"/>
          <w:rFonts w:hint="eastAsia"/>
          <w:b/>
          <w:color w:val="auto"/>
          <w:szCs w:val="22"/>
          <w:highlight w:val="none"/>
          <w:lang w:val="en-US" w:eastAsia="zh-CN" w:bidi="ar-SA"/>
        </w:rPr>
        <w:br w:type="page"/>
      </w:r>
      <w:bookmarkStart w:id="29" w:name="_Toc14406"/>
      <w:r>
        <w:rPr>
          <w:rStyle w:val="46"/>
          <w:rFonts w:hint="eastAsia"/>
          <w:b/>
          <w:color w:val="auto"/>
          <w:szCs w:val="22"/>
          <w:highlight w:val="none"/>
          <w:lang w:val="en-US" w:eastAsia="zh-CN" w:bidi="ar-SA"/>
        </w:rPr>
        <w:t xml:space="preserve">第三章 </w:t>
      </w:r>
      <w:bookmarkEnd w:id="29"/>
      <w:r>
        <w:rPr>
          <w:rFonts w:hint="eastAsia" w:ascii="宋体" w:hAnsi="宋体" w:eastAsia="宋体" w:cs="Times New Roman"/>
          <w:b/>
          <w:bCs/>
          <w:sz w:val="32"/>
          <w:szCs w:val="32"/>
        </w:rPr>
        <w:t>确定第一阶段入围供应商的评审办法</w:t>
      </w:r>
    </w:p>
    <w:p w14:paraId="33247246">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1.总则</w:t>
      </w:r>
    </w:p>
    <w:p w14:paraId="2928910C">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1.1为加强对本项目招标评标工作的管理，制定本评标办法。</w:t>
      </w:r>
    </w:p>
    <w:p w14:paraId="18088E71">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1.2</w:t>
      </w:r>
      <w:r>
        <w:rPr>
          <w:rFonts w:hint="eastAsia" w:cs="Times New Roman"/>
          <w:sz w:val="24"/>
          <w:lang w:val="en-US" w:eastAsia="zh-CN"/>
        </w:rPr>
        <w:t>征集人</w:t>
      </w:r>
      <w:r>
        <w:rPr>
          <w:rFonts w:hint="eastAsia" w:ascii="宋体" w:hAnsi="宋体" w:eastAsia="宋体" w:cs="Times New Roman"/>
          <w:sz w:val="24"/>
        </w:rPr>
        <w:t>按规定依法组成评标委员会，评标委员会对响应文件进行评标；评标委员会由</w:t>
      </w:r>
      <w:r>
        <w:rPr>
          <w:rFonts w:hint="eastAsia" w:cs="Times New Roman"/>
          <w:sz w:val="24"/>
          <w:lang w:val="en-US" w:eastAsia="zh-CN"/>
        </w:rPr>
        <w:t>采购人代表1人，</w:t>
      </w:r>
      <w:r>
        <w:rPr>
          <w:rFonts w:hint="eastAsia" w:ascii="宋体" w:hAnsi="宋体" w:eastAsia="宋体" w:cs="Times New Roman"/>
          <w:sz w:val="24"/>
        </w:rPr>
        <w:t>熟悉相关业务技术、经济方面专家</w:t>
      </w:r>
      <w:r>
        <w:rPr>
          <w:rFonts w:hint="eastAsia" w:cs="Times New Roman"/>
          <w:sz w:val="24"/>
          <w:lang w:val="en-US" w:eastAsia="zh-CN"/>
        </w:rPr>
        <w:t>4人，</w:t>
      </w:r>
      <w:r>
        <w:rPr>
          <w:rFonts w:hint="eastAsia" w:ascii="宋体" w:hAnsi="宋体" w:eastAsia="宋体" w:cs="Times New Roman"/>
          <w:sz w:val="24"/>
        </w:rPr>
        <w:t>共5人组成，评标委员会成员的名单在评标结果未确定前应当保密。</w:t>
      </w:r>
    </w:p>
    <w:p w14:paraId="54753A2A">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1.3评标期间，评标人员应当严格遵守保密规定，不得泄露与评标有关的情况，不得索贿受贿，不得参加影响公正评标的任何活动。</w:t>
      </w:r>
    </w:p>
    <w:p w14:paraId="4446F6E9">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1.4监督部门将对招标项目的开标、评标、定标实施监督管理。</w:t>
      </w:r>
    </w:p>
    <w:p w14:paraId="1B9109E5">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1.5评标委员会应按质量优先法评标，推荐中标候选人数量和备选单位数量见</w:t>
      </w:r>
      <w:r>
        <w:rPr>
          <w:rFonts w:hint="eastAsia" w:ascii="宋体" w:hAnsi="宋体" w:eastAsia="宋体" w:cs="Times New Roman"/>
          <w:bCs/>
          <w:sz w:val="24"/>
          <w:szCs w:val="24"/>
        </w:rPr>
        <w:t>供应商</w:t>
      </w:r>
      <w:r>
        <w:rPr>
          <w:rFonts w:hint="eastAsia" w:ascii="宋体" w:hAnsi="宋体" w:eastAsia="宋体" w:cs="Times New Roman"/>
          <w:sz w:val="24"/>
        </w:rPr>
        <w:t>须知前附表。</w:t>
      </w:r>
    </w:p>
    <w:p w14:paraId="4274075E">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2.评标标准</w:t>
      </w:r>
    </w:p>
    <w:p w14:paraId="7AC4B547">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2.1初步评标标准</w:t>
      </w:r>
    </w:p>
    <w:p w14:paraId="5A31E05B">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2.1.1资格评标标准：见本章附表一</w:t>
      </w:r>
    </w:p>
    <w:p w14:paraId="408ABDB7">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2.1.2符合性评审标准：见本章附表二</w:t>
      </w:r>
    </w:p>
    <w:p w14:paraId="5D6E678E">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2.2分值构成与评分标准</w:t>
      </w:r>
    </w:p>
    <w:p w14:paraId="25DE0C01">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2.2.1分值构成</w:t>
      </w:r>
    </w:p>
    <w:p w14:paraId="07DE41B1">
      <w:pPr>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sz w:val="24"/>
        </w:rPr>
        <w:t>（1）商务部分：</w:t>
      </w:r>
      <w:r>
        <w:rPr>
          <w:rFonts w:hint="eastAsia" w:cs="Times New Roman"/>
          <w:color w:val="000000" w:themeColor="text1"/>
          <w:sz w:val="24"/>
          <w:lang w:val="en-US" w:eastAsia="zh-CN"/>
          <w14:textFill>
            <w14:solidFill>
              <w14:schemeClr w14:val="tx1"/>
            </w14:solidFill>
          </w14:textFill>
        </w:rPr>
        <w:t>2</w:t>
      </w:r>
      <w:r>
        <w:rPr>
          <w:rFonts w:hint="eastAsia" w:ascii="宋体" w:hAnsi="宋体" w:eastAsia="宋体" w:cs="Times New Roman"/>
          <w:color w:val="000000" w:themeColor="text1"/>
          <w:sz w:val="24"/>
          <w14:textFill>
            <w14:solidFill>
              <w14:schemeClr w14:val="tx1"/>
            </w14:solidFill>
          </w14:textFill>
        </w:rPr>
        <w:t>0分；</w:t>
      </w:r>
    </w:p>
    <w:p w14:paraId="0DD205B0">
      <w:pPr>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（2）技术部分：</w:t>
      </w:r>
      <w:r>
        <w:rPr>
          <w:rFonts w:hint="eastAsia" w:cs="Times New Roman"/>
          <w:color w:val="000000" w:themeColor="text1"/>
          <w:sz w:val="24"/>
          <w:lang w:val="en-US" w:eastAsia="zh-CN"/>
          <w14:textFill>
            <w14:solidFill>
              <w14:schemeClr w14:val="tx1"/>
            </w14:solidFill>
          </w14:textFill>
        </w:rPr>
        <w:t>60</w:t>
      </w:r>
      <w:r>
        <w:rPr>
          <w:rFonts w:hint="eastAsia" w:ascii="宋体" w:hAnsi="宋体" w:eastAsia="宋体" w:cs="Times New Roman"/>
          <w:color w:val="000000" w:themeColor="text1"/>
          <w:sz w:val="24"/>
          <w14:textFill>
            <w14:solidFill>
              <w14:schemeClr w14:val="tx1"/>
            </w14:solidFill>
          </w14:textFill>
        </w:rPr>
        <w:t>分；</w:t>
      </w:r>
    </w:p>
    <w:p w14:paraId="60624297">
      <w:pPr>
        <w:spacing w:line="440" w:lineRule="exact"/>
        <w:ind w:firstLine="480" w:firstLineChars="2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（3）综合部分：</w:t>
      </w:r>
      <w:r>
        <w:rPr>
          <w:rFonts w:hint="eastAsia" w:cs="Times New Roman"/>
          <w:color w:val="000000" w:themeColor="text1"/>
          <w:sz w:val="24"/>
          <w:lang w:val="en-US" w:eastAsia="zh-CN"/>
          <w14:textFill>
            <w14:solidFill>
              <w14:schemeClr w14:val="tx1"/>
            </w14:solidFill>
          </w14:textFill>
        </w:rPr>
        <w:t>20</w:t>
      </w:r>
      <w:r>
        <w:rPr>
          <w:rFonts w:hint="eastAsia" w:ascii="宋体" w:hAnsi="宋体" w:eastAsia="宋体" w:cs="Times New Roman"/>
          <w:color w:val="000000" w:themeColor="text1"/>
          <w:sz w:val="24"/>
          <w14:textFill>
            <w14:solidFill>
              <w14:schemeClr w14:val="tx1"/>
            </w14:solidFill>
          </w14:textFill>
        </w:rPr>
        <w:t>分；</w:t>
      </w:r>
    </w:p>
    <w:p w14:paraId="62ABA9BB">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2.2.2评分标准</w:t>
      </w:r>
    </w:p>
    <w:p w14:paraId="21809854">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（1）商务部分评分标准：见本章附表三；</w:t>
      </w:r>
    </w:p>
    <w:p w14:paraId="2D130BED">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（2）技术部分评分标准：见本章附表三；</w:t>
      </w:r>
    </w:p>
    <w:p w14:paraId="38E327CE">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（3）综合部分评分标准：见本章附表三；</w:t>
      </w:r>
    </w:p>
    <w:p w14:paraId="16783626">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3.评标程序</w:t>
      </w:r>
    </w:p>
    <w:p w14:paraId="6F25701E">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3.1评标准备</w:t>
      </w:r>
    </w:p>
    <w:p w14:paraId="30E424AA">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3.1.1评标时由评标委员会推选一名专家担任评标委员会</w:t>
      </w:r>
      <w:r>
        <w:rPr>
          <w:rFonts w:hint="eastAsia" w:cs="Times New Roman"/>
          <w:sz w:val="24"/>
          <w:lang w:val="en-US" w:eastAsia="zh-CN"/>
        </w:rPr>
        <w:t>组长</w:t>
      </w:r>
      <w:r>
        <w:rPr>
          <w:rFonts w:hint="eastAsia" w:ascii="宋体" w:hAnsi="宋体" w:eastAsia="宋体" w:cs="Times New Roman"/>
          <w:sz w:val="24"/>
        </w:rPr>
        <w:t>。评标委员会</w:t>
      </w:r>
      <w:r>
        <w:rPr>
          <w:rFonts w:hint="eastAsia" w:cs="Times New Roman"/>
          <w:sz w:val="24"/>
          <w:lang w:val="en-US" w:eastAsia="zh-CN"/>
        </w:rPr>
        <w:t>组长</w:t>
      </w:r>
      <w:r>
        <w:rPr>
          <w:rFonts w:hint="eastAsia" w:ascii="宋体" w:hAnsi="宋体" w:eastAsia="宋体" w:cs="Times New Roman"/>
          <w:sz w:val="24"/>
        </w:rPr>
        <w:t>负责评标过程中的组织工作，引导评标委员会按约定的程序评标。评标委员会</w:t>
      </w:r>
      <w:r>
        <w:rPr>
          <w:rFonts w:hint="eastAsia" w:cs="Times New Roman"/>
          <w:sz w:val="24"/>
          <w:lang w:val="en-US" w:eastAsia="zh-CN"/>
        </w:rPr>
        <w:t>组长</w:t>
      </w:r>
      <w:r>
        <w:rPr>
          <w:rFonts w:hint="eastAsia" w:ascii="宋体" w:hAnsi="宋体" w:eastAsia="宋体" w:cs="Times New Roman"/>
          <w:sz w:val="24"/>
        </w:rPr>
        <w:t>与其他成员具有同等表决权。</w:t>
      </w:r>
    </w:p>
    <w:p w14:paraId="3AF99B4D">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3.2.2评标委员会人员应当熟悉征集文件、评标方法等有关文件，包括招标范围、评标办法、评标所用表格、以及打分方法等。</w:t>
      </w:r>
    </w:p>
    <w:p w14:paraId="646336C9">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3.2资格评标（开标结束后由</w:t>
      </w:r>
      <w:r>
        <w:rPr>
          <w:rFonts w:hint="eastAsia" w:cs="Times New Roman"/>
          <w:b/>
          <w:sz w:val="24"/>
          <w:lang w:val="en-US" w:eastAsia="zh-CN"/>
        </w:rPr>
        <w:t>征集</w:t>
      </w:r>
      <w:r>
        <w:rPr>
          <w:rFonts w:hint="eastAsia" w:ascii="宋体" w:hAnsi="宋体" w:eastAsia="宋体" w:cs="Times New Roman"/>
          <w:b/>
          <w:sz w:val="24"/>
        </w:rPr>
        <w:t>人和采购代理机构共同审查）</w:t>
      </w:r>
    </w:p>
    <w:p w14:paraId="6458E5E8">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3.2.1依据本章附表一：《资格审查表》，在评标之前对响应文件进行资格评标，有一项不符合评标标准的，作废标处理。</w:t>
      </w:r>
    </w:p>
    <w:p w14:paraId="07B861FB">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3.3详细评标</w:t>
      </w:r>
    </w:p>
    <w:p w14:paraId="36EF287C">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3.3.1评标委员会按本章第2.2款规定的量化因素和分值进行打分，并计算出综合评估得分。</w:t>
      </w:r>
    </w:p>
    <w:p w14:paraId="09F4919B">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3.2.1 评标委员会按本章第2.2款规定的量化因素和分值进行打分，并计算出综合评估得分。</w:t>
      </w:r>
    </w:p>
    <w:p w14:paraId="40BD78D9">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3.2.2 评分分值计算保留小数点后两位。</w:t>
      </w:r>
    </w:p>
    <w:p w14:paraId="215F69E3">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3.3.5根据相关法律法规及有关招投标文件规定，结合本项目具体情况，制定本次招标评审办法。并按照“公平、公正、科学、择优”的原则进行评审。采用综合评分法进行评比。</w:t>
      </w:r>
    </w:p>
    <w:p w14:paraId="5DE25B49">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3.3.6 在评审过程中，评审委员会可以以书面形式要求投标供应商就响应文件中含义不明确的内容进行书面说明并提供相关材料；凡遇到征集文件中无界定或界定不清、前后不一致使评委会成员意见有分歧且又难于协商一致的问题，均由评委会予以表决，获半数以上同意的即为通过，未获半数同意的即为否决。</w:t>
      </w:r>
    </w:p>
    <w:p w14:paraId="30673B5F">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3.3.7 评审时，投标报价是评审的重要依据，但不是唯一依据，</w:t>
      </w:r>
      <w:r>
        <w:rPr>
          <w:rFonts w:hint="eastAsia" w:cs="Times New Roman"/>
          <w:sz w:val="24"/>
          <w:lang w:val="en-US" w:eastAsia="zh-CN"/>
        </w:rPr>
        <w:t>征集</w:t>
      </w:r>
      <w:r>
        <w:rPr>
          <w:rFonts w:hint="eastAsia" w:ascii="宋体" w:hAnsi="宋体" w:eastAsia="宋体" w:cs="Times New Roman"/>
          <w:sz w:val="24"/>
        </w:rPr>
        <w:t>人不承诺将合同授予报价最低或最高的投标供应商。</w:t>
      </w:r>
    </w:p>
    <w:p w14:paraId="37C40C91">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3.3.8评审委员会依据本须知规定的评审标准和方法，对响应文件进行评审和比较，向</w:t>
      </w:r>
      <w:r>
        <w:rPr>
          <w:rFonts w:hint="eastAsia" w:cs="Times New Roman"/>
          <w:sz w:val="24"/>
          <w:lang w:val="en-US" w:eastAsia="zh-CN"/>
        </w:rPr>
        <w:t>征集</w:t>
      </w:r>
      <w:r>
        <w:rPr>
          <w:rFonts w:hint="eastAsia" w:ascii="宋体" w:hAnsi="宋体" w:eastAsia="宋体" w:cs="Times New Roman"/>
          <w:sz w:val="24"/>
        </w:rPr>
        <w:t>人提出书面评审报告，并推荐合格的中标候选人。</w:t>
      </w:r>
      <w:r>
        <w:rPr>
          <w:rFonts w:hint="eastAsia" w:cs="Times New Roman"/>
          <w:sz w:val="24"/>
          <w:lang w:val="en-US" w:eastAsia="zh-CN"/>
        </w:rPr>
        <w:t>征集</w:t>
      </w:r>
      <w:r>
        <w:rPr>
          <w:rFonts w:hint="eastAsia" w:ascii="宋体" w:hAnsi="宋体" w:eastAsia="宋体" w:cs="Times New Roman"/>
          <w:sz w:val="24"/>
        </w:rPr>
        <w:t>人授权评审委员会根据提出的书面评审报告和推荐的中标候选人按序确定中标供应商。</w:t>
      </w:r>
    </w:p>
    <w:p w14:paraId="4A6BE1C8">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3.4响应文件的澄清和补正</w:t>
      </w:r>
    </w:p>
    <w:p w14:paraId="2269B83E">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3.4.1在评标过程中，评标委员会可以要求供应商对所提交响应文件中不明确的内容进行澄清或说明，或者对细微偏差进行补正。评标委员会不接受供应商主动提出的澄清、说明或补正。</w:t>
      </w:r>
    </w:p>
    <w:p w14:paraId="04BFA869">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3.4.2澄清、说明和补正不得改变响应文件的实质性内容（算术性错误修正的除外））供应商的澄清、说明和补正属于响应文件的组成部分。</w:t>
      </w:r>
    </w:p>
    <w:p w14:paraId="021F1697">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3.4.3评标委员会对</w:t>
      </w:r>
      <w:r>
        <w:rPr>
          <w:rFonts w:hint="eastAsia" w:ascii="宋体" w:hAnsi="宋体" w:eastAsia="宋体" w:cs="Times New Roman"/>
          <w:bCs/>
          <w:sz w:val="24"/>
          <w:szCs w:val="24"/>
        </w:rPr>
        <w:t>供应商</w:t>
      </w:r>
      <w:r>
        <w:rPr>
          <w:rFonts w:hint="eastAsia" w:ascii="宋体" w:hAnsi="宋体" w:eastAsia="宋体" w:cs="Times New Roman"/>
          <w:sz w:val="24"/>
        </w:rPr>
        <w:t>提交的澄清、说明或补正有疑问的，可以要求</w:t>
      </w:r>
      <w:r>
        <w:rPr>
          <w:rFonts w:hint="eastAsia" w:ascii="宋体" w:hAnsi="宋体" w:eastAsia="宋体" w:cs="Times New Roman"/>
          <w:bCs/>
          <w:sz w:val="24"/>
          <w:szCs w:val="24"/>
        </w:rPr>
        <w:t>供应商</w:t>
      </w:r>
      <w:r>
        <w:rPr>
          <w:rFonts w:hint="eastAsia" w:ascii="宋体" w:hAnsi="宋体" w:eastAsia="宋体" w:cs="Times New Roman"/>
          <w:sz w:val="24"/>
        </w:rPr>
        <w:t>进一步澄清、说明或补正，直至满足评标委员会的要求。</w:t>
      </w:r>
    </w:p>
    <w:p w14:paraId="47F97462">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3.5供应商的最终得分</w:t>
      </w:r>
    </w:p>
    <w:p w14:paraId="6751E9D6">
      <w:pPr>
        <w:numPr>
          <w:ilvl w:val="0"/>
          <w:numId w:val="3"/>
        </w:num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评标委员会完成对技术标、商务标和综合标的汇总后，取平均值作为</w:t>
      </w:r>
      <w:r>
        <w:rPr>
          <w:rFonts w:hint="eastAsia" w:ascii="宋体" w:hAnsi="宋体" w:eastAsia="宋体" w:cs="Times New Roman"/>
          <w:bCs/>
          <w:sz w:val="24"/>
          <w:szCs w:val="24"/>
        </w:rPr>
        <w:t>供应商</w:t>
      </w:r>
      <w:r>
        <w:rPr>
          <w:rFonts w:hint="eastAsia" w:ascii="宋体" w:hAnsi="宋体" w:eastAsia="宋体" w:cs="Times New Roman"/>
          <w:sz w:val="24"/>
        </w:rPr>
        <w:t>最终得分。</w:t>
      </w:r>
    </w:p>
    <w:p w14:paraId="2FBC6414">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（2）计算分值均保留两位小数。</w:t>
      </w:r>
    </w:p>
    <w:p w14:paraId="35336C0A">
      <w:pPr>
        <w:spacing w:line="440" w:lineRule="exact"/>
        <w:ind w:firstLine="482" w:firstLineChars="200"/>
        <w:rPr>
          <w:rFonts w:hint="eastAsia" w:ascii="宋体" w:hAnsi="宋体" w:eastAsia="宋体" w:cs="Times New Roman"/>
          <w:b/>
          <w:sz w:val="24"/>
        </w:rPr>
      </w:pPr>
      <w:r>
        <w:rPr>
          <w:rFonts w:hint="eastAsia" w:ascii="宋体" w:hAnsi="宋体" w:eastAsia="宋体" w:cs="Times New Roman"/>
          <w:b/>
          <w:sz w:val="24"/>
        </w:rPr>
        <w:t>3.6评标结果</w:t>
      </w:r>
    </w:p>
    <w:p w14:paraId="3FCEA40B">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80" w:firstLineChars="200"/>
        <w:textAlignment w:val="auto"/>
        <w:rPr>
          <w:rFonts w:hint="eastAsia" w:ascii="宋体" w:hAnsi="宋体" w:eastAsia="宋体" w:cs="Times New Roman"/>
          <w:sz w:val="24"/>
        </w:rPr>
      </w:pPr>
      <w:r>
        <w:rPr>
          <w:rFonts w:hint="eastAsia" w:ascii="宋体" w:hAnsi="宋体" w:eastAsia="宋体" w:cs="Times New Roman"/>
          <w:sz w:val="24"/>
        </w:rPr>
        <w:t>3.6.1除第二章“供应商须知”前附表授权直接确定中标人外，评标委员会按照</w:t>
      </w:r>
      <w:r>
        <w:rPr>
          <w:rFonts w:hint="eastAsia" w:ascii="宋体" w:hAnsi="宋体" w:eastAsia="宋体" w:cs="Times New Roman"/>
          <w:sz w:val="24"/>
          <w:lang w:val="en-US" w:eastAsia="zh-CN"/>
        </w:rPr>
        <w:t>提交响应文件和符合资格条件、实质性要求的供应商均不得少于4家，淘汰比例不低于20%，且淘汰不少于1家供应商，最终依据评分由高到低入围2家供应商；</w:t>
      </w:r>
      <w:r>
        <w:rPr>
          <w:rFonts w:hint="eastAsia" w:ascii="宋体" w:hAnsi="宋体" w:eastAsia="宋体" w:cs="宋体"/>
          <w:sz w:val="24"/>
          <w:szCs w:val="24"/>
        </w:rPr>
        <w:t>并向</w:t>
      </w:r>
      <w:r>
        <w:rPr>
          <w:rFonts w:hint="eastAsia" w:cs="宋体"/>
          <w:sz w:val="24"/>
          <w:szCs w:val="24"/>
          <w:lang w:val="en-US" w:eastAsia="zh-CN"/>
        </w:rPr>
        <w:t>征集</w:t>
      </w:r>
      <w:r>
        <w:rPr>
          <w:rFonts w:hint="eastAsia" w:ascii="宋体" w:hAnsi="宋体" w:eastAsia="宋体" w:cs="宋体"/>
          <w:sz w:val="24"/>
          <w:szCs w:val="24"/>
        </w:rPr>
        <w:t>人提供书面评审报告</w:t>
      </w:r>
      <w:r>
        <w:rPr>
          <w:rFonts w:hint="eastAsia" w:ascii="宋体" w:hAnsi="宋体" w:eastAsia="宋体" w:cs="Times New Roman"/>
          <w:sz w:val="24"/>
        </w:rPr>
        <w:t>。综合得分相等时，以技术部分得分高的优先；技术部分也同时相等的，由评标委员会以记名投票的方式，按少数服从多数的原则确定排名。</w:t>
      </w:r>
    </w:p>
    <w:p w14:paraId="17DDA4CC">
      <w:pPr>
        <w:spacing w:line="440" w:lineRule="exact"/>
        <w:ind w:firstLine="480" w:firstLineChars="200"/>
        <w:rPr>
          <w:rFonts w:hint="eastAsia" w:ascii="宋体" w:hAnsi="宋体" w:eastAsia="宋体" w:cs="Times New Roman"/>
          <w:sz w:val="24"/>
        </w:rPr>
      </w:pPr>
      <w:r>
        <w:rPr>
          <w:rFonts w:hint="eastAsia" w:ascii="宋体" w:hAnsi="宋体" w:eastAsia="宋体" w:cs="Times New Roman"/>
          <w:sz w:val="24"/>
        </w:rPr>
        <w:t>3.6.2评标委员会完成评标后，应当向</w:t>
      </w:r>
      <w:r>
        <w:rPr>
          <w:rFonts w:hint="eastAsia" w:cs="Times New Roman"/>
          <w:sz w:val="24"/>
          <w:lang w:val="en-US" w:eastAsia="zh-CN"/>
        </w:rPr>
        <w:t>征集</w:t>
      </w:r>
      <w:r>
        <w:rPr>
          <w:rFonts w:hint="eastAsia" w:ascii="宋体" w:hAnsi="宋体" w:eastAsia="宋体" w:cs="Times New Roman"/>
          <w:sz w:val="24"/>
        </w:rPr>
        <w:t>人提交书面评标报告。</w:t>
      </w:r>
    </w:p>
    <w:p w14:paraId="317BD76D">
      <w:pPr>
        <w:spacing w:line="440" w:lineRule="exact"/>
        <w:ind w:firstLine="480" w:firstLineChars="200"/>
        <w:rPr>
          <w:rFonts w:hint="eastAsia" w:ascii="宋体" w:hAnsi="宋体" w:eastAsia="宋体" w:cs="Times New Roman"/>
          <w:sz w:val="24"/>
        </w:rPr>
      </w:pPr>
      <w:r>
        <w:rPr>
          <w:rFonts w:ascii="宋体" w:hAnsi="宋体" w:eastAsia="宋体" w:cs="Times New Roman"/>
          <w:sz w:val="24"/>
        </w:rPr>
        <w:br w:type="page"/>
      </w:r>
    </w:p>
    <w:tbl>
      <w:tblPr>
        <w:tblStyle w:val="28"/>
        <w:tblpPr w:leftFromText="180" w:rightFromText="180" w:vertAnchor="text" w:horzAnchor="page" w:tblpX="1182" w:tblpY="632"/>
        <w:tblOverlap w:val="never"/>
        <w:tblW w:w="965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2"/>
        <w:gridCol w:w="5168"/>
        <w:gridCol w:w="1778"/>
        <w:gridCol w:w="870"/>
        <w:gridCol w:w="1050"/>
      </w:tblGrid>
      <w:tr w14:paraId="5A969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92" w:hRule="atLeast"/>
          <w:tblHeader/>
        </w:trPr>
        <w:tc>
          <w:tcPr>
            <w:tcW w:w="792" w:type="dxa"/>
            <w:tcBorders>
              <w:top w:val="single" w:color="auto" w:sz="2" w:space="0"/>
              <w:left w:val="single" w:color="auto" w:sz="2" w:space="0"/>
              <w:bottom w:val="single" w:color="auto" w:sz="2" w:space="0"/>
              <w:right w:val="single" w:color="auto" w:sz="2" w:space="0"/>
            </w:tcBorders>
            <w:vAlign w:val="center"/>
          </w:tcPr>
          <w:p w14:paraId="59051BFB">
            <w:pPr>
              <w:jc w:val="center"/>
              <w:rPr>
                <w:rFonts w:hint="eastAsia" w:ascii="宋体" w:hAnsi="宋体" w:eastAsia="宋体" w:cs="Times New Roman"/>
                <w:b/>
                <w:sz w:val="24"/>
              </w:rPr>
            </w:pPr>
            <w:r>
              <w:rPr>
                <w:rFonts w:hint="eastAsia" w:ascii="宋体" w:hAnsi="宋体" w:eastAsia="宋体" w:cs="Times New Roman"/>
                <w:b/>
                <w:sz w:val="24"/>
              </w:rPr>
              <w:t>序号</w:t>
            </w:r>
          </w:p>
        </w:tc>
        <w:tc>
          <w:tcPr>
            <w:tcW w:w="5168" w:type="dxa"/>
            <w:tcBorders>
              <w:top w:val="single" w:color="auto" w:sz="2" w:space="0"/>
              <w:left w:val="single" w:color="auto" w:sz="2" w:space="0"/>
              <w:bottom w:val="single" w:color="auto" w:sz="2" w:space="0"/>
              <w:right w:val="single" w:color="auto" w:sz="2" w:space="0"/>
            </w:tcBorders>
            <w:vAlign w:val="center"/>
          </w:tcPr>
          <w:p w14:paraId="3EE7A131">
            <w:pPr>
              <w:jc w:val="center"/>
              <w:rPr>
                <w:rFonts w:hint="eastAsia" w:ascii="宋体" w:hAnsi="宋体" w:eastAsia="宋体" w:cs="Times New Roman"/>
                <w:b/>
                <w:sz w:val="24"/>
              </w:rPr>
            </w:pPr>
            <w:r>
              <w:rPr>
                <w:rFonts w:hint="eastAsia" w:ascii="宋体" w:hAnsi="宋体" w:eastAsia="宋体" w:cs="Times New Roman"/>
                <w:b/>
                <w:sz w:val="24"/>
              </w:rPr>
              <w:t>有效的证明材料</w:t>
            </w:r>
          </w:p>
        </w:tc>
        <w:tc>
          <w:tcPr>
            <w:tcW w:w="1778" w:type="dxa"/>
            <w:tcBorders>
              <w:top w:val="single" w:color="auto" w:sz="2" w:space="0"/>
              <w:left w:val="single" w:color="auto" w:sz="2" w:space="0"/>
              <w:bottom w:val="single" w:color="auto" w:sz="2" w:space="0"/>
              <w:right w:val="single" w:color="auto" w:sz="2" w:space="0"/>
            </w:tcBorders>
            <w:vAlign w:val="center"/>
          </w:tcPr>
          <w:p w14:paraId="3A57F811">
            <w:pPr>
              <w:jc w:val="center"/>
              <w:rPr>
                <w:rFonts w:hint="eastAsia" w:ascii="宋体" w:hAnsi="宋体" w:eastAsia="宋体" w:cs="Times New Roman"/>
                <w:b/>
                <w:sz w:val="24"/>
              </w:rPr>
            </w:pPr>
            <w:r>
              <w:rPr>
                <w:rFonts w:hint="eastAsia" w:ascii="宋体" w:hAnsi="宋体" w:eastAsia="宋体" w:cs="Times New Roman"/>
                <w:b/>
                <w:sz w:val="24"/>
              </w:rPr>
              <w:t>评标项目</w:t>
            </w:r>
          </w:p>
        </w:tc>
        <w:tc>
          <w:tcPr>
            <w:tcW w:w="1920" w:type="dxa"/>
            <w:gridSpan w:val="2"/>
            <w:tcBorders>
              <w:top w:val="single" w:color="auto" w:sz="2" w:space="0"/>
              <w:left w:val="single" w:color="auto" w:sz="2" w:space="0"/>
              <w:bottom w:val="single" w:color="auto" w:sz="2" w:space="0"/>
              <w:right w:val="single" w:color="auto" w:sz="2" w:space="0"/>
            </w:tcBorders>
            <w:vAlign w:val="center"/>
          </w:tcPr>
          <w:p w14:paraId="14EED0C4">
            <w:pPr>
              <w:jc w:val="center"/>
              <w:rPr>
                <w:rFonts w:hint="eastAsia" w:ascii="宋体" w:hAnsi="宋体" w:eastAsia="宋体" w:cs="Times New Roman"/>
                <w:b/>
                <w:sz w:val="24"/>
              </w:rPr>
            </w:pPr>
            <w:r>
              <w:rPr>
                <w:rFonts w:hint="eastAsia" w:ascii="宋体" w:hAnsi="宋体" w:eastAsia="宋体" w:cs="Times New Roman"/>
                <w:b/>
                <w:sz w:val="24"/>
              </w:rPr>
              <w:t>评标标准</w:t>
            </w:r>
          </w:p>
        </w:tc>
      </w:tr>
      <w:tr w14:paraId="64F7A9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84" w:hRule="atLeast"/>
        </w:trPr>
        <w:tc>
          <w:tcPr>
            <w:tcW w:w="792" w:type="dxa"/>
            <w:tcBorders>
              <w:top w:val="single" w:color="auto" w:sz="2" w:space="0"/>
              <w:left w:val="single" w:color="auto" w:sz="2" w:space="0"/>
              <w:bottom w:val="single" w:color="auto" w:sz="2" w:space="0"/>
              <w:right w:val="single" w:color="auto" w:sz="2" w:space="0"/>
            </w:tcBorders>
            <w:vAlign w:val="center"/>
          </w:tcPr>
          <w:p w14:paraId="4EA78118">
            <w:pPr>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5168" w:type="dxa"/>
            <w:tcBorders>
              <w:top w:val="single" w:color="auto" w:sz="2" w:space="0"/>
              <w:left w:val="single" w:color="auto" w:sz="2" w:space="0"/>
              <w:bottom w:val="single" w:color="auto" w:sz="2" w:space="0"/>
              <w:right w:val="single" w:color="auto" w:sz="2" w:space="0"/>
            </w:tcBorders>
            <w:vAlign w:val="center"/>
          </w:tcPr>
          <w:p w14:paraId="43972EA4">
            <w:pPr>
              <w:widowControl/>
              <w:spacing w:line="440" w:lineRule="exact"/>
              <w:jc w:val="left"/>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供应商须具有独立承担民事责任的能力，持有有效的营业执照或其他证明材料</w:t>
            </w:r>
          </w:p>
        </w:tc>
        <w:tc>
          <w:tcPr>
            <w:tcW w:w="1778" w:type="dxa"/>
            <w:tcBorders>
              <w:top w:val="single" w:color="auto" w:sz="2" w:space="0"/>
              <w:left w:val="single" w:color="auto" w:sz="2" w:space="0"/>
              <w:bottom w:val="single" w:color="auto" w:sz="2" w:space="0"/>
              <w:right w:val="single" w:color="auto" w:sz="2" w:space="0"/>
            </w:tcBorders>
            <w:vAlign w:val="center"/>
          </w:tcPr>
          <w:p w14:paraId="616711D2">
            <w:pPr>
              <w:tabs>
                <w:tab w:val="left" w:pos="735"/>
              </w:tabs>
              <w:jc w:val="center"/>
              <w:rPr>
                <w:rFonts w:hint="eastAsia" w:ascii="宋体" w:hAnsi="宋体" w:eastAsia="宋体" w:cs="Times New Roman"/>
                <w:sz w:val="24"/>
              </w:rPr>
            </w:pPr>
            <w:r>
              <w:rPr>
                <w:rFonts w:hint="eastAsia" w:ascii="宋体" w:hAnsi="宋体" w:eastAsia="宋体" w:cs="Times New Roman"/>
                <w:sz w:val="24"/>
              </w:rPr>
              <w:t>营业执照</w:t>
            </w:r>
          </w:p>
        </w:tc>
        <w:tc>
          <w:tcPr>
            <w:tcW w:w="870" w:type="dxa"/>
            <w:tcBorders>
              <w:top w:val="single" w:color="auto" w:sz="2" w:space="0"/>
              <w:left w:val="single" w:color="auto" w:sz="2" w:space="0"/>
              <w:bottom w:val="single" w:color="auto" w:sz="2" w:space="0"/>
              <w:right w:val="single" w:color="auto" w:sz="2" w:space="0"/>
            </w:tcBorders>
            <w:vAlign w:val="center"/>
          </w:tcPr>
          <w:p w14:paraId="558777C0">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2" w:space="0"/>
              <w:left w:val="single" w:color="auto" w:sz="2" w:space="0"/>
              <w:bottom w:val="single" w:color="auto" w:sz="2" w:space="0"/>
              <w:right w:val="single" w:color="auto" w:sz="2" w:space="0"/>
            </w:tcBorders>
            <w:vAlign w:val="center"/>
          </w:tcPr>
          <w:p w14:paraId="16DF36F6">
            <w:pPr>
              <w:jc w:val="center"/>
              <w:rPr>
                <w:rFonts w:hint="eastAsia" w:ascii="宋体" w:hAnsi="宋体" w:eastAsia="宋体" w:cs="Times New Roman"/>
                <w:sz w:val="24"/>
              </w:rPr>
            </w:pPr>
            <w:r>
              <w:rPr>
                <w:rFonts w:hint="eastAsia" w:ascii="宋体" w:hAnsi="宋体" w:eastAsia="宋体" w:cs="Times New Roman"/>
                <w:sz w:val="24"/>
              </w:rPr>
              <w:t>不符合</w:t>
            </w:r>
          </w:p>
        </w:tc>
      </w:tr>
      <w:tr w14:paraId="0E9C71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188" w:hRule="atLeast"/>
        </w:trPr>
        <w:tc>
          <w:tcPr>
            <w:tcW w:w="792" w:type="dxa"/>
            <w:tcBorders>
              <w:top w:val="single" w:color="auto" w:sz="2" w:space="0"/>
              <w:left w:val="single" w:color="auto" w:sz="2" w:space="0"/>
              <w:bottom w:val="single" w:color="auto" w:sz="2" w:space="0"/>
              <w:right w:val="single" w:color="auto" w:sz="2" w:space="0"/>
            </w:tcBorders>
            <w:vAlign w:val="center"/>
          </w:tcPr>
          <w:p w14:paraId="3BACAB49">
            <w:pPr>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5168" w:type="dxa"/>
            <w:tcBorders>
              <w:top w:val="single" w:color="auto" w:sz="2" w:space="0"/>
              <w:left w:val="single" w:color="auto" w:sz="2" w:space="0"/>
              <w:bottom w:val="single" w:color="auto" w:sz="2" w:space="0"/>
              <w:right w:val="single" w:color="auto" w:sz="2" w:space="0"/>
            </w:tcBorders>
            <w:vAlign w:val="center"/>
          </w:tcPr>
          <w:p w14:paraId="620686C8">
            <w:pPr>
              <w:widowControl/>
              <w:spacing w:line="440" w:lineRule="exact"/>
              <w:jc w:val="lef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供应商具有履行合同所必须的设备、人员和专业技术能力；（提供证明材料或承诺书，格式自拟）；</w:t>
            </w:r>
          </w:p>
        </w:tc>
        <w:tc>
          <w:tcPr>
            <w:tcW w:w="1778" w:type="dxa"/>
            <w:tcBorders>
              <w:top w:val="single" w:color="auto" w:sz="2" w:space="0"/>
              <w:left w:val="single" w:color="auto" w:sz="2" w:space="0"/>
              <w:bottom w:val="single" w:color="auto" w:sz="2" w:space="0"/>
              <w:right w:val="single" w:color="auto" w:sz="2" w:space="0"/>
            </w:tcBorders>
            <w:vAlign w:val="center"/>
          </w:tcPr>
          <w:p w14:paraId="68A810B5">
            <w:pPr>
              <w:tabs>
                <w:tab w:val="left" w:pos="735"/>
              </w:tabs>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具有履行合同所必须的设备、人员和专业技术能力</w:t>
            </w:r>
          </w:p>
        </w:tc>
        <w:tc>
          <w:tcPr>
            <w:tcW w:w="870" w:type="dxa"/>
            <w:tcBorders>
              <w:top w:val="single" w:color="auto" w:sz="2" w:space="0"/>
              <w:left w:val="single" w:color="auto" w:sz="2" w:space="0"/>
              <w:bottom w:val="single" w:color="auto" w:sz="2" w:space="0"/>
              <w:right w:val="single" w:color="auto" w:sz="2" w:space="0"/>
            </w:tcBorders>
            <w:vAlign w:val="center"/>
          </w:tcPr>
          <w:p w14:paraId="7F814803">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2" w:space="0"/>
              <w:left w:val="single" w:color="auto" w:sz="2" w:space="0"/>
              <w:bottom w:val="single" w:color="auto" w:sz="2" w:space="0"/>
              <w:right w:val="single" w:color="auto" w:sz="2" w:space="0"/>
            </w:tcBorders>
            <w:vAlign w:val="center"/>
          </w:tcPr>
          <w:p w14:paraId="06C7F7DC">
            <w:pPr>
              <w:jc w:val="center"/>
              <w:rPr>
                <w:rFonts w:hint="eastAsia" w:ascii="宋体" w:hAnsi="宋体" w:eastAsia="宋体" w:cs="Times New Roman"/>
                <w:sz w:val="24"/>
              </w:rPr>
            </w:pPr>
            <w:r>
              <w:rPr>
                <w:rFonts w:hint="eastAsia" w:ascii="宋体" w:hAnsi="宋体" w:eastAsia="宋体" w:cs="Times New Roman"/>
                <w:sz w:val="24"/>
              </w:rPr>
              <w:t>不符合</w:t>
            </w:r>
          </w:p>
        </w:tc>
      </w:tr>
      <w:tr w14:paraId="490637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792" w:type="dxa"/>
            <w:tcBorders>
              <w:top w:val="single" w:color="auto" w:sz="4" w:space="0"/>
              <w:left w:val="single" w:color="auto" w:sz="2" w:space="0"/>
              <w:bottom w:val="single" w:color="auto" w:sz="2" w:space="0"/>
              <w:right w:val="single" w:color="auto" w:sz="2" w:space="0"/>
            </w:tcBorders>
            <w:vAlign w:val="center"/>
          </w:tcPr>
          <w:p w14:paraId="0E810AB5">
            <w:pPr>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5168" w:type="dxa"/>
            <w:tcBorders>
              <w:top w:val="single" w:color="auto" w:sz="4" w:space="0"/>
              <w:left w:val="single" w:color="auto" w:sz="2" w:space="0"/>
              <w:bottom w:val="single" w:color="auto" w:sz="2" w:space="0"/>
              <w:right w:val="single" w:color="auto" w:sz="2" w:space="0"/>
            </w:tcBorders>
            <w:vAlign w:val="center"/>
          </w:tcPr>
          <w:p w14:paraId="5F627E14">
            <w:pPr>
              <w:widowControl/>
              <w:spacing w:line="240" w:lineRule="auto"/>
              <w:jc w:val="left"/>
              <w:rPr>
                <w:rFonts w:hint="eastAsia" w:ascii="宋体" w:hAnsi="宋体" w:eastAsia="宋体" w:cs="宋体"/>
                <w:bCs/>
                <w:sz w:val="24"/>
                <w:szCs w:val="24"/>
                <w:lang w:eastAsia="zh-CN"/>
              </w:rPr>
            </w:pPr>
            <w:r>
              <w:rPr>
                <w:rFonts w:hint="eastAsia" w:ascii="宋体" w:hAnsi="宋体" w:eastAsia="宋体" w:cs="宋体"/>
                <w:bCs/>
                <w:sz w:val="24"/>
                <w:szCs w:val="24"/>
              </w:rPr>
              <w:t>具有良好的财务状况且没有处于被责令停业，</w:t>
            </w:r>
            <w:r>
              <w:rPr>
                <w:rFonts w:hint="eastAsia" w:cs="宋体"/>
                <w:bCs/>
                <w:sz w:val="24"/>
                <w:szCs w:val="24"/>
                <w:lang w:eastAsia="zh-CN"/>
              </w:rPr>
              <w:t>提供2025年度经第三方审计机构出具的财务审计报告或财务报表（利润表、负债表、现金流量表），</w:t>
            </w:r>
            <w:r>
              <w:rPr>
                <w:rFonts w:hint="eastAsia" w:cs="宋体"/>
                <w:bCs/>
                <w:sz w:val="24"/>
                <w:szCs w:val="24"/>
                <w:lang w:val="en-US" w:eastAsia="zh-CN"/>
              </w:rPr>
              <w:t>供应商</w:t>
            </w:r>
            <w:r>
              <w:rPr>
                <w:rFonts w:hint="eastAsia" w:cs="宋体"/>
                <w:bCs/>
                <w:sz w:val="24"/>
                <w:szCs w:val="24"/>
                <w:lang w:eastAsia="zh-CN"/>
              </w:rPr>
              <w:t>成立不满一年的提供银行出具的资信证明；</w:t>
            </w:r>
          </w:p>
        </w:tc>
        <w:tc>
          <w:tcPr>
            <w:tcW w:w="1778" w:type="dxa"/>
            <w:tcBorders>
              <w:top w:val="single" w:color="auto" w:sz="4" w:space="0"/>
              <w:left w:val="single" w:color="auto" w:sz="2" w:space="0"/>
              <w:bottom w:val="single" w:color="auto" w:sz="2" w:space="0"/>
              <w:right w:val="single" w:color="auto" w:sz="2" w:space="0"/>
            </w:tcBorders>
            <w:vAlign w:val="center"/>
          </w:tcPr>
          <w:p w14:paraId="47807A8C">
            <w:pPr>
              <w:tabs>
                <w:tab w:val="left" w:pos="735"/>
              </w:tabs>
              <w:jc w:val="center"/>
              <w:rPr>
                <w:rFonts w:hint="eastAsia" w:ascii="宋体" w:hAnsi="宋体" w:eastAsia="宋体" w:cs="Times New Roman"/>
                <w:sz w:val="24"/>
              </w:rPr>
            </w:pPr>
            <w:r>
              <w:rPr>
                <w:rFonts w:hint="eastAsia" w:ascii="宋体" w:hAnsi="宋体" w:eastAsia="宋体" w:cs="宋体"/>
                <w:bCs/>
                <w:sz w:val="24"/>
                <w:szCs w:val="24"/>
              </w:rPr>
              <w:t>具有良好的财务状况且没有处于被责令停业</w:t>
            </w:r>
          </w:p>
        </w:tc>
        <w:tc>
          <w:tcPr>
            <w:tcW w:w="870" w:type="dxa"/>
            <w:tcBorders>
              <w:top w:val="single" w:color="auto" w:sz="4" w:space="0"/>
              <w:left w:val="single" w:color="auto" w:sz="2" w:space="0"/>
              <w:bottom w:val="single" w:color="auto" w:sz="2" w:space="0"/>
              <w:right w:val="single" w:color="auto" w:sz="2" w:space="0"/>
            </w:tcBorders>
            <w:vAlign w:val="center"/>
          </w:tcPr>
          <w:p w14:paraId="55AE3988">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2" w:space="0"/>
              <w:right w:val="single" w:color="auto" w:sz="2" w:space="0"/>
            </w:tcBorders>
            <w:vAlign w:val="center"/>
          </w:tcPr>
          <w:p w14:paraId="4A9AC402">
            <w:pPr>
              <w:jc w:val="center"/>
              <w:rPr>
                <w:rFonts w:hint="eastAsia" w:ascii="宋体" w:hAnsi="宋体" w:eastAsia="宋体" w:cs="Times New Roman"/>
                <w:sz w:val="24"/>
              </w:rPr>
            </w:pPr>
            <w:r>
              <w:rPr>
                <w:rFonts w:hint="eastAsia" w:ascii="宋体" w:hAnsi="宋体" w:eastAsia="宋体" w:cs="Times New Roman"/>
                <w:sz w:val="24"/>
              </w:rPr>
              <w:t>不符合</w:t>
            </w:r>
          </w:p>
        </w:tc>
      </w:tr>
      <w:tr w14:paraId="24C5BA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792" w:type="dxa"/>
            <w:tcBorders>
              <w:top w:val="single" w:color="auto" w:sz="4" w:space="0"/>
              <w:left w:val="single" w:color="auto" w:sz="2" w:space="0"/>
              <w:bottom w:val="single" w:color="auto" w:sz="2" w:space="0"/>
              <w:right w:val="single" w:color="auto" w:sz="2" w:space="0"/>
            </w:tcBorders>
            <w:vAlign w:val="center"/>
          </w:tcPr>
          <w:p w14:paraId="212A8980">
            <w:pPr>
              <w:jc w:val="center"/>
              <w:rPr>
                <w:rFonts w:hint="eastAsia" w:ascii="宋体" w:hAnsi="宋体" w:eastAsia="宋体" w:cs="Times New Roman"/>
                <w:sz w:val="24"/>
                <w:szCs w:val="24"/>
                <w:lang w:val="en-US" w:eastAsia="zh-CN"/>
              </w:rPr>
            </w:pPr>
            <w:r>
              <w:rPr>
                <w:rFonts w:hint="eastAsia" w:cs="Times New Roman"/>
                <w:sz w:val="24"/>
                <w:szCs w:val="24"/>
                <w:lang w:val="en-US" w:eastAsia="zh-CN"/>
              </w:rPr>
              <w:t>4</w:t>
            </w:r>
          </w:p>
        </w:tc>
        <w:tc>
          <w:tcPr>
            <w:tcW w:w="5168" w:type="dxa"/>
            <w:tcBorders>
              <w:top w:val="single" w:color="auto" w:sz="4" w:space="0"/>
              <w:left w:val="single" w:color="auto" w:sz="2" w:space="0"/>
              <w:bottom w:val="single" w:color="auto" w:sz="2" w:space="0"/>
              <w:right w:val="single" w:color="auto" w:sz="2" w:space="0"/>
            </w:tcBorders>
            <w:vAlign w:val="center"/>
          </w:tcPr>
          <w:p w14:paraId="7CC0C838">
            <w:pPr>
              <w:widowControl/>
              <w:spacing w:line="240" w:lineRule="auto"/>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供应商出具的无行贿犯罪记录在中国裁判文书网自行查询或自行承诺（查询〈承诺〉对象：企业、法定代表人</w:t>
            </w:r>
            <w:r>
              <w:rPr>
                <w:rFonts w:hint="eastAsia" w:cs="Times New Roman"/>
                <w:sz w:val="24"/>
                <w:szCs w:val="24"/>
                <w:lang w:val="en-US" w:eastAsia="zh-CN"/>
              </w:rPr>
              <w:t>）</w:t>
            </w:r>
            <w:r>
              <w:rPr>
                <w:rFonts w:hint="eastAsia" w:ascii="宋体" w:hAnsi="宋体" w:eastAsia="宋体" w:cs="Times New Roman"/>
                <w:sz w:val="24"/>
                <w:szCs w:val="24"/>
                <w:lang w:val="en-US" w:eastAsia="zh-CN"/>
              </w:rPr>
              <w:t>及企业注册地工商部门出具的无商业贿赂和不正当竞争证明，若当地工商部门不出具此证明，供应商需自行承诺无商业贿赂和不正当竞争行为；</w:t>
            </w:r>
          </w:p>
        </w:tc>
        <w:tc>
          <w:tcPr>
            <w:tcW w:w="1778" w:type="dxa"/>
            <w:tcBorders>
              <w:top w:val="single" w:color="auto" w:sz="4" w:space="0"/>
              <w:left w:val="single" w:color="auto" w:sz="2" w:space="0"/>
              <w:bottom w:val="single" w:color="auto" w:sz="2" w:space="0"/>
              <w:right w:val="single" w:color="auto" w:sz="2" w:space="0"/>
            </w:tcBorders>
            <w:vAlign w:val="center"/>
          </w:tcPr>
          <w:p w14:paraId="51F3EF4B">
            <w:pPr>
              <w:tabs>
                <w:tab w:val="left" w:pos="735"/>
              </w:tabs>
              <w:jc w:val="center"/>
              <w:rPr>
                <w:rFonts w:hint="default" w:cs="宋体"/>
                <w:bCs/>
                <w:sz w:val="24"/>
                <w:szCs w:val="24"/>
                <w:lang w:val="en-US" w:eastAsia="zh-CN"/>
              </w:rPr>
            </w:pPr>
            <w:r>
              <w:rPr>
                <w:rFonts w:hint="eastAsia" w:ascii="宋体" w:hAnsi="宋体" w:eastAsia="宋体" w:cs="Times New Roman"/>
                <w:sz w:val="24"/>
                <w:szCs w:val="24"/>
                <w:lang w:val="en-US" w:eastAsia="zh-CN"/>
              </w:rPr>
              <w:t>无行贿犯罪记录</w:t>
            </w:r>
            <w:r>
              <w:rPr>
                <w:rFonts w:hint="eastAsia" w:cs="Times New Roman"/>
                <w:sz w:val="24"/>
                <w:szCs w:val="24"/>
                <w:lang w:val="en-US" w:eastAsia="zh-CN"/>
              </w:rPr>
              <w:t>及</w:t>
            </w:r>
            <w:r>
              <w:rPr>
                <w:rFonts w:hint="eastAsia" w:ascii="宋体" w:hAnsi="宋体" w:eastAsia="宋体" w:cs="Times New Roman"/>
                <w:sz w:val="24"/>
                <w:szCs w:val="24"/>
                <w:lang w:val="en-US" w:eastAsia="zh-CN"/>
              </w:rPr>
              <w:t>无商业贿赂和不正当竞争证明</w:t>
            </w:r>
          </w:p>
        </w:tc>
        <w:tc>
          <w:tcPr>
            <w:tcW w:w="870" w:type="dxa"/>
            <w:tcBorders>
              <w:top w:val="single" w:color="auto" w:sz="4" w:space="0"/>
              <w:left w:val="single" w:color="auto" w:sz="2" w:space="0"/>
              <w:bottom w:val="single" w:color="auto" w:sz="2" w:space="0"/>
              <w:right w:val="single" w:color="auto" w:sz="2" w:space="0"/>
            </w:tcBorders>
            <w:vAlign w:val="center"/>
          </w:tcPr>
          <w:p w14:paraId="74732B3B">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2" w:space="0"/>
              <w:right w:val="single" w:color="auto" w:sz="2" w:space="0"/>
            </w:tcBorders>
            <w:vAlign w:val="center"/>
          </w:tcPr>
          <w:p w14:paraId="2DF2C931">
            <w:pPr>
              <w:jc w:val="center"/>
              <w:rPr>
                <w:rFonts w:hint="eastAsia" w:ascii="宋体" w:hAnsi="宋体" w:eastAsia="宋体" w:cs="Times New Roman"/>
                <w:sz w:val="24"/>
              </w:rPr>
            </w:pPr>
            <w:r>
              <w:rPr>
                <w:rFonts w:hint="eastAsia" w:ascii="宋体" w:hAnsi="宋体" w:eastAsia="宋体" w:cs="Times New Roman"/>
                <w:sz w:val="24"/>
              </w:rPr>
              <w:t>不符合</w:t>
            </w:r>
          </w:p>
        </w:tc>
      </w:tr>
      <w:tr w14:paraId="7A958F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792" w:type="dxa"/>
            <w:tcBorders>
              <w:top w:val="single" w:color="auto" w:sz="4" w:space="0"/>
              <w:left w:val="single" w:color="auto" w:sz="2" w:space="0"/>
              <w:bottom w:val="single" w:color="auto" w:sz="2" w:space="0"/>
              <w:right w:val="single" w:color="auto" w:sz="2" w:space="0"/>
            </w:tcBorders>
            <w:vAlign w:val="center"/>
          </w:tcPr>
          <w:p w14:paraId="61709207">
            <w:pPr>
              <w:jc w:val="center"/>
              <w:rPr>
                <w:rFonts w:hint="eastAsia" w:ascii="宋体" w:hAnsi="宋体" w:eastAsia="宋体" w:cs="Times New Roman"/>
                <w:sz w:val="24"/>
                <w:szCs w:val="24"/>
                <w:lang w:eastAsia="zh-CN"/>
              </w:rPr>
            </w:pPr>
            <w:r>
              <w:rPr>
                <w:rFonts w:hint="eastAsia" w:cs="Times New Roman"/>
                <w:sz w:val="24"/>
                <w:szCs w:val="24"/>
                <w:lang w:val="en-US" w:eastAsia="zh-CN"/>
              </w:rPr>
              <w:t>5</w:t>
            </w:r>
          </w:p>
        </w:tc>
        <w:tc>
          <w:tcPr>
            <w:tcW w:w="5168" w:type="dxa"/>
            <w:tcBorders>
              <w:top w:val="single" w:color="auto" w:sz="4" w:space="0"/>
              <w:left w:val="single" w:color="auto" w:sz="2" w:space="0"/>
              <w:bottom w:val="single" w:color="auto" w:sz="2" w:space="0"/>
              <w:right w:val="single" w:color="auto" w:sz="2" w:space="0"/>
            </w:tcBorders>
            <w:vAlign w:val="center"/>
          </w:tcPr>
          <w:p w14:paraId="2A2B8867">
            <w:pPr>
              <w:widowControl/>
              <w:spacing w:line="240" w:lineRule="auto"/>
              <w:jc w:val="left"/>
              <w:rPr>
                <w:rFonts w:hint="eastAsia" w:ascii="宋体" w:hAnsi="宋体" w:eastAsia="宋体" w:cs="宋体"/>
                <w:bCs/>
                <w:sz w:val="24"/>
                <w:szCs w:val="24"/>
              </w:rPr>
            </w:pPr>
            <w:r>
              <w:rPr>
                <w:rFonts w:hint="eastAsia" w:cs="Times New Roman"/>
                <w:sz w:val="24"/>
                <w:szCs w:val="24"/>
                <w:lang w:val="en-US" w:eastAsia="zh-CN"/>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查询时间自公告发布之日起至响应文件递交截止之日止</w:t>
            </w:r>
            <w:r>
              <w:rPr>
                <w:rFonts w:hint="eastAsia" w:ascii="宋体" w:hAnsi="宋体" w:eastAsia="宋体" w:cs="Times New Roman"/>
                <w:sz w:val="24"/>
                <w:szCs w:val="24"/>
                <w:lang w:val="en-US" w:eastAsia="zh-CN"/>
              </w:rPr>
              <w:t>。</w:t>
            </w:r>
          </w:p>
        </w:tc>
        <w:tc>
          <w:tcPr>
            <w:tcW w:w="1778" w:type="dxa"/>
            <w:tcBorders>
              <w:top w:val="single" w:color="auto" w:sz="4" w:space="0"/>
              <w:left w:val="single" w:color="auto" w:sz="2" w:space="0"/>
              <w:bottom w:val="single" w:color="auto" w:sz="2" w:space="0"/>
              <w:right w:val="single" w:color="auto" w:sz="2" w:space="0"/>
            </w:tcBorders>
            <w:vAlign w:val="center"/>
          </w:tcPr>
          <w:p w14:paraId="0D2DD0FE">
            <w:pPr>
              <w:tabs>
                <w:tab w:val="left" w:pos="735"/>
              </w:tabs>
              <w:jc w:val="center"/>
              <w:rPr>
                <w:rFonts w:hint="default" w:ascii="宋体" w:hAnsi="宋体" w:eastAsia="宋体" w:cs="Times New Roman"/>
                <w:sz w:val="24"/>
                <w:lang w:val="en-US" w:eastAsia="zh-CN"/>
              </w:rPr>
            </w:pPr>
            <w:r>
              <w:rPr>
                <w:rFonts w:hint="eastAsia" w:cs="宋体"/>
                <w:bCs/>
                <w:sz w:val="24"/>
                <w:szCs w:val="24"/>
                <w:lang w:val="en-US" w:eastAsia="zh-CN"/>
              </w:rPr>
              <w:t>信用查询</w:t>
            </w:r>
          </w:p>
        </w:tc>
        <w:tc>
          <w:tcPr>
            <w:tcW w:w="870" w:type="dxa"/>
            <w:tcBorders>
              <w:top w:val="single" w:color="auto" w:sz="4" w:space="0"/>
              <w:left w:val="single" w:color="auto" w:sz="2" w:space="0"/>
              <w:bottom w:val="single" w:color="auto" w:sz="2" w:space="0"/>
              <w:right w:val="single" w:color="auto" w:sz="2" w:space="0"/>
            </w:tcBorders>
            <w:vAlign w:val="center"/>
          </w:tcPr>
          <w:p w14:paraId="61D3B482">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2" w:space="0"/>
              <w:right w:val="single" w:color="auto" w:sz="2" w:space="0"/>
            </w:tcBorders>
            <w:vAlign w:val="center"/>
          </w:tcPr>
          <w:p w14:paraId="60C50B37">
            <w:pPr>
              <w:jc w:val="center"/>
              <w:rPr>
                <w:rFonts w:hint="eastAsia" w:ascii="宋体" w:hAnsi="宋体" w:eastAsia="宋体" w:cs="Times New Roman"/>
                <w:sz w:val="24"/>
              </w:rPr>
            </w:pPr>
            <w:r>
              <w:rPr>
                <w:rFonts w:hint="eastAsia" w:ascii="宋体" w:hAnsi="宋体" w:eastAsia="宋体" w:cs="Times New Roman"/>
                <w:sz w:val="24"/>
              </w:rPr>
              <w:t>不符合</w:t>
            </w:r>
          </w:p>
        </w:tc>
      </w:tr>
      <w:tr w14:paraId="69DBCB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792" w:type="dxa"/>
            <w:tcBorders>
              <w:top w:val="single" w:color="auto" w:sz="4" w:space="0"/>
              <w:left w:val="single" w:color="auto" w:sz="2" w:space="0"/>
              <w:bottom w:val="single" w:color="auto" w:sz="2" w:space="0"/>
              <w:right w:val="single" w:color="auto" w:sz="2" w:space="0"/>
            </w:tcBorders>
            <w:vAlign w:val="center"/>
          </w:tcPr>
          <w:p w14:paraId="3F22FEBF">
            <w:pPr>
              <w:jc w:val="center"/>
              <w:rPr>
                <w:rFonts w:hint="eastAsia" w:ascii="宋体" w:hAnsi="宋体" w:eastAsia="宋体" w:cs="Times New Roman"/>
                <w:sz w:val="24"/>
                <w:szCs w:val="24"/>
                <w:lang w:eastAsia="zh-CN"/>
              </w:rPr>
            </w:pPr>
            <w:r>
              <w:rPr>
                <w:rFonts w:hint="eastAsia" w:cs="Times New Roman"/>
                <w:sz w:val="24"/>
                <w:szCs w:val="24"/>
                <w:lang w:val="en-US" w:eastAsia="zh-CN"/>
              </w:rPr>
              <w:t>6</w:t>
            </w:r>
          </w:p>
        </w:tc>
        <w:tc>
          <w:tcPr>
            <w:tcW w:w="5168" w:type="dxa"/>
            <w:tcBorders>
              <w:top w:val="single" w:color="auto" w:sz="4" w:space="0"/>
              <w:left w:val="single" w:color="auto" w:sz="2" w:space="0"/>
              <w:bottom w:val="single" w:color="auto" w:sz="2" w:space="0"/>
              <w:right w:val="single" w:color="auto" w:sz="2" w:space="0"/>
            </w:tcBorders>
            <w:vAlign w:val="center"/>
          </w:tcPr>
          <w:p w14:paraId="3DCCF10F">
            <w:pPr>
              <w:rPr>
                <w:rFonts w:hint="eastAsia" w:ascii="宋体" w:hAnsi="宋体" w:eastAsia="宋体" w:cs="Times New Roman"/>
                <w:sz w:val="24"/>
                <w:szCs w:val="24"/>
              </w:rPr>
            </w:pPr>
            <w:r>
              <w:rPr>
                <w:rFonts w:hint="eastAsia" w:cs="Times New Roman"/>
                <w:sz w:val="24"/>
                <w:szCs w:val="24"/>
                <w:lang w:val="en-US" w:eastAsia="zh-CN"/>
              </w:rPr>
              <w:t>单位负责人为同一人或者存在直接控股、管理关系的不同投标人，不得同时参加本次招标活动，须提供国家企业信用信息公示系统（网址http://www.gsxt.gov.cn/）公示的企业信息网页截图，至少应包含股东信息，查询时间自公告发布之日起至响应文件递交截止之日止，网站截图应含有日期且显示查询结果；</w:t>
            </w:r>
          </w:p>
        </w:tc>
        <w:tc>
          <w:tcPr>
            <w:tcW w:w="1778" w:type="dxa"/>
            <w:tcBorders>
              <w:top w:val="single" w:color="auto" w:sz="4" w:space="0"/>
              <w:left w:val="single" w:color="auto" w:sz="2" w:space="0"/>
              <w:bottom w:val="single" w:color="auto" w:sz="2" w:space="0"/>
              <w:right w:val="single" w:color="auto" w:sz="2" w:space="0"/>
            </w:tcBorders>
            <w:vAlign w:val="center"/>
          </w:tcPr>
          <w:p w14:paraId="1F58335C">
            <w:pPr>
              <w:tabs>
                <w:tab w:val="left" w:pos="735"/>
              </w:tabs>
              <w:jc w:val="center"/>
              <w:rPr>
                <w:rFonts w:hint="eastAsia" w:ascii="宋体" w:hAnsi="宋体" w:eastAsia="宋体" w:cs="Times New Roman"/>
                <w:sz w:val="24"/>
                <w:lang w:val="en-US" w:eastAsia="zh-CN"/>
              </w:rPr>
            </w:pPr>
            <w:r>
              <w:rPr>
                <w:rFonts w:hint="eastAsia" w:ascii="宋体" w:hAnsi="宋体" w:eastAsia="宋体" w:cs="Times New Roman"/>
                <w:sz w:val="24"/>
                <w:szCs w:val="24"/>
              </w:rPr>
              <w:t>国家企业信用信息公示系统</w:t>
            </w:r>
            <w:r>
              <w:rPr>
                <w:rFonts w:hint="eastAsia" w:cs="Times New Roman"/>
                <w:sz w:val="24"/>
                <w:szCs w:val="24"/>
                <w:lang w:val="en-US" w:eastAsia="zh-CN"/>
              </w:rPr>
              <w:t>查询</w:t>
            </w:r>
          </w:p>
        </w:tc>
        <w:tc>
          <w:tcPr>
            <w:tcW w:w="870" w:type="dxa"/>
            <w:tcBorders>
              <w:top w:val="single" w:color="auto" w:sz="4" w:space="0"/>
              <w:left w:val="single" w:color="auto" w:sz="2" w:space="0"/>
              <w:bottom w:val="single" w:color="auto" w:sz="2" w:space="0"/>
              <w:right w:val="single" w:color="auto" w:sz="2" w:space="0"/>
            </w:tcBorders>
            <w:vAlign w:val="center"/>
          </w:tcPr>
          <w:p w14:paraId="3B8692C6">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2" w:space="0"/>
              <w:right w:val="single" w:color="auto" w:sz="2" w:space="0"/>
            </w:tcBorders>
            <w:vAlign w:val="center"/>
          </w:tcPr>
          <w:p w14:paraId="5C8AA2BD">
            <w:pPr>
              <w:jc w:val="center"/>
              <w:rPr>
                <w:rFonts w:hint="eastAsia" w:ascii="宋体" w:hAnsi="宋体" w:eastAsia="宋体" w:cs="Times New Roman"/>
                <w:sz w:val="24"/>
              </w:rPr>
            </w:pPr>
            <w:r>
              <w:rPr>
                <w:rFonts w:hint="eastAsia" w:ascii="宋体" w:hAnsi="宋体" w:eastAsia="宋体" w:cs="Times New Roman"/>
                <w:sz w:val="24"/>
              </w:rPr>
              <w:t>不符合</w:t>
            </w:r>
          </w:p>
        </w:tc>
      </w:tr>
      <w:tr w14:paraId="2BC4A5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4" w:hRule="atLeast"/>
        </w:trPr>
        <w:tc>
          <w:tcPr>
            <w:tcW w:w="792" w:type="dxa"/>
            <w:tcBorders>
              <w:top w:val="single" w:color="auto" w:sz="4" w:space="0"/>
              <w:left w:val="single" w:color="auto" w:sz="2" w:space="0"/>
              <w:bottom w:val="single" w:color="auto" w:sz="4" w:space="0"/>
              <w:right w:val="single" w:color="auto" w:sz="2" w:space="0"/>
            </w:tcBorders>
            <w:vAlign w:val="center"/>
          </w:tcPr>
          <w:p w14:paraId="4E0CDDE5">
            <w:pPr>
              <w:jc w:val="center"/>
              <w:rPr>
                <w:rFonts w:hint="eastAsia" w:ascii="宋体" w:hAnsi="宋体" w:eastAsia="宋体" w:cs="Times New Roman"/>
                <w:sz w:val="24"/>
                <w:szCs w:val="24"/>
                <w:lang w:eastAsia="zh-CN"/>
              </w:rPr>
            </w:pPr>
            <w:r>
              <w:rPr>
                <w:rFonts w:hint="eastAsia" w:cs="Times New Roman"/>
                <w:sz w:val="24"/>
                <w:szCs w:val="24"/>
                <w:lang w:val="en-US" w:eastAsia="zh-CN"/>
              </w:rPr>
              <w:t>7</w:t>
            </w:r>
          </w:p>
        </w:tc>
        <w:tc>
          <w:tcPr>
            <w:tcW w:w="5168" w:type="dxa"/>
            <w:tcBorders>
              <w:top w:val="single" w:color="auto" w:sz="4" w:space="0"/>
              <w:left w:val="single" w:color="auto" w:sz="2" w:space="0"/>
              <w:bottom w:val="single" w:color="auto" w:sz="4" w:space="0"/>
              <w:right w:val="single" w:color="auto" w:sz="2" w:space="0"/>
            </w:tcBorders>
            <w:vAlign w:val="center"/>
          </w:tcPr>
          <w:p w14:paraId="3E9363D4">
            <w:pPr>
              <w:rPr>
                <w:rFonts w:hint="eastAsia" w:ascii="宋体" w:hAnsi="宋体" w:eastAsia="宋体" w:cs="Times New Roman"/>
                <w:sz w:val="24"/>
                <w:szCs w:val="24"/>
                <w:lang w:eastAsia="zh-CN"/>
              </w:rPr>
            </w:pPr>
            <w:r>
              <w:rPr>
                <w:rFonts w:hint="eastAsia" w:ascii="宋体" w:hAnsi="宋体" w:eastAsia="宋体" w:cs="宋体"/>
                <w:bCs/>
                <w:sz w:val="24"/>
                <w:szCs w:val="24"/>
              </w:rPr>
              <w:t>本项目不接受联合体投标</w:t>
            </w:r>
            <w:r>
              <w:rPr>
                <w:rFonts w:hint="eastAsia" w:cs="宋体"/>
                <w:bCs/>
                <w:sz w:val="24"/>
                <w:szCs w:val="24"/>
                <w:lang w:eastAsia="zh-CN"/>
              </w:rPr>
              <w:t>（</w:t>
            </w:r>
            <w:r>
              <w:rPr>
                <w:rFonts w:hint="eastAsia" w:cs="宋体"/>
                <w:bCs/>
                <w:sz w:val="24"/>
                <w:szCs w:val="24"/>
                <w:lang w:val="en-US" w:eastAsia="zh-CN"/>
              </w:rPr>
              <w:t>提供非联合体承诺，格式自拟</w:t>
            </w:r>
            <w:r>
              <w:rPr>
                <w:rFonts w:hint="eastAsia" w:cs="宋体"/>
                <w:bCs/>
                <w:sz w:val="24"/>
                <w:szCs w:val="24"/>
                <w:lang w:eastAsia="zh-CN"/>
              </w:rPr>
              <w:t>）</w:t>
            </w:r>
          </w:p>
        </w:tc>
        <w:tc>
          <w:tcPr>
            <w:tcW w:w="1778" w:type="dxa"/>
            <w:tcBorders>
              <w:top w:val="single" w:color="auto" w:sz="4" w:space="0"/>
              <w:left w:val="single" w:color="auto" w:sz="2" w:space="0"/>
              <w:bottom w:val="single" w:color="auto" w:sz="4" w:space="0"/>
              <w:right w:val="single" w:color="auto" w:sz="2" w:space="0"/>
            </w:tcBorders>
            <w:vAlign w:val="center"/>
          </w:tcPr>
          <w:p w14:paraId="64394540">
            <w:pPr>
              <w:tabs>
                <w:tab w:val="left" w:pos="735"/>
              </w:tabs>
              <w:jc w:val="center"/>
              <w:rPr>
                <w:rFonts w:hint="eastAsia" w:ascii="宋体" w:hAnsi="宋体" w:eastAsia="宋体" w:cs="Times New Roman"/>
                <w:sz w:val="24"/>
              </w:rPr>
            </w:pPr>
            <w:r>
              <w:rPr>
                <w:rFonts w:hint="eastAsia" w:ascii="宋体" w:hAnsi="宋体" w:eastAsia="宋体" w:cs="宋体"/>
                <w:bCs/>
                <w:sz w:val="24"/>
                <w:szCs w:val="24"/>
              </w:rPr>
              <w:t>本项目不接受联合体投标</w:t>
            </w:r>
          </w:p>
        </w:tc>
        <w:tc>
          <w:tcPr>
            <w:tcW w:w="870" w:type="dxa"/>
            <w:tcBorders>
              <w:top w:val="single" w:color="auto" w:sz="4" w:space="0"/>
              <w:left w:val="single" w:color="auto" w:sz="2" w:space="0"/>
              <w:bottom w:val="single" w:color="auto" w:sz="4" w:space="0"/>
              <w:right w:val="single" w:color="auto" w:sz="2" w:space="0"/>
            </w:tcBorders>
            <w:vAlign w:val="center"/>
          </w:tcPr>
          <w:p w14:paraId="572C374E">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4" w:space="0"/>
              <w:right w:val="single" w:color="auto" w:sz="2" w:space="0"/>
            </w:tcBorders>
            <w:vAlign w:val="center"/>
          </w:tcPr>
          <w:p w14:paraId="087FEA27">
            <w:pPr>
              <w:jc w:val="center"/>
              <w:rPr>
                <w:rFonts w:hint="eastAsia" w:ascii="宋体" w:hAnsi="宋体" w:eastAsia="宋体" w:cs="Times New Roman"/>
                <w:sz w:val="24"/>
              </w:rPr>
            </w:pPr>
            <w:r>
              <w:rPr>
                <w:rFonts w:hint="eastAsia" w:ascii="宋体" w:hAnsi="宋体" w:eastAsia="宋体" w:cs="Times New Roman"/>
                <w:sz w:val="24"/>
              </w:rPr>
              <w:t>不符合</w:t>
            </w:r>
          </w:p>
        </w:tc>
      </w:tr>
      <w:tr w14:paraId="121863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792" w:type="dxa"/>
            <w:tcBorders>
              <w:top w:val="single" w:color="auto" w:sz="4" w:space="0"/>
              <w:left w:val="single" w:color="auto" w:sz="2" w:space="0"/>
              <w:bottom w:val="single" w:color="auto" w:sz="2" w:space="0"/>
              <w:right w:val="single" w:color="auto" w:sz="2" w:space="0"/>
            </w:tcBorders>
            <w:vAlign w:val="center"/>
          </w:tcPr>
          <w:p w14:paraId="1B2A68E1">
            <w:pPr>
              <w:jc w:val="center"/>
              <w:rPr>
                <w:rFonts w:hint="default" w:cs="Times New Roman"/>
                <w:sz w:val="24"/>
                <w:szCs w:val="24"/>
                <w:lang w:val="en-US" w:eastAsia="zh-CN"/>
              </w:rPr>
            </w:pPr>
            <w:r>
              <w:rPr>
                <w:rFonts w:hint="eastAsia" w:cs="Times New Roman"/>
                <w:sz w:val="24"/>
                <w:szCs w:val="24"/>
                <w:lang w:val="en-US" w:eastAsia="zh-CN"/>
              </w:rPr>
              <w:t>8</w:t>
            </w:r>
          </w:p>
        </w:tc>
        <w:tc>
          <w:tcPr>
            <w:tcW w:w="5168" w:type="dxa"/>
            <w:tcBorders>
              <w:top w:val="single" w:color="auto" w:sz="4" w:space="0"/>
              <w:left w:val="single" w:color="auto" w:sz="2" w:space="0"/>
              <w:bottom w:val="single" w:color="auto" w:sz="2" w:space="0"/>
              <w:right w:val="single" w:color="auto" w:sz="2" w:space="0"/>
            </w:tcBorders>
            <w:vAlign w:val="center"/>
          </w:tcPr>
          <w:p w14:paraId="2281DAA8">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本项目专门面向中小企业采购,同时</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lang w:eastAsia="zh-CN"/>
              </w:rPr>
              <w:t>须提供《中小企业声明函》；</w:t>
            </w:r>
          </w:p>
        </w:tc>
        <w:tc>
          <w:tcPr>
            <w:tcW w:w="1778" w:type="dxa"/>
            <w:tcBorders>
              <w:top w:val="single" w:color="auto" w:sz="4" w:space="0"/>
              <w:left w:val="single" w:color="auto" w:sz="2" w:space="0"/>
              <w:bottom w:val="single" w:color="auto" w:sz="2" w:space="0"/>
              <w:right w:val="single" w:color="auto" w:sz="2" w:space="0"/>
            </w:tcBorders>
            <w:vAlign w:val="center"/>
          </w:tcPr>
          <w:p w14:paraId="33314A5C">
            <w:pPr>
              <w:tabs>
                <w:tab w:val="left" w:pos="735"/>
              </w:tabs>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中小企业声明函</w:t>
            </w:r>
          </w:p>
        </w:tc>
        <w:tc>
          <w:tcPr>
            <w:tcW w:w="870" w:type="dxa"/>
            <w:tcBorders>
              <w:top w:val="single" w:color="auto" w:sz="4" w:space="0"/>
              <w:left w:val="single" w:color="auto" w:sz="2" w:space="0"/>
              <w:bottom w:val="single" w:color="auto" w:sz="2" w:space="0"/>
              <w:right w:val="single" w:color="auto" w:sz="2" w:space="0"/>
            </w:tcBorders>
            <w:vAlign w:val="center"/>
          </w:tcPr>
          <w:p w14:paraId="79C05FB4">
            <w:pPr>
              <w:jc w:val="center"/>
              <w:rPr>
                <w:rFonts w:hint="eastAsia" w:ascii="宋体" w:hAnsi="宋体" w:eastAsia="宋体" w:cs="Times New Roman"/>
                <w:sz w:val="24"/>
              </w:rPr>
            </w:pPr>
            <w:r>
              <w:rPr>
                <w:rFonts w:hint="eastAsia" w:ascii="宋体" w:hAnsi="宋体" w:eastAsia="宋体" w:cs="Times New Roman"/>
                <w:sz w:val="24"/>
              </w:rPr>
              <w:t>符合</w:t>
            </w:r>
          </w:p>
        </w:tc>
        <w:tc>
          <w:tcPr>
            <w:tcW w:w="1050" w:type="dxa"/>
            <w:tcBorders>
              <w:top w:val="single" w:color="auto" w:sz="4" w:space="0"/>
              <w:left w:val="single" w:color="auto" w:sz="2" w:space="0"/>
              <w:bottom w:val="single" w:color="auto" w:sz="2" w:space="0"/>
              <w:right w:val="single" w:color="auto" w:sz="2" w:space="0"/>
            </w:tcBorders>
            <w:vAlign w:val="center"/>
          </w:tcPr>
          <w:p w14:paraId="4ED51DF7">
            <w:pPr>
              <w:jc w:val="center"/>
              <w:rPr>
                <w:rFonts w:hint="eastAsia" w:ascii="宋体" w:hAnsi="宋体" w:eastAsia="宋体" w:cs="Times New Roman"/>
                <w:sz w:val="24"/>
              </w:rPr>
            </w:pPr>
            <w:r>
              <w:rPr>
                <w:rFonts w:hint="eastAsia" w:ascii="宋体" w:hAnsi="宋体" w:eastAsia="宋体" w:cs="Times New Roman"/>
                <w:sz w:val="24"/>
              </w:rPr>
              <w:t>不符合</w:t>
            </w:r>
          </w:p>
        </w:tc>
      </w:tr>
    </w:tbl>
    <w:p w14:paraId="21F596A8">
      <w:pPr>
        <w:rPr>
          <w:rFonts w:hint="eastAsia" w:ascii="宋体" w:hAnsi="宋体" w:eastAsia="宋体" w:cs="Times New Roman"/>
          <w:b/>
          <w:bCs/>
          <w:sz w:val="28"/>
          <w:szCs w:val="28"/>
        </w:rPr>
      </w:pPr>
      <w:r>
        <w:rPr>
          <w:rFonts w:hint="eastAsia" w:ascii="宋体" w:hAnsi="宋体" w:eastAsia="宋体" w:cs="Times New Roman"/>
          <w:b/>
          <w:bCs/>
          <w:sz w:val="28"/>
          <w:szCs w:val="28"/>
        </w:rPr>
        <w:t>附表一：资格审查表</w:t>
      </w:r>
    </w:p>
    <w:p w14:paraId="0A590F13">
      <w:pPr>
        <w:spacing w:line="276"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供应商须在开标前将如下所有原件的扫描件制作到电子响应文件中，同时完善三门峡市公共资源交易主体信息库。</w:t>
      </w:r>
    </w:p>
    <w:p w14:paraId="36C61342">
      <w:pPr>
        <w:spacing w:before="120" w:beforeLines="50" w:line="360" w:lineRule="auto"/>
        <w:ind w:firstLine="482" w:firstLineChars="200"/>
        <w:rPr>
          <w:rFonts w:hint="eastAsia" w:ascii="宋体" w:hAnsi="宋体" w:eastAsia="宋体" w:cs="Times New Roman"/>
          <w:bCs/>
          <w:sz w:val="28"/>
          <w:szCs w:val="28"/>
        </w:rPr>
      </w:pPr>
      <w:r>
        <w:rPr>
          <w:rFonts w:hint="eastAsia" w:cs="Times New Roman"/>
          <w:b/>
          <w:bCs/>
          <w:sz w:val="24"/>
          <w:lang w:val="en-US" w:eastAsia="zh-CN"/>
        </w:rPr>
        <w:t>注：</w:t>
      </w:r>
      <w:r>
        <w:rPr>
          <w:rFonts w:hint="eastAsia" w:ascii="宋体" w:hAnsi="宋体" w:eastAsia="宋体" w:cs="Times New Roman"/>
          <w:b/>
          <w:bCs/>
          <w:sz w:val="24"/>
        </w:rPr>
        <w:t>资格审查不合格的供应商按废标处理，不再进行下一步的评标。</w:t>
      </w:r>
    </w:p>
    <w:p w14:paraId="6872952C">
      <w:pPr>
        <w:rPr>
          <w:rFonts w:hint="eastAsia" w:ascii="宋体" w:hAnsi="宋体" w:eastAsia="宋体" w:cs="Times New Roman"/>
          <w:b/>
          <w:sz w:val="28"/>
          <w:szCs w:val="28"/>
        </w:rPr>
      </w:pPr>
    </w:p>
    <w:p w14:paraId="473FC6B2">
      <w:pPr>
        <w:rPr>
          <w:rFonts w:hint="eastAsia" w:ascii="宋体" w:hAnsi="宋体" w:eastAsia="宋体" w:cs="Times New Roman"/>
          <w:b/>
          <w:sz w:val="28"/>
          <w:szCs w:val="28"/>
        </w:rPr>
      </w:pPr>
    </w:p>
    <w:p w14:paraId="54C3D4D8">
      <w:pPr>
        <w:rPr>
          <w:rFonts w:hint="eastAsia" w:ascii="宋体" w:hAnsi="宋体" w:eastAsia="宋体" w:cs="Times New Roman"/>
          <w:b/>
          <w:sz w:val="28"/>
          <w:szCs w:val="28"/>
        </w:rPr>
      </w:pPr>
      <w:r>
        <w:rPr>
          <w:rFonts w:hint="eastAsia" w:ascii="宋体" w:hAnsi="宋体" w:eastAsia="宋体" w:cs="Times New Roman"/>
          <w:b/>
          <w:sz w:val="28"/>
          <w:szCs w:val="28"/>
        </w:rPr>
        <w:br w:type="page"/>
      </w:r>
    </w:p>
    <w:p w14:paraId="5DD96DF8">
      <w:pPr>
        <w:rPr>
          <w:rFonts w:hint="eastAsia" w:ascii="宋体" w:hAnsi="宋体" w:eastAsia="宋体" w:cs="Times New Roman"/>
          <w:b/>
          <w:sz w:val="28"/>
          <w:szCs w:val="28"/>
        </w:rPr>
      </w:pPr>
      <w:r>
        <w:rPr>
          <w:rFonts w:hint="eastAsia" w:ascii="宋体" w:hAnsi="宋体" w:eastAsia="宋体" w:cs="Times New Roman"/>
          <w:b/>
          <w:sz w:val="28"/>
          <w:szCs w:val="28"/>
        </w:rPr>
        <w:t>附表二：符合性审查表</w:t>
      </w:r>
    </w:p>
    <w:tbl>
      <w:tblPr>
        <w:tblStyle w:val="28"/>
        <w:tblpPr w:leftFromText="180" w:rightFromText="180" w:vertAnchor="text" w:horzAnchor="page" w:tblpX="1273" w:tblpY="541"/>
        <w:tblOverlap w:val="never"/>
        <w:tblW w:w="96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2"/>
        <w:gridCol w:w="1134"/>
        <w:gridCol w:w="1805"/>
        <w:gridCol w:w="6098"/>
      </w:tblGrid>
      <w:tr w14:paraId="4A5A1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trPr>
        <w:tc>
          <w:tcPr>
            <w:tcW w:w="1706" w:type="dxa"/>
            <w:gridSpan w:val="2"/>
            <w:tcBorders>
              <w:top w:val="single" w:color="000000" w:sz="4" w:space="0"/>
              <w:left w:val="single" w:color="000000" w:sz="4" w:space="0"/>
              <w:bottom w:val="single" w:color="000000" w:sz="4" w:space="0"/>
              <w:right w:val="single" w:color="000000" w:sz="4" w:space="0"/>
            </w:tcBorders>
            <w:vAlign w:val="center"/>
          </w:tcPr>
          <w:p w14:paraId="3A09159A">
            <w:pPr>
              <w:autoSpaceDE w:val="0"/>
              <w:autoSpaceDN w:val="0"/>
              <w:adjustRightInd w:val="0"/>
              <w:spacing w:line="300" w:lineRule="exact"/>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1805" w:type="dxa"/>
            <w:tcBorders>
              <w:top w:val="single" w:color="000000" w:sz="4" w:space="0"/>
              <w:left w:val="single" w:color="000000" w:sz="4" w:space="0"/>
              <w:bottom w:val="single" w:color="000000" w:sz="4" w:space="0"/>
              <w:right w:val="single" w:color="000000" w:sz="4" w:space="0"/>
            </w:tcBorders>
            <w:vAlign w:val="center"/>
          </w:tcPr>
          <w:p w14:paraId="4059A624">
            <w:pPr>
              <w:autoSpaceDE w:val="0"/>
              <w:autoSpaceDN w:val="0"/>
              <w:adjustRightInd w:val="0"/>
              <w:spacing w:line="300" w:lineRule="exact"/>
              <w:jc w:val="center"/>
              <w:rPr>
                <w:rFonts w:hint="eastAsia" w:ascii="宋体" w:hAnsi="宋体" w:eastAsia="宋体" w:cs="宋体"/>
                <w:b/>
                <w:kern w:val="0"/>
                <w:sz w:val="24"/>
              </w:rPr>
            </w:pPr>
            <w:r>
              <w:rPr>
                <w:rFonts w:hint="eastAsia" w:ascii="宋体" w:hAnsi="宋体" w:eastAsia="宋体" w:cs="宋体"/>
                <w:b/>
                <w:kern w:val="0"/>
                <w:sz w:val="24"/>
              </w:rPr>
              <w:t>评审因素</w:t>
            </w:r>
          </w:p>
        </w:tc>
        <w:tc>
          <w:tcPr>
            <w:tcW w:w="6098" w:type="dxa"/>
            <w:tcBorders>
              <w:top w:val="single" w:color="000000" w:sz="4" w:space="0"/>
              <w:left w:val="single" w:color="000000" w:sz="4" w:space="0"/>
              <w:bottom w:val="single" w:color="000000" w:sz="4" w:space="0"/>
              <w:right w:val="single" w:color="000000" w:sz="4" w:space="0"/>
            </w:tcBorders>
            <w:vAlign w:val="center"/>
          </w:tcPr>
          <w:p w14:paraId="568FDC55">
            <w:pPr>
              <w:autoSpaceDE w:val="0"/>
              <w:autoSpaceDN w:val="0"/>
              <w:adjustRightInd w:val="0"/>
              <w:spacing w:line="300" w:lineRule="exact"/>
              <w:jc w:val="center"/>
              <w:rPr>
                <w:rFonts w:hint="eastAsia" w:ascii="宋体" w:hAnsi="宋体" w:eastAsia="宋体" w:cs="宋体"/>
                <w:b/>
                <w:kern w:val="0"/>
                <w:sz w:val="24"/>
              </w:rPr>
            </w:pPr>
            <w:r>
              <w:rPr>
                <w:rFonts w:hint="eastAsia" w:ascii="宋体" w:hAnsi="宋体" w:eastAsia="宋体" w:cs="宋体"/>
                <w:b/>
                <w:kern w:val="0"/>
                <w:sz w:val="24"/>
              </w:rPr>
              <w:t>评审标准</w:t>
            </w:r>
          </w:p>
        </w:tc>
      </w:tr>
      <w:tr w14:paraId="18BA1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trPr>
        <w:tc>
          <w:tcPr>
            <w:tcW w:w="572" w:type="dxa"/>
            <w:vMerge w:val="restart"/>
            <w:tcBorders>
              <w:top w:val="single" w:color="000000" w:sz="4" w:space="0"/>
              <w:left w:val="single" w:color="000000" w:sz="4" w:space="0"/>
              <w:bottom w:val="single" w:color="000000" w:sz="4" w:space="0"/>
              <w:right w:val="single" w:color="000000" w:sz="4" w:space="0"/>
            </w:tcBorders>
            <w:vAlign w:val="center"/>
          </w:tcPr>
          <w:p w14:paraId="295D0CC6">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1</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2D3DA857">
            <w:pPr>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符合性评审标准</w:t>
            </w:r>
          </w:p>
        </w:tc>
        <w:tc>
          <w:tcPr>
            <w:tcW w:w="1805" w:type="dxa"/>
            <w:tcBorders>
              <w:top w:val="single" w:color="000000" w:sz="4" w:space="0"/>
              <w:left w:val="single" w:color="000000" w:sz="4" w:space="0"/>
              <w:bottom w:val="single" w:color="000000" w:sz="4" w:space="0"/>
              <w:right w:val="single" w:color="000000" w:sz="4" w:space="0"/>
            </w:tcBorders>
            <w:vAlign w:val="center"/>
          </w:tcPr>
          <w:p w14:paraId="4C0D86ED">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供应商名称</w:t>
            </w:r>
          </w:p>
        </w:tc>
        <w:tc>
          <w:tcPr>
            <w:tcW w:w="6098" w:type="dxa"/>
            <w:tcBorders>
              <w:top w:val="single" w:color="000000" w:sz="4" w:space="0"/>
              <w:left w:val="single" w:color="000000" w:sz="4" w:space="0"/>
              <w:bottom w:val="single" w:color="000000" w:sz="4" w:space="0"/>
              <w:right w:val="single" w:color="000000" w:sz="4" w:space="0"/>
            </w:tcBorders>
            <w:vAlign w:val="center"/>
          </w:tcPr>
          <w:p w14:paraId="54374B78">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与营业执照一致</w:t>
            </w:r>
          </w:p>
        </w:tc>
      </w:tr>
      <w:tr w14:paraId="2E8F0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3B3679CF">
            <w:pPr>
              <w:widowControl/>
              <w:jc w:val="center"/>
              <w:rPr>
                <w:rFonts w:hint="eastAsia" w:ascii="宋体" w:hAnsi="宋体" w:eastAsia="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38675D0">
            <w:pPr>
              <w:widowControl/>
              <w:spacing w:line="360" w:lineRule="auto"/>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49ACB28E">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签字、盖章</w:t>
            </w:r>
          </w:p>
        </w:tc>
        <w:tc>
          <w:tcPr>
            <w:tcW w:w="6098" w:type="dxa"/>
            <w:tcBorders>
              <w:top w:val="single" w:color="000000" w:sz="4" w:space="0"/>
              <w:left w:val="single" w:color="000000" w:sz="4" w:space="0"/>
              <w:bottom w:val="single" w:color="000000" w:sz="4" w:space="0"/>
              <w:right w:val="single" w:color="000000" w:sz="4" w:space="0"/>
            </w:tcBorders>
            <w:vAlign w:val="center"/>
          </w:tcPr>
          <w:p w14:paraId="6CA2E7CC">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sz w:val="24"/>
              </w:rPr>
              <w:t>符合征集文件中签字盖章的要求</w:t>
            </w:r>
          </w:p>
        </w:tc>
      </w:tr>
      <w:tr w14:paraId="7FDC2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47B31FB8">
            <w:pPr>
              <w:widowControl/>
              <w:jc w:val="center"/>
              <w:rPr>
                <w:rFonts w:hint="eastAsia" w:ascii="宋体" w:hAnsi="宋体" w:eastAsia="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37591CB9">
            <w:pPr>
              <w:widowControl/>
              <w:spacing w:line="360" w:lineRule="auto"/>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8AB4099">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响应文件格式</w:t>
            </w:r>
          </w:p>
        </w:tc>
        <w:tc>
          <w:tcPr>
            <w:tcW w:w="6098" w:type="dxa"/>
            <w:tcBorders>
              <w:top w:val="single" w:color="000000" w:sz="4" w:space="0"/>
              <w:left w:val="single" w:color="000000" w:sz="4" w:space="0"/>
              <w:bottom w:val="single" w:color="000000" w:sz="4" w:space="0"/>
              <w:right w:val="single" w:color="000000" w:sz="4" w:space="0"/>
            </w:tcBorders>
            <w:vAlign w:val="center"/>
          </w:tcPr>
          <w:p w14:paraId="69F25D1B">
            <w:pPr>
              <w:autoSpaceDE w:val="0"/>
              <w:autoSpaceDN w:val="0"/>
              <w:adjustRightInd w:val="0"/>
              <w:spacing w:line="300" w:lineRule="exact"/>
              <w:jc w:val="center"/>
              <w:rPr>
                <w:rFonts w:hint="eastAsia" w:ascii="宋体" w:hAnsi="宋体" w:eastAsia="宋体" w:cs="宋体"/>
                <w:sz w:val="24"/>
              </w:rPr>
            </w:pPr>
            <w:r>
              <w:rPr>
                <w:rFonts w:hint="eastAsia" w:ascii="宋体" w:hAnsi="宋体" w:eastAsia="宋体" w:cs="宋体"/>
                <w:kern w:val="0"/>
                <w:sz w:val="24"/>
              </w:rPr>
              <w:t>符合 “响应文件格式”及征集文件的要求</w:t>
            </w:r>
          </w:p>
        </w:tc>
      </w:tr>
      <w:tr w14:paraId="0FE5B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572" w:type="dxa"/>
            <w:vMerge w:val="continue"/>
            <w:tcBorders>
              <w:top w:val="single" w:color="000000" w:sz="4" w:space="0"/>
              <w:left w:val="single" w:color="000000" w:sz="4" w:space="0"/>
              <w:bottom w:val="single" w:color="000000" w:sz="4" w:space="0"/>
              <w:right w:val="single" w:color="000000" w:sz="4" w:space="0"/>
            </w:tcBorders>
            <w:vAlign w:val="center"/>
          </w:tcPr>
          <w:p w14:paraId="3406130F">
            <w:pPr>
              <w:widowControl/>
              <w:jc w:val="center"/>
              <w:rPr>
                <w:rFonts w:hint="eastAsia" w:ascii="宋体" w:hAnsi="宋体" w:eastAsia="宋体" w:cs="宋体"/>
                <w:kern w:val="0"/>
                <w:sz w:val="24"/>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18428DA8">
            <w:pPr>
              <w:widowControl/>
              <w:spacing w:line="360" w:lineRule="auto"/>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32BC0927">
            <w:pPr>
              <w:autoSpaceDE w:val="0"/>
              <w:autoSpaceDN w:val="0"/>
              <w:adjustRightInd w:val="0"/>
              <w:spacing w:line="400" w:lineRule="exact"/>
              <w:jc w:val="center"/>
              <w:rPr>
                <w:rFonts w:hint="eastAsia" w:ascii="宋体" w:hAnsi="宋体" w:eastAsia="宋体" w:cs="宋体"/>
                <w:kern w:val="0"/>
                <w:sz w:val="24"/>
              </w:rPr>
            </w:pPr>
            <w:r>
              <w:rPr>
                <w:rFonts w:hint="eastAsia" w:ascii="宋体" w:hAnsi="宋体" w:eastAsia="宋体" w:cs="Times New Roman"/>
                <w:sz w:val="24"/>
                <w:szCs w:val="24"/>
              </w:rPr>
              <w:t>报价唯一</w:t>
            </w:r>
          </w:p>
        </w:tc>
        <w:tc>
          <w:tcPr>
            <w:tcW w:w="6098" w:type="dxa"/>
            <w:tcBorders>
              <w:top w:val="single" w:color="000000" w:sz="4" w:space="0"/>
              <w:left w:val="single" w:color="000000" w:sz="4" w:space="0"/>
              <w:bottom w:val="single" w:color="000000" w:sz="4" w:space="0"/>
              <w:right w:val="single" w:color="000000" w:sz="4" w:space="0"/>
            </w:tcBorders>
            <w:vAlign w:val="center"/>
          </w:tcPr>
          <w:p w14:paraId="3BDC1770">
            <w:pPr>
              <w:autoSpaceDE w:val="0"/>
              <w:autoSpaceDN w:val="0"/>
              <w:adjustRightInd w:val="0"/>
              <w:jc w:val="center"/>
              <w:rPr>
                <w:rFonts w:hint="eastAsia" w:ascii="宋体" w:hAnsi="宋体" w:eastAsia="宋体" w:cs="宋体"/>
                <w:kern w:val="0"/>
                <w:sz w:val="24"/>
              </w:rPr>
            </w:pPr>
            <w:r>
              <w:rPr>
                <w:rFonts w:hint="eastAsia" w:ascii="宋体" w:hAnsi="宋体" w:eastAsia="宋体" w:cs="宋体"/>
                <w:kern w:val="0"/>
                <w:sz w:val="24"/>
              </w:rPr>
              <w:t>只能有一个有效报价</w:t>
            </w:r>
          </w:p>
        </w:tc>
      </w:tr>
      <w:tr w14:paraId="3E5A9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572" w:type="dxa"/>
            <w:vMerge w:val="restart"/>
            <w:tcBorders>
              <w:top w:val="single" w:color="000000" w:sz="4" w:space="0"/>
              <w:left w:val="single" w:color="000000" w:sz="4" w:space="0"/>
              <w:right w:val="single" w:color="000000" w:sz="4" w:space="0"/>
            </w:tcBorders>
            <w:vAlign w:val="center"/>
          </w:tcPr>
          <w:p w14:paraId="2DAB9592">
            <w:pPr>
              <w:jc w:val="center"/>
              <w:rPr>
                <w:rFonts w:hint="eastAsia" w:ascii="宋体" w:hAnsi="宋体" w:eastAsia="宋体" w:cs="宋体"/>
                <w:kern w:val="0"/>
                <w:sz w:val="24"/>
              </w:rPr>
            </w:pPr>
            <w:r>
              <w:rPr>
                <w:rFonts w:hint="eastAsia" w:ascii="宋体" w:hAnsi="宋体" w:eastAsia="宋体" w:cs="宋体"/>
                <w:kern w:val="0"/>
                <w:sz w:val="24"/>
              </w:rPr>
              <w:t>2</w:t>
            </w:r>
          </w:p>
        </w:tc>
        <w:tc>
          <w:tcPr>
            <w:tcW w:w="1134" w:type="dxa"/>
            <w:vMerge w:val="restart"/>
            <w:tcBorders>
              <w:top w:val="single" w:color="000000" w:sz="4" w:space="0"/>
              <w:left w:val="single" w:color="000000" w:sz="4" w:space="0"/>
              <w:right w:val="single" w:color="000000" w:sz="4" w:space="0"/>
            </w:tcBorders>
            <w:vAlign w:val="center"/>
          </w:tcPr>
          <w:p w14:paraId="7D048EFD">
            <w:pPr>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实质性评审标准</w:t>
            </w:r>
          </w:p>
        </w:tc>
        <w:tc>
          <w:tcPr>
            <w:tcW w:w="1805" w:type="dxa"/>
            <w:tcBorders>
              <w:top w:val="single" w:color="000000" w:sz="4" w:space="0"/>
              <w:left w:val="single" w:color="000000" w:sz="4" w:space="0"/>
              <w:bottom w:val="single" w:color="000000" w:sz="4" w:space="0"/>
              <w:right w:val="single" w:color="000000" w:sz="4" w:space="0"/>
            </w:tcBorders>
            <w:vAlign w:val="center"/>
          </w:tcPr>
          <w:p w14:paraId="5AE297DC">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lang w:val="en-US" w:eastAsia="zh-CN"/>
              </w:rPr>
              <w:t>服务期（框架协议期限）</w:t>
            </w:r>
          </w:p>
        </w:tc>
        <w:tc>
          <w:tcPr>
            <w:tcW w:w="6098" w:type="dxa"/>
            <w:tcBorders>
              <w:top w:val="single" w:color="000000" w:sz="4" w:space="0"/>
              <w:left w:val="single" w:color="000000" w:sz="4" w:space="0"/>
              <w:bottom w:val="single" w:color="000000" w:sz="4" w:space="0"/>
              <w:right w:val="single" w:color="000000" w:sz="4" w:space="0"/>
            </w:tcBorders>
            <w:vAlign w:val="center"/>
          </w:tcPr>
          <w:p w14:paraId="5B4518E9">
            <w:pPr>
              <w:autoSpaceDE w:val="0"/>
              <w:autoSpaceDN w:val="0"/>
              <w:adjustRightInd w:val="0"/>
              <w:spacing w:line="300" w:lineRule="exact"/>
              <w:jc w:val="center"/>
              <w:rPr>
                <w:rFonts w:hint="default" w:cs="宋体"/>
                <w:kern w:val="0"/>
                <w:sz w:val="24"/>
                <w:lang w:val="en-US" w:eastAsia="zh-CN"/>
              </w:rPr>
            </w:pPr>
            <w:r>
              <w:rPr>
                <w:rFonts w:hint="default" w:cs="宋体"/>
                <w:kern w:val="0"/>
                <w:sz w:val="24"/>
                <w:lang w:val="en-US" w:eastAsia="zh-CN"/>
              </w:rPr>
              <w:t>从框架协议签订之日起两年（合同一年一签）</w:t>
            </w:r>
          </w:p>
        </w:tc>
      </w:tr>
      <w:tr w14:paraId="249E1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572" w:type="dxa"/>
            <w:vMerge w:val="continue"/>
            <w:tcBorders>
              <w:top w:val="single" w:color="000000" w:sz="4" w:space="0"/>
              <w:left w:val="single" w:color="000000" w:sz="4" w:space="0"/>
              <w:right w:val="single" w:color="000000" w:sz="4" w:space="0"/>
            </w:tcBorders>
            <w:vAlign w:val="center"/>
          </w:tcPr>
          <w:p w14:paraId="0ECD0EA8">
            <w:pPr>
              <w:jc w:val="center"/>
              <w:rPr>
                <w:rFonts w:hint="eastAsia" w:ascii="宋体" w:hAnsi="宋体" w:eastAsia="宋体" w:cs="宋体"/>
                <w:kern w:val="0"/>
                <w:sz w:val="24"/>
              </w:rPr>
            </w:pPr>
          </w:p>
        </w:tc>
        <w:tc>
          <w:tcPr>
            <w:tcW w:w="1134" w:type="dxa"/>
            <w:vMerge w:val="continue"/>
            <w:tcBorders>
              <w:top w:val="single" w:color="000000" w:sz="4" w:space="0"/>
              <w:left w:val="single" w:color="000000" w:sz="4" w:space="0"/>
              <w:right w:val="single" w:color="000000" w:sz="4" w:space="0"/>
            </w:tcBorders>
            <w:vAlign w:val="center"/>
          </w:tcPr>
          <w:p w14:paraId="6E34D630">
            <w:pPr>
              <w:autoSpaceDE w:val="0"/>
              <w:autoSpaceDN w:val="0"/>
              <w:adjustRightInd w:val="0"/>
              <w:spacing w:line="360" w:lineRule="auto"/>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08FFF475">
            <w:pPr>
              <w:autoSpaceDE w:val="0"/>
              <w:autoSpaceDN w:val="0"/>
              <w:adjustRightInd w:val="0"/>
              <w:spacing w:line="300" w:lineRule="exact"/>
              <w:jc w:val="center"/>
              <w:rPr>
                <w:rFonts w:hint="eastAsia" w:ascii="宋体" w:hAnsi="宋体" w:eastAsia="宋体" w:cs="宋体"/>
                <w:kern w:val="0"/>
                <w:sz w:val="24"/>
                <w:lang w:eastAsia="zh-CN"/>
              </w:rPr>
            </w:pPr>
            <w:r>
              <w:rPr>
                <w:rFonts w:hint="eastAsia" w:ascii="宋体" w:hAnsi="宋体" w:eastAsia="宋体" w:cs="宋体"/>
                <w:kern w:val="0"/>
                <w:sz w:val="24"/>
              </w:rPr>
              <w:t>质量</w:t>
            </w:r>
            <w:r>
              <w:rPr>
                <w:rFonts w:hint="eastAsia" w:cs="宋体"/>
                <w:kern w:val="0"/>
                <w:sz w:val="24"/>
                <w:lang w:val="en-US" w:eastAsia="zh-CN"/>
              </w:rPr>
              <w:t>标准</w:t>
            </w:r>
          </w:p>
        </w:tc>
        <w:tc>
          <w:tcPr>
            <w:tcW w:w="6098" w:type="dxa"/>
            <w:tcBorders>
              <w:top w:val="single" w:color="000000" w:sz="4" w:space="0"/>
              <w:left w:val="single" w:color="000000" w:sz="4" w:space="0"/>
              <w:bottom w:val="single" w:color="000000" w:sz="4" w:space="0"/>
              <w:right w:val="single" w:color="000000" w:sz="4" w:space="0"/>
            </w:tcBorders>
            <w:vAlign w:val="center"/>
          </w:tcPr>
          <w:p w14:paraId="20A3BEAE">
            <w:pPr>
              <w:autoSpaceDE w:val="0"/>
              <w:autoSpaceDN w:val="0"/>
              <w:adjustRightInd w:val="0"/>
              <w:spacing w:line="300" w:lineRule="exact"/>
              <w:jc w:val="center"/>
              <w:rPr>
                <w:rFonts w:hint="eastAsia" w:ascii="宋体" w:hAnsi="宋体" w:eastAsia="宋体" w:cs="宋体"/>
                <w:kern w:val="0"/>
                <w:sz w:val="24"/>
                <w:lang w:eastAsia="zh-CN"/>
              </w:rPr>
            </w:pPr>
            <w:r>
              <w:rPr>
                <w:rFonts w:hint="eastAsia" w:ascii="宋体" w:hAnsi="宋体" w:eastAsia="宋体" w:cs="宋体"/>
                <w:kern w:val="0"/>
                <w:sz w:val="24"/>
                <w:lang w:val="en-US" w:eastAsia="zh-CN"/>
              </w:rPr>
              <w:t>符合国家及行业相关规范和标准及征集人要求</w:t>
            </w:r>
          </w:p>
        </w:tc>
      </w:tr>
      <w:tr w14:paraId="3D0B2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572" w:type="dxa"/>
            <w:vMerge w:val="continue"/>
            <w:tcBorders>
              <w:top w:val="single" w:color="000000" w:sz="4" w:space="0"/>
              <w:left w:val="single" w:color="000000" w:sz="4" w:space="0"/>
              <w:right w:val="single" w:color="000000" w:sz="4" w:space="0"/>
            </w:tcBorders>
            <w:vAlign w:val="center"/>
          </w:tcPr>
          <w:p w14:paraId="6E767040">
            <w:pPr>
              <w:jc w:val="center"/>
              <w:rPr>
                <w:rFonts w:hint="eastAsia" w:ascii="宋体" w:hAnsi="宋体" w:eastAsia="宋体" w:cs="宋体"/>
                <w:kern w:val="0"/>
                <w:sz w:val="24"/>
              </w:rPr>
            </w:pPr>
          </w:p>
        </w:tc>
        <w:tc>
          <w:tcPr>
            <w:tcW w:w="1134" w:type="dxa"/>
            <w:vMerge w:val="continue"/>
            <w:tcBorders>
              <w:top w:val="single" w:color="000000" w:sz="4" w:space="0"/>
              <w:left w:val="single" w:color="000000" w:sz="4" w:space="0"/>
              <w:right w:val="single" w:color="000000" w:sz="4" w:space="0"/>
            </w:tcBorders>
            <w:vAlign w:val="center"/>
          </w:tcPr>
          <w:p w14:paraId="2E01B704">
            <w:pPr>
              <w:autoSpaceDE w:val="0"/>
              <w:autoSpaceDN w:val="0"/>
              <w:adjustRightInd w:val="0"/>
              <w:spacing w:line="360" w:lineRule="auto"/>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8FEE39E">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投标有效期</w:t>
            </w:r>
          </w:p>
        </w:tc>
        <w:tc>
          <w:tcPr>
            <w:tcW w:w="6098" w:type="dxa"/>
            <w:tcBorders>
              <w:top w:val="single" w:color="000000" w:sz="4" w:space="0"/>
              <w:left w:val="single" w:color="000000" w:sz="4" w:space="0"/>
              <w:bottom w:val="single" w:color="000000" w:sz="4" w:space="0"/>
              <w:right w:val="single" w:color="000000" w:sz="4" w:space="0"/>
            </w:tcBorders>
            <w:vAlign w:val="center"/>
          </w:tcPr>
          <w:p w14:paraId="20C02156">
            <w:pPr>
              <w:autoSpaceDE w:val="0"/>
              <w:autoSpaceDN w:val="0"/>
              <w:adjustRightInd w:val="0"/>
              <w:spacing w:line="300" w:lineRule="exact"/>
              <w:jc w:val="center"/>
              <w:rPr>
                <w:rFonts w:hint="eastAsia" w:ascii="宋体" w:hAnsi="宋体" w:eastAsia="宋体" w:cs="宋体"/>
                <w:kern w:val="0"/>
                <w:sz w:val="24"/>
              </w:rPr>
            </w:pPr>
            <w:r>
              <w:rPr>
                <w:rFonts w:ascii="宋体" w:hAnsi="宋体" w:eastAsia="宋体" w:cs="Times New Roman"/>
                <w:sz w:val="24"/>
                <w:szCs w:val="24"/>
              </w:rPr>
              <w:t>60</w:t>
            </w:r>
            <w:r>
              <w:rPr>
                <w:rFonts w:hint="eastAsia" w:ascii="宋体" w:hAnsi="宋体" w:eastAsia="宋体" w:cs="Times New Roman"/>
                <w:sz w:val="24"/>
                <w:szCs w:val="24"/>
              </w:rPr>
              <w:t>日历天</w:t>
            </w:r>
            <w:r>
              <w:rPr>
                <w:rFonts w:ascii="宋体" w:hAnsi="宋体" w:eastAsia="宋体" w:cs="Times New Roman"/>
                <w:sz w:val="24"/>
                <w:szCs w:val="24"/>
              </w:rPr>
              <w:t>(</w:t>
            </w:r>
            <w:r>
              <w:rPr>
                <w:rFonts w:hint="eastAsia" w:ascii="宋体" w:hAnsi="宋体" w:eastAsia="宋体" w:cs="Times New Roman"/>
                <w:sz w:val="24"/>
                <w:szCs w:val="24"/>
              </w:rPr>
              <w:t>从投标截止之日算起</w:t>
            </w:r>
            <w:r>
              <w:rPr>
                <w:rFonts w:ascii="宋体" w:hAnsi="宋体" w:eastAsia="宋体" w:cs="Times New Roman"/>
                <w:sz w:val="24"/>
                <w:szCs w:val="24"/>
              </w:rPr>
              <w:t>)</w:t>
            </w:r>
          </w:p>
        </w:tc>
      </w:tr>
      <w:tr w14:paraId="77167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trPr>
        <w:tc>
          <w:tcPr>
            <w:tcW w:w="572" w:type="dxa"/>
            <w:vMerge w:val="continue"/>
            <w:tcBorders>
              <w:left w:val="single" w:color="000000" w:sz="4" w:space="0"/>
              <w:right w:val="single" w:color="000000" w:sz="4" w:space="0"/>
            </w:tcBorders>
            <w:vAlign w:val="center"/>
          </w:tcPr>
          <w:p w14:paraId="6C2D4062">
            <w:pPr>
              <w:widowControl/>
              <w:jc w:val="center"/>
              <w:rPr>
                <w:rFonts w:hint="eastAsia" w:ascii="宋体" w:hAnsi="宋体" w:eastAsia="宋体" w:cs="宋体"/>
                <w:kern w:val="0"/>
                <w:sz w:val="24"/>
              </w:rPr>
            </w:pPr>
          </w:p>
        </w:tc>
        <w:tc>
          <w:tcPr>
            <w:tcW w:w="1134" w:type="dxa"/>
            <w:vMerge w:val="continue"/>
            <w:tcBorders>
              <w:left w:val="single" w:color="000000" w:sz="4" w:space="0"/>
              <w:right w:val="single" w:color="000000" w:sz="4" w:space="0"/>
            </w:tcBorders>
            <w:vAlign w:val="center"/>
          </w:tcPr>
          <w:p w14:paraId="6D6C90BB">
            <w:pPr>
              <w:widowControl/>
              <w:jc w:val="center"/>
              <w:rPr>
                <w:rFonts w:hint="eastAsia" w:ascii="宋体" w:hAnsi="宋体" w:eastAsia="宋体" w:cs="宋体"/>
                <w:kern w:val="0"/>
                <w:sz w:val="24"/>
              </w:rPr>
            </w:pPr>
          </w:p>
        </w:tc>
        <w:tc>
          <w:tcPr>
            <w:tcW w:w="1805" w:type="dxa"/>
            <w:tcBorders>
              <w:top w:val="single" w:color="000000" w:sz="4" w:space="0"/>
              <w:left w:val="single" w:color="000000" w:sz="4" w:space="0"/>
              <w:bottom w:val="single" w:color="000000" w:sz="4" w:space="0"/>
              <w:right w:val="single" w:color="000000" w:sz="4" w:space="0"/>
            </w:tcBorders>
            <w:vAlign w:val="center"/>
          </w:tcPr>
          <w:p w14:paraId="1DD41741">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宋体"/>
                <w:kern w:val="0"/>
                <w:sz w:val="24"/>
              </w:rPr>
              <w:t>其他响应性</w:t>
            </w:r>
          </w:p>
        </w:tc>
        <w:tc>
          <w:tcPr>
            <w:tcW w:w="6098" w:type="dxa"/>
            <w:tcBorders>
              <w:top w:val="single" w:color="000000" w:sz="4" w:space="0"/>
              <w:left w:val="single" w:color="000000" w:sz="4" w:space="0"/>
              <w:bottom w:val="single" w:color="000000" w:sz="4" w:space="0"/>
              <w:right w:val="single" w:color="000000" w:sz="4" w:space="0"/>
            </w:tcBorders>
            <w:vAlign w:val="center"/>
          </w:tcPr>
          <w:p w14:paraId="7AF0FA92">
            <w:pPr>
              <w:autoSpaceDE w:val="0"/>
              <w:autoSpaceDN w:val="0"/>
              <w:adjustRightInd w:val="0"/>
              <w:spacing w:line="300" w:lineRule="exact"/>
              <w:jc w:val="center"/>
              <w:rPr>
                <w:rFonts w:hint="eastAsia" w:ascii="宋体" w:hAnsi="宋体" w:eastAsia="宋体" w:cs="宋体"/>
                <w:kern w:val="0"/>
                <w:sz w:val="24"/>
              </w:rPr>
            </w:pPr>
            <w:r>
              <w:rPr>
                <w:rFonts w:hint="eastAsia" w:ascii="宋体" w:hAnsi="宋体" w:eastAsia="宋体" w:cs="Times New Roman"/>
                <w:sz w:val="24"/>
                <w:szCs w:val="24"/>
              </w:rPr>
              <w:t>满足征集文件的其他实质性响应要求</w:t>
            </w:r>
          </w:p>
        </w:tc>
      </w:tr>
    </w:tbl>
    <w:p w14:paraId="7CA16FB1">
      <w:pPr>
        <w:spacing w:line="360" w:lineRule="auto"/>
        <w:rPr>
          <w:rFonts w:hint="eastAsia" w:ascii="宋体" w:hAnsi="宋体" w:eastAsia="宋体" w:cs="Times New Roman"/>
          <w:b/>
          <w:bCs/>
          <w:sz w:val="28"/>
          <w:szCs w:val="28"/>
        </w:rPr>
      </w:pPr>
      <w:r>
        <w:rPr>
          <w:rStyle w:val="46"/>
          <w:rFonts w:hint="eastAsia"/>
          <w:b/>
          <w:color w:val="auto"/>
          <w:szCs w:val="22"/>
          <w:highlight w:val="none"/>
          <w:lang w:val="en-US" w:eastAsia="zh-CN" w:bidi="ar-SA"/>
        </w:rPr>
        <w:br w:type="page"/>
      </w:r>
      <w:r>
        <w:rPr>
          <w:rFonts w:hint="eastAsia" w:ascii="宋体" w:hAnsi="宋体" w:eastAsia="宋体" w:cs="Times New Roman"/>
          <w:b/>
          <w:bCs/>
          <w:sz w:val="28"/>
          <w:szCs w:val="28"/>
        </w:rPr>
        <w:t>附表三：详细评审表</w:t>
      </w:r>
    </w:p>
    <w:p w14:paraId="5CF98EB5">
      <w:pPr>
        <w:pStyle w:val="4"/>
        <w:pageBreakBefore w:val="0"/>
        <w:numPr>
          <w:ilvl w:val="0"/>
          <w:numId w:val="0"/>
        </w:numPr>
        <w:kinsoku/>
        <w:overflowPunct/>
        <w:bidi w:val="0"/>
        <w:spacing w:before="0" w:beforeAutospacing="0" w:after="0" w:afterAutospacing="0" w:line="360" w:lineRule="auto"/>
        <w:ind w:left="0" w:leftChars="0" w:right="0"/>
        <w:jc w:val="center"/>
        <w:rPr>
          <w:rFonts w:hint="eastAsia"/>
          <w:color w:val="auto"/>
          <w:sz w:val="24"/>
          <w:szCs w:val="24"/>
          <w:highlight w:val="none"/>
          <w:lang w:val="en-US" w:eastAsia="zh-CN"/>
        </w:rPr>
      </w:pPr>
    </w:p>
    <w:tbl>
      <w:tblPr>
        <w:tblStyle w:val="28"/>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125"/>
        <w:gridCol w:w="1522"/>
        <w:gridCol w:w="6296"/>
      </w:tblGrid>
      <w:tr w14:paraId="11EF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1938" w:type="dxa"/>
            <w:gridSpan w:val="2"/>
            <w:noWrap w:val="0"/>
            <w:vAlign w:val="center"/>
          </w:tcPr>
          <w:p w14:paraId="035F317E">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bCs/>
                <w:color w:val="auto"/>
                <w:kern w:val="0"/>
                <w:sz w:val="21"/>
                <w:szCs w:val="21"/>
                <w:highlight w:val="none"/>
              </w:rPr>
            </w:pPr>
            <w:bookmarkStart w:id="30" w:name="_Toc9836"/>
            <w:r>
              <w:rPr>
                <w:rFonts w:hint="eastAsia" w:ascii="宋体" w:hAnsi="宋体" w:eastAsia="宋体" w:cs="宋体"/>
                <w:b/>
                <w:bCs/>
                <w:color w:val="auto"/>
                <w:kern w:val="0"/>
                <w:sz w:val="21"/>
                <w:szCs w:val="21"/>
                <w:highlight w:val="none"/>
              </w:rPr>
              <w:t>条款号</w:t>
            </w:r>
          </w:p>
        </w:tc>
        <w:tc>
          <w:tcPr>
            <w:tcW w:w="1522" w:type="dxa"/>
            <w:noWrap w:val="0"/>
            <w:vAlign w:val="center"/>
          </w:tcPr>
          <w:p w14:paraId="5F73E3B3">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条款内容</w:t>
            </w:r>
          </w:p>
        </w:tc>
        <w:tc>
          <w:tcPr>
            <w:tcW w:w="6296" w:type="dxa"/>
            <w:noWrap w:val="0"/>
            <w:vAlign w:val="center"/>
          </w:tcPr>
          <w:p w14:paraId="601E70E8">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编列内容</w:t>
            </w:r>
          </w:p>
        </w:tc>
      </w:tr>
      <w:tr w14:paraId="42D3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8" w:type="dxa"/>
            <w:gridSpan w:val="2"/>
            <w:noWrap w:val="0"/>
            <w:vAlign w:val="center"/>
          </w:tcPr>
          <w:p w14:paraId="7946C6A3">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2.2.1</w:t>
            </w:r>
          </w:p>
        </w:tc>
        <w:tc>
          <w:tcPr>
            <w:tcW w:w="1522" w:type="dxa"/>
            <w:noWrap w:val="0"/>
            <w:vAlign w:val="center"/>
          </w:tcPr>
          <w:p w14:paraId="7012C712">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分值构成</w:t>
            </w:r>
          </w:p>
          <w:p w14:paraId="492470E5">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(总分100分)</w:t>
            </w:r>
          </w:p>
        </w:tc>
        <w:tc>
          <w:tcPr>
            <w:tcW w:w="6296" w:type="dxa"/>
            <w:noWrap w:val="0"/>
            <w:vAlign w:val="center"/>
          </w:tcPr>
          <w:p w14:paraId="0257097D">
            <w:pPr>
              <w:keepNext w:val="0"/>
              <w:keepLines w:val="0"/>
              <w:pageBreakBefore w:val="0"/>
              <w:kinsoku/>
              <w:overflowPunct/>
              <w:topLinePunct w:val="0"/>
              <w:autoSpaceDE w:val="0"/>
              <w:autoSpaceDN w:val="0"/>
              <w:bidi w:val="0"/>
              <w:adjustRightInd w:val="0"/>
              <w:spacing w:line="440" w:lineRule="exact"/>
              <w:ind w:left="38" w:leftChars="18"/>
              <w:jc w:val="left"/>
              <w:textAlignment w:val="auto"/>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kern w:val="0"/>
                <w:sz w:val="21"/>
                <w:szCs w:val="21"/>
                <w:highlight w:val="none"/>
                <w:lang w:val="en-US" w:eastAsia="zh-CN" w:bidi="ar-SA"/>
              </w:rPr>
              <w:t>(1)</w:t>
            </w:r>
            <w:r>
              <w:rPr>
                <w:rFonts w:hint="eastAsia" w:cs="宋体"/>
                <w:b w:val="0"/>
                <w:bCs w:val="0"/>
                <w:color w:val="auto"/>
                <w:sz w:val="21"/>
                <w:szCs w:val="21"/>
                <w:highlight w:val="none"/>
                <w:lang w:val="en-US" w:eastAsia="zh-CN"/>
              </w:rPr>
              <w:t>商务</w:t>
            </w:r>
            <w:r>
              <w:rPr>
                <w:rFonts w:hint="eastAsia" w:ascii="宋体" w:hAnsi="宋体" w:eastAsia="宋体" w:cs="宋体"/>
                <w:b w:val="0"/>
                <w:bCs w:val="0"/>
                <w:color w:val="auto"/>
                <w:sz w:val="21"/>
                <w:szCs w:val="21"/>
                <w:highlight w:val="none"/>
                <w:lang w:val="zh-CN"/>
              </w:rPr>
              <w:t>部分：</w:t>
            </w:r>
            <w:r>
              <w:rPr>
                <w:rFonts w:hint="eastAsia"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rPr>
              <w:t>分</w:t>
            </w:r>
          </w:p>
          <w:p w14:paraId="574FE51D">
            <w:pPr>
              <w:keepNext w:val="0"/>
              <w:keepLines w:val="0"/>
              <w:pageBreakBefore w:val="0"/>
              <w:kinsoku/>
              <w:overflowPunct/>
              <w:topLinePunct w:val="0"/>
              <w:autoSpaceDE w:val="0"/>
              <w:autoSpaceDN w:val="0"/>
              <w:bidi w:val="0"/>
              <w:adjustRightInd w:val="0"/>
              <w:spacing w:line="440" w:lineRule="exact"/>
              <w:ind w:left="38" w:leftChars="18"/>
              <w:jc w:val="left"/>
              <w:textAlignment w:val="auto"/>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kern w:val="0"/>
                <w:sz w:val="21"/>
                <w:szCs w:val="21"/>
                <w:highlight w:val="none"/>
                <w:lang w:val="en-US" w:eastAsia="zh-CN" w:bidi="ar-SA"/>
              </w:rPr>
              <w:t>(2)</w:t>
            </w:r>
            <w:r>
              <w:rPr>
                <w:rFonts w:hint="eastAsia" w:ascii="宋体" w:hAnsi="宋体" w:eastAsia="宋体" w:cs="宋体"/>
                <w:b w:val="0"/>
                <w:bCs w:val="0"/>
                <w:color w:val="auto"/>
                <w:sz w:val="21"/>
                <w:szCs w:val="21"/>
                <w:highlight w:val="none"/>
              </w:rPr>
              <w:t>技术部分：</w:t>
            </w:r>
            <w:r>
              <w:rPr>
                <w:rFonts w:hint="eastAsia"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rPr>
              <w:t>分</w:t>
            </w:r>
          </w:p>
          <w:p w14:paraId="331E3C6A">
            <w:pPr>
              <w:keepNext w:val="0"/>
              <w:keepLines w:val="0"/>
              <w:pageBreakBefore w:val="0"/>
              <w:kinsoku/>
              <w:overflowPunct/>
              <w:topLinePunct w:val="0"/>
              <w:autoSpaceDE w:val="0"/>
              <w:autoSpaceDN w:val="0"/>
              <w:bidi w:val="0"/>
              <w:adjustRightInd w:val="0"/>
              <w:spacing w:line="440" w:lineRule="exact"/>
              <w:ind w:left="38" w:leftChars="18"/>
              <w:jc w:val="left"/>
              <w:textAlignment w:val="auto"/>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kern w:val="0"/>
                <w:sz w:val="21"/>
                <w:szCs w:val="21"/>
                <w:highlight w:val="none"/>
                <w:lang w:val="en-US" w:eastAsia="zh-CN" w:bidi="ar-SA"/>
              </w:rPr>
              <w:t>(3)</w:t>
            </w:r>
            <w:r>
              <w:rPr>
                <w:rFonts w:hint="eastAsia" w:ascii="宋体" w:hAnsi="宋体" w:eastAsia="宋体" w:cs="宋体"/>
                <w:b w:val="0"/>
                <w:bCs w:val="0"/>
                <w:color w:val="auto"/>
                <w:sz w:val="21"/>
                <w:szCs w:val="21"/>
                <w:highlight w:val="none"/>
                <w:lang w:val="en-US" w:eastAsia="zh-CN"/>
              </w:rPr>
              <w:t>综合</w:t>
            </w:r>
            <w:r>
              <w:rPr>
                <w:rFonts w:hint="eastAsia" w:ascii="宋体" w:hAnsi="宋体" w:eastAsia="宋体" w:cs="宋体"/>
                <w:b w:val="0"/>
                <w:bCs w:val="0"/>
                <w:color w:val="auto"/>
                <w:sz w:val="21"/>
                <w:szCs w:val="21"/>
                <w:highlight w:val="none"/>
              </w:rPr>
              <w:t>部分：</w:t>
            </w:r>
            <w:r>
              <w:rPr>
                <w:rFonts w:hint="eastAsia" w:ascii="宋体" w:hAnsi="宋体" w:eastAsia="宋体" w:cs="宋体"/>
                <w:b w:val="0"/>
                <w:bCs w:val="0"/>
                <w:color w:val="auto"/>
                <w:sz w:val="21"/>
                <w:szCs w:val="21"/>
                <w:highlight w:val="none"/>
                <w:lang w:val="en-US" w:eastAsia="zh-CN"/>
              </w:rPr>
              <w:t>20</w:t>
            </w:r>
            <w:r>
              <w:rPr>
                <w:rFonts w:hint="eastAsia" w:ascii="宋体" w:hAnsi="宋体" w:eastAsia="宋体" w:cs="宋体"/>
                <w:b w:val="0"/>
                <w:bCs w:val="0"/>
                <w:color w:val="auto"/>
                <w:sz w:val="21"/>
                <w:szCs w:val="21"/>
                <w:highlight w:val="none"/>
              </w:rPr>
              <w:t>分</w:t>
            </w:r>
          </w:p>
        </w:tc>
      </w:tr>
      <w:tr w14:paraId="2418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8" w:type="dxa"/>
            <w:gridSpan w:val="2"/>
            <w:noWrap w:val="0"/>
            <w:vAlign w:val="center"/>
          </w:tcPr>
          <w:p w14:paraId="0B2AA789">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条款号</w:t>
            </w:r>
          </w:p>
        </w:tc>
        <w:tc>
          <w:tcPr>
            <w:tcW w:w="1522" w:type="dxa"/>
            <w:noWrap w:val="0"/>
            <w:vAlign w:val="center"/>
          </w:tcPr>
          <w:p w14:paraId="404072A7">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评分因素</w:t>
            </w:r>
          </w:p>
        </w:tc>
        <w:tc>
          <w:tcPr>
            <w:tcW w:w="6296" w:type="dxa"/>
            <w:noWrap w:val="0"/>
            <w:vAlign w:val="center"/>
          </w:tcPr>
          <w:p w14:paraId="0F3512AA">
            <w:pPr>
              <w:keepNext w:val="0"/>
              <w:keepLines w:val="0"/>
              <w:pageBreakBefore w:val="0"/>
              <w:kinsoku/>
              <w:overflowPunct/>
              <w:topLinePunct w:val="0"/>
              <w:autoSpaceDE w:val="0"/>
              <w:autoSpaceDN w:val="0"/>
              <w:bidi w:val="0"/>
              <w:adjustRightInd w:val="0"/>
              <w:spacing w:line="440" w:lineRule="exact"/>
              <w:ind w:left="38" w:leftChars="18"/>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评分标准</w:t>
            </w:r>
          </w:p>
        </w:tc>
      </w:tr>
      <w:tr w14:paraId="6DAF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813" w:type="dxa"/>
            <w:noWrap w:val="0"/>
            <w:vAlign w:val="center"/>
          </w:tcPr>
          <w:p w14:paraId="41E554A7">
            <w:pPr>
              <w:autoSpaceDE w:val="0"/>
              <w:autoSpaceDN w:val="0"/>
              <w:adjustRightInd w:val="0"/>
              <w:spacing w:line="360" w:lineRule="auto"/>
              <w:ind w:left="38" w:leftChars="18"/>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2.2.2（1）</w:t>
            </w:r>
          </w:p>
        </w:tc>
        <w:tc>
          <w:tcPr>
            <w:tcW w:w="1125" w:type="dxa"/>
            <w:noWrap w:val="0"/>
            <w:vAlign w:val="center"/>
          </w:tcPr>
          <w:p w14:paraId="391C93CB">
            <w:pPr>
              <w:autoSpaceDE w:val="0"/>
              <w:autoSpaceDN w:val="0"/>
              <w:adjustRightInd w:val="0"/>
              <w:spacing w:line="360" w:lineRule="auto"/>
              <w:ind w:left="38" w:leftChars="18"/>
              <w:jc w:val="center"/>
              <w:rPr>
                <w:rFonts w:hint="eastAsia" w:ascii="宋体" w:hAnsi="宋体" w:cs="宋体"/>
                <w:b w:val="0"/>
                <w:bCs w:val="0"/>
                <w:color w:val="auto"/>
                <w:szCs w:val="21"/>
                <w:highlight w:val="none"/>
                <w:lang w:val="zh-CN"/>
              </w:rPr>
            </w:pPr>
            <w:r>
              <w:rPr>
                <w:rFonts w:hint="eastAsia" w:cs="宋体"/>
                <w:b w:val="0"/>
                <w:bCs w:val="0"/>
                <w:color w:val="auto"/>
                <w:szCs w:val="21"/>
                <w:highlight w:val="none"/>
                <w:lang w:val="en-US" w:eastAsia="zh-CN"/>
              </w:rPr>
              <w:t>商务</w:t>
            </w:r>
            <w:r>
              <w:rPr>
                <w:rFonts w:hint="eastAsia" w:ascii="宋体" w:hAnsi="宋体" w:cs="宋体"/>
                <w:b w:val="0"/>
                <w:bCs w:val="0"/>
                <w:color w:val="auto"/>
                <w:szCs w:val="21"/>
                <w:highlight w:val="none"/>
                <w:lang w:val="zh-CN"/>
              </w:rPr>
              <w:t>部分（</w:t>
            </w:r>
            <w:r>
              <w:rPr>
                <w:rFonts w:hint="eastAsia" w:cs="宋体"/>
                <w:b w:val="0"/>
                <w:bCs w:val="0"/>
                <w:color w:val="auto"/>
                <w:szCs w:val="21"/>
                <w:highlight w:val="none"/>
                <w:lang w:val="en-US" w:eastAsia="zh-CN"/>
              </w:rPr>
              <w:t>2</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分</w:t>
            </w:r>
            <w:r>
              <w:rPr>
                <w:rFonts w:hint="eastAsia" w:ascii="宋体" w:hAnsi="宋体" w:cs="宋体"/>
                <w:b w:val="0"/>
                <w:bCs w:val="0"/>
                <w:color w:val="auto"/>
                <w:szCs w:val="21"/>
                <w:highlight w:val="none"/>
                <w:lang w:val="zh-CN"/>
              </w:rPr>
              <w:t>）</w:t>
            </w:r>
          </w:p>
        </w:tc>
        <w:tc>
          <w:tcPr>
            <w:tcW w:w="1522" w:type="dxa"/>
            <w:noWrap w:val="0"/>
            <w:vAlign w:val="center"/>
          </w:tcPr>
          <w:p w14:paraId="15637FA8">
            <w:pPr>
              <w:widowControl/>
              <w:spacing w:line="360" w:lineRule="auto"/>
              <w:jc w:val="center"/>
              <w:rPr>
                <w:rFonts w:hint="eastAsia" w:ascii="宋体" w:hAnsi="宋体" w:eastAsia="宋体" w:cs="宋体"/>
                <w:b w:val="0"/>
                <w:bCs w:val="0"/>
                <w:color w:val="auto"/>
                <w:kern w:val="0"/>
                <w:sz w:val="21"/>
                <w:szCs w:val="21"/>
                <w:highlight w:val="none"/>
              </w:rPr>
            </w:pPr>
            <w:r>
              <w:rPr>
                <w:rFonts w:hint="eastAsia" w:cs="宋体"/>
                <w:b w:val="0"/>
                <w:bCs w:val="0"/>
                <w:color w:val="auto"/>
                <w:szCs w:val="21"/>
                <w:highlight w:val="none"/>
                <w:lang w:val="en-US" w:eastAsia="zh-CN"/>
              </w:rPr>
              <w:t>投标报价</w:t>
            </w:r>
            <w:r>
              <w:rPr>
                <w:rFonts w:hint="eastAsia" w:ascii="宋体" w:hAnsi="宋体" w:cs="宋体"/>
                <w:b w:val="0"/>
                <w:bCs w:val="0"/>
                <w:color w:val="auto"/>
                <w:szCs w:val="21"/>
                <w:highlight w:val="none"/>
                <w:lang w:val="zh-CN"/>
              </w:rPr>
              <w:t>（</w:t>
            </w:r>
            <w:r>
              <w:rPr>
                <w:rFonts w:hint="eastAsia" w:cs="宋体"/>
                <w:b w:val="0"/>
                <w:bCs w:val="0"/>
                <w:color w:val="auto"/>
                <w:szCs w:val="21"/>
                <w:highlight w:val="none"/>
                <w:lang w:val="en-US" w:eastAsia="zh-CN"/>
              </w:rPr>
              <w:t>2</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分</w:t>
            </w:r>
            <w:r>
              <w:rPr>
                <w:rFonts w:hint="eastAsia" w:ascii="宋体" w:hAnsi="宋体" w:cs="宋体"/>
                <w:b w:val="0"/>
                <w:bCs w:val="0"/>
                <w:color w:val="auto"/>
                <w:szCs w:val="21"/>
                <w:highlight w:val="none"/>
                <w:lang w:val="zh-CN"/>
              </w:rPr>
              <w:t>）</w:t>
            </w:r>
          </w:p>
        </w:tc>
        <w:tc>
          <w:tcPr>
            <w:tcW w:w="6296" w:type="dxa"/>
            <w:noWrap w:val="0"/>
            <w:vAlign w:val="center"/>
          </w:tcPr>
          <w:p w14:paraId="39E188F9">
            <w:pPr>
              <w:spacing w:line="360" w:lineRule="auto"/>
              <w:rPr>
                <w:rFonts w:hint="eastAsia"/>
                <w:lang w:val="en-US" w:eastAsia="zh-CN"/>
              </w:rPr>
            </w:pPr>
            <w:r>
              <w:rPr>
                <w:rFonts w:hint="eastAsia"/>
              </w:rPr>
              <w:t>综合评分法中的价格分用</w:t>
            </w:r>
            <w:r>
              <w:rPr>
                <w:rFonts w:hint="eastAsia"/>
                <w:lang w:val="en-US" w:eastAsia="zh-CN"/>
              </w:rPr>
              <w:t>低</w:t>
            </w:r>
            <w:r>
              <w:rPr>
                <w:rFonts w:hint="eastAsia"/>
              </w:rPr>
              <w:t>价优先法计算，</w:t>
            </w:r>
            <w:r>
              <w:rPr>
                <w:rFonts w:hint="eastAsia"/>
                <w:lang w:val="en-US" w:eastAsia="zh-CN"/>
              </w:rPr>
              <w:t>即满足征集文件要求报价最低（即优惠最多）的投标报价为基准价，其价格分为满分。</w:t>
            </w:r>
            <w:r>
              <w:rPr>
                <w:rFonts w:hint="eastAsia"/>
              </w:rPr>
              <w:t>其他</w:t>
            </w:r>
            <w:r>
              <w:rPr>
                <w:rFonts w:hint="eastAsia"/>
                <w:lang w:val="en-US" w:eastAsia="zh-CN"/>
              </w:rPr>
              <w:t xml:space="preserve">供应商的价格分统一按照下列公式计算： </w:t>
            </w:r>
          </w:p>
          <w:p w14:paraId="4F87327A">
            <w:pPr>
              <w:spacing w:line="360" w:lineRule="auto"/>
              <w:rPr>
                <w:rFonts w:hint="default"/>
                <w:lang w:val="en-US" w:eastAsia="zh-CN"/>
              </w:rPr>
            </w:pPr>
            <w:r>
              <w:rPr>
                <w:rFonts w:hint="eastAsia"/>
                <w:lang w:val="en-US" w:eastAsia="zh-CN"/>
              </w:rPr>
              <w:t>最终报价得分=(1-基准价)/（1-投标报价)×20</w:t>
            </w:r>
          </w:p>
          <w:p w14:paraId="1F33534C">
            <w:pPr>
              <w:spacing w:line="360" w:lineRule="auto"/>
              <w:rPr>
                <w:rFonts w:hint="eastAsia" w:ascii="宋体" w:hAnsi="宋体" w:eastAsia="宋体" w:cs="宋体"/>
                <w:color w:val="auto"/>
                <w:kern w:val="0"/>
                <w:sz w:val="21"/>
                <w:szCs w:val="21"/>
                <w:highlight w:val="none"/>
              </w:rPr>
            </w:pPr>
            <w:r>
              <w:rPr>
                <w:rFonts w:hint="eastAsia"/>
                <w:lang w:val="en-US" w:eastAsia="zh-CN"/>
              </w:rPr>
              <w:t>注：评标委员会认为供应商的报价明显低于其他通过符合性审查供应商的报价，有可能影响服务质量或者不能诚信履约的，应当要求其在合理的时间内提供书面说明，必要时提交相关证明材料；供应商不能证明其报价合理性的，磋商小组应当将其作为无效标处理；</w:t>
            </w:r>
          </w:p>
        </w:tc>
      </w:tr>
      <w:tr w14:paraId="0234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3" w:type="dxa"/>
            <w:vMerge w:val="restart"/>
            <w:noWrap w:val="0"/>
            <w:vAlign w:val="center"/>
          </w:tcPr>
          <w:p w14:paraId="587CC013">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2.2.2（</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rPr>
              <w:t>）</w:t>
            </w:r>
          </w:p>
        </w:tc>
        <w:tc>
          <w:tcPr>
            <w:tcW w:w="1125" w:type="dxa"/>
            <w:vMerge w:val="restart"/>
            <w:noWrap w:val="0"/>
            <w:vAlign w:val="center"/>
          </w:tcPr>
          <w:p w14:paraId="1932B58C">
            <w:pPr>
              <w:pStyle w:val="48"/>
              <w:keepNext w:val="0"/>
              <w:keepLines w:val="0"/>
              <w:pageBreakBefore w:val="0"/>
              <w:kinsoku/>
              <w:overflowPunct/>
              <w:topLinePunct w:val="0"/>
              <w:bidi w:val="0"/>
              <w:spacing w:before="107" w:line="440" w:lineRule="exact"/>
              <w:ind w:right="57"/>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技术部分</w:t>
            </w:r>
          </w:p>
          <w:p w14:paraId="13213F31">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rPr>
              <w:t>分）</w:t>
            </w:r>
          </w:p>
        </w:tc>
        <w:tc>
          <w:tcPr>
            <w:tcW w:w="1522" w:type="dxa"/>
            <w:noWrap w:val="0"/>
            <w:vAlign w:val="center"/>
          </w:tcPr>
          <w:p w14:paraId="12F44AD6">
            <w:pPr>
              <w:spacing w:line="360" w:lineRule="auto"/>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总体服务</w:t>
            </w:r>
          </w:p>
          <w:p w14:paraId="3125F4D4">
            <w:pPr>
              <w:spacing w:line="360" w:lineRule="auto"/>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方案</w:t>
            </w:r>
          </w:p>
          <w:p w14:paraId="407C3E4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highlight w:val="none"/>
                <w:lang w:val="en-US" w:eastAsia="zh-CN"/>
              </w:rPr>
              <w:t>（15分）</w:t>
            </w:r>
          </w:p>
        </w:tc>
        <w:tc>
          <w:tcPr>
            <w:tcW w:w="6296" w:type="dxa"/>
            <w:noWrap w:val="0"/>
            <w:vAlign w:val="top"/>
          </w:tcPr>
          <w:p w14:paraId="571FA257">
            <w:pPr>
              <w:spacing w:line="360" w:lineRule="auto"/>
              <w:rPr>
                <w:rFonts w:hint="eastAsia" w:cs="宋体"/>
                <w:color w:val="auto"/>
                <w:kern w:val="0"/>
                <w:highlight w:val="none"/>
                <w:lang w:val="en-US" w:eastAsia="zh-CN"/>
              </w:rPr>
            </w:pPr>
            <w:r>
              <w:rPr>
                <w:rFonts w:hint="eastAsia" w:ascii="宋体" w:hAnsi="宋体" w:eastAsia="宋体" w:cs="宋体"/>
                <w:color w:val="auto"/>
                <w:kern w:val="0"/>
                <w:highlight w:val="none"/>
                <w:lang w:val="en-US" w:eastAsia="zh-CN"/>
              </w:rPr>
              <w:t>结合本项目需求的特点，提出合理的整体设想</w:t>
            </w:r>
            <w:r>
              <w:rPr>
                <w:rFonts w:hint="eastAsia" w:cs="宋体"/>
                <w:color w:val="auto"/>
                <w:kern w:val="0"/>
                <w:highlight w:val="none"/>
                <w:lang w:val="en-US" w:eastAsia="zh-CN"/>
              </w:rPr>
              <w:t>及</w:t>
            </w:r>
            <w:r>
              <w:rPr>
                <w:rFonts w:hint="eastAsia" w:ascii="宋体" w:hAnsi="宋体" w:eastAsia="宋体" w:cs="宋体"/>
                <w:color w:val="auto"/>
                <w:kern w:val="0"/>
                <w:highlight w:val="none"/>
                <w:lang w:val="en-US" w:eastAsia="zh-CN"/>
              </w:rPr>
              <w:t>实施方案</w:t>
            </w:r>
            <w:r>
              <w:rPr>
                <w:rFonts w:hint="eastAsia" w:cs="宋体"/>
                <w:color w:val="auto"/>
                <w:kern w:val="0"/>
                <w:highlight w:val="none"/>
                <w:lang w:val="en-US" w:eastAsia="zh-CN"/>
              </w:rPr>
              <w:t>；</w:t>
            </w:r>
          </w:p>
          <w:p w14:paraId="5CF2ECA2">
            <w:pPr>
              <w:spacing w:line="360" w:lineRule="auto"/>
            </w:pPr>
            <w:r>
              <w:t>项目实施方案内容完整完善、描述详细、清晰</w:t>
            </w:r>
            <w:r>
              <w:rPr>
                <w:rFonts w:hint="eastAsia"/>
                <w:lang w:eastAsia="zh-CN"/>
              </w:rPr>
              <w:t>、</w:t>
            </w:r>
            <w:r>
              <w:t>针对性突出，完全满足项目需求，得</w:t>
            </w:r>
            <w:r>
              <w:rPr>
                <w:rFonts w:hint="eastAsia"/>
                <w:lang w:val="en-US" w:eastAsia="zh-CN"/>
              </w:rPr>
              <w:t>15</w:t>
            </w:r>
            <w:r>
              <w:t xml:space="preserve">分； </w:t>
            </w:r>
          </w:p>
          <w:p w14:paraId="65C705A8">
            <w:pPr>
              <w:spacing w:line="360" w:lineRule="auto"/>
            </w:pPr>
            <w:r>
              <w:t>项目实施方案内容</w:t>
            </w:r>
            <w:r>
              <w:rPr>
                <w:rFonts w:hint="eastAsia"/>
                <w:lang w:val="en-US" w:eastAsia="zh-CN"/>
              </w:rPr>
              <w:t>较</w:t>
            </w:r>
            <w:r>
              <w:t>完整、描述</w:t>
            </w:r>
            <w:r>
              <w:rPr>
                <w:rFonts w:hint="eastAsia"/>
                <w:lang w:val="en-US" w:eastAsia="zh-CN"/>
              </w:rPr>
              <w:t>较</w:t>
            </w:r>
            <w:r>
              <w:t>详细，</w:t>
            </w:r>
            <w:r>
              <w:rPr>
                <w:rFonts w:hint="eastAsia"/>
                <w:lang w:val="en-US" w:eastAsia="zh-CN"/>
              </w:rPr>
              <w:t>较</w:t>
            </w:r>
            <w:r>
              <w:t>切合本项目实际需求，得</w:t>
            </w:r>
            <w:r>
              <w:rPr>
                <w:rFonts w:hint="eastAsia"/>
                <w:lang w:val="en-US" w:eastAsia="zh-CN"/>
              </w:rPr>
              <w:t>10</w:t>
            </w:r>
            <w:r>
              <w:t xml:space="preserve">分； </w:t>
            </w:r>
          </w:p>
          <w:p w14:paraId="280EE670">
            <w:pPr>
              <w:numPr>
                <w:ilvl w:val="0"/>
                <w:numId w:val="0"/>
              </w:numPr>
              <w:spacing w:line="360" w:lineRule="auto"/>
              <w:ind w:left="0" w:leftChars="0" w:firstLine="0" w:firstLineChars="0"/>
              <w:rPr>
                <w:rFonts w:hint="eastAsia" w:ascii="宋体" w:hAnsi="宋体" w:eastAsia="宋体" w:cs="宋体"/>
                <w:color w:val="auto"/>
                <w:kern w:val="0"/>
                <w:sz w:val="21"/>
                <w:szCs w:val="24"/>
                <w:highlight w:val="none"/>
                <w:lang w:val="zh-CN" w:eastAsia="zh-CN" w:bidi="ar-SA"/>
              </w:rPr>
            </w:pPr>
            <w:r>
              <w:rPr>
                <w:color w:val="000000"/>
              </w:rPr>
              <w:t>项目实施方案内容描述简单</w:t>
            </w:r>
            <w:r>
              <w:rPr>
                <w:rFonts w:hint="eastAsia"/>
                <w:color w:val="000000"/>
                <w:lang w:eastAsia="zh-CN"/>
              </w:rPr>
              <w:t>，</w:t>
            </w:r>
            <w:r>
              <w:rPr>
                <w:color w:val="000000"/>
              </w:rPr>
              <w:t>相关内容基本满足采购项目需求的，得</w:t>
            </w:r>
            <w:r>
              <w:rPr>
                <w:rFonts w:hint="eastAsia"/>
                <w:color w:val="000000"/>
                <w:lang w:val="en-US" w:eastAsia="zh-CN"/>
              </w:rPr>
              <w:t>5</w:t>
            </w:r>
            <w:r>
              <w:rPr>
                <w:color w:val="000000"/>
              </w:rPr>
              <w:t>分；</w:t>
            </w:r>
          </w:p>
        </w:tc>
      </w:tr>
      <w:tr w14:paraId="7A7C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13" w:type="dxa"/>
            <w:vMerge w:val="continue"/>
            <w:noWrap w:val="0"/>
            <w:vAlign w:val="center"/>
          </w:tcPr>
          <w:p w14:paraId="4D92A6A3">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303703B2">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5383B986">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拟投入设备与能力（7分）</w:t>
            </w:r>
          </w:p>
          <w:p w14:paraId="02C2B1CD">
            <w:pPr>
              <w:spacing w:line="360" w:lineRule="auto"/>
              <w:rPr>
                <w:rFonts w:hint="eastAsia" w:ascii="宋体" w:hAnsi="宋体" w:eastAsia="宋体" w:cs="宋体"/>
                <w:color w:val="auto"/>
                <w:kern w:val="0"/>
                <w:highlight w:val="none"/>
                <w:lang w:val="en-US" w:eastAsia="zh-CN"/>
              </w:rPr>
            </w:pPr>
          </w:p>
        </w:tc>
        <w:tc>
          <w:tcPr>
            <w:tcW w:w="6296" w:type="dxa"/>
            <w:noWrap w:val="0"/>
            <w:vAlign w:val="center"/>
          </w:tcPr>
          <w:p w14:paraId="45DCB953">
            <w:pPr>
              <w:spacing w:line="360" w:lineRule="auto"/>
              <w:rPr>
                <w:rFonts w:hint="default" w:ascii="宋体" w:hAnsi="宋体" w:eastAsia="宋体" w:cs="宋体"/>
                <w:color w:val="auto"/>
                <w:kern w:val="0"/>
                <w:highlight w:val="none"/>
                <w:lang w:val="en-US" w:eastAsia="zh-CN"/>
              </w:rPr>
            </w:pPr>
            <w:r>
              <w:rPr>
                <w:rFonts w:hint="default" w:ascii="宋体" w:hAnsi="宋体" w:eastAsia="宋体" w:cs="宋体"/>
                <w:color w:val="auto"/>
                <w:kern w:val="0"/>
                <w:highlight w:val="none"/>
                <w:lang w:val="en-US" w:eastAsia="zh-CN"/>
              </w:rPr>
              <w:t>根据</w:t>
            </w:r>
            <w:r>
              <w:rPr>
                <w:rFonts w:hint="eastAsia" w:ascii="宋体" w:hAnsi="宋体" w:eastAsia="宋体" w:cs="宋体"/>
                <w:color w:val="auto"/>
                <w:kern w:val="0"/>
                <w:highlight w:val="none"/>
                <w:lang w:val="en-US" w:eastAsia="zh-CN"/>
              </w:rPr>
              <w:t>供应商提供的</w:t>
            </w:r>
            <w:r>
              <w:rPr>
                <w:rFonts w:hint="default" w:ascii="宋体" w:hAnsi="宋体" w:eastAsia="宋体" w:cs="宋体"/>
                <w:color w:val="auto"/>
                <w:kern w:val="0"/>
                <w:highlight w:val="none"/>
                <w:lang w:val="en-US" w:eastAsia="zh-CN"/>
              </w:rPr>
              <w:t>设备与能力等是否满足本项目要求</w:t>
            </w:r>
            <w:r>
              <w:rPr>
                <w:rFonts w:hint="eastAsia" w:ascii="宋体" w:hAnsi="宋体" w:eastAsia="宋体" w:cs="宋体"/>
                <w:color w:val="auto"/>
                <w:kern w:val="0"/>
                <w:highlight w:val="none"/>
                <w:lang w:val="en-US" w:eastAsia="zh-CN"/>
              </w:rPr>
              <w:t>；</w:t>
            </w:r>
          </w:p>
          <w:p w14:paraId="518401A4">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设备齐全，技术工艺先进能完全满足</w:t>
            </w:r>
            <w:r>
              <w:rPr>
                <w:rFonts w:hint="eastAsia" w:cs="宋体"/>
                <w:color w:val="auto"/>
                <w:kern w:val="0"/>
                <w:highlight w:val="none"/>
                <w:lang w:val="en-US" w:eastAsia="zh-CN"/>
              </w:rPr>
              <w:t>征集</w:t>
            </w:r>
            <w:r>
              <w:rPr>
                <w:rFonts w:hint="eastAsia" w:ascii="宋体" w:hAnsi="宋体" w:eastAsia="宋体" w:cs="宋体"/>
                <w:color w:val="auto"/>
                <w:kern w:val="0"/>
                <w:highlight w:val="none"/>
                <w:lang w:val="en-US" w:eastAsia="zh-CN"/>
              </w:rPr>
              <w:t>人需求的得7分；</w:t>
            </w:r>
          </w:p>
          <w:p w14:paraId="5E17AEB2">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设备、技术工艺及生产能力基本满足</w:t>
            </w:r>
            <w:r>
              <w:rPr>
                <w:rFonts w:hint="eastAsia" w:cs="宋体"/>
                <w:color w:val="auto"/>
                <w:kern w:val="0"/>
                <w:highlight w:val="none"/>
                <w:lang w:val="en-US" w:eastAsia="zh-CN"/>
              </w:rPr>
              <w:t>征集</w:t>
            </w:r>
            <w:r>
              <w:rPr>
                <w:rFonts w:hint="eastAsia" w:ascii="宋体" w:hAnsi="宋体" w:eastAsia="宋体" w:cs="宋体"/>
                <w:color w:val="auto"/>
                <w:kern w:val="0"/>
                <w:highlight w:val="none"/>
                <w:lang w:val="en-US" w:eastAsia="zh-CN"/>
              </w:rPr>
              <w:t>人需求的得4分；</w:t>
            </w:r>
          </w:p>
          <w:p w14:paraId="2F5D7802">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设备、技术工艺及生产能力一般得1分；</w:t>
            </w:r>
          </w:p>
        </w:tc>
      </w:tr>
      <w:tr w14:paraId="5D26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13" w:type="dxa"/>
            <w:vMerge w:val="continue"/>
            <w:noWrap w:val="0"/>
            <w:vAlign w:val="center"/>
          </w:tcPr>
          <w:p w14:paraId="620640D5">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2E5771A9">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1D941573">
            <w:pPr>
              <w:snapToGrid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工作计划安排及保证措施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7分</w:t>
            </w:r>
            <w:r>
              <w:rPr>
                <w:rFonts w:hint="eastAsia" w:ascii="宋体" w:hAnsi="宋体" w:eastAsia="宋体" w:cs="宋体"/>
                <w:color w:val="auto"/>
                <w:szCs w:val="21"/>
                <w:highlight w:val="none"/>
                <w:lang w:eastAsia="zh-CN"/>
              </w:rPr>
              <w:t>）</w:t>
            </w:r>
          </w:p>
        </w:tc>
        <w:tc>
          <w:tcPr>
            <w:tcW w:w="6296" w:type="dxa"/>
            <w:noWrap w:val="0"/>
            <w:vAlign w:val="top"/>
          </w:tcPr>
          <w:p w14:paraId="48BCA280">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本项目供应商需充分考虑印刷效率，在</w:t>
            </w:r>
            <w:r>
              <w:rPr>
                <w:rFonts w:hint="eastAsia" w:cs="宋体"/>
                <w:color w:val="auto"/>
                <w:kern w:val="0"/>
                <w:highlight w:val="none"/>
                <w:lang w:val="en-US" w:eastAsia="zh-CN"/>
              </w:rPr>
              <w:t>征集</w:t>
            </w:r>
            <w:r>
              <w:rPr>
                <w:rFonts w:hint="eastAsia" w:ascii="宋体" w:hAnsi="宋体" w:eastAsia="宋体" w:cs="宋体"/>
                <w:color w:val="auto"/>
                <w:kern w:val="0"/>
                <w:highlight w:val="none"/>
                <w:lang w:val="en-US" w:eastAsia="zh-CN"/>
              </w:rPr>
              <w:t>人供货要求时间内按时完成</w:t>
            </w:r>
            <w:r>
              <w:rPr>
                <w:rFonts w:hint="eastAsia" w:cs="宋体"/>
                <w:color w:val="auto"/>
                <w:kern w:val="0"/>
                <w:highlight w:val="none"/>
                <w:lang w:val="en-US" w:eastAsia="zh-CN"/>
              </w:rPr>
              <w:t>征集</w:t>
            </w:r>
            <w:r>
              <w:rPr>
                <w:rFonts w:hint="eastAsia" w:ascii="宋体" w:hAnsi="宋体" w:eastAsia="宋体" w:cs="宋体"/>
                <w:color w:val="auto"/>
                <w:kern w:val="0"/>
                <w:highlight w:val="none"/>
                <w:lang w:val="en-US" w:eastAsia="zh-CN"/>
              </w:rPr>
              <w:t>人下发的印刷任务，时间安排流程、供货节点清晰、计划措施合理可行，能够保障按时完成。</w:t>
            </w:r>
          </w:p>
          <w:p w14:paraId="6CF4C133">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1.措施内容完整、清晰明确、合理得当的得7分；</w:t>
            </w:r>
          </w:p>
          <w:p w14:paraId="6A1ADBED">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2.措施内容完整、较为清晰明确、较为合理的得4分；</w:t>
            </w:r>
          </w:p>
          <w:p w14:paraId="566EC98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highlight w:val="none"/>
                <w:lang w:val="en-US" w:eastAsia="zh-CN"/>
              </w:rPr>
              <w:t>3.措施内容基本完整、合理的得1分；</w:t>
            </w:r>
          </w:p>
        </w:tc>
      </w:tr>
      <w:tr w14:paraId="2E628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3" w:hRule="atLeast"/>
          <w:jc w:val="center"/>
        </w:trPr>
        <w:tc>
          <w:tcPr>
            <w:tcW w:w="813" w:type="dxa"/>
            <w:vMerge w:val="continue"/>
            <w:noWrap w:val="0"/>
            <w:vAlign w:val="center"/>
          </w:tcPr>
          <w:p w14:paraId="21218419">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4AD3A055">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45449E9D">
            <w:pPr>
              <w:spacing w:line="360" w:lineRule="auto"/>
              <w:jc w:val="center"/>
              <w:rPr>
                <w:rFonts w:hint="eastAsia" w:ascii="宋体" w:hAnsi="宋体" w:eastAsia="宋体" w:cs="宋体"/>
                <w:b w:val="0"/>
                <w:bCs w:val="0"/>
                <w:color w:val="auto"/>
                <w:sz w:val="21"/>
                <w:szCs w:val="21"/>
                <w:highlight w:val="none"/>
              </w:rPr>
            </w:pPr>
            <w:r>
              <w:rPr>
                <w:rFonts w:hint="eastAsia" w:cs="宋体"/>
                <w:color w:val="auto"/>
                <w:kern w:val="0"/>
                <w:highlight w:val="none"/>
                <w:lang w:val="en-US" w:eastAsia="zh-CN"/>
              </w:rPr>
              <w:t>人员能力（7分）</w:t>
            </w:r>
          </w:p>
        </w:tc>
        <w:tc>
          <w:tcPr>
            <w:tcW w:w="6296" w:type="dxa"/>
            <w:noWrap w:val="0"/>
            <w:vAlign w:val="top"/>
          </w:tcPr>
          <w:p w14:paraId="4371C896">
            <w:pPr>
              <w:spacing w:line="360" w:lineRule="auto"/>
              <w:rPr>
                <w:rFonts w:hint="eastAsia" w:ascii="宋体" w:hAnsi="宋体" w:eastAsia="宋体" w:cs="宋体"/>
                <w:color w:val="auto"/>
                <w:kern w:val="0"/>
                <w:highlight w:val="none"/>
                <w:lang w:val="en-US" w:eastAsia="zh-CN"/>
              </w:rPr>
            </w:pPr>
            <w:r>
              <w:rPr>
                <w:rFonts w:ascii="sans-serif" w:hAnsi="sans-serif" w:eastAsia="sans-serif" w:cs="sans-serif"/>
                <w:i w:val="0"/>
                <w:iCs w:val="0"/>
                <w:caps w:val="0"/>
                <w:spacing w:val="0"/>
                <w:sz w:val="21"/>
                <w:szCs w:val="21"/>
                <w:shd w:val="clear" w:color="auto" w:fill="FFFFFF"/>
              </w:rPr>
              <w:t>供应商能力相关介绍，</w:t>
            </w:r>
            <w:r>
              <w:rPr>
                <w:rFonts w:hint="eastAsia" w:ascii="宋体" w:hAnsi="宋体" w:eastAsia="宋体" w:cs="宋体"/>
                <w:color w:val="auto"/>
                <w:kern w:val="0"/>
                <w:highlight w:val="none"/>
                <w:lang w:val="en-US" w:eastAsia="zh-CN"/>
              </w:rPr>
              <w:t>包含管理人员、设计人员、策划人员、安装人员、维护人员等与本项目</w:t>
            </w:r>
            <w:r>
              <w:rPr>
                <w:rFonts w:hint="eastAsia" w:cs="宋体"/>
                <w:color w:val="auto"/>
                <w:kern w:val="0"/>
                <w:highlight w:val="none"/>
                <w:lang w:val="en-US" w:eastAsia="zh-CN"/>
              </w:rPr>
              <w:t>有关的</w:t>
            </w:r>
            <w:r>
              <w:rPr>
                <w:rFonts w:hint="eastAsia" w:ascii="宋体" w:hAnsi="宋体" w:eastAsia="宋体" w:cs="宋体"/>
                <w:color w:val="auto"/>
                <w:kern w:val="0"/>
                <w:highlight w:val="none"/>
                <w:lang w:val="en-US" w:eastAsia="zh-CN"/>
              </w:rPr>
              <w:t>各工种人员：</w:t>
            </w:r>
          </w:p>
          <w:p w14:paraId="41305135">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各工种人员配备齐全，人员能力介绍内容全面，描述详细、合理，</w:t>
            </w:r>
            <w:r>
              <w:rPr>
                <w:rFonts w:hint="eastAsia" w:cs="宋体"/>
                <w:color w:val="auto"/>
                <w:kern w:val="0"/>
                <w:highlight w:val="none"/>
                <w:lang w:val="en-US" w:eastAsia="zh-CN"/>
              </w:rPr>
              <w:t>7</w:t>
            </w:r>
            <w:r>
              <w:rPr>
                <w:rFonts w:hint="eastAsia" w:ascii="宋体" w:hAnsi="宋体" w:eastAsia="宋体" w:cs="宋体"/>
                <w:color w:val="auto"/>
                <w:kern w:val="0"/>
                <w:highlight w:val="none"/>
                <w:lang w:val="en-US" w:eastAsia="zh-CN"/>
              </w:rPr>
              <w:t>分；</w:t>
            </w:r>
          </w:p>
          <w:p w14:paraId="2DD86F8D">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各工种人员配备齐全，人员能力介绍内容全面，描述清晰，较为合理，</w:t>
            </w:r>
            <w:r>
              <w:rPr>
                <w:rFonts w:hint="eastAsia" w:cs="宋体"/>
                <w:color w:val="auto"/>
                <w:kern w:val="0"/>
                <w:highlight w:val="none"/>
                <w:lang w:val="en-US" w:eastAsia="zh-CN"/>
              </w:rPr>
              <w:t>4</w:t>
            </w:r>
            <w:r>
              <w:rPr>
                <w:rFonts w:hint="eastAsia" w:ascii="宋体" w:hAnsi="宋体" w:eastAsia="宋体" w:cs="宋体"/>
                <w:color w:val="auto"/>
                <w:kern w:val="0"/>
                <w:highlight w:val="none"/>
                <w:lang w:val="en-US" w:eastAsia="zh-CN"/>
              </w:rPr>
              <w:t>分；</w:t>
            </w:r>
          </w:p>
          <w:p w14:paraId="70423C6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highlight w:val="none"/>
                <w:lang w:val="en-US" w:eastAsia="zh-CN"/>
              </w:rPr>
              <w:t>各工种人员配备基本齐全，人员能力介绍内容基本全面，基本清晰，</w:t>
            </w:r>
            <w:r>
              <w:rPr>
                <w:rFonts w:hint="eastAsia" w:cs="宋体"/>
                <w:color w:val="auto"/>
                <w:kern w:val="0"/>
                <w:highlight w:val="none"/>
                <w:lang w:val="en-US" w:eastAsia="zh-CN"/>
              </w:rPr>
              <w:t>1</w:t>
            </w:r>
            <w:r>
              <w:rPr>
                <w:rFonts w:hint="eastAsia" w:ascii="宋体" w:hAnsi="宋体" w:eastAsia="宋体" w:cs="宋体"/>
                <w:color w:val="auto"/>
                <w:kern w:val="0"/>
                <w:highlight w:val="none"/>
                <w:lang w:val="en-US" w:eastAsia="zh-CN"/>
              </w:rPr>
              <w:t>分；</w:t>
            </w:r>
          </w:p>
        </w:tc>
      </w:tr>
      <w:tr w14:paraId="1032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jc w:val="center"/>
        </w:trPr>
        <w:tc>
          <w:tcPr>
            <w:tcW w:w="813" w:type="dxa"/>
            <w:vMerge w:val="continue"/>
            <w:noWrap w:val="0"/>
            <w:vAlign w:val="center"/>
          </w:tcPr>
          <w:p w14:paraId="569BE31A">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7D2ADC45">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2F297E1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0"/>
              <w:jc w:val="left"/>
              <w:rPr>
                <w:rFonts w:ascii="sans-serif" w:hAnsi="sans-serif" w:eastAsia="sans-serif" w:cs="sans-serif"/>
                <w:i w:val="0"/>
                <w:iCs w:val="0"/>
                <w:caps w:val="0"/>
                <w:spacing w:val="0"/>
                <w:sz w:val="21"/>
                <w:szCs w:val="21"/>
              </w:rPr>
            </w:pPr>
            <w:r>
              <w:rPr>
                <w:rFonts w:hint="default" w:ascii="sans-serif" w:hAnsi="sans-serif" w:eastAsia="sans-serif" w:cs="sans-serif"/>
                <w:i w:val="0"/>
                <w:iCs w:val="0"/>
                <w:caps w:val="0"/>
                <w:spacing w:val="0"/>
                <w:kern w:val="0"/>
                <w:sz w:val="21"/>
                <w:szCs w:val="21"/>
                <w:shd w:val="clear" w:color="auto" w:fill="FFFFFF"/>
                <w:lang w:val="en-US" w:eastAsia="zh-CN" w:bidi="ar"/>
              </w:rPr>
              <w:t>服务质量控制</w:t>
            </w:r>
          </w:p>
          <w:p w14:paraId="18E29CC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0"/>
              <w:jc w:val="left"/>
              <w:rPr>
                <w:rFonts w:hint="default" w:ascii="sans-serif" w:hAnsi="sans-serif" w:eastAsia="sans-serif" w:cs="sans-serif"/>
                <w:i w:val="0"/>
                <w:iCs w:val="0"/>
                <w:caps w:val="0"/>
                <w:spacing w:val="0"/>
                <w:sz w:val="21"/>
                <w:szCs w:val="21"/>
              </w:rPr>
            </w:pPr>
            <w:r>
              <w:rPr>
                <w:rFonts w:hint="default" w:ascii="sans-serif" w:hAnsi="sans-serif" w:eastAsia="sans-serif" w:cs="sans-serif"/>
                <w:i w:val="0"/>
                <w:iCs w:val="0"/>
                <w:caps w:val="0"/>
                <w:spacing w:val="0"/>
                <w:kern w:val="0"/>
                <w:sz w:val="21"/>
                <w:szCs w:val="21"/>
                <w:shd w:val="clear" w:color="auto" w:fill="FFFFFF"/>
                <w:lang w:val="en-US" w:eastAsia="zh-CN" w:bidi="ar"/>
              </w:rPr>
              <w:t>措施和方法</w:t>
            </w:r>
          </w:p>
          <w:p w14:paraId="59558FB8">
            <w:pPr>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color w:val="auto"/>
                <w:kern w:val="0"/>
                <w:highlight w:val="none"/>
                <w:lang w:val="en-US" w:eastAsia="zh-CN"/>
              </w:rPr>
              <w:t>（</w:t>
            </w:r>
            <w:r>
              <w:rPr>
                <w:rFonts w:hint="eastAsia" w:cs="宋体"/>
                <w:color w:val="auto"/>
                <w:kern w:val="0"/>
                <w:highlight w:val="none"/>
                <w:lang w:val="en-US" w:eastAsia="zh-CN"/>
              </w:rPr>
              <w:t>7</w:t>
            </w:r>
            <w:r>
              <w:rPr>
                <w:rFonts w:hint="eastAsia" w:ascii="宋体" w:hAnsi="宋体" w:eastAsia="宋体" w:cs="宋体"/>
                <w:color w:val="auto"/>
                <w:kern w:val="0"/>
                <w:highlight w:val="none"/>
                <w:lang w:val="en-US" w:eastAsia="zh-CN"/>
              </w:rPr>
              <w:t>分）</w:t>
            </w:r>
          </w:p>
        </w:tc>
        <w:tc>
          <w:tcPr>
            <w:tcW w:w="6296" w:type="dxa"/>
            <w:noWrap w:val="0"/>
            <w:vAlign w:val="top"/>
          </w:tcPr>
          <w:p w14:paraId="4E3B5D6E">
            <w:pPr>
              <w:spacing w:line="360" w:lineRule="auto"/>
              <w:rPr>
                <w:rFonts w:hint="default" w:ascii="宋体" w:hAnsi="宋体" w:eastAsia="宋体" w:cs="宋体"/>
                <w:color w:val="auto"/>
                <w:kern w:val="0"/>
                <w:highlight w:val="none"/>
                <w:lang w:val="en-US" w:eastAsia="zh-CN"/>
              </w:rPr>
            </w:pPr>
            <w:r>
              <w:rPr>
                <w:rFonts w:hint="default" w:ascii="宋体" w:hAnsi="宋体" w:eastAsia="宋体" w:cs="宋体"/>
                <w:color w:val="auto"/>
                <w:kern w:val="0"/>
                <w:highlight w:val="none"/>
                <w:lang w:val="en-US" w:eastAsia="zh-CN"/>
              </w:rPr>
              <w:t>针对不同宣传品分别指定有针对性的服务质量控制措施，满足不同类型宣传制品的服务要求，措施科学可行，合理有效</w:t>
            </w:r>
            <w:r>
              <w:rPr>
                <w:rFonts w:hint="eastAsia" w:ascii="宋体" w:hAnsi="宋体" w:eastAsia="宋体" w:cs="宋体"/>
                <w:color w:val="auto"/>
                <w:kern w:val="0"/>
                <w:highlight w:val="none"/>
                <w:lang w:val="en-US" w:eastAsia="zh-CN"/>
              </w:rPr>
              <w:t>；</w:t>
            </w:r>
          </w:p>
          <w:p w14:paraId="1072B23D">
            <w:pPr>
              <w:spacing w:line="360" w:lineRule="auto"/>
              <w:rPr>
                <w:rFonts w:hint="default" w:ascii="宋体" w:hAnsi="宋体" w:eastAsia="宋体" w:cs="宋体"/>
                <w:color w:val="auto"/>
                <w:kern w:val="0"/>
                <w:highlight w:val="none"/>
                <w:lang w:val="en-US" w:eastAsia="zh-CN"/>
              </w:rPr>
            </w:pPr>
            <w:r>
              <w:rPr>
                <w:rFonts w:hint="default" w:ascii="宋体" w:hAnsi="宋体" w:eastAsia="宋体" w:cs="宋体"/>
                <w:color w:val="auto"/>
                <w:kern w:val="0"/>
                <w:highlight w:val="none"/>
                <w:lang w:val="en-US" w:eastAsia="zh-CN"/>
              </w:rPr>
              <w:t>内容完整、全面且详细，措施方法科学合理，可实施性强得</w:t>
            </w:r>
            <w:r>
              <w:rPr>
                <w:rFonts w:hint="eastAsia" w:ascii="宋体" w:hAnsi="宋体" w:eastAsia="宋体" w:cs="宋体"/>
                <w:color w:val="auto"/>
                <w:kern w:val="0"/>
                <w:highlight w:val="none"/>
                <w:lang w:val="en-US" w:eastAsia="zh-CN"/>
              </w:rPr>
              <w:t>7</w:t>
            </w:r>
            <w:r>
              <w:rPr>
                <w:rFonts w:hint="default" w:ascii="宋体" w:hAnsi="宋体" w:eastAsia="宋体" w:cs="宋体"/>
                <w:color w:val="auto"/>
                <w:kern w:val="0"/>
                <w:highlight w:val="none"/>
                <w:lang w:val="en-US" w:eastAsia="zh-CN"/>
              </w:rPr>
              <w:t>分；内容基本符合，措施方法较合理得</w:t>
            </w:r>
            <w:r>
              <w:rPr>
                <w:rFonts w:hint="eastAsia" w:ascii="宋体" w:hAnsi="宋体" w:eastAsia="宋体" w:cs="宋体"/>
                <w:color w:val="auto"/>
                <w:kern w:val="0"/>
                <w:highlight w:val="none"/>
                <w:lang w:val="en-US" w:eastAsia="zh-CN"/>
              </w:rPr>
              <w:t>4</w:t>
            </w:r>
            <w:r>
              <w:rPr>
                <w:rFonts w:hint="default" w:ascii="宋体" w:hAnsi="宋体" w:eastAsia="宋体" w:cs="宋体"/>
                <w:color w:val="auto"/>
                <w:kern w:val="0"/>
                <w:highlight w:val="none"/>
                <w:lang w:val="en-US" w:eastAsia="zh-CN"/>
              </w:rPr>
              <w:t>分；</w:t>
            </w:r>
          </w:p>
          <w:p w14:paraId="057AAAFF">
            <w:pPr>
              <w:spacing w:line="360" w:lineRule="auto"/>
              <w:rPr>
                <w:rFonts w:hint="default" w:ascii="宋体" w:hAnsi="宋体" w:eastAsia="宋体" w:cs="宋体"/>
                <w:color w:val="auto"/>
                <w:sz w:val="21"/>
                <w:szCs w:val="21"/>
                <w:highlight w:val="none"/>
                <w:lang w:val="en-US"/>
              </w:rPr>
            </w:pPr>
            <w:r>
              <w:rPr>
                <w:rFonts w:hint="default" w:ascii="宋体" w:hAnsi="宋体" w:eastAsia="宋体" w:cs="宋体"/>
                <w:color w:val="auto"/>
                <w:kern w:val="0"/>
                <w:highlight w:val="none"/>
                <w:lang w:val="en-US" w:eastAsia="zh-CN"/>
              </w:rPr>
              <w:t>内容不全面，措施描述较差，实施能力不强得</w:t>
            </w:r>
            <w:r>
              <w:rPr>
                <w:rFonts w:hint="eastAsia" w:ascii="宋体" w:hAnsi="宋体" w:eastAsia="宋体" w:cs="宋体"/>
                <w:color w:val="auto"/>
                <w:kern w:val="0"/>
                <w:highlight w:val="none"/>
                <w:lang w:val="en-US" w:eastAsia="zh-CN"/>
              </w:rPr>
              <w:t>1</w:t>
            </w:r>
            <w:r>
              <w:rPr>
                <w:rFonts w:hint="default" w:ascii="宋体" w:hAnsi="宋体" w:eastAsia="宋体" w:cs="宋体"/>
                <w:color w:val="auto"/>
                <w:kern w:val="0"/>
                <w:highlight w:val="none"/>
                <w:lang w:val="en-US" w:eastAsia="zh-CN"/>
              </w:rPr>
              <w:t>分；</w:t>
            </w:r>
          </w:p>
        </w:tc>
      </w:tr>
      <w:tr w14:paraId="50B5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3" w:type="dxa"/>
            <w:vMerge w:val="continue"/>
            <w:noWrap w:val="0"/>
            <w:vAlign w:val="center"/>
          </w:tcPr>
          <w:p w14:paraId="1184F2F4">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33A3CB20">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7C618885">
            <w:pPr>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color w:val="auto"/>
                <w:kern w:val="0"/>
                <w:highlight w:val="none"/>
                <w:lang w:val="en-US" w:eastAsia="zh-CN"/>
              </w:rPr>
              <w:t>应急</w:t>
            </w:r>
            <w:r>
              <w:rPr>
                <w:rFonts w:ascii="sans-serif" w:hAnsi="sans-serif" w:eastAsia="sans-serif" w:cs="sans-serif"/>
                <w:i w:val="0"/>
                <w:iCs w:val="0"/>
                <w:caps w:val="0"/>
                <w:spacing w:val="0"/>
                <w:sz w:val="21"/>
                <w:szCs w:val="21"/>
                <w:shd w:val="clear" w:color="auto" w:fill="FFFFFF"/>
              </w:rPr>
              <w:t>处理预案</w:t>
            </w:r>
            <w:r>
              <w:rPr>
                <w:rFonts w:hint="eastAsia" w:ascii="宋体" w:hAnsi="宋体" w:eastAsia="宋体" w:cs="宋体"/>
                <w:color w:val="auto"/>
                <w:kern w:val="0"/>
                <w:highlight w:val="none"/>
                <w:lang w:val="en-US" w:eastAsia="zh-CN"/>
              </w:rPr>
              <w:t>（</w:t>
            </w:r>
            <w:r>
              <w:rPr>
                <w:rFonts w:hint="eastAsia" w:cs="宋体"/>
                <w:color w:val="auto"/>
                <w:kern w:val="0"/>
                <w:highlight w:val="none"/>
                <w:lang w:val="en-US" w:eastAsia="zh-CN"/>
              </w:rPr>
              <w:t>7分</w:t>
            </w:r>
            <w:r>
              <w:rPr>
                <w:rFonts w:hint="eastAsia" w:ascii="宋体" w:hAnsi="宋体" w:eastAsia="宋体" w:cs="宋体"/>
                <w:color w:val="auto"/>
                <w:kern w:val="0"/>
                <w:highlight w:val="none"/>
                <w:lang w:val="en-US" w:eastAsia="zh-CN"/>
              </w:rPr>
              <w:t>）</w:t>
            </w:r>
          </w:p>
        </w:tc>
        <w:tc>
          <w:tcPr>
            <w:tcW w:w="6296" w:type="dxa"/>
            <w:noWrap w:val="0"/>
            <w:vAlign w:val="top"/>
          </w:tcPr>
          <w:p w14:paraId="02B6A5BA">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根据各供应商针对突发情况</w:t>
            </w:r>
            <w:r>
              <w:rPr>
                <w:rFonts w:hint="eastAsia" w:cs="宋体"/>
                <w:color w:val="auto"/>
                <w:kern w:val="0"/>
                <w:highlight w:val="none"/>
                <w:lang w:val="en-US" w:eastAsia="zh-CN"/>
              </w:rPr>
              <w:t>、</w:t>
            </w:r>
            <w:r>
              <w:rPr>
                <w:rFonts w:ascii="sans-serif" w:hAnsi="sans-serif" w:eastAsia="sans-serif" w:cs="sans-serif"/>
                <w:i w:val="0"/>
                <w:iCs w:val="0"/>
                <w:caps w:val="0"/>
                <w:spacing w:val="0"/>
                <w:sz w:val="21"/>
                <w:szCs w:val="21"/>
                <w:shd w:val="clear" w:color="auto" w:fill="FFFFFF"/>
              </w:rPr>
              <w:t>紧急、重大情况</w:t>
            </w:r>
            <w:r>
              <w:rPr>
                <w:rFonts w:hint="eastAsia" w:ascii="宋体" w:hAnsi="宋体" w:eastAsia="宋体" w:cs="宋体"/>
                <w:color w:val="auto"/>
                <w:kern w:val="0"/>
                <w:highlight w:val="none"/>
                <w:lang w:val="en-US" w:eastAsia="zh-CN"/>
              </w:rPr>
              <w:t>的</w:t>
            </w:r>
            <w:r>
              <w:rPr>
                <w:rFonts w:ascii="sans-serif" w:hAnsi="sans-serif" w:eastAsia="sans-serif" w:cs="sans-serif"/>
                <w:i w:val="0"/>
                <w:iCs w:val="0"/>
                <w:caps w:val="0"/>
                <w:spacing w:val="0"/>
                <w:sz w:val="21"/>
                <w:szCs w:val="21"/>
                <w:shd w:val="clear" w:color="auto" w:fill="FFFFFF"/>
              </w:rPr>
              <w:t>应急处理预案</w:t>
            </w:r>
            <w:r>
              <w:rPr>
                <w:rFonts w:hint="eastAsia" w:ascii="宋体" w:hAnsi="宋体" w:eastAsia="宋体" w:cs="宋体"/>
                <w:color w:val="auto"/>
                <w:kern w:val="0"/>
                <w:highlight w:val="none"/>
                <w:lang w:val="en-US" w:eastAsia="zh-CN"/>
              </w:rPr>
              <w:t>：</w:t>
            </w:r>
          </w:p>
          <w:p w14:paraId="1E809767">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内容完整、全面且详细，预案科学合理，实施能力强得</w:t>
            </w:r>
            <w:r>
              <w:rPr>
                <w:rFonts w:hint="eastAsia" w:cs="宋体"/>
                <w:color w:val="auto"/>
                <w:kern w:val="0"/>
                <w:highlight w:val="none"/>
                <w:lang w:val="en-US" w:eastAsia="zh-CN"/>
              </w:rPr>
              <w:t>7</w:t>
            </w:r>
            <w:r>
              <w:rPr>
                <w:rFonts w:hint="eastAsia" w:ascii="宋体" w:hAnsi="宋体" w:eastAsia="宋体" w:cs="宋体"/>
                <w:color w:val="auto"/>
                <w:kern w:val="0"/>
                <w:highlight w:val="none"/>
                <w:lang w:val="en-US" w:eastAsia="zh-CN"/>
              </w:rPr>
              <w:t>分；</w:t>
            </w:r>
          </w:p>
          <w:p w14:paraId="27CE24FE">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内容基本符合要求，预案较为合理得</w:t>
            </w:r>
            <w:r>
              <w:rPr>
                <w:rFonts w:hint="eastAsia" w:cs="宋体"/>
                <w:color w:val="auto"/>
                <w:kern w:val="0"/>
                <w:highlight w:val="none"/>
                <w:lang w:val="en-US" w:eastAsia="zh-CN"/>
              </w:rPr>
              <w:t>4</w:t>
            </w:r>
            <w:r>
              <w:rPr>
                <w:rFonts w:hint="eastAsia" w:ascii="宋体" w:hAnsi="宋体" w:eastAsia="宋体" w:cs="宋体"/>
                <w:color w:val="auto"/>
                <w:kern w:val="0"/>
                <w:highlight w:val="none"/>
                <w:lang w:val="en-US" w:eastAsia="zh-CN"/>
              </w:rPr>
              <w:t>分；</w:t>
            </w:r>
          </w:p>
          <w:p w14:paraId="08A36D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highlight w:val="none"/>
                <w:lang w:val="en-US" w:eastAsia="zh-CN"/>
              </w:rPr>
              <w:t>内容笼统不全面，预案较差，实施能力不强得</w:t>
            </w:r>
            <w:r>
              <w:rPr>
                <w:rFonts w:hint="eastAsia" w:cs="宋体"/>
                <w:color w:val="auto"/>
                <w:kern w:val="0"/>
                <w:highlight w:val="none"/>
                <w:lang w:val="en-US" w:eastAsia="zh-CN"/>
              </w:rPr>
              <w:t>1</w:t>
            </w:r>
            <w:r>
              <w:rPr>
                <w:rFonts w:hint="eastAsia" w:ascii="宋体" w:hAnsi="宋体" w:eastAsia="宋体" w:cs="宋体"/>
                <w:color w:val="auto"/>
                <w:kern w:val="0"/>
                <w:highlight w:val="none"/>
                <w:lang w:val="en-US" w:eastAsia="zh-CN"/>
              </w:rPr>
              <w:t>分</w:t>
            </w:r>
          </w:p>
        </w:tc>
      </w:tr>
      <w:tr w14:paraId="263B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jc w:val="center"/>
        </w:trPr>
        <w:tc>
          <w:tcPr>
            <w:tcW w:w="813" w:type="dxa"/>
            <w:vMerge w:val="continue"/>
            <w:noWrap w:val="0"/>
            <w:vAlign w:val="center"/>
          </w:tcPr>
          <w:p w14:paraId="4B6CC74E">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6767EC62">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3F954E12">
            <w:pPr>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color w:val="auto"/>
                <w:kern w:val="0"/>
                <w:highlight w:val="none"/>
                <w:lang w:val="en-US" w:eastAsia="zh-CN"/>
              </w:rPr>
              <w:t>验收方案</w:t>
            </w:r>
            <w:r>
              <w:rPr>
                <w:rFonts w:hint="eastAsia" w:cs="宋体"/>
                <w:color w:val="auto"/>
                <w:kern w:val="0"/>
                <w:highlight w:val="none"/>
                <w:lang w:val="en-US" w:eastAsia="zh-CN"/>
              </w:rPr>
              <w:t>（5分）</w:t>
            </w:r>
          </w:p>
        </w:tc>
        <w:tc>
          <w:tcPr>
            <w:tcW w:w="6296" w:type="dxa"/>
            <w:noWrap w:val="0"/>
            <w:vAlign w:val="top"/>
          </w:tcPr>
          <w:p w14:paraId="5679C25B">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验收方案包括但不限于验收技术、方式、依据及验收过程的保障措施等：</w:t>
            </w:r>
          </w:p>
          <w:p w14:paraId="33102DF0">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针对本项目验收方案全面完善、作出计划保障可行性高，得</w:t>
            </w:r>
            <w:r>
              <w:rPr>
                <w:rFonts w:hint="eastAsia" w:cs="宋体"/>
                <w:color w:val="auto"/>
                <w:kern w:val="0"/>
                <w:highlight w:val="none"/>
                <w:lang w:val="en-US" w:eastAsia="zh-CN"/>
              </w:rPr>
              <w:t>5</w:t>
            </w:r>
            <w:r>
              <w:rPr>
                <w:rFonts w:hint="eastAsia" w:ascii="宋体" w:hAnsi="宋体" w:eastAsia="宋体" w:cs="宋体"/>
                <w:color w:val="auto"/>
                <w:kern w:val="0"/>
                <w:highlight w:val="none"/>
                <w:lang w:val="en-US" w:eastAsia="zh-CN"/>
              </w:rPr>
              <w:t>分；</w:t>
            </w:r>
          </w:p>
          <w:p w14:paraId="16281395">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针对本项目验收方案不完善、但作出计划保障具有一定的可行性，得</w:t>
            </w:r>
            <w:r>
              <w:rPr>
                <w:rFonts w:hint="eastAsia" w:cs="宋体"/>
                <w:color w:val="auto"/>
                <w:kern w:val="0"/>
                <w:highlight w:val="none"/>
                <w:lang w:val="en-US" w:eastAsia="zh-CN"/>
              </w:rPr>
              <w:t>3</w:t>
            </w:r>
            <w:r>
              <w:rPr>
                <w:rFonts w:hint="eastAsia" w:ascii="宋体" w:hAnsi="宋体" w:eastAsia="宋体" w:cs="宋体"/>
                <w:color w:val="auto"/>
                <w:kern w:val="0"/>
                <w:highlight w:val="none"/>
                <w:lang w:val="en-US" w:eastAsia="zh-CN"/>
              </w:rPr>
              <w:t>分；</w:t>
            </w:r>
          </w:p>
          <w:p w14:paraId="2F4009D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highlight w:val="none"/>
                <w:lang w:val="en-US" w:eastAsia="zh-CN"/>
              </w:rPr>
              <w:t>针对本项目验收方案一般、作出计划保障可行性较低，得</w:t>
            </w:r>
            <w:r>
              <w:rPr>
                <w:rFonts w:hint="eastAsia" w:cs="宋体"/>
                <w:color w:val="auto"/>
                <w:kern w:val="0"/>
                <w:highlight w:val="none"/>
                <w:lang w:val="en-US" w:eastAsia="zh-CN"/>
              </w:rPr>
              <w:t>1</w:t>
            </w:r>
            <w:r>
              <w:rPr>
                <w:rFonts w:hint="eastAsia" w:ascii="宋体" w:hAnsi="宋体" w:eastAsia="宋体" w:cs="宋体"/>
                <w:color w:val="auto"/>
                <w:kern w:val="0"/>
                <w:highlight w:val="none"/>
                <w:lang w:val="en-US" w:eastAsia="zh-CN"/>
              </w:rPr>
              <w:t>分</w:t>
            </w:r>
            <w:r>
              <w:rPr>
                <w:rFonts w:hint="eastAsia" w:cs="宋体"/>
                <w:color w:val="auto"/>
                <w:kern w:val="0"/>
                <w:highlight w:val="none"/>
                <w:lang w:val="en-US" w:eastAsia="zh-CN"/>
              </w:rPr>
              <w:t>；</w:t>
            </w:r>
          </w:p>
        </w:tc>
      </w:tr>
      <w:tr w14:paraId="1A929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813" w:type="dxa"/>
            <w:vMerge w:val="continue"/>
            <w:noWrap w:val="0"/>
            <w:vAlign w:val="center"/>
          </w:tcPr>
          <w:p w14:paraId="6CF4113A">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4E7EABD7">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4E00C2A5">
            <w:pPr>
              <w:spacing w:line="360" w:lineRule="auto"/>
              <w:jc w:val="center"/>
              <w:rPr>
                <w:rFonts w:hint="default" w:ascii="宋体" w:hAnsi="宋体" w:eastAsia="宋体" w:cs="宋体"/>
                <w:color w:val="auto"/>
                <w:kern w:val="0"/>
                <w:highlight w:val="none"/>
                <w:lang w:val="en-US" w:eastAsia="zh-CN"/>
              </w:rPr>
            </w:pPr>
            <w:r>
              <w:rPr>
                <w:rFonts w:hint="eastAsia" w:cs="宋体"/>
                <w:color w:val="auto"/>
                <w:kern w:val="0"/>
                <w:highlight w:val="none"/>
                <w:lang w:val="en-US" w:eastAsia="zh-CN"/>
              </w:rPr>
              <w:t>售后服务（5分）</w:t>
            </w:r>
          </w:p>
        </w:tc>
        <w:tc>
          <w:tcPr>
            <w:tcW w:w="6296" w:type="dxa"/>
            <w:noWrap w:val="0"/>
            <w:vAlign w:val="top"/>
          </w:tcPr>
          <w:p w14:paraId="3612AC40">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针对委托项目制定有完善的送货保障及售后服务方案</w:t>
            </w:r>
            <w:r>
              <w:rPr>
                <w:rFonts w:hint="eastAsia" w:cs="宋体"/>
                <w:color w:val="auto"/>
                <w:kern w:val="0"/>
                <w:highlight w:val="none"/>
                <w:lang w:val="en-US" w:eastAsia="zh-CN"/>
              </w:rPr>
              <w:t>；</w:t>
            </w:r>
          </w:p>
          <w:p w14:paraId="08094058">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方案描述详细，合理，规划明确的得</w:t>
            </w:r>
            <w:r>
              <w:rPr>
                <w:rFonts w:hint="eastAsia" w:cs="宋体"/>
                <w:color w:val="auto"/>
                <w:kern w:val="0"/>
                <w:highlight w:val="none"/>
                <w:lang w:val="en-US" w:eastAsia="zh-CN"/>
              </w:rPr>
              <w:t>5</w:t>
            </w:r>
            <w:r>
              <w:rPr>
                <w:rFonts w:hint="eastAsia" w:ascii="宋体" w:hAnsi="宋体" w:eastAsia="宋体" w:cs="宋体"/>
                <w:color w:val="auto"/>
                <w:kern w:val="0"/>
                <w:highlight w:val="none"/>
                <w:lang w:val="en-US" w:eastAsia="zh-CN"/>
              </w:rPr>
              <w:t>分；</w:t>
            </w:r>
          </w:p>
          <w:p w14:paraId="7D94AC3C">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方案一般，较合理的得</w:t>
            </w:r>
            <w:r>
              <w:rPr>
                <w:rFonts w:hint="eastAsia" w:cs="宋体"/>
                <w:color w:val="auto"/>
                <w:kern w:val="0"/>
                <w:highlight w:val="none"/>
                <w:lang w:val="en-US" w:eastAsia="zh-CN"/>
              </w:rPr>
              <w:t>3</w:t>
            </w:r>
            <w:r>
              <w:rPr>
                <w:rFonts w:hint="eastAsia" w:ascii="宋体" w:hAnsi="宋体" w:eastAsia="宋体" w:cs="宋体"/>
                <w:color w:val="auto"/>
                <w:kern w:val="0"/>
                <w:highlight w:val="none"/>
                <w:lang w:val="en-US" w:eastAsia="zh-CN"/>
              </w:rPr>
              <w:t>分；</w:t>
            </w:r>
          </w:p>
          <w:p w14:paraId="5C0A87B4">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方案较差，合理性不足的得</w:t>
            </w:r>
            <w:r>
              <w:rPr>
                <w:rFonts w:hint="eastAsia" w:cs="宋体"/>
                <w:color w:val="auto"/>
                <w:kern w:val="0"/>
                <w:highlight w:val="none"/>
                <w:lang w:val="en-US" w:eastAsia="zh-CN"/>
              </w:rPr>
              <w:t>1</w:t>
            </w:r>
            <w:r>
              <w:rPr>
                <w:rFonts w:hint="eastAsia" w:ascii="宋体" w:hAnsi="宋体" w:eastAsia="宋体" w:cs="宋体"/>
                <w:color w:val="auto"/>
                <w:kern w:val="0"/>
                <w:highlight w:val="none"/>
                <w:lang w:val="en-US" w:eastAsia="zh-CN"/>
              </w:rPr>
              <w:t>分；</w:t>
            </w:r>
          </w:p>
        </w:tc>
      </w:tr>
      <w:tr w14:paraId="1206C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13" w:type="dxa"/>
            <w:vMerge w:val="continue"/>
            <w:noWrap w:val="0"/>
            <w:vAlign w:val="center"/>
          </w:tcPr>
          <w:p w14:paraId="32FCA921">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color w:val="auto"/>
                <w:kern w:val="0"/>
                <w:sz w:val="21"/>
                <w:szCs w:val="21"/>
                <w:highlight w:val="none"/>
              </w:rPr>
            </w:pPr>
          </w:p>
        </w:tc>
        <w:tc>
          <w:tcPr>
            <w:tcW w:w="1125" w:type="dxa"/>
            <w:vMerge w:val="continue"/>
            <w:noWrap w:val="0"/>
            <w:vAlign w:val="center"/>
          </w:tcPr>
          <w:p w14:paraId="5F3C02B3">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color w:val="auto"/>
                <w:sz w:val="21"/>
                <w:szCs w:val="21"/>
                <w:highlight w:val="none"/>
              </w:rPr>
            </w:pPr>
          </w:p>
        </w:tc>
        <w:tc>
          <w:tcPr>
            <w:tcW w:w="7818" w:type="dxa"/>
            <w:gridSpan w:val="2"/>
            <w:noWrap w:val="0"/>
            <w:vAlign w:val="center"/>
          </w:tcPr>
          <w:p w14:paraId="78DBEEB7">
            <w:pPr>
              <w:keepNext w:val="0"/>
              <w:keepLines w:val="0"/>
              <w:pageBreakBefore w:val="0"/>
              <w:kinsoku/>
              <w:wordWrap w:val="0"/>
              <w:overflowPunct/>
              <w:topLinePunct w:val="0"/>
              <w:bidi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注：以上评分内容，缺项该项得0分。</w:t>
            </w:r>
          </w:p>
        </w:tc>
      </w:tr>
      <w:tr w14:paraId="72D80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813" w:type="dxa"/>
            <w:vMerge w:val="restart"/>
            <w:noWrap w:val="0"/>
            <w:vAlign w:val="center"/>
          </w:tcPr>
          <w:p w14:paraId="2CE6BE0A">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2.2.2（</w:t>
            </w:r>
            <w:r>
              <w:rPr>
                <w:rFonts w:hint="eastAsia" w:ascii="宋体" w:hAnsi="宋体" w:eastAsia="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w:t>
            </w:r>
          </w:p>
        </w:tc>
        <w:tc>
          <w:tcPr>
            <w:tcW w:w="1125" w:type="dxa"/>
            <w:vMerge w:val="restart"/>
            <w:noWrap w:val="0"/>
            <w:vAlign w:val="center"/>
          </w:tcPr>
          <w:p w14:paraId="68B8821E">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综合</w:t>
            </w:r>
            <w:r>
              <w:rPr>
                <w:rFonts w:hint="eastAsia" w:ascii="宋体" w:hAnsi="宋体" w:eastAsia="宋体" w:cs="宋体"/>
                <w:b w:val="0"/>
                <w:bCs w:val="0"/>
                <w:color w:val="auto"/>
                <w:sz w:val="21"/>
                <w:szCs w:val="21"/>
                <w:highlight w:val="none"/>
              </w:rPr>
              <w:t>部分</w:t>
            </w:r>
          </w:p>
          <w:p w14:paraId="4751A296">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20</w:t>
            </w:r>
            <w:r>
              <w:rPr>
                <w:rFonts w:hint="eastAsia" w:ascii="宋体" w:hAnsi="宋体" w:eastAsia="宋体" w:cs="宋体"/>
                <w:b w:val="0"/>
                <w:bCs w:val="0"/>
                <w:color w:val="auto"/>
                <w:sz w:val="21"/>
                <w:szCs w:val="21"/>
                <w:highlight w:val="none"/>
              </w:rPr>
              <w:t>分）</w:t>
            </w:r>
          </w:p>
          <w:p w14:paraId="0C94671D">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62CC3337">
            <w:pPr>
              <w:spacing w:line="360" w:lineRule="auto"/>
              <w:jc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企业业绩</w:t>
            </w:r>
            <w:r>
              <w:rPr>
                <w:rFonts w:hint="eastAsia" w:ascii="宋体" w:hAnsi="宋体" w:eastAsia="宋体" w:cs="宋体"/>
                <w:color w:val="auto"/>
                <w:highlight w:val="none"/>
              </w:rPr>
              <w:br w:type="textWrapping"/>
            </w:r>
            <w:r>
              <w:rPr>
                <w:rFonts w:hint="eastAsia" w:ascii="宋体" w:hAnsi="宋体" w:eastAsia="宋体" w:cs="宋体"/>
                <w:color w:val="auto"/>
                <w:highlight w:val="none"/>
                <w:lang w:eastAsia="zh-CN"/>
              </w:rPr>
              <w:t>（</w:t>
            </w:r>
            <w:r>
              <w:rPr>
                <w:rFonts w:hint="eastAsia" w:cs="宋体"/>
                <w:color w:val="auto"/>
                <w:highlight w:val="none"/>
                <w:lang w:val="en-US" w:eastAsia="zh-CN"/>
              </w:rPr>
              <w:t>9</w:t>
            </w:r>
            <w:r>
              <w:rPr>
                <w:rFonts w:hint="eastAsia" w:ascii="宋体" w:hAnsi="宋体" w:eastAsia="宋体" w:cs="宋体"/>
                <w:color w:val="auto"/>
                <w:highlight w:val="none"/>
                <w:lang w:val="en-US" w:eastAsia="zh-CN"/>
              </w:rPr>
              <w:t>分</w:t>
            </w:r>
            <w:r>
              <w:rPr>
                <w:rFonts w:hint="eastAsia" w:ascii="宋体" w:hAnsi="宋体" w:eastAsia="宋体" w:cs="宋体"/>
                <w:color w:val="auto"/>
                <w:highlight w:val="none"/>
                <w:lang w:eastAsia="zh-CN"/>
              </w:rPr>
              <w:t>）</w:t>
            </w:r>
          </w:p>
        </w:tc>
        <w:tc>
          <w:tcPr>
            <w:tcW w:w="6296" w:type="dxa"/>
            <w:noWrap w:val="0"/>
            <w:vAlign w:val="center"/>
          </w:tcPr>
          <w:p w14:paraId="0BA1E7F0">
            <w:pPr>
              <w:spacing w:line="360" w:lineRule="auto"/>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供应商202</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lang w:val="zh-CN"/>
              </w:rPr>
              <w:t>年1月1日以来完成过的类似业绩，每提供一份得</w:t>
            </w:r>
            <w:r>
              <w:rPr>
                <w:rFonts w:hint="eastAsia" w:cs="宋体"/>
                <w:color w:val="auto"/>
                <w:kern w:val="0"/>
                <w:highlight w:val="none"/>
                <w:lang w:val="en-US" w:eastAsia="zh-CN"/>
              </w:rPr>
              <w:t>3</w:t>
            </w:r>
            <w:r>
              <w:rPr>
                <w:rFonts w:hint="eastAsia" w:ascii="宋体" w:hAnsi="宋体" w:eastAsia="宋体" w:cs="宋体"/>
                <w:color w:val="auto"/>
                <w:kern w:val="0"/>
                <w:highlight w:val="none"/>
                <w:lang w:val="zh-CN"/>
              </w:rPr>
              <w:t>分，最多</w:t>
            </w:r>
            <w:r>
              <w:rPr>
                <w:rFonts w:hint="eastAsia" w:cs="宋体"/>
                <w:color w:val="auto"/>
                <w:kern w:val="0"/>
                <w:highlight w:val="none"/>
                <w:lang w:val="en-US" w:eastAsia="zh-CN"/>
              </w:rPr>
              <w:t>得9</w:t>
            </w:r>
            <w:r>
              <w:rPr>
                <w:rFonts w:hint="eastAsia" w:ascii="宋体" w:hAnsi="宋体" w:eastAsia="宋体" w:cs="宋体"/>
                <w:color w:val="auto"/>
                <w:kern w:val="0"/>
                <w:highlight w:val="none"/>
                <w:lang w:val="zh-CN"/>
              </w:rPr>
              <w:t>分。</w:t>
            </w:r>
          </w:p>
          <w:p w14:paraId="43909004">
            <w:pPr>
              <w:spacing w:line="360" w:lineRule="auto"/>
              <w:rPr>
                <w:rFonts w:hint="default" w:ascii="宋体" w:hAnsi="宋体" w:eastAsia="宋体" w:cs="宋体"/>
                <w:color w:val="auto"/>
                <w:kern w:val="0"/>
                <w:sz w:val="21"/>
                <w:szCs w:val="24"/>
                <w:highlight w:val="none"/>
                <w:lang w:val="en-US" w:eastAsia="zh-CN" w:bidi="ar-SA"/>
              </w:rPr>
            </w:pPr>
            <w:r>
              <w:rPr>
                <w:rFonts w:hint="eastAsia" w:ascii="宋体" w:hAnsi="宋体" w:eastAsia="宋体" w:cs="宋体"/>
                <w:color w:val="auto"/>
                <w:szCs w:val="21"/>
                <w:highlight w:val="none"/>
                <w:lang w:val="en-US" w:eastAsia="zh-CN"/>
              </w:rPr>
              <w:t>备注：提供</w:t>
            </w:r>
            <w:r>
              <w:rPr>
                <w:rFonts w:hint="eastAsia" w:cs="宋体"/>
                <w:color w:val="auto"/>
                <w:szCs w:val="21"/>
                <w:highlight w:val="none"/>
                <w:lang w:val="en-US" w:eastAsia="zh-CN"/>
              </w:rPr>
              <w:t>成交（中标）通知书或</w:t>
            </w:r>
            <w:r>
              <w:rPr>
                <w:rFonts w:hint="eastAsia" w:ascii="宋体" w:hAnsi="宋体" w:eastAsia="宋体" w:cs="宋体"/>
                <w:color w:val="auto"/>
                <w:szCs w:val="21"/>
                <w:highlight w:val="none"/>
                <w:lang w:val="en-US" w:eastAsia="zh-CN"/>
              </w:rPr>
              <w:t>合同</w:t>
            </w:r>
            <w:r>
              <w:rPr>
                <w:rFonts w:hint="eastAsia" w:cs="宋体"/>
                <w:color w:val="auto"/>
                <w:szCs w:val="21"/>
                <w:highlight w:val="none"/>
                <w:lang w:val="en-US" w:eastAsia="zh-CN"/>
              </w:rPr>
              <w:t>原件扫描件</w:t>
            </w:r>
            <w:r>
              <w:rPr>
                <w:rFonts w:hint="eastAsia" w:ascii="宋体" w:hAnsi="宋体" w:eastAsia="宋体" w:cs="宋体"/>
                <w:color w:val="auto"/>
                <w:kern w:val="0"/>
                <w:highlight w:val="none"/>
                <w:lang w:val="en-US" w:eastAsia="zh-CN"/>
              </w:rPr>
              <w:t>。</w:t>
            </w:r>
          </w:p>
        </w:tc>
      </w:tr>
      <w:tr w14:paraId="6B036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813" w:type="dxa"/>
            <w:vMerge w:val="continue"/>
            <w:noWrap w:val="0"/>
            <w:vAlign w:val="center"/>
          </w:tcPr>
          <w:p w14:paraId="4A890473">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1E9FCCC4">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4858C664">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经营场所（</w:t>
            </w:r>
            <w:r>
              <w:rPr>
                <w:rFonts w:hint="eastAsia"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tc>
        <w:tc>
          <w:tcPr>
            <w:tcW w:w="6296" w:type="dxa"/>
            <w:noWrap w:val="0"/>
            <w:vAlign w:val="center"/>
          </w:tcPr>
          <w:p w14:paraId="16A68B98">
            <w:pPr>
              <w:spacing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供应商</w:t>
            </w:r>
            <w:r>
              <w:rPr>
                <w:rFonts w:hint="eastAsia" w:cs="宋体"/>
                <w:color w:val="auto"/>
                <w:kern w:val="0"/>
                <w:highlight w:val="none"/>
                <w:lang w:val="en-US" w:eastAsia="zh-CN"/>
              </w:rPr>
              <w:t>具</w:t>
            </w:r>
            <w:r>
              <w:rPr>
                <w:rFonts w:hint="eastAsia" w:ascii="宋体" w:hAnsi="宋体" w:eastAsia="宋体" w:cs="宋体"/>
                <w:color w:val="auto"/>
                <w:kern w:val="0"/>
                <w:highlight w:val="none"/>
                <w:lang w:val="en-US" w:eastAsia="zh-CN"/>
              </w:rPr>
              <w:t>有固定经营场所的得</w:t>
            </w:r>
            <w:r>
              <w:rPr>
                <w:rFonts w:hint="eastAsia" w:cs="宋体"/>
                <w:color w:val="auto"/>
                <w:kern w:val="0"/>
                <w:highlight w:val="none"/>
                <w:lang w:val="en-US" w:eastAsia="zh-CN"/>
              </w:rPr>
              <w:t>3</w:t>
            </w:r>
            <w:r>
              <w:rPr>
                <w:rFonts w:hint="eastAsia" w:ascii="宋体" w:hAnsi="宋体" w:eastAsia="宋体" w:cs="宋体"/>
                <w:color w:val="auto"/>
                <w:kern w:val="0"/>
                <w:highlight w:val="none"/>
                <w:lang w:val="en-US" w:eastAsia="zh-CN"/>
              </w:rPr>
              <w:t>分（提供房产证明或租赁合同</w:t>
            </w:r>
            <w:r>
              <w:rPr>
                <w:rFonts w:hint="eastAsia" w:cs="宋体"/>
                <w:color w:val="auto"/>
                <w:kern w:val="0"/>
                <w:highlight w:val="none"/>
                <w:lang w:val="en-US" w:eastAsia="zh-CN"/>
              </w:rPr>
              <w:t>及门店照片</w:t>
            </w:r>
            <w:r>
              <w:rPr>
                <w:rFonts w:hint="eastAsia" w:ascii="宋体" w:hAnsi="宋体" w:eastAsia="宋体" w:cs="宋体"/>
                <w:color w:val="auto"/>
                <w:kern w:val="0"/>
                <w:highlight w:val="none"/>
                <w:lang w:val="en-US" w:eastAsia="zh-CN"/>
              </w:rPr>
              <w:t>，未提供</w:t>
            </w:r>
            <w:r>
              <w:rPr>
                <w:rFonts w:hint="eastAsia" w:cs="宋体"/>
                <w:color w:val="auto"/>
                <w:kern w:val="0"/>
                <w:highlight w:val="none"/>
                <w:lang w:val="en-US" w:eastAsia="zh-CN"/>
              </w:rPr>
              <w:t>或提供不全面</w:t>
            </w:r>
            <w:r>
              <w:rPr>
                <w:rFonts w:hint="eastAsia" w:ascii="宋体" w:hAnsi="宋体" w:eastAsia="宋体" w:cs="宋体"/>
                <w:color w:val="auto"/>
                <w:kern w:val="0"/>
                <w:highlight w:val="none"/>
                <w:lang w:val="en-US" w:eastAsia="zh-CN"/>
              </w:rPr>
              <w:t>的不得分。）</w:t>
            </w:r>
          </w:p>
        </w:tc>
      </w:tr>
      <w:tr w14:paraId="1F7D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813" w:type="dxa"/>
            <w:vMerge w:val="continue"/>
            <w:noWrap w:val="0"/>
            <w:vAlign w:val="center"/>
          </w:tcPr>
          <w:p w14:paraId="03EF6CB0">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kern w:val="0"/>
                <w:sz w:val="21"/>
                <w:szCs w:val="21"/>
                <w:highlight w:val="none"/>
              </w:rPr>
            </w:pPr>
          </w:p>
        </w:tc>
        <w:tc>
          <w:tcPr>
            <w:tcW w:w="1125" w:type="dxa"/>
            <w:vMerge w:val="continue"/>
            <w:noWrap w:val="0"/>
            <w:vAlign w:val="center"/>
          </w:tcPr>
          <w:p w14:paraId="54EF3203">
            <w:pPr>
              <w:keepNext w:val="0"/>
              <w:keepLines w:val="0"/>
              <w:pageBreakBefore w:val="0"/>
              <w:widowControl/>
              <w:kinsoku/>
              <w:overflowPunct/>
              <w:topLinePunct w:val="0"/>
              <w:bidi w:val="0"/>
              <w:spacing w:line="440" w:lineRule="exact"/>
              <w:jc w:val="center"/>
              <w:textAlignment w:val="auto"/>
              <w:rPr>
                <w:rFonts w:hint="eastAsia" w:ascii="宋体" w:hAnsi="宋体" w:eastAsia="宋体" w:cs="宋体"/>
                <w:b w:val="0"/>
                <w:bCs w:val="0"/>
                <w:color w:val="auto"/>
                <w:sz w:val="21"/>
                <w:szCs w:val="21"/>
                <w:highlight w:val="none"/>
              </w:rPr>
            </w:pPr>
          </w:p>
        </w:tc>
        <w:tc>
          <w:tcPr>
            <w:tcW w:w="1522" w:type="dxa"/>
            <w:noWrap w:val="0"/>
            <w:vAlign w:val="center"/>
          </w:tcPr>
          <w:p w14:paraId="7F5E98F5">
            <w:pPr>
              <w:snapToGrid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服务承诺</w:t>
            </w:r>
          </w:p>
          <w:p w14:paraId="79333440">
            <w:pPr>
              <w:snapToGrid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w:t>
            </w:r>
            <w:r>
              <w:rPr>
                <w:rFonts w:hint="eastAsia"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val="en-US" w:eastAsia="zh-CN"/>
              </w:rPr>
              <w:t>分）</w:t>
            </w:r>
          </w:p>
        </w:tc>
        <w:tc>
          <w:tcPr>
            <w:tcW w:w="6296" w:type="dxa"/>
            <w:noWrap w:val="0"/>
            <w:vAlign w:val="center"/>
          </w:tcPr>
          <w:p w14:paraId="27DC1BC4">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根据供应商服务的内容、形式、含解决质量或操作问题的响应时间、解决问题时间、人员情况、资料内容基本检查等，承诺项目实施期间积极响应、配合征集人的要求进行打分：</w:t>
            </w:r>
          </w:p>
          <w:p w14:paraId="0958C7E1">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服务承诺内容完整、全面且详细得</w:t>
            </w:r>
            <w:r>
              <w:rPr>
                <w:rFonts w:hint="eastAsia"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val="en-US" w:eastAsia="zh-CN"/>
              </w:rPr>
              <w:t>分；</w:t>
            </w:r>
          </w:p>
          <w:p w14:paraId="70EEB941">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服务承诺内容较为完整、全面得</w:t>
            </w:r>
            <w:r>
              <w:rPr>
                <w:rFonts w:hint="eastAsia"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分；</w:t>
            </w:r>
          </w:p>
          <w:p w14:paraId="5FD47CC7">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服务承诺内容简略不完整、不全面得</w:t>
            </w:r>
            <w:r>
              <w:rPr>
                <w:rFonts w:hint="eastAsia"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w:t>
            </w:r>
          </w:p>
          <w:p w14:paraId="0C849897">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未提供的不得分。</w:t>
            </w:r>
          </w:p>
        </w:tc>
      </w:tr>
    </w:tbl>
    <w:p w14:paraId="2C750E30">
      <w:pPr>
        <w:pStyle w:val="4"/>
        <w:pageBreakBefore w:val="0"/>
        <w:numPr>
          <w:ilvl w:val="0"/>
          <w:numId w:val="0"/>
        </w:numPr>
        <w:kinsoku/>
        <w:overflowPunct/>
        <w:bidi w:val="0"/>
        <w:spacing w:before="0" w:beforeAutospacing="0" w:after="0" w:afterAutospacing="0" w:line="360" w:lineRule="auto"/>
        <w:ind w:left="0" w:leftChars="0" w:right="0"/>
        <w:jc w:val="center"/>
        <w:rPr>
          <w:rFonts w:hint="eastAsia"/>
          <w:color w:val="auto"/>
          <w:sz w:val="24"/>
          <w:szCs w:val="24"/>
          <w:highlight w:val="none"/>
          <w:lang w:val="en-US" w:eastAsia="zh-CN"/>
        </w:rPr>
      </w:pPr>
      <w:r>
        <w:rPr>
          <w:rFonts w:hint="eastAsia" w:ascii="宋体" w:hAnsi="宋体" w:cs="宋体"/>
          <w:b/>
          <w:color w:val="auto"/>
          <w:szCs w:val="21"/>
          <w:highlight w:val="none"/>
        </w:rPr>
        <w:br w:type="page"/>
      </w:r>
    </w:p>
    <w:p w14:paraId="5B1C1460">
      <w:pPr>
        <w:pageBreakBefore w:val="0"/>
        <w:kinsoku/>
        <w:overflowPunct/>
        <w:bidi w:val="0"/>
        <w:spacing w:beforeAutospacing="0" w:afterAutospacing="0" w:line="360" w:lineRule="auto"/>
        <w:ind w:left="0" w:leftChars="0" w:right="0"/>
        <w:rPr>
          <w:rFonts w:hint="eastAsia" w:ascii="宋体" w:hAnsi="宋体"/>
          <w:b/>
          <w:color w:val="auto"/>
          <w:sz w:val="28"/>
          <w:szCs w:val="28"/>
          <w:highlight w:val="none"/>
          <w:lang w:eastAsia="zh-CN"/>
        </w:rPr>
      </w:pPr>
    </w:p>
    <w:bookmarkEnd w:id="30"/>
    <w:p w14:paraId="5D511D7E">
      <w:pPr>
        <w:pageBreakBefore w:val="0"/>
        <w:kinsoku/>
        <w:overflowPunct/>
        <w:autoSpaceDE w:val="0"/>
        <w:autoSpaceDN w:val="0"/>
        <w:bidi w:val="0"/>
        <w:adjustRightInd w:val="0"/>
        <w:spacing w:beforeAutospacing="0" w:afterAutospacing="0" w:line="360" w:lineRule="auto"/>
        <w:ind w:left="0" w:leftChars="0" w:right="0" w:firstLine="420"/>
        <w:jc w:val="center"/>
        <w:rPr>
          <w:rStyle w:val="46"/>
          <w:rFonts w:hint="eastAsia"/>
          <w:b/>
          <w:color w:val="auto"/>
          <w:szCs w:val="22"/>
          <w:highlight w:val="none"/>
          <w:lang w:val="en-US" w:eastAsia="zh-CN" w:bidi="ar-SA"/>
        </w:rPr>
      </w:pPr>
      <w:bookmarkStart w:id="31" w:name="_Toc15664"/>
      <w:bookmarkStart w:id="32" w:name="_Toc312133549"/>
      <w:r>
        <w:rPr>
          <w:rStyle w:val="46"/>
          <w:rFonts w:hint="eastAsia"/>
          <w:b/>
          <w:color w:val="auto"/>
          <w:szCs w:val="22"/>
          <w:highlight w:val="none"/>
          <w:lang w:val="en-US" w:eastAsia="zh-CN" w:bidi="ar-SA"/>
        </w:rPr>
        <w:t>第四章  框架协议文本和采购合同文本</w:t>
      </w:r>
      <w:bookmarkEnd w:id="31"/>
    </w:p>
    <w:bookmarkEnd w:id="32"/>
    <w:p w14:paraId="1B45E253">
      <w:pPr>
        <w:pStyle w:val="4"/>
        <w:pageBreakBefore w:val="0"/>
        <w:kinsoku/>
        <w:overflowPunct/>
        <w:bidi w:val="0"/>
        <w:spacing w:line="360" w:lineRule="auto"/>
        <w:jc w:val="center"/>
        <w:rPr>
          <w:rFonts w:hint="default" w:ascii="宋体" w:hAnsi="宋体" w:eastAsia="宋体" w:cs="宋体"/>
          <w:color w:val="auto"/>
          <w:sz w:val="28"/>
          <w:szCs w:val="28"/>
          <w:highlight w:val="none"/>
          <w:lang w:val="en-US" w:eastAsia="zh-CN"/>
        </w:rPr>
      </w:pPr>
      <w:bookmarkStart w:id="33" w:name="_Toc4407"/>
      <w:bookmarkStart w:id="34" w:name="_Toc5969"/>
      <w:bookmarkStart w:id="35" w:name="_Toc16286"/>
      <w:bookmarkStart w:id="36" w:name="_Toc12969"/>
      <w:r>
        <w:rPr>
          <w:rFonts w:hint="eastAsia" w:ascii="宋体" w:hAnsi="宋体" w:eastAsia="宋体" w:cs="宋体"/>
          <w:color w:val="auto"/>
          <w:sz w:val="28"/>
          <w:szCs w:val="28"/>
          <w:highlight w:val="none"/>
          <w:lang w:eastAsia="zh-CN"/>
        </w:rPr>
        <w:t>框架协议文本</w:t>
      </w:r>
      <w:bookmarkEnd w:id="33"/>
      <w:bookmarkEnd w:id="34"/>
      <w:bookmarkEnd w:id="35"/>
      <w:bookmarkEnd w:id="36"/>
      <w:r>
        <w:rPr>
          <w:rFonts w:hint="eastAsia" w:cs="宋体"/>
          <w:color w:val="auto"/>
          <w:sz w:val="28"/>
          <w:szCs w:val="28"/>
          <w:highlight w:val="none"/>
          <w:lang w:eastAsia="zh-CN"/>
        </w:rPr>
        <w:t>（</w:t>
      </w:r>
      <w:r>
        <w:rPr>
          <w:rFonts w:hint="eastAsia" w:cs="宋体"/>
          <w:color w:val="auto"/>
          <w:sz w:val="28"/>
          <w:szCs w:val="28"/>
          <w:highlight w:val="none"/>
          <w:lang w:val="en-US" w:eastAsia="zh-CN"/>
        </w:rPr>
        <w:t>仅供参考）</w:t>
      </w:r>
    </w:p>
    <w:p w14:paraId="6080B6D6">
      <w:pPr>
        <w:widowControl/>
        <w:spacing w:line="360" w:lineRule="auto"/>
        <w:ind w:firstLine="420" w:firstLineChars="200"/>
        <w:jc w:val="left"/>
        <w:rPr>
          <w:rFonts w:hint="eastAsia"/>
          <w:color w:val="auto"/>
          <w:kern w:val="0"/>
          <w:szCs w:val="21"/>
          <w:highlight w:val="none"/>
        </w:rPr>
      </w:pPr>
      <w:r>
        <w:rPr>
          <w:rFonts w:hint="eastAsia"/>
          <w:color w:val="auto"/>
          <w:kern w:val="0"/>
          <w:szCs w:val="21"/>
          <w:highlight w:val="none"/>
        </w:rPr>
        <w:t>甲方：</w:t>
      </w:r>
      <w:r>
        <w:rPr>
          <w:rFonts w:hint="eastAsia"/>
          <w:color w:val="auto"/>
          <w:kern w:val="0"/>
          <w:szCs w:val="21"/>
          <w:highlight w:val="none"/>
          <w:u w:val="single"/>
        </w:rPr>
        <w:t xml:space="preserve">  </w:t>
      </w:r>
      <w:r>
        <w:rPr>
          <w:rFonts w:hint="eastAsia" w:cs="宋体"/>
          <w:color w:val="auto"/>
          <w:sz w:val="21"/>
          <w:szCs w:val="21"/>
          <w:highlight w:val="none"/>
          <w:u w:val="single"/>
          <w:lang w:eastAsia="zh-CN" w:bidi="ar"/>
        </w:rPr>
        <w:t>卢氏县公安局</w:t>
      </w:r>
      <w:r>
        <w:rPr>
          <w:rFonts w:hint="eastAsia"/>
          <w:color w:val="auto"/>
          <w:kern w:val="0"/>
          <w:szCs w:val="21"/>
          <w:highlight w:val="none"/>
          <w:u w:val="single"/>
        </w:rPr>
        <w:t xml:space="preserve">   </w:t>
      </w:r>
    </w:p>
    <w:p w14:paraId="2EACEED7">
      <w:pPr>
        <w:widowControl/>
        <w:spacing w:line="360" w:lineRule="auto"/>
        <w:ind w:firstLine="420" w:firstLineChars="200"/>
        <w:jc w:val="left"/>
        <w:rPr>
          <w:rFonts w:hint="eastAsia"/>
          <w:color w:val="auto"/>
          <w:kern w:val="0"/>
          <w:szCs w:val="21"/>
          <w:highlight w:val="none"/>
        </w:rPr>
      </w:pPr>
      <w:r>
        <w:rPr>
          <w:rFonts w:hint="eastAsia"/>
          <w:color w:val="auto"/>
          <w:kern w:val="0"/>
          <w:szCs w:val="21"/>
          <w:highlight w:val="none"/>
        </w:rPr>
        <w:t>地址：</w:t>
      </w:r>
      <w:r>
        <w:rPr>
          <w:rFonts w:hint="eastAsia"/>
          <w:color w:val="auto"/>
          <w:kern w:val="0"/>
          <w:szCs w:val="21"/>
          <w:highlight w:val="none"/>
          <w:u w:val="single"/>
        </w:rPr>
        <w:t xml:space="preserve">                         </w:t>
      </w:r>
      <w:r>
        <w:rPr>
          <w:rFonts w:hint="eastAsia"/>
          <w:color w:val="auto"/>
          <w:kern w:val="0"/>
          <w:szCs w:val="21"/>
          <w:highlight w:val="none"/>
          <w:u w:val="single"/>
          <w:lang w:val="en-US" w:eastAsia="zh-CN"/>
        </w:rPr>
        <w:t xml:space="preserve"> </w:t>
      </w:r>
      <w:r>
        <w:rPr>
          <w:rFonts w:hint="eastAsia"/>
          <w:color w:val="auto"/>
          <w:kern w:val="0"/>
          <w:szCs w:val="21"/>
          <w:highlight w:val="none"/>
        </w:rPr>
        <w:t xml:space="preserve">  </w:t>
      </w:r>
    </w:p>
    <w:p w14:paraId="70305588">
      <w:pPr>
        <w:widowControl/>
        <w:spacing w:line="360" w:lineRule="auto"/>
        <w:ind w:firstLine="420" w:firstLineChars="200"/>
        <w:jc w:val="left"/>
        <w:rPr>
          <w:rFonts w:hint="eastAsia"/>
          <w:color w:val="auto"/>
          <w:kern w:val="0"/>
          <w:szCs w:val="21"/>
          <w:highlight w:val="none"/>
        </w:rPr>
      </w:pPr>
      <w:r>
        <w:rPr>
          <w:rFonts w:hint="eastAsia"/>
          <w:color w:val="auto"/>
          <w:kern w:val="0"/>
          <w:szCs w:val="21"/>
          <w:highlight w:val="none"/>
        </w:rPr>
        <w:t>联系方式：</w:t>
      </w:r>
      <w:r>
        <w:rPr>
          <w:rFonts w:hint="eastAsia"/>
          <w:color w:val="auto"/>
          <w:kern w:val="0"/>
          <w:szCs w:val="21"/>
          <w:highlight w:val="none"/>
          <w:u w:val="single"/>
        </w:rPr>
        <w:t xml:space="preserve">                      </w:t>
      </w:r>
      <w:r>
        <w:rPr>
          <w:rFonts w:hint="eastAsia"/>
          <w:color w:val="auto"/>
          <w:kern w:val="0"/>
          <w:szCs w:val="21"/>
          <w:highlight w:val="none"/>
        </w:rPr>
        <w:t xml:space="preserve">                     </w:t>
      </w:r>
    </w:p>
    <w:p w14:paraId="5091764B">
      <w:pPr>
        <w:spacing w:line="360" w:lineRule="auto"/>
        <w:rPr>
          <w:rFonts w:hint="eastAsia"/>
          <w:color w:val="auto"/>
          <w:sz w:val="24"/>
          <w:highlight w:val="none"/>
        </w:rPr>
      </w:pPr>
    </w:p>
    <w:p w14:paraId="345745A4">
      <w:pPr>
        <w:widowControl/>
        <w:spacing w:line="360" w:lineRule="auto"/>
        <w:ind w:firstLine="420" w:firstLineChars="200"/>
        <w:jc w:val="left"/>
        <w:rPr>
          <w:rFonts w:hint="eastAsia"/>
          <w:color w:val="auto"/>
          <w:kern w:val="0"/>
          <w:szCs w:val="21"/>
          <w:highlight w:val="none"/>
        </w:rPr>
      </w:pPr>
      <w:r>
        <w:rPr>
          <w:rFonts w:hint="eastAsia"/>
          <w:color w:val="auto"/>
          <w:kern w:val="0"/>
          <w:szCs w:val="21"/>
          <w:highlight w:val="none"/>
        </w:rPr>
        <w:t>乙方：</w:t>
      </w:r>
      <w:r>
        <w:rPr>
          <w:rFonts w:hint="eastAsia"/>
          <w:color w:val="auto"/>
          <w:kern w:val="0"/>
          <w:szCs w:val="21"/>
          <w:highlight w:val="none"/>
          <w:u w:val="single"/>
        </w:rPr>
        <w:t xml:space="preserve">                          </w:t>
      </w:r>
      <w:r>
        <w:rPr>
          <w:rFonts w:hint="eastAsia"/>
          <w:color w:val="auto"/>
          <w:kern w:val="0"/>
          <w:szCs w:val="21"/>
          <w:highlight w:val="none"/>
        </w:rPr>
        <w:t>（入围供应商）</w:t>
      </w:r>
    </w:p>
    <w:p w14:paraId="60175D4D">
      <w:pPr>
        <w:widowControl/>
        <w:spacing w:line="360" w:lineRule="auto"/>
        <w:ind w:firstLine="420" w:firstLineChars="200"/>
        <w:jc w:val="left"/>
        <w:rPr>
          <w:rFonts w:hint="eastAsia"/>
          <w:color w:val="auto"/>
          <w:kern w:val="0"/>
          <w:szCs w:val="21"/>
          <w:highlight w:val="none"/>
        </w:rPr>
      </w:pPr>
      <w:r>
        <w:rPr>
          <w:rFonts w:hint="eastAsia"/>
          <w:color w:val="auto"/>
          <w:kern w:val="0"/>
          <w:szCs w:val="21"/>
          <w:highlight w:val="none"/>
        </w:rPr>
        <w:t>地址：</w:t>
      </w:r>
      <w:r>
        <w:rPr>
          <w:rFonts w:hint="eastAsia"/>
          <w:color w:val="auto"/>
          <w:kern w:val="0"/>
          <w:szCs w:val="21"/>
          <w:highlight w:val="none"/>
          <w:u w:val="single"/>
        </w:rPr>
        <w:t xml:space="preserve">                         </w:t>
      </w:r>
      <w:r>
        <w:rPr>
          <w:rFonts w:hint="eastAsia"/>
          <w:color w:val="auto"/>
          <w:kern w:val="0"/>
          <w:szCs w:val="21"/>
          <w:highlight w:val="none"/>
          <w:u w:val="single"/>
          <w:lang w:val="en-US" w:eastAsia="zh-CN"/>
        </w:rPr>
        <w:t xml:space="preserve"> </w:t>
      </w:r>
      <w:r>
        <w:rPr>
          <w:rFonts w:hint="eastAsia"/>
          <w:color w:val="auto"/>
          <w:kern w:val="0"/>
          <w:szCs w:val="21"/>
          <w:highlight w:val="none"/>
        </w:rPr>
        <w:t xml:space="preserve">  </w:t>
      </w:r>
    </w:p>
    <w:p w14:paraId="06B26C44">
      <w:pPr>
        <w:spacing w:line="360" w:lineRule="auto"/>
        <w:ind w:firstLine="420" w:firstLineChars="200"/>
        <w:rPr>
          <w:rFonts w:hint="eastAsia"/>
          <w:color w:val="auto"/>
          <w:kern w:val="0"/>
          <w:szCs w:val="21"/>
          <w:highlight w:val="none"/>
          <w:u w:val="single"/>
        </w:rPr>
      </w:pPr>
      <w:r>
        <w:rPr>
          <w:rFonts w:hint="eastAsia"/>
          <w:color w:val="auto"/>
          <w:kern w:val="0"/>
          <w:szCs w:val="21"/>
          <w:highlight w:val="none"/>
        </w:rPr>
        <w:t>联系方式：</w:t>
      </w:r>
      <w:r>
        <w:rPr>
          <w:rFonts w:hint="eastAsia"/>
          <w:color w:val="auto"/>
          <w:kern w:val="0"/>
          <w:szCs w:val="21"/>
          <w:highlight w:val="none"/>
          <w:u w:val="single"/>
        </w:rPr>
        <w:t xml:space="preserve">                      </w:t>
      </w:r>
    </w:p>
    <w:p w14:paraId="1323DC4A">
      <w:pPr>
        <w:spacing w:line="360" w:lineRule="auto"/>
        <w:ind w:firstLine="420" w:firstLineChars="200"/>
        <w:rPr>
          <w:rFonts w:hint="eastAsia"/>
          <w:color w:val="auto"/>
          <w:szCs w:val="21"/>
          <w:highlight w:val="none"/>
        </w:rPr>
      </w:pPr>
    </w:p>
    <w:p w14:paraId="2345253C">
      <w:pPr>
        <w:spacing w:line="360" w:lineRule="auto"/>
        <w:ind w:firstLine="420" w:firstLineChars="200"/>
        <w:rPr>
          <w:rFonts w:hint="eastAsia"/>
          <w:color w:val="auto"/>
          <w:szCs w:val="21"/>
          <w:highlight w:val="none"/>
        </w:rPr>
      </w:pPr>
      <w:r>
        <w:rPr>
          <w:rFonts w:hint="eastAsia"/>
          <w:color w:val="auto"/>
          <w:szCs w:val="21"/>
          <w:highlight w:val="none"/>
        </w:rPr>
        <w:t>签订时间：</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 xml:space="preserve">  </w:t>
      </w:r>
    </w:p>
    <w:p w14:paraId="3731509D">
      <w:pPr>
        <w:spacing w:line="360" w:lineRule="auto"/>
        <w:ind w:firstLine="420" w:firstLineChars="200"/>
        <w:rPr>
          <w:color w:val="auto"/>
          <w:szCs w:val="21"/>
          <w:highlight w:val="none"/>
          <w:u w:val="single"/>
        </w:rPr>
      </w:pPr>
      <w:r>
        <w:rPr>
          <w:rFonts w:hint="eastAsia"/>
          <w:color w:val="auto"/>
          <w:szCs w:val="21"/>
          <w:highlight w:val="none"/>
        </w:rPr>
        <w:t>签订地点：</w:t>
      </w:r>
      <w:r>
        <w:rPr>
          <w:rFonts w:hint="eastAsia"/>
          <w:color w:val="auto"/>
          <w:szCs w:val="21"/>
          <w:highlight w:val="none"/>
          <w:u w:val="single"/>
        </w:rPr>
        <w:t xml:space="preserve">                            </w:t>
      </w:r>
    </w:p>
    <w:p w14:paraId="32301ACA">
      <w:pPr>
        <w:spacing w:line="360" w:lineRule="auto"/>
        <w:ind w:firstLine="420" w:firstLineChars="200"/>
        <w:rPr>
          <w:rFonts w:hint="eastAsia"/>
          <w:color w:val="auto"/>
          <w:szCs w:val="21"/>
          <w:highlight w:val="none"/>
        </w:rPr>
      </w:pPr>
      <w:r>
        <w:rPr>
          <w:rFonts w:hint="eastAsia"/>
          <w:color w:val="auto"/>
          <w:szCs w:val="21"/>
          <w:highlight w:val="none"/>
        </w:rPr>
        <w:t>根据《中华人民共和国民法典》、《中华人民共和国政府采购法》、《中华人民共和国采购法实施条例》</w:t>
      </w:r>
      <w:r>
        <w:rPr>
          <w:rFonts w:hint="eastAsia"/>
          <w:color w:val="auto"/>
          <w:highlight w:val="none"/>
        </w:rPr>
        <w:t>、《政府采购框架协议采购方式管理暂行办法》</w:t>
      </w:r>
      <w:r>
        <w:rPr>
          <w:rFonts w:hint="eastAsia"/>
          <w:color w:val="auto"/>
          <w:szCs w:val="21"/>
          <w:highlight w:val="none"/>
        </w:rPr>
        <w:t>及国家的有关法律、行政法规和本项目征集文件，甲乙双方遵循平等、自愿、公平和诚实信用的原则，就</w:t>
      </w:r>
      <w:r>
        <w:rPr>
          <w:rFonts w:hint="eastAsia"/>
          <w:color w:val="auto"/>
          <w:szCs w:val="21"/>
          <w:highlight w:val="none"/>
          <w:u w:val="single"/>
        </w:rPr>
        <w:t xml:space="preserve"> </w:t>
      </w:r>
      <w:r>
        <w:rPr>
          <w:rFonts w:hint="eastAsia"/>
          <w:color w:val="auto"/>
          <w:szCs w:val="21"/>
          <w:highlight w:val="none"/>
          <w:u w:val="single"/>
          <w:lang w:val="en-US" w:eastAsia="zh-CN"/>
        </w:rPr>
        <w:t xml:space="preserve"> 卢氏县公安局宣传印刷服务项目</w:t>
      </w:r>
      <w:r>
        <w:rPr>
          <w:rFonts w:hint="eastAsia"/>
          <w:color w:val="auto"/>
          <w:szCs w:val="21"/>
          <w:highlight w:val="none"/>
          <w:u w:val="single"/>
        </w:rPr>
        <w:t xml:space="preserve"> </w:t>
      </w:r>
      <w:r>
        <w:rPr>
          <w:rFonts w:hint="eastAsia"/>
          <w:color w:val="auto"/>
          <w:szCs w:val="21"/>
          <w:highlight w:val="none"/>
        </w:rPr>
        <w:t>公开征集入围供应商事宜协商一致，订立本框架协议。</w:t>
      </w:r>
    </w:p>
    <w:p w14:paraId="277267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auto"/>
          <w:szCs w:val="21"/>
          <w:highlight w:val="none"/>
        </w:rPr>
      </w:pPr>
      <w:r>
        <w:rPr>
          <w:rFonts w:hint="eastAsia"/>
          <w:b w:val="0"/>
          <w:bCs w:val="0"/>
          <w:color w:val="auto"/>
          <w:szCs w:val="21"/>
          <w:highlight w:val="none"/>
        </w:rPr>
        <w:t>一、甲方通过公开征集确定乙方为甲方委托项目范围的入围供应商，承担具体委托项目的服务（货物供应）工作。</w:t>
      </w:r>
    </w:p>
    <w:p w14:paraId="1FC0B9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auto"/>
          <w:szCs w:val="21"/>
          <w:highlight w:val="none"/>
        </w:rPr>
      </w:pPr>
      <w:r>
        <w:rPr>
          <w:rFonts w:hint="eastAsia"/>
          <w:b w:val="0"/>
          <w:bCs w:val="0"/>
          <w:color w:val="auto"/>
          <w:szCs w:val="21"/>
          <w:highlight w:val="none"/>
        </w:rPr>
        <w:t>二、项目基本情况</w:t>
      </w:r>
    </w:p>
    <w:p w14:paraId="0AF85E02">
      <w:pPr>
        <w:numPr>
          <w:ilvl w:val="0"/>
          <w:numId w:val="4"/>
        </w:numPr>
        <w:autoSpaceDE w:val="0"/>
        <w:autoSpaceDN w:val="0"/>
        <w:adjustRightInd w:val="0"/>
        <w:spacing w:line="360" w:lineRule="auto"/>
        <w:ind w:firstLine="420" w:firstLineChars="200"/>
        <w:rPr>
          <w:rFonts w:hint="eastAsia"/>
          <w:color w:val="auto"/>
          <w:szCs w:val="21"/>
          <w:highlight w:val="none"/>
          <w:u w:val="single"/>
        </w:rPr>
      </w:pPr>
      <w:r>
        <w:rPr>
          <w:rFonts w:hint="eastAsia"/>
          <w:color w:val="auto"/>
          <w:szCs w:val="21"/>
          <w:highlight w:val="none"/>
        </w:rPr>
        <w:t>采购项目名称：</w:t>
      </w:r>
      <w:r>
        <w:rPr>
          <w:rFonts w:hint="eastAsia"/>
          <w:color w:val="auto"/>
          <w:szCs w:val="21"/>
          <w:highlight w:val="none"/>
          <w:u w:val="single"/>
          <w:lang w:val="en-US" w:eastAsia="zh-CN"/>
        </w:rPr>
        <w:t>卢氏县公安局宣传印刷服务项目</w:t>
      </w:r>
      <w:r>
        <w:rPr>
          <w:rFonts w:hint="eastAsia"/>
          <w:color w:val="auto"/>
          <w:szCs w:val="21"/>
          <w:highlight w:val="none"/>
          <w:u w:val="single"/>
        </w:rPr>
        <w:t xml:space="preserve"> </w:t>
      </w:r>
    </w:p>
    <w:p w14:paraId="0B64D6F4">
      <w:pPr>
        <w:numPr>
          <w:ilvl w:val="0"/>
          <w:numId w:val="4"/>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采购项目编号：</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p>
    <w:p w14:paraId="47D0680D">
      <w:pPr>
        <w:numPr>
          <w:ilvl w:val="0"/>
          <w:numId w:val="4"/>
        </w:numPr>
        <w:autoSpaceDE w:val="0"/>
        <w:autoSpaceDN w:val="0"/>
        <w:adjustRightInd w:val="0"/>
        <w:spacing w:line="360" w:lineRule="auto"/>
        <w:ind w:firstLine="420" w:firstLineChars="200"/>
        <w:rPr>
          <w:rFonts w:hint="eastAsia"/>
          <w:color w:val="auto"/>
          <w:szCs w:val="21"/>
          <w:highlight w:val="none"/>
          <w:u w:val="single"/>
        </w:rPr>
      </w:pPr>
      <w:r>
        <w:rPr>
          <w:rFonts w:hint="eastAsia"/>
          <w:color w:val="auto"/>
          <w:szCs w:val="21"/>
          <w:highlight w:val="none"/>
        </w:rPr>
        <w:t>采购需求：</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w:t>
      </w:r>
    </w:p>
    <w:p w14:paraId="5A598A3A">
      <w:pPr>
        <w:numPr>
          <w:ilvl w:val="0"/>
          <w:numId w:val="4"/>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费用结算标准：</w:t>
      </w:r>
      <w:r>
        <w:rPr>
          <w:rFonts w:hint="eastAsia"/>
          <w:color w:val="auto"/>
          <w:szCs w:val="21"/>
          <w:highlight w:val="none"/>
          <w:u w:val="single"/>
        </w:rPr>
        <w:t xml:space="preserve">  </w:t>
      </w:r>
      <w:r>
        <w:rPr>
          <w:rFonts w:hint="eastAsia"/>
          <w:color w:val="auto"/>
          <w:szCs w:val="21"/>
          <w:highlight w:val="none"/>
          <w:u w:val="single"/>
          <w:lang w:eastAsia="zh-CN"/>
        </w:rPr>
        <w:t>据实</w:t>
      </w:r>
      <w:r>
        <w:rPr>
          <w:rFonts w:hint="eastAsia"/>
          <w:color w:val="auto"/>
          <w:szCs w:val="21"/>
          <w:highlight w:val="none"/>
          <w:u w:val="single"/>
        </w:rPr>
        <w:t xml:space="preserve">结算。     </w:t>
      </w:r>
    </w:p>
    <w:p w14:paraId="3FE9643B">
      <w:pPr>
        <w:numPr>
          <w:ilvl w:val="0"/>
          <w:numId w:val="4"/>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框架协议期限：</w:t>
      </w:r>
      <w:r>
        <w:rPr>
          <w:rFonts w:hint="eastAsia"/>
          <w:color w:val="auto"/>
          <w:szCs w:val="21"/>
          <w:highlight w:val="none"/>
          <w:u w:val="single"/>
        </w:rPr>
        <w:t xml:space="preserve">  </w:t>
      </w:r>
      <w:r>
        <w:rPr>
          <w:rFonts w:hint="eastAsia"/>
          <w:color w:val="auto"/>
          <w:szCs w:val="21"/>
          <w:highlight w:val="none"/>
          <w:u w:val="single"/>
          <w:lang w:val="en-US" w:eastAsia="zh-CN"/>
        </w:rPr>
        <w:t>从框架协议签订之日起一年</w:t>
      </w:r>
      <w:r>
        <w:rPr>
          <w:rFonts w:hint="eastAsia"/>
          <w:color w:val="auto"/>
          <w:szCs w:val="21"/>
          <w:highlight w:val="none"/>
          <w:u w:val="single"/>
        </w:rPr>
        <w:t>。</w:t>
      </w:r>
    </w:p>
    <w:p w14:paraId="03749DB6">
      <w:pPr>
        <w:numPr>
          <w:ilvl w:val="0"/>
          <w:numId w:val="4"/>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适用框架协议的服务对象范围：</w:t>
      </w:r>
      <w:r>
        <w:rPr>
          <w:rFonts w:hint="eastAsia"/>
          <w:color w:val="auto"/>
          <w:szCs w:val="21"/>
          <w:highlight w:val="none"/>
          <w:u w:val="single"/>
        </w:rPr>
        <w:t xml:space="preserve">   </w:t>
      </w:r>
      <w:r>
        <w:rPr>
          <w:rFonts w:hint="eastAsia"/>
          <w:color w:val="auto"/>
          <w:szCs w:val="21"/>
          <w:highlight w:val="none"/>
          <w:u w:val="single"/>
          <w:lang w:val="en-US" w:eastAsia="zh-CN"/>
        </w:rPr>
        <w:t>卢氏县公安局</w:t>
      </w:r>
      <w:r>
        <w:rPr>
          <w:rFonts w:hint="eastAsia"/>
          <w:color w:val="auto"/>
          <w:szCs w:val="21"/>
          <w:highlight w:val="none"/>
          <w:u w:val="single"/>
          <w:lang w:eastAsia="zh-CN"/>
        </w:rPr>
        <w:t>。</w:t>
      </w:r>
    </w:p>
    <w:p w14:paraId="31F9935B">
      <w:pPr>
        <w:numPr>
          <w:ilvl w:val="0"/>
          <w:numId w:val="4"/>
        </w:numPr>
        <w:autoSpaceDE w:val="0"/>
        <w:autoSpaceDN w:val="0"/>
        <w:adjustRightInd w:val="0"/>
        <w:spacing w:line="360" w:lineRule="auto"/>
        <w:ind w:firstLine="420" w:firstLineChars="200"/>
        <w:rPr>
          <w:rFonts w:hint="eastAsia"/>
          <w:color w:val="auto"/>
          <w:szCs w:val="21"/>
          <w:highlight w:val="none"/>
          <w:u w:val="single"/>
        </w:rPr>
      </w:pPr>
      <w:r>
        <w:rPr>
          <w:rFonts w:hint="eastAsia"/>
          <w:color w:val="auto"/>
          <w:szCs w:val="21"/>
          <w:highlight w:val="none"/>
        </w:rPr>
        <w:t>服务标准：</w:t>
      </w:r>
      <w:r>
        <w:rPr>
          <w:rFonts w:hint="eastAsia"/>
          <w:color w:val="auto"/>
          <w:szCs w:val="21"/>
          <w:highlight w:val="none"/>
          <w:u w:val="single"/>
          <w:lang w:eastAsia="zh-CN"/>
        </w:rPr>
        <w:t>符合国家及行业相关规范和标准及征集人要求</w:t>
      </w:r>
    </w:p>
    <w:p w14:paraId="4A4B5265">
      <w:pPr>
        <w:numPr>
          <w:ilvl w:val="0"/>
          <w:numId w:val="4"/>
        </w:numPr>
        <w:autoSpaceDE w:val="0"/>
        <w:autoSpaceDN w:val="0"/>
        <w:adjustRightInd w:val="0"/>
        <w:spacing w:line="360" w:lineRule="auto"/>
        <w:ind w:firstLine="420" w:firstLineChars="200"/>
        <w:rPr>
          <w:color w:val="auto"/>
          <w:szCs w:val="21"/>
          <w:highlight w:val="none"/>
          <w:u w:val="single"/>
        </w:rPr>
      </w:pPr>
      <w:r>
        <w:rPr>
          <w:rFonts w:hint="eastAsia"/>
          <w:color w:val="auto"/>
          <w:szCs w:val="21"/>
          <w:highlight w:val="none"/>
        </w:rPr>
        <w:t>履行合同的地域范围：</w:t>
      </w:r>
      <w:r>
        <w:rPr>
          <w:rFonts w:hint="eastAsia"/>
          <w:color w:val="auto"/>
          <w:szCs w:val="21"/>
          <w:highlight w:val="none"/>
          <w:u w:val="single"/>
        </w:rPr>
        <w:t xml:space="preserve">   </w:t>
      </w:r>
      <w:r>
        <w:rPr>
          <w:rFonts w:hint="eastAsia"/>
          <w:color w:val="auto"/>
          <w:szCs w:val="21"/>
          <w:highlight w:val="none"/>
          <w:u w:val="single"/>
          <w:lang w:val="en-US" w:eastAsia="zh-CN"/>
        </w:rPr>
        <w:t>三门峡</w:t>
      </w:r>
      <w:r>
        <w:rPr>
          <w:rFonts w:hint="eastAsia"/>
          <w:color w:val="auto"/>
          <w:szCs w:val="21"/>
          <w:highlight w:val="none"/>
          <w:u w:val="single"/>
          <w:lang w:eastAsia="zh-CN"/>
        </w:rPr>
        <w:t>市</w:t>
      </w:r>
      <w:r>
        <w:rPr>
          <w:rFonts w:hint="eastAsia"/>
          <w:color w:val="auto"/>
          <w:szCs w:val="21"/>
          <w:highlight w:val="none"/>
          <w:u w:val="single"/>
          <w:lang w:val="en-US" w:eastAsia="zh-CN"/>
        </w:rPr>
        <w:t>卢氏县</w:t>
      </w:r>
      <w:r>
        <w:rPr>
          <w:rFonts w:hint="eastAsia"/>
          <w:color w:val="auto"/>
          <w:szCs w:val="21"/>
          <w:highlight w:val="none"/>
          <w:u w:val="single"/>
          <w:lang w:eastAsia="zh-CN"/>
        </w:rPr>
        <w:t>。</w:t>
      </w:r>
      <w:r>
        <w:rPr>
          <w:rFonts w:hint="eastAsia"/>
          <w:color w:val="auto"/>
          <w:szCs w:val="21"/>
          <w:highlight w:val="none"/>
          <w:u w:val="single"/>
        </w:rPr>
        <w:t xml:space="preserve">   </w:t>
      </w:r>
    </w:p>
    <w:p w14:paraId="04911429">
      <w:pPr>
        <w:spacing w:line="360" w:lineRule="auto"/>
        <w:ind w:firstLine="422" w:firstLineChars="200"/>
        <w:rPr>
          <w:rFonts w:hint="eastAsia"/>
          <w:b/>
          <w:bCs/>
          <w:color w:val="auto"/>
          <w:szCs w:val="21"/>
          <w:highlight w:val="none"/>
        </w:rPr>
      </w:pPr>
      <w:r>
        <w:rPr>
          <w:rFonts w:hint="eastAsia"/>
          <w:b/>
          <w:bCs/>
          <w:color w:val="auto"/>
          <w:szCs w:val="21"/>
          <w:highlight w:val="none"/>
        </w:rPr>
        <w:t>三、双方的权利义务</w:t>
      </w:r>
    </w:p>
    <w:p w14:paraId="18345068">
      <w:pPr>
        <w:spacing w:line="360" w:lineRule="auto"/>
        <w:ind w:firstLine="422" w:firstLineChars="200"/>
        <w:rPr>
          <w:rFonts w:hint="eastAsia"/>
          <w:color w:val="auto"/>
          <w:szCs w:val="21"/>
          <w:highlight w:val="none"/>
        </w:rPr>
      </w:pPr>
      <w:r>
        <w:rPr>
          <w:rFonts w:hint="eastAsia"/>
          <w:b/>
          <w:bCs/>
          <w:color w:val="auto"/>
          <w:szCs w:val="21"/>
          <w:highlight w:val="none"/>
        </w:rPr>
        <w:t>（一）甲方的权利与义务</w:t>
      </w:r>
    </w:p>
    <w:p w14:paraId="011BA384">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甲方为第二阶段合同授予提供工作便利。</w:t>
      </w:r>
    </w:p>
    <w:p w14:paraId="1E97EB92">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甲方对第二阶段最高限价和需求标准执行情况进行管理。</w:t>
      </w:r>
    </w:p>
    <w:p w14:paraId="15EBCF99">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甲方对第二阶段成交供应商的情况进行管理。</w:t>
      </w:r>
    </w:p>
    <w:p w14:paraId="39F0CA70">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甲方根据框架协议约定，在质量不降低、价格不提高的前提下，对入围供应商因产品升级换代、用新产品替代原入围产品的情形进行审核。</w:t>
      </w:r>
    </w:p>
    <w:p w14:paraId="1E913A75">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建立用户反馈和评价机制，接受服务对象对入围供应商履行框架协议和采购合同情况的反馈与评价，</w:t>
      </w:r>
      <w:r>
        <w:rPr>
          <w:rFonts w:hint="eastAsia"/>
          <w:color w:val="auto"/>
          <w:szCs w:val="21"/>
          <w:highlight w:val="none"/>
          <w:lang w:eastAsia="zh-CN"/>
        </w:rPr>
        <w:t>可</w:t>
      </w:r>
      <w:r>
        <w:rPr>
          <w:rFonts w:hint="eastAsia"/>
          <w:color w:val="auto"/>
          <w:szCs w:val="21"/>
          <w:highlight w:val="none"/>
        </w:rPr>
        <w:t>将用户反馈和评价情况向服务对象公开，作为第二阶段直接选定成交供应商的参考。 </w:t>
      </w:r>
    </w:p>
    <w:p w14:paraId="42A89400">
      <w:pPr>
        <w:numPr>
          <w:ilvl w:val="0"/>
          <w:numId w:val="5"/>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办理入围供应商清退和补充相关事宜。</w:t>
      </w:r>
    </w:p>
    <w:p w14:paraId="2394C0DB">
      <w:pPr>
        <w:spacing w:line="360" w:lineRule="auto"/>
        <w:ind w:firstLine="422" w:firstLineChars="200"/>
        <w:rPr>
          <w:rFonts w:hint="eastAsia"/>
          <w:b/>
          <w:bCs/>
          <w:color w:val="auto"/>
          <w:highlight w:val="none"/>
        </w:rPr>
      </w:pPr>
      <w:r>
        <w:rPr>
          <w:rFonts w:hint="eastAsia"/>
          <w:b/>
          <w:bCs/>
          <w:color w:val="auto"/>
          <w:highlight w:val="none"/>
        </w:rPr>
        <w:t>（二）乙方的权利</w:t>
      </w:r>
      <w:r>
        <w:rPr>
          <w:rFonts w:hint="eastAsia"/>
          <w:b/>
          <w:bCs/>
          <w:color w:val="auto"/>
          <w:szCs w:val="21"/>
          <w:highlight w:val="none"/>
        </w:rPr>
        <w:t>与</w:t>
      </w:r>
      <w:r>
        <w:rPr>
          <w:rFonts w:hint="eastAsia"/>
          <w:b/>
          <w:bCs/>
          <w:color w:val="auto"/>
          <w:highlight w:val="none"/>
        </w:rPr>
        <w:t>义务</w:t>
      </w:r>
    </w:p>
    <w:p w14:paraId="7FA09C0B">
      <w:pPr>
        <w:numPr>
          <w:ilvl w:val="0"/>
          <w:numId w:val="6"/>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被服务对象确定为成交供应商后，乙方在入围范围内取得向服务对象提供入围的服务的资格。如果成为第二阶段供应商，有签订《委托合同》的义务。</w:t>
      </w:r>
    </w:p>
    <w:p w14:paraId="63B868DC">
      <w:pPr>
        <w:numPr>
          <w:ilvl w:val="0"/>
          <w:numId w:val="6"/>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乙方保证，在质量不降低，价格不提高的前提下，</w:t>
      </w:r>
      <w:r>
        <w:rPr>
          <w:rFonts w:hint="eastAsia"/>
          <w:color w:val="auto"/>
          <w:szCs w:val="21"/>
          <w:highlight w:val="none"/>
          <w:lang w:eastAsia="zh-CN"/>
        </w:rPr>
        <w:t>可</w:t>
      </w:r>
      <w:r>
        <w:rPr>
          <w:rFonts w:hint="eastAsia"/>
          <w:color w:val="auto"/>
          <w:szCs w:val="21"/>
          <w:highlight w:val="none"/>
        </w:rPr>
        <w:t>对入围产品进行升级换代，用新产品代替原产品。</w:t>
      </w:r>
      <w:r>
        <w:rPr>
          <w:rFonts w:hint="eastAsia"/>
          <w:color w:val="auto"/>
          <w:szCs w:val="21"/>
          <w:highlight w:val="none"/>
          <w:lang w:eastAsia="zh-CN"/>
        </w:rPr>
        <w:t>（需提前经甲方同意）</w:t>
      </w:r>
    </w:p>
    <w:p w14:paraId="56E475F6">
      <w:pPr>
        <w:numPr>
          <w:ilvl w:val="0"/>
          <w:numId w:val="6"/>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乙方同意甲方为实施采购工作的需要，可以在相关文件上公布乙方服务价格等相关信息，且无需事先经过乙方审查同意，任何在官方媒体的信息公布均属于或均被视为符合法律程序的信息公布，均不属于对有关保密义务的违反。</w:t>
      </w:r>
    </w:p>
    <w:p w14:paraId="2C900732">
      <w:pPr>
        <w:numPr>
          <w:ilvl w:val="0"/>
          <w:numId w:val="6"/>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乙方承诺在本项目项下的任何行为均将严格遵守法律、法规的规定，包括但不限于应当符合有关依法纳税、环境保护、知识产权、童工禁用、劳动保护、劳动保险与待遇等各方面的规定。尽管乙方已做出上述保证，若一旦发生违反法律、法规、承诺之任何情形，均属乙方单方面之因素、原因、责任，任何情况下乙方均应当承担相应的法律责任。</w:t>
      </w:r>
    </w:p>
    <w:p w14:paraId="1F85B462">
      <w:pPr>
        <w:numPr>
          <w:ilvl w:val="0"/>
          <w:numId w:val="6"/>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乙方有下列情形之一的，尚未签订框架协议的，取消其入围资格；已经签订框架协议的，解除与其签订的框架协议：恶意串通谋取入围或者合同成交的；提供虚假材料谋取入围或者合同成交的；无正当理由拒不接受合同授予的；不履行合同义务或者履行合同义务不符合约定，经</w:t>
      </w:r>
      <w:r>
        <w:rPr>
          <w:rFonts w:hint="eastAsia"/>
          <w:color w:val="auto"/>
          <w:szCs w:val="21"/>
          <w:highlight w:val="none"/>
          <w:lang w:val="en-US" w:eastAsia="zh-CN"/>
        </w:rPr>
        <w:t>征集</w:t>
      </w:r>
      <w:r>
        <w:rPr>
          <w:rFonts w:hint="eastAsia"/>
          <w:color w:val="auto"/>
          <w:szCs w:val="21"/>
          <w:highlight w:val="none"/>
        </w:rPr>
        <w:t>人请求履行后仍不履行或者仍未按约定履行的；框架协议有效期内，因违法行为被禁止或限制参加政府采购活动的。</w:t>
      </w:r>
    </w:p>
    <w:p w14:paraId="37E1752D">
      <w:pPr>
        <w:numPr>
          <w:ilvl w:val="0"/>
          <w:numId w:val="7"/>
        </w:numPr>
        <w:spacing w:line="360" w:lineRule="auto"/>
        <w:ind w:left="420" w:leftChars="200"/>
        <w:rPr>
          <w:rFonts w:hint="eastAsia"/>
          <w:b/>
          <w:bCs/>
          <w:color w:val="auto"/>
          <w:szCs w:val="21"/>
          <w:highlight w:val="none"/>
        </w:rPr>
      </w:pPr>
      <w:r>
        <w:rPr>
          <w:rFonts w:hint="eastAsia"/>
          <w:b/>
          <w:bCs/>
          <w:color w:val="auto"/>
          <w:szCs w:val="21"/>
          <w:highlight w:val="none"/>
          <w:shd w:val="clear" w:color="auto" w:fill="FFFFFF"/>
        </w:rPr>
        <w:t>第一阶段的入围服务内容、服务标准及协议价格</w:t>
      </w:r>
    </w:p>
    <w:p w14:paraId="6F34FB0F">
      <w:pPr>
        <w:spacing w:line="360" w:lineRule="auto"/>
        <w:ind w:firstLine="420" w:firstLineChars="200"/>
        <w:rPr>
          <w:color w:val="auto"/>
          <w:szCs w:val="21"/>
          <w:highlight w:val="none"/>
          <w:u w:val="single"/>
          <w:shd w:val="clear" w:color="auto" w:fill="FFFFFF"/>
        </w:rPr>
      </w:pPr>
      <w:r>
        <w:rPr>
          <w:rFonts w:hint="eastAsia"/>
          <w:color w:val="auto"/>
          <w:szCs w:val="21"/>
          <w:highlight w:val="none"/>
          <w:shd w:val="clear" w:color="auto" w:fill="FFFFFF"/>
        </w:rPr>
        <w:t>服务内容：</w:t>
      </w:r>
      <w:r>
        <w:rPr>
          <w:rFonts w:hint="eastAsia"/>
          <w:color w:val="auto"/>
          <w:szCs w:val="21"/>
          <w:highlight w:val="none"/>
          <w:u w:val="single"/>
          <w:shd w:val="clear" w:color="auto" w:fill="FFFFFF"/>
        </w:rPr>
        <w:t xml:space="preserve">  </w:t>
      </w:r>
      <w:r>
        <w:rPr>
          <w:rFonts w:hint="eastAsia"/>
          <w:color w:val="auto"/>
          <w:szCs w:val="21"/>
          <w:highlight w:val="none"/>
          <w:u w:val="single"/>
          <w:shd w:val="clear" w:color="auto" w:fill="FFFFFF"/>
          <w:lang w:val="en-US" w:eastAsia="zh-CN"/>
        </w:rPr>
        <w:t xml:space="preserve">                     </w:t>
      </w:r>
      <w:r>
        <w:rPr>
          <w:rFonts w:hint="eastAsia"/>
          <w:color w:val="auto"/>
          <w:szCs w:val="21"/>
          <w:highlight w:val="none"/>
          <w:u w:val="single"/>
          <w:shd w:val="clear" w:color="auto" w:fill="FFFFFF"/>
          <w:lang w:eastAsia="zh-CN"/>
        </w:rPr>
        <w:t>。</w:t>
      </w:r>
    </w:p>
    <w:p w14:paraId="3BC05454">
      <w:pPr>
        <w:spacing w:line="360" w:lineRule="auto"/>
        <w:ind w:firstLine="420" w:firstLineChars="200"/>
        <w:rPr>
          <w:rFonts w:hint="eastAsia"/>
          <w:color w:val="auto"/>
          <w:szCs w:val="21"/>
          <w:highlight w:val="none"/>
          <w:shd w:val="clear" w:color="auto" w:fill="FFFFFF"/>
        </w:rPr>
      </w:pPr>
      <w:r>
        <w:rPr>
          <w:rFonts w:hint="eastAsia"/>
          <w:color w:val="auto"/>
          <w:szCs w:val="21"/>
          <w:highlight w:val="none"/>
          <w:shd w:val="clear" w:color="auto" w:fill="FFFFFF"/>
        </w:rPr>
        <w:t>服务标准：</w:t>
      </w:r>
      <w:r>
        <w:rPr>
          <w:rFonts w:hint="eastAsia"/>
          <w:color w:val="auto"/>
          <w:szCs w:val="21"/>
          <w:highlight w:val="none"/>
          <w:u w:val="single"/>
          <w:shd w:val="clear" w:color="auto" w:fill="FFFFFF"/>
        </w:rPr>
        <w:t xml:space="preserve">  </w:t>
      </w:r>
      <w:r>
        <w:rPr>
          <w:rFonts w:hint="eastAsia"/>
          <w:color w:val="auto"/>
          <w:szCs w:val="21"/>
          <w:highlight w:val="none"/>
          <w:u w:val="single"/>
          <w:shd w:val="clear" w:color="auto" w:fill="FFFFFF"/>
          <w:lang w:eastAsia="zh-CN"/>
        </w:rPr>
        <w:t>符合国家及行业相关规范和标准及征集人要求</w:t>
      </w:r>
      <w:r>
        <w:rPr>
          <w:rFonts w:hint="eastAsia"/>
          <w:color w:val="auto"/>
          <w:szCs w:val="21"/>
          <w:highlight w:val="none"/>
          <w:u w:val="single"/>
          <w:shd w:val="clear" w:color="auto" w:fill="FFFFFF"/>
        </w:rPr>
        <w:t xml:space="preserve"> </w:t>
      </w:r>
    </w:p>
    <w:p w14:paraId="56BAEE69">
      <w:pPr>
        <w:spacing w:line="360" w:lineRule="auto"/>
        <w:ind w:firstLine="420" w:firstLineChars="200"/>
        <w:rPr>
          <w:rFonts w:hint="eastAsia"/>
          <w:color w:val="auto"/>
          <w:szCs w:val="21"/>
          <w:highlight w:val="none"/>
          <w:u w:val="single"/>
        </w:rPr>
      </w:pPr>
      <w:r>
        <w:rPr>
          <w:rFonts w:hint="eastAsia"/>
          <w:color w:val="auto"/>
          <w:szCs w:val="21"/>
          <w:highlight w:val="none"/>
          <w:shd w:val="clear" w:color="auto" w:fill="FFFFFF"/>
        </w:rPr>
        <w:t>协议价格：</w:t>
      </w:r>
      <w:r>
        <w:rPr>
          <w:rFonts w:hint="eastAsia"/>
          <w:color w:val="auto"/>
          <w:szCs w:val="21"/>
          <w:highlight w:val="none"/>
          <w:u w:val="single"/>
          <w:shd w:val="clear" w:color="auto" w:fill="FFFFFF"/>
        </w:rPr>
        <w:t xml:space="preserve"> </w:t>
      </w:r>
      <w:r>
        <w:rPr>
          <w:rFonts w:hint="eastAsia"/>
          <w:color w:val="auto"/>
          <w:szCs w:val="21"/>
          <w:highlight w:val="none"/>
          <w:u w:val="single"/>
        </w:rPr>
        <w:t xml:space="preserve"> </w:t>
      </w:r>
      <w:r>
        <w:rPr>
          <w:rFonts w:hint="eastAsia"/>
          <w:color w:val="auto"/>
          <w:szCs w:val="21"/>
          <w:highlight w:val="none"/>
          <w:u w:val="single"/>
          <w:lang w:eastAsia="zh-CN"/>
        </w:rPr>
        <w:t>据实</w:t>
      </w:r>
      <w:r>
        <w:rPr>
          <w:rFonts w:hint="eastAsia"/>
          <w:color w:val="auto"/>
          <w:szCs w:val="21"/>
          <w:highlight w:val="none"/>
          <w:u w:val="single"/>
        </w:rPr>
        <w:t xml:space="preserve">结算。    </w:t>
      </w:r>
    </w:p>
    <w:p w14:paraId="62644E46">
      <w:pPr>
        <w:numPr>
          <w:ilvl w:val="0"/>
          <w:numId w:val="7"/>
        </w:numPr>
        <w:spacing w:line="360" w:lineRule="auto"/>
        <w:ind w:left="420" w:leftChars="200"/>
        <w:rPr>
          <w:rFonts w:hint="eastAsia"/>
          <w:b/>
          <w:bCs/>
          <w:color w:val="auto"/>
          <w:szCs w:val="21"/>
          <w:highlight w:val="none"/>
        </w:rPr>
      </w:pPr>
      <w:r>
        <w:rPr>
          <w:rFonts w:hint="eastAsia"/>
          <w:b/>
          <w:bCs/>
          <w:color w:val="auto"/>
          <w:szCs w:val="21"/>
          <w:highlight w:val="none"/>
        </w:rPr>
        <w:t>确定第二阶段成交供应商的方式</w:t>
      </w:r>
    </w:p>
    <w:p w14:paraId="74E51600">
      <w:pPr>
        <w:autoSpaceDE w:val="0"/>
        <w:autoSpaceDN w:val="0"/>
        <w:adjustRightInd w:val="0"/>
        <w:spacing w:line="360" w:lineRule="auto"/>
        <w:ind w:left="420"/>
        <w:rPr>
          <w:color w:val="auto"/>
          <w:szCs w:val="21"/>
          <w:highlight w:val="none"/>
        </w:rPr>
      </w:pPr>
      <w:r>
        <w:rPr>
          <w:rFonts w:hint="eastAsia"/>
          <w:color w:val="auto"/>
          <w:szCs w:val="21"/>
          <w:highlight w:val="none"/>
          <w:u w:val="single"/>
        </w:rPr>
        <w:t xml:space="preserve">  采用直接选定方式</w:t>
      </w:r>
      <w:r>
        <w:rPr>
          <w:rFonts w:hint="eastAsia"/>
          <w:color w:val="auto"/>
          <w:szCs w:val="21"/>
          <w:highlight w:val="none"/>
          <w:u w:val="single"/>
          <w:lang w:eastAsia="zh-CN"/>
        </w:rPr>
        <w:t>。</w:t>
      </w:r>
      <w:r>
        <w:rPr>
          <w:rFonts w:hint="eastAsia"/>
          <w:color w:val="auto"/>
          <w:szCs w:val="21"/>
          <w:highlight w:val="none"/>
          <w:u w:val="single"/>
        </w:rPr>
        <w:t xml:space="preserve">       </w:t>
      </w:r>
    </w:p>
    <w:p w14:paraId="12EA76CC">
      <w:pPr>
        <w:numPr>
          <w:ilvl w:val="0"/>
          <w:numId w:val="7"/>
        </w:numPr>
        <w:spacing w:line="360" w:lineRule="auto"/>
        <w:ind w:firstLine="422" w:firstLineChars="200"/>
        <w:rPr>
          <w:rFonts w:hint="eastAsia"/>
          <w:b/>
          <w:bCs/>
          <w:color w:val="auto"/>
          <w:szCs w:val="21"/>
          <w:highlight w:val="none"/>
        </w:rPr>
      </w:pPr>
      <w:r>
        <w:rPr>
          <w:rFonts w:hint="eastAsia"/>
          <w:b/>
          <w:bCs/>
          <w:color w:val="auto"/>
          <w:szCs w:val="21"/>
          <w:highlight w:val="none"/>
        </w:rPr>
        <w:t>资金支付方式、时间和条件</w:t>
      </w:r>
    </w:p>
    <w:p w14:paraId="5875E44C">
      <w:pPr>
        <w:autoSpaceDE w:val="0"/>
        <w:autoSpaceDN w:val="0"/>
        <w:adjustRightInd w:val="0"/>
        <w:spacing w:line="360" w:lineRule="auto"/>
        <w:ind w:firstLine="420" w:firstLineChars="200"/>
        <w:rPr>
          <w:rFonts w:hint="eastAsia"/>
          <w:color w:val="auto"/>
          <w:szCs w:val="21"/>
          <w:highlight w:val="none"/>
          <w:u w:val="single"/>
        </w:rPr>
      </w:pPr>
      <w:r>
        <w:rPr>
          <w:rFonts w:hint="eastAsia"/>
          <w:color w:val="auto"/>
          <w:szCs w:val="21"/>
          <w:highlight w:val="none"/>
          <w:u w:val="single"/>
        </w:rPr>
        <w:t xml:space="preserve"> </w:t>
      </w:r>
      <w:r>
        <w:rPr>
          <w:rFonts w:hint="eastAsia"/>
          <w:color w:val="auto"/>
          <w:szCs w:val="21"/>
          <w:highlight w:val="none"/>
          <w:u w:val="single"/>
          <w:lang w:eastAsia="zh-CN"/>
        </w:rPr>
        <w:t>据实</w:t>
      </w:r>
      <w:r>
        <w:rPr>
          <w:rFonts w:hint="eastAsia"/>
          <w:color w:val="auto"/>
          <w:szCs w:val="21"/>
          <w:highlight w:val="none"/>
          <w:u w:val="single"/>
        </w:rPr>
        <w:t xml:space="preserve">结算。    </w:t>
      </w:r>
    </w:p>
    <w:p w14:paraId="361BB17B">
      <w:pPr>
        <w:numPr>
          <w:ilvl w:val="0"/>
          <w:numId w:val="7"/>
        </w:numPr>
        <w:spacing w:line="360" w:lineRule="auto"/>
        <w:ind w:firstLine="422" w:firstLineChars="200"/>
        <w:rPr>
          <w:rFonts w:hint="eastAsia"/>
          <w:b/>
          <w:bCs/>
          <w:color w:val="auto"/>
          <w:szCs w:val="21"/>
          <w:highlight w:val="none"/>
        </w:rPr>
      </w:pPr>
      <w:r>
        <w:rPr>
          <w:rFonts w:hint="eastAsia"/>
          <w:b/>
          <w:bCs/>
          <w:color w:val="auto"/>
          <w:szCs w:val="21"/>
          <w:highlight w:val="none"/>
        </w:rPr>
        <w:t>入围供应商清退和补充规则</w:t>
      </w:r>
    </w:p>
    <w:p w14:paraId="111FEB26">
      <w:pPr>
        <w:numPr>
          <w:ilvl w:val="0"/>
          <w:numId w:val="8"/>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入围供应商无正当理由，不得主动放弃入围资格或者退出框架协议。</w:t>
      </w:r>
    </w:p>
    <w:p w14:paraId="366A9F25">
      <w:pPr>
        <w:spacing w:line="360" w:lineRule="auto"/>
        <w:ind w:firstLine="420" w:firstLineChars="200"/>
        <w:rPr>
          <w:rFonts w:hint="eastAsia"/>
          <w:color w:val="auto"/>
          <w:szCs w:val="21"/>
          <w:highlight w:val="none"/>
        </w:rPr>
      </w:pPr>
      <w:r>
        <w:rPr>
          <w:rFonts w:hint="eastAsia"/>
          <w:color w:val="auto"/>
          <w:szCs w:val="21"/>
          <w:highlight w:val="none"/>
        </w:rPr>
        <w:t>如发现乙方以下情况，甲方有权要求乙方退出框架协议：</w:t>
      </w:r>
    </w:p>
    <w:p w14:paraId="28352BA6">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1</w:t>
      </w:r>
      <w:r>
        <w:rPr>
          <w:rFonts w:hint="eastAsia"/>
          <w:color w:val="auto"/>
          <w:highlight w:val="none"/>
          <w:u w:val="single"/>
          <w:lang w:eastAsia="zh-CN"/>
        </w:rPr>
        <w:t>）恶意串通谋取入围或者合同成交的； </w:t>
      </w:r>
    </w:p>
    <w:p w14:paraId="033A7D10">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2</w:t>
      </w:r>
      <w:r>
        <w:rPr>
          <w:rFonts w:hint="eastAsia"/>
          <w:color w:val="auto"/>
          <w:highlight w:val="none"/>
          <w:u w:val="single"/>
          <w:lang w:eastAsia="zh-CN"/>
        </w:rPr>
        <w:t>）提供虚假材料谋取入围或者合同成交的；</w:t>
      </w:r>
    </w:p>
    <w:p w14:paraId="000FC6C9">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3</w:t>
      </w:r>
      <w:r>
        <w:rPr>
          <w:rFonts w:hint="eastAsia"/>
          <w:color w:val="auto"/>
          <w:highlight w:val="none"/>
          <w:u w:val="single"/>
          <w:lang w:eastAsia="zh-CN"/>
        </w:rPr>
        <w:t>）无正当理由拒不接受合同授予的； </w:t>
      </w:r>
    </w:p>
    <w:p w14:paraId="3517D359">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4</w:t>
      </w:r>
      <w:r>
        <w:rPr>
          <w:rFonts w:hint="eastAsia"/>
          <w:color w:val="auto"/>
          <w:highlight w:val="none"/>
          <w:u w:val="single"/>
          <w:lang w:eastAsia="zh-CN"/>
        </w:rPr>
        <w:t>）不履行合同义务或者履行合同义务不符合约定，经</w:t>
      </w:r>
      <w:r>
        <w:rPr>
          <w:rFonts w:hint="eastAsia"/>
          <w:color w:val="auto"/>
          <w:highlight w:val="none"/>
          <w:u w:val="single"/>
          <w:lang w:val="en-US" w:eastAsia="zh-CN"/>
        </w:rPr>
        <w:t>征集</w:t>
      </w:r>
      <w:r>
        <w:rPr>
          <w:rFonts w:hint="eastAsia"/>
          <w:color w:val="auto"/>
          <w:highlight w:val="none"/>
          <w:u w:val="single"/>
          <w:lang w:eastAsia="zh-CN"/>
        </w:rPr>
        <w:t>人请求履行后仍不履行或者仍未按约定履行的； </w:t>
      </w:r>
    </w:p>
    <w:p w14:paraId="32F7FB72">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5</w:t>
      </w:r>
      <w:r>
        <w:rPr>
          <w:rFonts w:hint="eastAsia"/>
          <w:color w:val="auto"/>
          <w:highlight w:val="none"/>
          <w:u w:val="single"/>
          <w:lang w:eastAsia="zh-CN"/>
        </w:rPr>
        <w:t>）框架协议有效期内，因违法行为被禁止或限制参加政府采购活动的； </w:t>
      </w:r>
    </w:p>
    <w:p w14:paraId="1B5A04BA">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6</w:t>
      </w:r>
      <w:r>
        <w:rPr>
          <w:rFonts w:hint="eastAsia"/>
          <w:color w:val="auto"/>
          <w:highlight w:val="none"/>
          <w:u w:val="single"/>
          <w:lang w:eastAsia="zh-CN"/>
        </w:rPr>
        <w:t>）如供应商公司有工商信息（单位名称、法定代表人等）、项目联系人及联系方式等信息发生变更，须及时向</w:t>
      </w:r>
      <w:r>
        <w:rPr>
          <w:rFonts w:hint="eastAsia"/>
          <w:color w:val="auto"/>
          <w:highlight w:val="none"/>
          <w:u w:val="single"/>
          <w:lang w:val="en-US" w:eastAsia="zh-CN"/>
        </w:rPr>
        <w:t>征集</w:t>
      </w:r>
      <w:r>
        <w:rPr>
          <w:rFonts w:hint="eastAsia"/>
          <w:color w:val="auto"/>
          <w:highlight w:val="none"/>
          <w:u w:val="single"/>
          <w:lang w:eastAsia="zh-CN"/>
        </w:rPr>
        <w:t xml:space="preserve">人报备，发生变更后30日内未及时报备的直接退出框架协议。 </w:t>
      </w:r>
    </w:p>
    <w:p w14:paraId="38B6E15B">
      <w:pPr>
        <w:spacing w:line="360" w:lineRule="auto"/>
        <w:ind w:firstLine="420" w:firstLineChars="200"/>
        <w:rPr>
          <w:rFonts w:hint="eastAsia"/>
          <w:color w:val="auto"/>
          <w:highlight w:val="none"/>
          <w:u w:val="single"/>
          <w:lang w:eastAsia="zh-CN"/>
        </w:rPr>
      </w:pPr>
      <w:r>
        <w:rPr>
          <w:rFonts w:hint="eastAsia"/>
          <w:color w:val="auto"/>
          <w:highlight w:val="none"/>
          <w:u w:val="single"/>
          <w:lang w:eastAsia="zh-CN"/>
        </w:rPr>
        <w:t>（</w:t>
      </w:r>
      <w:r>
        <w:rPr>
          <w:rFonts w:hint="eastAsia"/>
          <w:color w:val="auto"/>
          <w:highlight w:val="none"/>
          <w:u w:val="single"/>
          <w:lang w:val="en-US" w:eastAsia="zh-CN"/>
        </w:rPr>
        <w:t>7</w:t>
      </w:r>
      <w:r>
        <w:rPr>
          <w:rFonts w:hint="eastAsia"/>
          <w:color w:val="auto"/>
          <w:highlight w:val="none"/>
          <w:u w:val="single"/>
          <w:lang w:eastAsia="zh-CN"/>
        </w:rPr>
        <w:t>）如因供应商原因出现拒绝服务情况，将直接退出框架协议。</w:t>
      </w:r>
    </w:p>
    <w:p w14:paraId="46FC4B1D">
      <w:pPr>
        <w:spacing w:line="360" w:lineRule="auto"/>
        <w:ind w:firstLine="420" w:firstLineChars="200"/>
        <w:rPr>
          <w:color w:val="auto"/>
          <w:highlight w:val="none"/>
          <w:u w:val="single"/>
        </w:rPr>
      </w:pPr>
      <w:r>
        <w:rPr>
          <w:rFonts w:hint="eastAsia"/>
          <w:color w:val="auto"/>
          <w:highlight w:val="none"/>
          <w:u w:val="single"/>
          <w:lang w:eastAsia="zh-CN"/>
        </w:rPr>
        <w:t>（</w:t>
      </w:r>
      <w:r>
        <w:rPr>
          <w:rFonts w:hint="eastAsia"/>
          <w:color w:val="auto"/>
          <w:highlight w:val="none"/>
          <w:u w:val="single"/>
          <w:lang w:val="en-US" w:eastAsia="zh-CN"/>
        </w:rPr>
        <w:t>9</w:t>
      </w:r>
      <w:r>
        <w:rPr>
          <w:rFonts w:hint="eastAsia"/>
          <w:color w:val="auto"/>
          <w:highlight w:val="none"/>
          <w:u w:val="single"/>
          <w:lang w:eastAsia="zh-CN"/>
        </w:rPr>
        <w:t>）框架协议约定的其他情形。</w:t>
      </w:r>
    </w:p>
    <w:p w14:paraId="62FACB70">
      <w:pPr>
        <w:numPr>
          <w:ilvl w:val="0"/>
          <w:numId w:val="8"/>
        </w:numPr>
        <w:autoSpaceDE w:val="0"/>
        <w:autoSpaceDN w:val="0"/>
        <w:adjustRightInd w:val="0"/>
        <w:spacing w:line="360" w:lineRule="auto"/>
        <w:ind w:firstLine="420" w:firstLineChars="200"/>
        <w:rPr>
          <w:rFonts w:hint="eastAsia"/>
          <w:color w:val="auto"/>
          <w:szCs w:val="21"/>
          <w:highlight w:val="none"/>
        </w:rPr>
      </w:pPr>
      <w:r>
        <w:rPr>
          <w:rFonts w:hint="eastAsia"/>
          <w:color w:val="auto"/>
          <w:szCs w:val="21"/>
          <w:highlight w:val="none"/>
        </w:rPr>
        <w:t>除剩余入围供应商不足入围供应商总数70%且影响框架协议执行的情形外，框架协议有效期内，征集人不得补充征集供应商。</w:t>
      </w:r>
    </w:p>
    <w:p w14:paraId="4753DEF0">
      <w:pPr>
        <w:spacing w:line="360" w:lineRule="auto"/>
        <w:ind w:firstLine="422" w:firstLineChars="200"/>
        <w:rPr>
          <w:rFonts w:hint="eastAsia"/>
          <w:b/>
          <w:bCs/>
          <w:color w:val="auto"/>
          <w:highlight w:val="none"/>
        </w:rPr>
      </w:pPr>
      <w:r>
        <w:rPr>
          <w:rFonts w:hint="eastAsia"/>
          <w:b/>
          <w:bCs/>
          <w:color w:val="auto"/>
          <w:highlight w:val="none"/>
          <w:lang w:val="en-US" w:eastAsia="zh-CN"/>
        </w:rPr>
        <w:t>九</w:t>
      </w:r>
      <w:r>
        <w:rPr>
          <w:rFonts w:hint="eastAsia"/>
          <w:b/>
          <w:bCs/>
          <w:color w:val="auto"/>
          <w:highlight w:val="none"/>
        </w:rPr>
        <w:t>、违约责任</w:t>
      </w:r>
    </w:p>
    <w:p w14:paraId="18797E62">
      <w:pPr>
        <w:spacing w:line="360" w:lineRule="auto"/>
        <w:ind w:firstLine="420" w:firstLineChars="200"/>
        <w:rPr>
          <w:rFonts w:hint="eastAsia"/>
          <w:color w:val="auto"/>
          <w:szCs w:val="21"/>
          <w:highlight w:val="none"/>
        </w:rPr>
      </w:pPr>
      <w:r>
        <w:rPr>
          <w:rFonts w:hint="eastAsia"/>
          <w:color w:val="auto"/>
          <w:szCs w:val="21"/>
          <w:highlight w:val="none"/>
        </w:rPr>
        <w:t>入围供应商无正当理由放弃入围资格或者退出封闭式框架协议的，依照政府采购法等有关法律、行政法规追究法律责任。</w:t>
      </w:r>
    </w:p>
    <w:p w14:paraId="5AB6C11A">
      <w:pPr>
        <w:spacing w:line="360" w:lineRule="auto"/>
        <w:ind w:firstLine="420" w:firstLineChars="200"/>
        <w:rPr>
          <w:rFonts w:hint="eastAsia"/>
          <w:color w:val="auto"/>
          <w:szCs w:val="21"/>
          <w:highlight w:val="none"/>
        </w:rPr>
      </w:pPr>
      <w:r>
        <w:rPr>
          <w:rFonts w:hint="eastAsia"/>
          <w:color w:val="auto"/>
          <w:szCs w:val="21"/>
          <w:highlight w:val="none"/>
        </w:rPr>
        <w:t>甲乙双方应遵守法律法规和本合同规定，否则，将承担相应的法律责任。因违约造成经济损失的，由违约方承担。</w:t>
      </w:r>
    </w:p>
    <w:p w14:paraId="3B46B4E2">
      <w:pPr>
        <w:spacing w:line="360" w:lineRule="auto"/>
        <w:ind w:firstLine="422" w:firstLineChars="200"/>
        <w:rPr>
          <w:rFonts w:hint="eastAsia"/>
          <w:b/>
          <w:bCs/>
          <w:color w:val="auto"/>
          <w:highlight w:val="none"/>
        </w:rPr>
      </w:pPr>
      <w:r>
        <w:rPr>
          <w:rFonts w:hint="eastAsia"/>
          <w:b/>
          <w:bCs/>
          <w:color w:val="auto"/>
          <w:highlight w:val="none"/>
          <w:lang w:val="en-US" w:eastAsia="zh-CN"/>
        </w:rPr>
        <w:t>十</w:t>
      </w:r>
      <w:r>
        <w:rPr>
          <w:rFonts w:hint="eastAsia"/>
          <w:b/>
          <w:bCs/>
          <w:color w:val="auto"/>
          <w:highlight w:val="none"/>
        </w:rPr>
        <w:t>、其他</w:t>
      </w:r>
    </w:p>
    <w:p w14:paraId="75FB5096">
      <w:pPr>
        <w:numPr>
          <w:ilvl w:val="0"/>
          <w:numId w:val="9"/>
        </w:numPr>
        <w:autoSpaceDE w:val="0"/>
        <w:autoSpaceDN w:val="0"/>
        <w:adjustRightInd w:val="0"/>
        <w:spacing w:line="360" w:lineRule="auto"/>
        <w:ind w:firstLine="420" w:firstLineChars="200"/>
        <w:rPr>
          <w:color w:val="auto"/>
          <w:szCs w:val="21"/>
          <w:highlight w:val="none"/>
        </w:rPr>
      </w:pPr>
      <w:r>
        <w:rPr>
          <w:rFonts w:hint="eastAsia"/>
          <w:color w:val="auto"/>
          <w:szCs w:val="21"/>
          <w:highlight w:val="none"/>
        </w:rPr>
        <w:t>本框架协议一式</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份，其中，甲方</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份，乙方</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份。</w:t>
      </w:r>
    </w:p>
    <w:p w14:paraId="6416A942">
      <w:pPr>
        <w:numPr>
          <w:ilvl w:val="0"/>
          <w:numId w:val="9"/>
        </w:numPr>
        <w:autoSpaceDE w:val="0"/>
        <w:autoSpaceDN w:val="0"/>
        <w:adjustRightInd w:val="0"/>
        <w:spacing w:line="360" w:lineRule="auto"/>
        <w:ind w:firstLine="420" w:firstLineChars="200"/>
        <w:rPr>
          <w:color w:val="auto"/>
          <w:szCs w:val="21"/>
          <w:highlight w:val="none"/>
        </w:rPr>
      </w:pPr>
      <w:r>
        <w:rPr>
          <w:rFonts w:hint="eastAsia"/>
          <w:color w:val="auto"/>
          <w:szCs w:val="21"/>
          <w:highlight w:val="none"/>
        </w:rPr>
        <w:t>本框架协议有效期为</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日至</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日，双方签字盖章后生效。</w:t>
      </w:r>
    </w:p>
    <w:p w14:paraId="325FEB91">
      <w:pPr>
        <w:spacing w:line="360" w:lineRule="auto"/>
        <w:ind w:firstLine="420" w:firstLineChars="200"/>
        <w:rPr>
          <w:rFonts w:hint="eastAsia"/>
          <w:color w:val="auto"/>
          <w:szCs w:val="21"/>
          <w:highlight w:val="none"/>
        </w:rPr>
      </w:pPr>
    </w:p>
    <w:tbl>
      <w:tblPr>
        <w:tblStyle w:val="28"/>
        <w:tblW w:w="0" w:type="auto"/>
        <w:tblInd w:w="69" w:type="dxa"/>
        <w:tblLayout w:type="fixed"/>
        <w:tblCellMar>
          <w:top w:w="0" w:type="dxa"/>
          <w:left w:w="108" w:type="dxa"/>
          <w:bottom w:w="0" w:type="dxa"/>
          <w:right w:w="108" w:type="dxa"/>
        </w:tblCellMar>
      </w:tblPr>
      <w:tblGrid>
        <w:gridCol w:w="4450"/>
        <w:gridCol w:w="4734"/>
      </w:tblGrid>
      <w:tr w14:paraId="37515A45">
        <w:tblPrEx>
          <w:tblCellMar>
            <w:top w:w="0" w:type="dxa"/>
            <w:left w:w="108" w:type="dxa"/>
            <w:bottom w:w="0" w:type="dxa"/>
            <w:right w:w="108" w:type="dxa"/>
          </w:tblCellMar>
        </w:tblPrEx>
        <w:trPr>
          <w:trHeight w:val="841" w:hRule="atLeast"/>
        </w:trPr>
        <w:tc>
          <w:tcPr>
            <w:tcW w:w="4450" w:type="dxa"/>
            <w:noWrap w:val="0"/>
            <w:vAlign w:val="top"/>
          </w:tcPr>
          <w:p w14:paraId="1232FE12">
            <w:pPr>
              <w:spacing w:line="360" w:lineRule="auto"/>
              <w:rPr>
                <w:rFonts w:hint="eastAsia"/>
                <w:color w:val="auto"/>
                <w:szCs w:val="21"/>
                <w:highlight w:val="none"/>
              </w:rPr>
            </w:pPr>
            <w:r>
              <w:rPr>
                <w:rFonts w:hint="eastAsia"/>
                <w:color w:val="auto"/>
                <w:szCs w:val="21"/>
                <w:highlight w:val="none"/>
              </w:rPr>
              <w:t xml:space="preserve">甲方（盖章）： </w:t>
            </w:r>
          </w:p>
        </w:tc>
        <w:tc>
          <w:tcPr>
            <w:tcW w:w="4734" w:type="dxa"/>
            <w:noWrap w:val="0"/>
            <w:vAlign w:val="top"/>
          </w:tcPr>
          <w:p w14:paraId="18F611D9">
            <w:pPr>
              <w:spacing w:line="360" w:lineRule="auto"/>
              <w:rPr>
                <w:rFonts w:hint="eastAsia"/>
                <w:color w:val="auto"/>
                <w:szCs w:val="21"/>
                <w:highlight w:val="none"/>
              </w:rPr>
            </w:pPr>
            <w:r>
              <w:rPr>
                <w:rFonts w:hint="eastAsia"/>
                <w:color w:val="auto"/>
                <w:szCs w:val="21"/>
                <w:highlight w:val="none"/>
              </w:rPr>
              <w:t xml:space="preserve">乙方（盖章）： </w:t>
            </w:r>
          </w:p>
        </w:tc>
      </w:tr>
      <w:tr w14:paraId="035F21E9">
        <w:tblPrEx>
          <w:tblCellMar>
            <w:top w:w="0" w:type="dxa"/>
            <w:left w:w="108" w:type="dxa"/>
            <w:bottom w:w="0" w:type="dxa"/>
            <w:right w:w="108" w:type="dxa"/>
          </w:tblCellMar>
        </w:tblPrEx>
        <w:trPr>
          <w:trHeight w:val="1668" w:hRule="atLeast"/>
        </w:trPr>
        <w:tc>
          <w:tcPr>
            <w:tcW w:w="4450" w:type="dxa"/>
            <w:noWrap w:val="0"/>
            <w:vAlign w:val="top"/>
          </w:tcPr>
          <w:p w14:paraId="20083686">
            <w:pPr>
              <w:spacing w:line="360" w:lineRule="auto"/>
              <w:rPr>
                <w:rFonts w:hint="eastAsia"/>
                <w:color w:val="auto"/>
                <w:szCs w:val="21"/>
                <w:highlight w:val="none"/>
              </w:rPr>
            </w:pPr>
            <w:r>
              <w:rPr>
                <w:rFonts w:hint="eastAsia"/>
                <w:color w:val="auto"/>
                <w:szCs w:val="21"/>
                <w:highlight w:val="none"/>
              </w:rPr>
              <w:t>法定代表人或授权代理人（签字或盖章）：</w:t>
            </w:r>
          </w:p>
        </w:tc>
        <w:tc>
          <w:tcPr>
            <w:tcW w:w="4734" w:type="dxa"/>
            <w:noWrap w:val="0"/>
            <w:vAlign w:val="top"/>
          </w:tcPr>
          <w:p w14:paraId="3B8CCAC4">
            <w:pPr>
              <w:spacing w:line="360" w:lineRule="auto"/>
              <w:rPr>
                <w:rFonts w:hint="eastAsia"/>
                <w:color w:val="auto"/>
                <w:szCs w:val="21"/>
                <w:highlight w:val="none"/>
              </w:rPr>
            </w:pPr>
            <w:r>
              <w:rPr>
                <w:rFonts w:hint="eastAsia"/>
                <w:color w:val="auto"/>
                <w:szCs w:val="21"/>
                <w:highlight w:val="none"/>
              </w:rPr>
              <w:t>法定代表人或授权代理人（签字或盖章）：</w:t>
            </w:r>
          </w:p>
        </w:tc>
      </w:tr>
    </w:tbl>
    <w:p w14:paraId="7BE10C86">
      <w:pPr>
        <w:pageBreakBefore w:val="0"/>
        <w:kinsoku/>
        <w:overflowPunct/>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6804214A">
      <w:pPr>
        <w:spacing w:before="100" w:beforeAutospacing="1" w:after="100" w:afterAutospacing="1" w:line="240" w:lineRule="atLeast"/>
        <w:jc w:val="center"/>
        <w:rPr>
          <w:rFonts w:ascii="Helvetica" w:hAnsi="Helvetica" w:eastAsia="Helvetica" w:cs="Helvetica"/>
          <w:color w:val="auto"/>
          <w:sz w:val="48"/>
          <w:szCs w:val="48"/>
          <w:highlight w:val="none"/>
        </w:rPr>
      </w:pPr>
      <w:r>
        <w:rPr>
          <w:rStyle w:val="49"/>
          <w:rFonts w:hint="eastAsia" w:ascii="宋体" w:hAnsi="宋体" w:eastAsia="宋体" w:cs="宋体"/>
          <w:b/>
          <w:color w:val="auto"/>
          <w:kern w:val="2"/>
          <w:szCs w:val="21"/>
          <w:highlight w:val="none"/>
          <w:lang w:val="en-US" w:eastAsia="zh-CN" w:bidi="ar-SA"/>
        </w:rPr>
        <w:br w:type="page"/>
      </w:r>
      <w:r>
        <w:rPr>
          <w:rFonts w:hint="eastAsia" w:ascii="宋体" w:hAnsi="宋体" w:cs="宋体"/>
          <w:b/>
          <w:bCs/>
          <w:color w:val="auto"/>
          <w:sz w:val="44"/>
          <w:szCs w:val="44"/>
          <w:highlight w:val="none"/>
        </w:rPr>
        <w:t>供货合同书</w:t>
      </w:r>
    </w:p>
    <w:p w14:paraId="633C32A5">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甲方（购买方）：</w:t>
      </w:r>
      <w:r>
        <w:rPr>
          <w:rFonts w:hint="eastAsia" w:cs="宋体"/>
          <w:color w:val="auto"/>
          <w:sz w:val="21"/>
          <w:szCs w:val="21"/>
          <w:highlight w:val="none"/>
          <w:u w:val="single"/>
          <w:lang w:eastAsia="zh-CN" w:bidi="ar"/>
        </w:rPr>
        <w:t>卢氏县公安局</w:t>
      </w:r>
      <w:r>
        <w:rPr>
          <w:rFonts w:hint="eastAsia" w:ascii="宋体" w:hAnsi="宋体" w:eastAsia="宋体" w:cs="宋体"/>
          <w:color w:val="auto"/>
          <w:sz w:val="21"/>
          <w:szCs w:val="21"/>
          <w:highlight w:val="none"/>
          <w:lang w:bidi="ar"/>
        </w:rPr>
        <w:t xml:space="preserve">   </w:t>
      </w:r>
    </w:p>
    <w:p w14:paraId="3DDB5B9C">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textAlignment w:val="auto"/>
        <w:rPr>
          <w:rFonts w:hint="eastAsia" w:ascii="宋体" w:hAnsi="宋体" w:eastAsia="宋体" w:cs="宋体"/>
          <w:color w:val="auto"/>
          <w:sz w:val="21"/>
          <w:szCs w:val="21"/>
          <w:highlight w:val="none"/>
          <w:u w:val="single"/>
          <w:lang w:bidi="ar"/>
        </w:rPr>
      </w:pPr>
      <w:r>
        <w:rPr>
          <w:rFonts w:hint="eastAsia" w:ascii="宋体" w:hAnsi="宋体" w:eastAsia="宋体" w:cs="宋体"/>
          <w:color w:val="auto"/>
          <w:sz w:val="21"/>
          <w:szCs w:val="21"/>
          <w:highlight w:val="none"/>
          <w:lang w:bidi="ar"/>
        </w:rPr>
        <w:t>乙方（供货方）:</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p>
    <w:p w14:paraId="7EBF12FB">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甲乙双方经</w:t>
      </w:r>
      <w:r>
        <w:rPr>
          <w:rFonts w:hint="eastAsia" w:ascii="宋体" w:hAnsi="宋体" w:eastAsia="宋体" w:cs="宋体"/>
          <w:color w:val="auto"/>
          <w:sz w:val="21"/>
          <w:szCs w:val="21"/>
          <w:highlight w:val="none"/>
          <w:lang w:eastAsia="zh-CN" w:bidi="ar"/>
        </w:rPr>
        <w:t>协商</w:t>
      </w:r>
      <w:r>
        <w:rPr>
          <w:rFonts w:hint="eastAsia" w:ascii="宋体" w:hAnsi="宋体" w:eastAsia="宋体" w:cs="宋体"/>
          <w:color w:val="auto"/>
          <w:sz w:val="21"/>
          <w:szCs w:val="21"/>
          <w:highlight w:val="none"/>
          <w:lang w:bidi="ar"/>
        </w:rPr>
        <w:t>，诚信自愿的原则达成如下协议：</w:t>
      </w:r>
    </w:p>
    <w:p w14:paraId="150993BD">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一、供货货品类型</w:t>
      </w:r>
    </w:p>
    <w:p w14:paraId="2FF681F4">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1、乙方为甲方供应</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bidi="ar"/>
        </w:rPr>
        <w:t>及其相关</w:t>
      </w:r>
      <w:r>
        <w:rPr>
          <w:rFonts w:hint="eastAsia" w:ascii="宋体" w:hAnsi="宋体" w:eastAsia="宋体" w:cs="宋体"/>
          <w:color w:val="auto"/>
          <w:sz w:val="21"/>
          <w:szCs w:val="21"/>
          <w:highlight w:val="none"/>
          <w:lang w:eastAsia="zh-CN" w:bidi="ar"/>
        </w:rPr>
        <w:t>物料</w:t>
      </w:r>
      <w:r>
        <w:rPr>
          <w:rFonts w:hint="eastAsia" w:ascii="宋体" w:hAnsi="宋体" w:eastAsia="宋体" w:cs="宋体"/>
          <w:color w:val="auto"/>
          <w:sz w:val="21"/>
          <w:szCs w:val="21"/>
          <w:highlight w:val="none"/>
          <w:lang w:bidi="ar"/>
        </w:rPr>
        <w:t>（具体内容由甲、乙双方以供货清单确定）。</w:t>
      </w:r>
    </w:p>
    <w:p w14:paraId="1A8DABAE">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2、甲方可根据采购需求增加或减少供货品种。</w:t>
      </w:r>
    </w:p>
    <w:p w14:paraId="3911BC35">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highlight w:val="none"/>
          <w:lang w:bidi="ar"/>
        </w:rPr>
        <w:t>二、供应商资质要求</w:t>
      </w:r>
    </w:p>
    <w:p w14:paraId="74743C8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1、乙方需在本合同签订时提供相关</w:t>
      </w:r>
      <w:r>
        <w:rPr>
          <w:rFonts w:hint="eastAsia" w:ascii="宋体" w:hAnsi="宋体" w:eastAsia="宋体" w:cs="宋体"/>
          <w:color w:val="auto"/>
          <w:sz w:val="21"/>
          <w:szCs w:val="21"/>
          <w:highlight w:val="none"/>
          <w:lang w:eastAsia="zh-CN" w:bidi="ar"/>
        </w:rPr>
        <w:t>资质</w:t>
      </w:r>
      <w:r>
        <w:rPr>
          <w:rFonts w:hint="eastAsia" w:ascii="宋体" w:hAnsi="宋体" w:eastAsia="宋体" w:cs="宋体"/>
          <w:color w:val="auto"/>
          <w:sz w:val="21"/>
          <w:szCs w:val="21"/>
          <w:highlight w:val="none"/>
          <w:lang w:bidi="ar"/>
        </w:rPr>
        <w:t>文件的复印件（盖章），原件备查。</w:t>
      </w:r>
    </w:p>
    <w:p w14:paraId="0BC017E5">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2、乙方提供的货品需符合国家相关法律、法规的规定，保证货品符合国家有关产品的标准。</w:t>
      </w:r>
    </w:p>
    <w:p w14:paraId="5D4F111F">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jc w:val="both"/>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三、订货、运输及收货条款</w:t>
      </w:r>
    </w:p>
    <w:p w14:paraId="72983664">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jc w:val="both"/>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eastAsia="zh-CN" w:bidi="ar"/>
        </w:rPr>
        <w:t>乙方根据甲方需求供货</w:t>
      </w:r>
      <w:r>
        <w:rPr>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eastAsia="zh-CN" w:bidi="ar"/>
        </w:rPr>
        <w:t>特殊情形除外，</w:t>
      </w:r>
      <w:r>
        <w:rPr>
          <w:rFonts w:hint="eastAsia" w:ascii="宋体" w:hAnsi="宋体" w:eastAsia="宋体" w:cs="宋体"/>
          <w:color w:val="auto"/>
          <w:sz w:val="21"/>
          <w:szCs w:val="21"/>
          <w:highlight w:val="none"/>
          <w:lang w:bidi="ar"/>
        </w:rPr>
        <w:t>甲方提前把所需货品的数量、规格、送达时间及货品的相关要求报给乙方，乙方按甲方所需的商品数量、规格、送达时间及符合甲方指定要求的货品运送到甲方指定的地点，运费由乙方承担。乙方所供应的货品及包装在包装、运输途中和装卸中的毁损、灭失、安全事故等风险由乙方承担。</w:t>
      </w:r>
    </w:p>
    <w:p w14:paraId="7161459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jc w:val="both"/>
        <w:textAlignment w:val="auto"/>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2、甲方在验收货品时，对不符合国家规定的质量标准及不符合甲方使用要求及品质的货品，甲方有权要求乙方无条件退货或换货，送达时间不能影响甲方正常的经营使用。</w:t>
      </w:r>
    </w:p>
    <w:p w14:paraId="2CA7EDFB">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四、货品质量保证条款</w:t>
      </w:r>
    </w:p>
    <w:p w14:paraId="500A5B3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1、乙方提供的所有货品需保质保量；货品的相关包装符合国家规定包装的执行标准及法律法规。</w:t>
      </w:r>
    </w:p>
    <w:p w14:paraId="36D6EC2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乙方所供货品必须符合产品质量标准，如出现质量问题或安全问题，乙方必须及时无条件退换货，若乙方提供的货品引发相关的安全事故或其他事故，乙方必须承担一切经济和法律责任，甲方有权终止合同并追究相应的损失及赔偿。</w:t>
      </w:r>
    </w:p>
    <w:p w14:paraId="704D2BC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3、乙方以未结付的货款作为其产品质量、服务的保证金，如乙方送达的产品或者提供的服务有违反本合同的货品质量保证条款或运输及收货条款时，甲方有权</w:t>
      </w:r>
      <w:r>
        <w:rPr>
          <w:rFonts w:hint="eastAsia" w:ascii="宋体" w:hAnsi="宋体" w:eastAsia="宋体" w:cs="宋体"/>
          <w:color w:val="auto"/>
          <w:sz w:val="21"/>
          <w:szCs w:val="21"/>
          <w:highlight w:val="none"/>
          <w:lang w:eastAsia="zh-CN" w:bidi="ar"/>
        </w:rPr>
        <w:t>要求退换货，或</w:t>
      </w:r>
      <w:r>
        <w:rPr>
          <w:rFonts w:hint="eastAsia" w:ascii="宋体" w:hAnsi="宋体" w:eastAsia="宋体" w:cs="宋体"/>
          <w:color w:val="auto"/>
          <w:sz w:val="21"/>
          <w:szCs w:val="21"/>
          <w:highlight w:val="none"/>
          <w:lang w:bidi="ar"/>
        </w:rPr>
        <w:t>从保证金内扣除相应的金额以弥补损失</w:t>
      </w:r>
      <w:r>
        <w:rPr>
          <w:rFonts w:hint="eastAsia" w:ascii="宋体" w:hAnsi="宋体" w:eastAsia="宋体" w:cs="宋体"/>
          <w:color w:val="auto"/>
          <w:sz w:val="21"/>
          <w:szCs w:val="21"/>
          <w:highlight w:val="none"/>
          <w:lang w:eastAsia="zh-CN" w:bidi="ar"/>
        </w:rPr>
        <w:t>，情节严重者处以</w:t>
      </w:r>
      <w:r>
        <w:rPr>
          <w:rFonts w:hint="eastAsia" w:ascii="宋体" w:hAnsi="宋体" w:eastAsia="宋体" w:cs="宋体"/>
          <w:color w:val="auto"/>
          <w:sz w:val="21"/>
          <w:szCs w:val="21"/>
          <w:highlight w:val="none"/>
          <w:lang w:val="en-US" w:eastAsia="zh-CN" w:bidi="ar"/>
        </w:rPr>
        <w:t>300-500元</w:t>
      </w:r>
      <w:r>
        <w:rPr>
          <w:rFonts w:hint="eastAsia" w:ascii="宋体" w:hAnsi="宋体" w:eastAsia="宋体" w:cs="宋体"/>
          <w:color w:val="auto"/>
          <w:sz w:val="21"/>
          <w:szCs w:val="21"/>
          <w:highlight w:val="none"/>
          <w:lang w:eastAsia="zh-CN" w:bidi="ar"/>
        </w:rPr>
        <w:t>罚金。</w:t>
      </w:r>
    </w:p>
    <w:p w14:paraId="300CCBBA">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五、货品价格协议</w:t>
      </w:r>
    </w:p>
    <w:p w14:paraId="31B9153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1、本合同的附件附有甲乙双方商定的供货品种及价格（已包含乙方将货物送达甲方指定地点所产生的</w:t>
      </w:r>
      <w:r>
        <w:rPr>
          <w:rFonts w:hint="eastAsia" w:ascii="宋体" w:hAnsi="宋体" w:eastAsia="宋体" w:cs="宋体"/>
          <w:color w:val="auto"/>
          <w:highlight w:val="none"/>
          <w:shd w:val="clear" w:color="auto" w:fill="auto"/>
          <w:lang w:eastAsia="zh-CN"/>
        </w:rPr>
        <w:t>含税费、管理费、成本、利润、运输、装卸、各类劳保、保险等与相关业务有关的全部费用</w:t>
      </w:r>
      <w:r>
        <w:rPr>
          <w:rFonts w:hint="eastAsia" w:ascii="宋体" w:hAnsi="宋体" w:eastAsia="宋体" w:cs="宋体"/>
          <w:color w:val="auto"/>
          <w:sz w:val="21"/>
          <w:szCs w:val="21"/>
          <w:highlight w:val="none"/>
          <w:lang w:bidi="ar"/>
        </w:rPr>
        <w:t>）。在本合同有效期内，甲方可根据市场行情</w:t>
      </w:r>
      <w:r>
        <w:rPr>
          <w:rFonts w:hint="eastAsia" w:ascii="宋体" w:hAnsi="宋体" w:eastAsia="宋体" w:cs="宋体"/>
          <w:color w:val="auto"/>
          <w:sz w:val="21"/>
          <w:szCs w:val="21"/>
          <w:highlight w:val="none"/>
          <w:lang w:eastAsia="zh-CN" w:bidi="ar"/>
        </w:rPr>
        <w:t>，并依据各入围供应商优惠率</w:t>
      </w:r>
      <w:r>
        <w:rPr>
          <w:rFonts w:hint="eastAsia" w:ascii="宋体" w:hAnsi="宋体" w:eastAsia="宋体" w:cs="宋体"/>
          <w:color w:val="auto"/>
          <w:sz w:val="21"/>
          <w:szCs w:val="21"/>
          <w:highlight w:val="none"/>
          <w:lang w:bidi="ar"/>
        </w:rPr>
        <w:t>对供货价格进行调整；乙方也可根据货品市场价格的波动情况向甲方申请调整货品价格，但在调整之前，应先出具书面的调价单通知甲方，甲方经过市场调查后，再调整货品定价。</w:t>
      </w:r>
    </w:p>
    <w:p w14:paraId="3738780D">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六、结算方式</w:t>
      </w:r>
    </w:p>
    <w:p w14:paraId="2F1AE1BE">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lang w:bidi="ar"/>
        </w:rPr>
        <w:t>1、乙方在每个月的月底之前与甲方财务核对上个月的发生账款，双方核对无误后乙方提供全额发票，甲方在收到发票后将核对无误的账款以转账的形式付款给乙方。</w:t>
      </w:r>
    </w:p>
    <w:p w14:paraId="13A633F4">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七、其他约定</w:t>
      </w:r>
    </w:p>
    <w:p w14:paraId="71027ACE">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1、本合同有效期满后，在同等供货品质及价格的条件下乙方享有合同签约的优先权。</w:t>
      </w:r>
    </w:p>
    <w:p w14:paraId="4663684B">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除合同约定外，乙方不得要求甲方再支付其它任何相关费用。</w:t>
      </w:r>
    </w:p>
    <w:p w14:paraId="2EFDDE27">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合同期内，双方如需提前终止合同的执行，需提前15天以书面形式通知对方，在此期间，乙方需按照约定执行的价格按时送货，否则因此为甲方带来的损失，甲方有权在未结付的货款中扣除。</w:t>
      </w:r>
    </w:p>
    <w:p w14:paraId="46A3F692">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lang w:val="en-US" w:eastAsia="zh-CN" w:bidi="ar-SA"/>
        </w:rPr>
        <w:t>八、</w:t>
      </w:r>
      <w:r>
        <w:rPr>
          <w:rFonts w:hint="eastAsia" w:ascii="宋体" w:hAnsi="宋体" w:eastAsia="宋体" w:cs="宋体"/>
          <w:color w:val="auto"/>
          <w:sz w:val="21"/>
          <w:szCs w:val="21"/>
          <w:highlight w:val="none"/>
        </w:rPr>
        <w:t>本合同有效期自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日止。</w:t>
      </w:r>
    </w:p>
    <w:p w14:paraId="2C403241">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lang w:val="en-US" w:eastAsia="zh-CN" w:bidi="ar-SA"/>
        </w:rPr>
        <w:t>九、</w:t>
      </w: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份。双方在合同期内，如遇争议，以协商解决为主。协商不成可向法院提起诉讼。</w:t>
      </w:r>
    </w:p>
    <w:p w14:paraId="6C06DFDC">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color w:val="auto"/>
          <w:sz w:val="21"/>
          <w:szCs w:val="21"/>
          <w:highlight w:val="none"/>
          <w:lang w:bidi="ar"/>
        </w:rPr>
      </w:pPr>
    </w:p>
    <w:tbl>
      <w:tblPr>
        <w:tblStyle w:val="28"/>
        <w:tblW w:w="0" w:type="auto"/>
        <w:tblInd w:w="69" w:type="dxa"/>
        <w:tblLayout w:type="fixed"/>
        <w:tblCellMar>
          <w:top w:w="0" w:type="dxa"/>
          <w:left w:w="108" w:type="dxa"/>
          <w:bottom w:w="0" w:type="dxa"/>
          <w:right w:w="108" w:type="dxa"/>
        </w:tblCellMar>
      </w:tblPr>
      <w:tblGrid>
        <w:gridCol w:w="4450"/>
        <w:gridCol w:w="4734"/>
      </w:tblGrid>
      <w:tr w14:paraId="00AECBDC">
        <w:tblPrEx>
          <w:tblCellMar>
            <w:top w:w="0" w:type="dxa"/>
            <w:left w:w="108" w:type="dxa"/>
            <w:bottom w:w="0" w:type="dxa"/>
            <w:right w:w="108" w:type="dxa"/>
          </w:tblCellMar>
        </w:tblPrEx>
        <w:trPr>
          <w:trHeight w:val="841" w:hRule="atLeast"/>
        </w:trPr>
        <w:tc>
          <w:tcPr>
            <w:tcW w:w="4450" w:type="dxa"/>
            <w:noWrap w:val="0"/>
            <w:vAlign w:val="top"/>
          </w:tcPr>
          <w:p w14:paraId="7CAC2CA0">
            <w:pPr>
              <w:spacing w:line="360" w:lineRule="auto"/>
              <w:rPr>
                <w:rFonts w:hint="eastAsia"/>
                <w:color w:val="auto"/>
                <w:szCs w:val="21"/>
                <w:highlight w:val="none"/>
              </w:rPr>
            </w:pPr>
            <w:r>
              <w:rPr>
                <w:rFonts w:hint="eastAsia"/>
                <w:color w:val="auto"/>
                <w:szCs w:val="21"/>
                <w:highlight w:val="none"/>
              </w:rPr>
              <w:t xml:space="preserve">甲方（盖章）： </w:t>
            </w:r>
          </w:p>
        </w:tc>
        <w:tc>
          <w:tcPr>
            <w:tcW w:w="4734" w:type="dxa"/>
            <w:noWrap w:val="0"/>
            <w:vAlign w:val="top"/>
          </w:tcPr>
          <w:p w14:paraId="527A560B">
            <w:pPr>
              <w:spacing w:line="360" w:lineRule="auto"/>
              <w:rPr>
                <w:rFonts w:hint="eastAsia"/>
                <w:color w:val="auto"/>
                <w:szCs w:val="21"/>
                <w:highlight w:val="none"/>
              </w:rPr>
            </w:pPr>
            <w:r>
              <w:rPr>
                <w:rFonts w:hint="eastAsia"/>
                <w:color w:val="auto"/>
                <w:szCs w:val="21"/>
                <w:highlight w:val="none"/>
              </w:rPr>
              <w:t xml:space="preserve">乙方（盖章）： </w:t>
            </w:r>
          </w:p>
        </w:tc>
      </w:tr>
      <w:tr w14:paraId="6DAD76A1">
        <w:tblPrEx>
          <w:tblCellMar>
            <w:top w:w="0" w:type="dxa"/>
            <w:left w:w="108" w:type="dxa"/>
            <w:bottom w:w="0" w:type="dxa"/>
            <w:right w:w="108" w:type="dxa"/>
          </w:tblCellMar>
        </w:tblPrEx>
        <w:trPr>
          <w:trHeight w:val="1668" w:hRule="atLeast"/>
        </w:trPr>
        <w:tc>
          <w:tcPr>
            <w:tcW w:w="4450" w:type="dxa"/>
            <w:noWrap w:val="0"/>
            <w:vAlign w:val="top"/>
          </w:tcPr>
          <w:p w14:paraId="4A803C0E">
            <w:pPr>
              <w:spacing w:line="360" w:lineRule="auto"/>
              <w:rPr>
                <w:rFonts w:hint="eastAsia"/>
                <w:color w:val="auto"/>
                <w:szCs w:val="21"/>
                <w:highlight w:val="none"/>
              </w:rPr>
            </w:pPr>
            <w:r>
              <w:rPr>
                <w:rFonts w:hint="eastAsia"/>
                <w:color w:val="auto"/>
                <w:szCs w:val="21"/>
                <w:highlight w:val="none"/>
              </w:rPr>
              <w:t>法定代表人或授权代理人（签字或盖章）：</w:t>
            </w:r>
          </w:p>
        </w:tc>
        <w:tc>
          <w:tcPr>
            <w:tcW w:w="4734" w:type="dxa"/>
            <w:noWrap w:val="0"/>
            <w:vAlign w:val="top"/>
          </w:tcPr>
          <w:p w14:paraId="683DF17C">
            <w:pPr>
              <w:spacing w:line="360" w:lineRule="auto"/>
              <w:rPr>
                <w:rFonts w:hint="eastAsia"/>
                <w:color w:val="auto"/>
                <w:szCs w:val="21"/>
                <w:highlight w:val="none"/>
              </w:rPr>
            </w:pPr>
            <w:r>
              <w:rPr>
                <w:rFonts w:hint="eastAsia"/>
                <w:color w:val="auto"/>
                <w:szCs w:val="21"/>
                <w:highlight w:val="none"/>
              </w:rPr>
              <w:t>法定代表人或授权代理人（签字或盖章）：</w:t>
            </w:r>
          </w:p>
        </w:tc>
      </w:tr>
    </w:tbl>
    <w:p w14:paraId="44D05F15">
      <w:pPr>
        <w:pStyle w:val="2"/>
        <w:pageBreakBefore w:val="0"/>
        <w:numPr>
          <w:ilvl w:val="0"/>
          <w:numId w:val="0"/>
        </w:numPr>
        <w:kinsoku/>
        <w:overflowPunct/>
        <w:bidi w:val="0"/>
        <w:spacing w:beforeAutospacing="0" w:afterAutospacing="0" w:line="360" w:lineRule="auto"/>
        <w:ind w:left="0" w:leftChars="0" w:right="0"/>
        <w:jc w:val="center"/>
        <w:rPr>
          <w:rFonts w:hint="eastAsia" w:ascii="宋体" w:hAnsi="宋体" w:eastAsia="宋体" w:cs="宋体"/>
          <w:b/>
          <w:bCs w:val="0"/>
          <w:color w:val="auto"/>
          <w:kern w:val="0"/>
          <w:szCs w:val="21"/>
          <w:highlight w:val="none"/>
          <w:lang w:val="zh-CN" w:eastAsia="zh-CN" w:bidi="ar"/>
        </w:rPr>
      </w:pPr>
      <w:r>
        <w:rPr>
          <w:rStyle w:val="46"/>
          <w:rFonts w:hint="eastAsia"/>
          <w:b/>
          <w:color w:val="auto"/>
          <w:szCs w:val="22"/>
          <w:highlight w:val="none"/>
          <w:lang w:val="en-US" w:eastAsia="zh-CN" w:bidi="ar-SA"/>
        </w:rPr>
        <w:br w:type="page"/>
      </w:r>
      <w:bookmarkStart w:id="37" w:name="_Toc8915"/>
      <w:r>
        <w:rPr>
          <w:rStyle w:val="46"/>
          <w:rFonts w:hint="eastAsia"/>
          <w:b/>
          <w:color w:val="auto"/>
          <w:szCs w:val="22"/>
          <w:highlight w:val="none"/>
          <w:lang w:val="en-US" w:eastAsia="zh-CN" w:bidi="ar-SA"/>
        </w:rPr>
        <w:t>第五章  服务需求</w:t>
      </w:r>
      <w:bookmarkEnd w:id="37"/>
    </w:p>
    <w:p w14:paraId="32BD21F9">
      <w:pPr>
        <w:pStyle w:val="2"/>
        <w:pageBreakBefore w:val="0"/>
        <w:widowControl w:val="0"/>
        <w:numPr>
          <w:ilvl w:val="0"/>
          <w:numId w:val="0"/>
        </w:numPr>
        <w:kinsoku/>
        <w:wordWrap w:val="0"/>
        <w:overflowPunct/>
        <w:topLinePunct w:val="0"/>
        <w:autoSpaceDE/>
        <w:autoSpaceDN/>
        <w:bidi w:val="0"/>
        <w:adjustRightInd/>
        <w:snapToGrid/>
        <w:spacing w:beforeAutospacing="0" w:afterAutospacing="0" w:line="500" w:lineRule="exact"/>
        <w:ind w:left="0" w:leftChars="0" w:right="0" w:firstLine="420" w:firstLineChars="200"/>
        <w:jc w:val="lef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一、项目概况：</w:t>
      </w:r>
    </w:p>
    <w:p w14:paraId="0B9AE066">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1、项目名称：卢氏县公安局宣传印刷服务项目</w:t>
      </w:r>
    </w:p>
    <w:p w14:paraId="35076355">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2、</w:t>
      </w:r>
      <w:r>
        <w:rPr>
          <w:rFonts w:hint="eastAsia" w:cs="宋体"/>
          <w:b w:val="0"/>
          <w:color w:val="auto"/>
          <w:kern w:val="2"/>
          <w:sz w:val="21"/>
          <w:szCs w:val="21"/>
          <w:highlight w:val="none"/>
          <w:lang w:val="en-US" w:eastAsia="zh-CN" w:bidi="ar-SA"/>
        </w:rPr>
        <w:t>预算金额:约940000.00元(470000.00元/年)</w:t>
      </w:r>
    </w:p>
    <w:p w14:paraId="4F8F5E4D">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3</w:t>
      </w:r>
      <w:r>
        <w:rPr>
          <w:rFonts w:hint="eastAsia" w:ascii="宋体" w:hAnsi="宋体" w:eastAsia="宋体" w:cs="宋体"/>
          <w:b w:val="0"/>
          <w:color w:val="auto"/>
          <w:kern w:val="2"/>
          <w:sz w:val="21"/>
          <w:szCs w:val="21"/>
          <w:highlight w:val="none"/>
          <w:lang w:val="en-US" w:eastAsia="zh-CN" w:bidi="ar-SA"/>
        </w:rPr>
        <w:t>、资金来源：财政资金，已落实</w:t>
      </w:r>
    </w:p>
    <w:p w14:paraId="3BDF84BE">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4</w:t>
      </w:r>
      <w:r>
        <w:rPr>
          <w:rFonts w:hint="eastAsia" w:ascii="宋体" w:hAnsi="宋体" w:eastAsia="宋体" w:cs="宋体"/>
          <w:b w:val="0"/>
          <w:color w:val="auto"/>
          <w:kern w:val="2"/>
          <w:sz w:val="21"/>
          <w:szCs w:val="21"/>
          <w:highlight w:val="none"/>
          <w:lang w:val="en-US" w:eastAsia="zh-CN" w:bidi="ar-SA"/>
        </w:rPr>
        <w:t>、入围数量：</w:t>
      </w:r>
      <w:r>
        <w:rPr>
          <w:rFonts w:hint="eastAsia" w:cs="宋体"/>
          <w:b w:val="0"/>
          <w:color w:val="auto"/>
          <w:kern w:val="2"/>
          <w:sz w:val="21"/>
          <w:szCs w:val="21"/>
          <w:highlight w:val="none"/>
          <w:lang w:val="en-US" w:eastAsia="zh-CN" w:bidi="ar-SA"/>
        </w:rPr>
        <w:t>本次征集活动为第一阶段入围供应商，提交响应文件和符合资格条件、实质性要求的供应商均不得少于4家，淘汰比例不低于20%，且淘汰不少于1家供应商，最终依据评分由高到低入围2家供应商；</w:t>
      </w:r>
    </w:p>
    <w:p w14:paraId="3B47B9AE">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5</w:t>
      </w:r>
      <w:r>
        <w:rPr>
          <w:rFonts w:hint="eastAsia" w:ascii="宋体" w:hAnsi="宋体" w:eastAsia="宋体" w:cs="宋体"/>
          <w:b w:val="0"/>
          <w:color w:val="auto"/>
          <w:kern w:val="2"/>
          <w:sz w:val="21"/>
          <w:szCs w:val="21"/>
          <w:highlight w:val="none"/>
          <w:lang w:val="en-US" w:eastAsia="zh-CN" w:bidi="ar-SA"/>
        </w:rPr>
        <w:t>、服务期（框架协议期限）：从框架协议签订之日起两年（合同一年一签）。</w:t>
      </w:r>
    </w:p>
    <w:p w14:paraId="7A68BE61">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6</w:t>
      </w:r>
      <w:r>
        <w:rPr>
          <w:rFonts w:hint="eastAsia" w:ascii="宋体" w:hAnsi="宋体" w:eastAsia="宋体" w:cs="宋体"/>
          <w:b w:val="0"/>
          <w:color w:val="auto"/>
          <w:kern w:val="2"/>
          <w:sz w:val="21"/>
          <w:szCs w:val="21"/>
          <w:highlight w:val="none"/>
          <w:lang w:val="en-US" w:eastAsia="zh-CN" w:bidi="ar-SA"/>
        </w:rPr>
        <w:t>、质量标准：符合国家及行业相关规范和标准及征集人要求</w:t>
      </w:r>
    </w:p>
    <w:p w14:paraId="75EF993A">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default"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7</w:t>
      </w:r>
      <w:r>
        <w:rPr>
          <w:rFonts w:hint="eastAsia" w:ascii="宋体" w:hAnsi="宋体" w:eastAsia="宋体" w:cs="宋体"/>
          <w:b w:val="0"/>
          <w:color w:val="auto"/>
          <w:kern w:val="2"/>
          <w:sz w:val="21"/>
          <w:szCs w:val="21"/>
          <w:highlight w:val="none"/>
          <w:lang w:val="en-US" w:eastAsia="zh-CN" w:bidi="ar-SA"/>
        </w:rPr>
        <w:t>、服务地点：征集人指定地点</w:t>
      </w:r>
    </w:p>
    <w:p w14:paraId="42FBBC5E">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cs="宋体"/>
          <w:b w:val="0"/>
          <w:color w:val="auto"/>
          <w:kern w:val="2"/>
          <w:sz w:val="21"/>
          <w:szCs w:val="21"/>
          <w:highlight w:val="none"/>
          <w:lang w:val="en-US" w:eastAsia="zh-CN" w:bidi="ar-SA"/>
        </w:rPr>
        <w:t>8</w:t>
      </w:r>
      <w:r>
        <w:rPr>
          <w:rFonts w:hint="eastAsia" w:ascii="宋体" w:hAnsi="宋体" w:eastAsia="宋体" w:cs="宋体"/>
          <w:b w:val="0"/>
          <w:color w:val="auto"/>
          <w:kern w:val="2"/>
          <w:sz w:val="21"/>
          <w:szCs w:val="21"/>
          <w:highlight w:val="none"/>
          <w:lang w:val="en-US" w:eastAsia="zh-CN" w:bidi="ar-SA"/>
        </w:rPr>
        <w:t>、是否接受进口产品：否</w:t>
      </w:r>
    </w:p>
    <w:p w14:paraId="5B9AD657">
      <w:pPr>
        <w:keepNext w:val="0"/>
        <w:keepLines w:val="0"/>
        <w:pageBreakBefore w:val="0"/>
        <w:widowControl w:val="0"/>
        <w:kinsoku/>
        <w:wordWrap w:val="0"/>
        <w:overflowPunct/>
        <w:topLinePunct w:val="0"/>
        <w:autoSpaceDE/>
        <w:autoSpaceDN/>
        <w:bidi w:val="0"/>
        <w:adjustRightInd/>
        <w:snapToGrid/>
        <w:spacing w:line="500" w:lineRule="exact"/>
        <w:ind w:firstLine="420" w:firstLineChars="200"/>
        <w:textAlignment w:val="auto"/>
        <w:rPr>
          <w:rFonts w:hint="default"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二、服务需求</w:t>
      </w:r>
      <w:r>
        <w:rPr>
          <w:rFonts w:hint="eastAsia" w:cs="宋体"/>
          <w:b w:val="0"/>
          <w:color w:val="auto"/>
          <w:kern w:val="2"/>
          <w:sz w:val="21"/>
          <w:szCs w:val="21"/>
          <w:highlight w:val="none"/>
          <w:lang w:val="en-US" w:eastAsia="zh-CN" w:bidi="ar-SA"/>
        </w:rPr>
        <w:t>包括但不限于以下内容</w:t>
      </w:r>
      <w:r>
        <w:rPr>
          <w:rFonts w:hint="eastAsia" w:ascii="宋体" w:hAnsi="宋体" w:eastAsia="宋体" w:cs="宋体"/>
          <w:b w:val="0"/>
          <w:color w:val="auto"/>
          <w:kern w:val="2"/>
          <w:sz w:val="21"/>
          <w:szCs w:val="21"/>
          <w:highlight w:val="none"/>
          <w:lang w:val="en-US" w:eastAsia="zh-CN" w:bidi="ar-SA"/>
        </w:rPr>
        <w:t>：</w:t>
      </w:r>
    </w:p>
    <w:tbl>
      <w:tblPr>
        <w:tblStyle w:val="28"/>
        <w:tblpPr w:leftFromText="180" w:rightFromText="180" w:vertAnchor="text" w:horzAnchor="page" w:tblpX="1290" w:tblpY="1033"/>
        <w:tblOverlap w:val="neve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2"/>
        <w:gridCol w:w="2361"/>
        <w:gridCol w:w="4176"/>
        <w:gridCol w:w="851"/>
        <w:gridCol w:w="1124"/>
      </w:tblGrid>
      <w:tr w14:paraId="296C2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62EB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02C1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品目</w:t>
            </w:r>
          </w:p>
        </w:tc>
        <w:tc>
          <w:tcPr>
            <w:tcW w:w="1935" w:type="pct"/>
            <w:tcBorders>
              <w:top w:val="single" w:color="000000" w:sz="4" w:space="0"/>
              <w:left w:val="nil"/>
              <w:bottom w:val="single" w:color="000000" w:sz="4" w:space="0"/>
              <w:right w:val="single" w:color="000000" w:sz="4" w:space="0"/>
            </w:tcBorders>
            <w:shd w:val="clear" w:color="auto" w:fill="auto"/>
            <w:noWrap/>
            <w:vAlign w:val="center"/>
          </w:tcPr>
          <w:p w14:paraId="2DFF0F7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规格/要求</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35BD">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8EDF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最高限制单价(元)</w:t>
            </w:r>
          </w:p>
        </w:tc>
      </w:tr>
      <w:tr w14:paraId="3163D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E522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849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47F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A4含印刷70g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34B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E836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w:t>
            </w:r>
          </w:p>
        </w:tc>
      </w:tr>
      <w:tr w14:paraId="75121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BA3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4367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8F6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A4含印刷80g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EDCA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2DC24">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r>
      <w:tr w14:paraId="2DAC4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491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D44F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BDC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A4含印刷100g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E89A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AB48">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w:t>
            </w:r>
          </w:p>
        </w:tc>
      </w:tr>
      <w:tr w14:paraId="241A3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D02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B2B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EB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A4含印刷120g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942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43F7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0.64</w:t>
            </w:r>
          </w:p>
        </w:tc>
      </w:tr>
      <w:tr w14:paraId="4DFD0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7C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781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3A4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A4含印刷105g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23F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0ECF5">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w:t>
            </w:r>
          </w:p>
        </w:tc>
      </w:tr>
      <w:tr w14:paraId="75BA4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9C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9EB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95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A4含印刷128g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CBB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E5FF8">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0.82</w:t>
            </w:r>
          </w:p>
        </w:tc>
      </w:tr>
      <w:tr w14:paraId="4C971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8DB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BB6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D88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A4含印刷157g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CB1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015B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086F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94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DEFD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1D2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A4含印刷200g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041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1AD0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14:paraId="107A6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AAD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0F6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EDB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A4含印刷250g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281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BD408">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7DD7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37C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0805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1A6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A4含印刷300g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09F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4A21">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2A9D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431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DD5D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6C8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哑粉纸</w:t>
            </w:r>
            <w:r>
              <w:rPr>
                <w:rFonts w:hint="eastAsia" w:ascii="宋体" w:hAnsi="宋体" w:eastAsia="宋体" w:cs="宋体"/>
                <w:i w:val="0"/>
                <w:iCs w:val="0"/>
                <w:color w:val="000000"/>
                <w:kern w:val="0"/>
                <w:sz w:val="22"/>
                <w:szCs w:val="22"/>
                <w:u w:val="none"/>
                <w:lang w:val="en-US" w:eastAsia="zh-CN" w:bidi="ar"/>
              </w:rPr>
              <w:t>A4含印刷128g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53E1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53496">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w:t>
            </w:r>
          </w:p>
        </w:tc>
      </w:tr>
      <w:tr w14:paraId="32026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EEF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42D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952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哑粉纸</w:t>
            </w:r>
            <w:r>
              <w:rPr>
                <w:rFonts w:hint="eastAsia" w:ascii="宋体" w:hAnsi="宋体" w:eastAsia="宋体" w:cs="宋体"/>
                <w:i w:val="0"/>
                <w:iCs w:val="0"/>
                <w:color w:val="000000"/>
                <w:kern w:val="0"/>
                <w:sz w:val="22"/>
                <w:szCs w:val="22"/>
                <w:u w:val="none"/>
                <w:lang w:val="en-US" w:eastAsia="zh-CN" w:bidi="ar"/>
              </w:rPr>
              <w:t>A4含印刷157g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99E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A7855">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21068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29F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27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1E2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A4含印刷200g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D65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ADE61">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r>
      <w:tr w14:paraId="4DCE7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0EEE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393A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EF1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A4含印刷250g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35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A3897">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r>
      <w:tr w14:paraId="1FEAB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C7F8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E14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DF7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A4含印刷300g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07E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7E0EB">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2D56B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3240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93D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55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牛皮纸</w:t>
            </w:r>
            <w:r>
              <w:rPr>
                <w:rFonts w:hint="eastAsia" w:ascii="宋体" w:hAnsi="宋体" w:eastAsia="宋体" w:cs="宋体"/>
                <w:i w:val="0"/>
                <w:iCs w:val="0"/>
                <w:color w:val="000000"/>
                <w:kern w:val="0"/>
                <w:sz w:val="22"/>
                <w:szCs w:val="22"/>
                <w:u w:val="none"/>
                <w:lang w:val="en-US" w:eastAsia="zh-CN" w:bidi="ar"/>
              </w:rPr>
              <w:t>A4含印刷120g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703F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6742A">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w:t>
            </w:r>
          </w:p>
        </w:tc>
      </w:tr>
      <w:tr w14:paraId="74832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885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1A4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67D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牛皮纸</w:t>
            </w:r>
            <w:r>
              <w:rPr>
                <w:rFonts w:hint="eastAsia" w:ascii="宋体" w:hAnsi="宋体" w:eastAsia="宋体" w:cs="宋体"/>
                <w:i w:val="0"/>
                <w:iCs w:val="0"/>
                <w:color w:val="000000"/>
                <w:kern w:val="0"/>
                <w:sz w:val="22"/>
                <w:szCs w:val="22"/>
                <w:u w:val="none"/>
                <w:lang w:val="en-US" w:eastAsia="zh-CN" w:bidi="ar"/>
              </w:rPr>
              <w:t>A4含印刷150g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4CB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E796A">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w:t>
            </w:r>
          </w:p>
        </w:tc>
      </w:tr>
      <w:tr w14:paraId="45A7F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58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20F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9D5A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A3含印刷70g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B58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4BC4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w:t>
            </w:r>
          </w:p>
        </w:tc>
      </w:tr>
      <w:tr w14:paraId="1A85C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803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253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E4E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A3含印刷80g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D2C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016E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0.72</w:t>
            </w:r>
          </w:p>
        </w:tc>
      </w:tr>
      <w:tr w14:paraId="5C1A2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A4F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EDF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A90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A3含印刷100g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7D13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9F0C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BBC2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494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78E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C67E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双胶纸</w:t>
            </w:r>
            <w:r>
              <w:rPr>
                <w:rFonts w:hint="eastAsia" w:ascii="宋体" w:hAnsi="宋体" w:eastAsia="宋体" w:cs="宋体"/>
                <w:i w:val="0"/>
                <w:iCs w:val="0"/>
                <w:color w:val="000000"/>
                <w:kern w:val="0"/>
                <w:sz w:val="22"/>
                <w:szCs w:val="22"/>
                <w:u w:val="none"/>
                <w:lang w:val="en-US" w:eastAsia="zh-CN" w:bidi="ar"/>
              </w:rPr>
              <w:t>A3含印刷120g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11E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4A05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r>
      <w:tr w14:paraId="47338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D402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23B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9DE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A3含印刷105g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A6DB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FDCAA">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r>
      <w:tr w14:paraId="7CF56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6EE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5DB8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82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A3含印刷128g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DD7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9E0A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r>
      <w:tr w14:paraId="2DEAD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337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B88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B54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A3含印刷157g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3197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7CEC2">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87B2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73BB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E6C7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198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A3含印刷200g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958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82211">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r>
      <w:tr w14:paraId="391F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400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B38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920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A3含印刷250g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2E5A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6D18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r>
      <w:tr w14:paraId="2EEBD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307F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5F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A4C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铜版纸</w:t>
            </w:r>
            <w:r>
              <w:rPr>
                <w:rFonts w:hint="eastAsia" w:ascii="宋体" w:hAnsi="宋体" w:eastAsia="宋体" w:cs="宋体"/>
                <w:i w:val="0"/>
                <w:iCs w:val="0"/>
                <w:color w:val="000000"/>
                <w:kern w:val="0"/>
                <w:sz w:val="22"/>
                <w:szCs w:val="22"/>
                <w:u w:val="none"/>
                <w:lang w:val="en-US" w:eastAsia="zh-CN" w:bidi="ar"/>
              </w:rPr>
              <w:t>A3含印刷300g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ED9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1CF6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8CAD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924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D9C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F8F6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哑粉纸</w:t>
            </w:r>
            <w:r>
              <w:rPr>
                <w:rFonts w:hint="eastAsia" w:ascii="宋体" w:hAnsi="宋体" w:eastAsia="宋体" w:cs="宋体"/>
                <w:i w:val="0"/>
                <w:iCs w:val="0"/>
                <w:color w:val="000000"/>
                <w:kern w:val="0"/>
                <w:sz w:val="22"/>
                <w:szCs w:val="22"/>
                <w:u w:val="none"/>
                <w:lang w:val="en-US" w:eastAsia="zh-CN" w:bidi="ar"/>
              </w:rPr>
              <w:t>A3含印刷128g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E8C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E519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29FAE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B7C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425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0C4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哑粉纸</w:t>
            </w:r>
            <w:r>
              <w:rPr>
                <w:rFonts w:hint="eastAsia" w:ascii="宋体" w:hAnsi="宋体" w:eastAsia="宋体" w:cs="宋体"/>
                <w:i w:val="0"/>
                <w:iCs w:val="0"/>
                <w:color w:val="000000"/>
                <w:kern w:val="0"/>
                <w:sz w:val="22"/>
                <w:szCs w:val="22"/>
                <w:u w:val="none"/>
                <w:lang w:val="en-US" w:eastAsia="zh-CN" w:bidi="ar"/>
              </w:rPr>
              <w:t>A3含印刷157g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781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A5457">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4059F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580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FD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A76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A3含印刷200g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C4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E09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5F8B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D67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9094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B3A9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A3含印刷250g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A7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0D8C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14:paraId="194C9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D4C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41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44B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白卡纸</w:t>
            </w:r>
            <w:r>
              <w:rPr>
                <w:rFonts w:hint="eastAsia" w:ascii="宋体" w:hAnsi="宋体" w:eastAsia="宋体" w:cs="宋体"/>
                <w:i w:val="0"/>
                <w:iCs w:val="0"/>
                <w:color w:val="000000"/>
                <w:kern w:val="0"/>
                <w:sz w:val="22"/>
                <w:szCs w:val="22"/>
                <w:u w:val="none"/>
                <w:lang w:val="en-US" w:eastAsia="zh-CN" w:bidi="ar"/>
              </w:rPr>
              <w:t>A3含印刷300g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8540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2A398">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r>
      <w:tr w14:paraId="01E2B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0D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892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76D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牛皮纸</w:t>
            </w:r>
            <w:r>
              <w:rPr>
                <w:rFonts w:hint="eastAsia" w:ascii="宋体" w:hAnsi="宋体" w:eastAsia="宋体" w:cs="宋体"/>
                <w:i w:val="0"/>
                <w:iCs w:val="0"/>
                <w:color w:val="000000"/>
                <w:kern w:val="0"/>
                <w:sz w:val="22"/>
                <w:szCs w:val="22"/>
                <w:u w:val="none"/>
                <w:lang w:val="en-US" w:eastAsia="zh-CN" w:bidi="ar"/>
              </w:rPr>
              <w:t>A3含印刷120g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9F4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99AC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1B227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714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DC0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A3含印刷</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174E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牛皮纸</w:t>
            </w:r>
            <w:r>
              <w:rPr>
                <w:rFonts w:hint="eastAsia" w:ascii="宋体" w:hAnsi="宋体" w:eastAsia="宋体" w:cs="宋体"/>
                <w:i w:val="0"/>
                <w:iCs w:val="0"/>
                <w:color w:val="000000"/>
                <w:kern w:val="0"/>
                <w:sz w:val="22"/>
                <w:szCs w:val="22"/>
                <w:u w:val="none"/>
                <w:lang w:val="en-US" w:eastAsia="zh-CN" w:bidi="ar"/>
              </w:rPr>
              <w:t>A3含印刷150g</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A5BF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03EB4">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02EE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DE5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63A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5089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无线胶装</w:t>
            </w:r>
            <w:r>
              <w:rPr>
                <w:rFonts w:hint="eastAsia" w:ascii="宋体" w:hAnsi="宋体" w:eastAsia="宋体" w:cs="宋体"/>
                <w:i w:val="0"/>
                <w:iCs w:val="0"/>
                <w:color w:val="000000"/>
                <w:kern w:val="0"/>
                <w:sz w:val="22"/>
                <w:szCs w:val="22"/>
                <w:u w:val="none"/>
                <w:lang w:val="en-US" w:eastAsia="zh-CN" w:bidi="ar"/>
              </w:rPr>
              <w:t>20-50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7BF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3A2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15384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CB6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B6D8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6FE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无线胶装</w:t>
            </w:r>
            <w:r>
              <w:rPr>
                <w:rFonts w:hint="eastAsia" w:ascii="宋体" w:hAnsi="宋体" w:eastAsia="宋体" w:cs="宋体"/>
                <w:i w:val="0"/>
                <w:iCs w:val="0"/>
                <w:color w:val="000000"/>
                <w:kern w:val="0"/>
                <w:sz w:val="22"/>
                <w:szCs w:val="22"/>
                <w:u w:val="none"/>
                <w:lang w:val="en-US" w:eastAsia="zh-CN" w:bidi="ar"/>
              </w:rPr>
              <w:t>51-100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69F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054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5B006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4A4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C21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C366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无线胶装</w:t>
            </w:r>
            <w:r>
              <w:rPr>
                <w:rFonts w:hint="eastAsia" w:ascii="宋体" w:hAnsi="宋体" w:eastAsia="宋体" w:cs="宋体"/>
                <w:i w:val="0"/>
                <w:iCs w:val="0"/>
                <w:color w:val="000000"/>
                <w:kern w:val="0"/>
                <w:sz w:val="22"/>
                <w:szCs w:val="22"/>
                <w:u w:val="none"/>
                <w:lang w:val="en-US" w:eastAsia="zh-CN" w:bidi="ar"/>
              </w:rPr>
              <w:t>101-200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F8D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FAEC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06EA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5243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60F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FDF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锁线胶装</w:t>
            </w:r>
            <w:r>
              <w:rPr>
                <w:rFonts w:hint="eastAsia" w:ascii="宋体" w:hAnsi="宋体" w:eastAsia="宋体" w:cs="宋体"/>
                <w:i w:val="0"/>
                <w:iCs w:val="0"/>
                <w:color w:val="000000"/>
                <w:kern w:val="0"/>
                <w:sz w:val="22"/>
                <w:szCs w:val="22"/>
                <w:u w:val="none"/>
                <w:lang w:val="en-US" w:eastAsia="zh-CN" w:bidi="ar"/>
              </w:rPr>
              <w:t>100-200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9C23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1D7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r>
      <w:tr w14:paraId="2C98D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2D3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64C7">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EA0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硬壳精装</w:t>
            </w:r>
            <w:r>
              <w:rPr>
                <w:rFonts w:hint="eastAsia" w:ascii="宋体" w:hAnsi="宋体" w:eastAsia="宋体" w:cs="宋体"/>
                <w:i w:val="0"/>
                <w:iCs w:val="0"/>
                <w:color w:val="000000"/>
                <w:kern w:val="0"/>
                <w:sz w:val="22"/>
                <w:szCs w:val="22"/>
                <w:u w:val="none"/>
                <w:lang w:val="en-US" w:eastAsia="zh-CN" w:bidi="ar"/>
              </w:rPr>
              <w:t>100-200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18D5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7C4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r>
      <w:tr w14:paraId="4B2A4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9191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2F2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3C5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骑马钉</w:t>
            </w:r>
            <w:r>
              <w:rPr>
                <w:rFonts w:hint="eastAsia" w:ascii="宋体" w:hAnsi="宋体" w:eastAsia="宋体" w:cs="宋体"/>
                <w:i w:val="0"/>
                <w:iCs w:val="0"/>
                <w:color w:val="000000"/>
                <w:kern w:val="0"/>
                <w:sz w:val="22"/>
                <w:szCs w:val="22"/>
                <w:u w:val="none"/>
                <w:lang w:val="en-US" w:eastAsia="zh-CN" w:bidi="ar"/>
              </w:rPr>
              <w:t>20-50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6D5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ACC3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6CE7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B477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B8BC1">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D65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打孔</w:t>
            </w:r>
            <w:r>
              <w:rPr>
                <w:rFonts w:hint="eastAsia" w:ascii="宋体" w:hAnsi="宋体" w:eastAsia="宋体" w:cs="宋体"/>
                <w:i w:val="0"/>
                <w:iCs w:val="0"/>
                <w:color w:val="000000"/>
                <w:kern w:val="0"/>
                <w:sz w:val="22"/>
                <w:szCs w:val="22"/>
                <w:u w:val="none"/>
                <w:lang w:val="en-US" w:eastAsia="zh-CN" w:bidi="ar"/>
              </w:rPr>
              <w:t>20-50 页 A4</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2CE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45D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46E65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3DF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FD4A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单面覆膜亮膜</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D07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1D731">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F904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w:t>
            </w:r>
          </w:p>
        </w:tc>
      </w:tr>
      <w:tr w14:paraId="71CF9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0EB3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375BB">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单面覆膜哑膜</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9EA9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A7953">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CE49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0.32</w:t>
            </w:r>
          </w:p>
        </w:tc>
      </w:tr>
      <w:tr w14:paraId="6E2F4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CA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D83C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压痕工艺</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710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58C00">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条</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80ED2">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w:t>
            </w:r>
          </w:p>
        </w:tc>
      </w:tr>
      <w:tr w14:paraId="7003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3654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57281">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普通烫金银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DA5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0C453">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1F65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r>
      <w:tr w14:paraId="3292B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2D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5BACC">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打孔加工</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C805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AA872">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孔</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9562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1BC7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A670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149D">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异形裁切</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443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125CE">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张</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FCCEB">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w:t>
            </w:r>
          </w:p>
        </w:tc>
      </w:tr>
      <w:tr w14:paraId="5BB5E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26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6E92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对联</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55C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上联+下联+横批+福</w:t>
            </w:r>
            <w:r>
              <w:rPr>
                <w:rFonts w:hint="eastAsia" w:ascii="宋体" w:hAnsi="宋体" w:eastAsia="宋体" w:cs="宋体"/>
                <w:i w:val="0"/>
                <w:iCs w:val="0"/>
                <w:color w:val="000000"/>
                <w:kern w:val="0"/>
                <w:sz w:val="22"/>
                <w:szCs w:val="22"/>
                <w:u w:val="none"/>
                <w:lang w:val="en-US" w:eastAsia="zh-CN" w:bidi="ar"/>
              </w:rPr>
              <w:t>157克1600mm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305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E58F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r>
      <w:tr w14:paraId="71F17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D08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46D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彩色旗帜</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A582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3号</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B22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871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r>
      <w:tr w14:paraId="65A85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162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7AD29">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户外喷绘</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1C10">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550普通外光布</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697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21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r>
      <w:tr w14:paraId="205A3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E13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D50D0">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户外喷绘</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2FA3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520加厚外光布</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92B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0F56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r>
      <w:tr w14:paraId="6AF43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AD4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1AE4">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户外喷绘</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2454">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800g刀刮布</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47C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1BF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r>
      <w:tr w14:paraId="48922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2A34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678C">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户外喷绘</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7699">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550网格布</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717D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0381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05B99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2F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4B2B">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户外喷绘</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CC71">
            <w:pPr>
              <w:keepNext w:val="0"/>
              <w:keepLines w:val="0"/>
              <w:widowControl/>
              <w:suppressLineNumbers w:val="0"/>
              <w:jc w:val="both"/>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黑白布</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1557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198E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r>
      <w:tr w14:paraId="26D83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15E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16B0">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室内写真</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209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PP背胶光面120g普通背胶</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0EB9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20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76764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5E6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443EE">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室内写真</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6D3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PP背胶哑面120g哑光背胶</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1A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6B8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r>
      <w:tr w14:paraId="0A68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5D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6EE9">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室内写真</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CA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高光相纸230g防水相纸</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D02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12C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r>
      <w:tr w14:paraId="0204A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3AF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A92B6">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车身广告</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3919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白胶车贴</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0BB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943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r>
      <w:tr w14:paraId="56B2E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708F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E40B">
            <w:pPr>
              <w:keepNext w:val="0"/>
              <w:keepLines w:val="0"/>
              <w:widowControl/>
              <w:suppressLineNumbers w:val="0"/>
              <w:jc w:val="both"/>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车身广告</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B7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黑胶不透车贴</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6C9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E030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1DBFF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F1C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C1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地贴</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B0D8">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eastAsia="zh-CN"/>
              </w:rPr>
            </w:pPr>
            <w:r>
              <w:rPr>
                <w:rFonts w:hint="eastAsia" w:cs="宋体"/>
                <w:i w:val="0"/>
                <w:iCs w:val="0"/>
                <w:color w:val="000000"/>
                <w:sz w:val="22"/>
                <w:szCs w:val="22"/>
                <w:u w:val="none"/>
                <w:lang w:val="en-US" w:eastAsia="zh-CN"/>
              </w:rPr>
              <w:t>防滑地贴</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45F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7AB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7100D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38A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8643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F552">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高密度白PVC2mm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922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1D2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r>
      <w:tr w14:paraId="39BC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0F1D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ECB3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1A67">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高密度白PVC3mm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23F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379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r>
      <w:tr w14:paraId="1D969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9C8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912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02773">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C6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44A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r>
      <w:tr w14:paraId="539AD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674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0D02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1F781">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高密度白PVC8mm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397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A25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r>
      <w:tr w14:paraId="171AC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6FC1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EF78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F818">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高密度白PVC10mm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449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BB6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r>
      <w:tr w14:paraId="584B7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D1F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D6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7EEF">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高密度白PVC15mm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55F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C09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r>
      <w:tr w14:paraId="189D6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E3B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31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透明PVC软片</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C30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软质PVC0.3/0.5mm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CBE3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02FC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038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70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4CBC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彩色PVC发泡板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0CB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红/黑/蓝PVC3/5mm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F2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463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r>
      <w:tr w14:paraId="52255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5E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867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UV打印</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DAF5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0E3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53B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r>
      <w:tr w14:paraId="5E997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31B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5EE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KT板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B0CB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8BD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048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r>
      <w:tr w14:paraId="52476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D74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93E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94F2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F94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495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r>
      <w:tr w14:paraId="0F898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876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849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F0AC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ADFF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663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r>
      <w:tr w14:paraId="7AD86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957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9F5C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21EF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81B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530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r>
      <w:tr w14:paraId="364EF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3A2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13B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49B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16EE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4E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r>
      <w:tr w14:paraId="63781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B5C3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D7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50D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9A8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1D8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420</w:t>
            </w:r>
          </w:p>
        </w:tc>
      </w:tr>
      <w:tr w14:paraId="5E17F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2C1B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B28F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E9F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44B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F26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w:t>
            </w:r>
          </w:p>
        </w:tc>
      </w:tr>
      <w:tr w14:paraId="737E0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1F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A9D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6BC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4AEB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0C9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630</w:t>
            </w:r>
          </w:p>
        </w:tc>
      </w:tr>
      <w:tr w14:paraId="2ED7C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50E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14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B8B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D346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8B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780</w:t>
            </w:r>
          </w:p>
        </w:tc>
      </w:tr>
      <w:tr w14:paraId="416EC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A0E6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FBC4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CB3C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4D2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9BE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1150</w:t>
            </w:r>
          </w:p>
        </w:tc>
      </w:tr>
      <w:tr w14:paraId="56318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1E7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ACB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亚克力透明板</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F28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20mm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EA1C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99B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1550</w:t>
            </w:r>
          </w:p>
        </w:tc>
      </w:tr>
      <w:tr w14:paraId="3F5A1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4AB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7C9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铝合金开启式边框</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ABD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3.0cm常规边40×60cm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A4C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A0D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r>
      <w:tr w14:paraId="29651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17F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751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铝合金开启式边框</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644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3.0cm常规边50×70cm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66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CA1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r>
      <w:tr w14:paraId="7ABD0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512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5DA4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铝合金开启式边框</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DF5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3.0cm常规边60×80cm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9B8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1DE8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r>
      <w:tr w14:paraId="09AF6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63F2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F7C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铝合金开启式边框</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F4D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3.0cm常规边60×90cm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967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019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r>
      <w:tr w14:paraId="54A4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011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784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铝合金开启式边框</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AE1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4.0cm加厚边80×120cm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BFB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F3A9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r>
      <w:tr w14:paraId="2B12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0A1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61DAF">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易拉宝</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E5C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常规铝合金款60×160cm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7605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A9C2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r>
      <w:tr w14:paraId="3CC51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86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E71E3">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易拉宝</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B4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常规铝合金款80×200cm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8BA6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34E9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r>
      <w:tr w14:paraId="74540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61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B26D7">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易拉宝</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2F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加厚抗风款80×200cm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E03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B077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r>
      <w:tr w14:paraId="4B41C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C42D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A7242">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易拉宝</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04A6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常规铝合金款85×200cm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98AB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7190">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r>
      <w:tr w14:paraId="70AA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84CA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7B81F">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易拉宝</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FCD7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加厚抗风款85×200cm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CE56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3FC0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r>
      <w:tr w14:paraId="5B14B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01C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9ECC4">
            <w:pPr>
              <w:keepNext w:val="0"/>
              <w:keepLines w:val="0"/>
              <w:widowControl/>
              <w:suppressLineNumbers w:val="0"/>
              <w:jc w:val="both"/>
              <w:textAlignment w:val="top"/>
              <w:rPr>
                <w:rFonts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X</w:t>
            </w:r>
            <w:r>
              <w:rPr>
                <w:rStyle w:val="64"/>
                <w:lang w:val="en-US" w:eastAsia="zh-CN" w:bidi="ar"/>
              </w:rPr>
              <w:t>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651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普通铝合金60×160cm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233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ACC5">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r>
      <w:tr w14:paraId="356C7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C7C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41AE0">
            <w:pPr>
              <w:keepNext w:val="0"/>
              <w:keepLines w:val="0"/>
              <w:widowControl/>
              <w:suppressLineNumbers w:val="0"/>
              <w:jc w:val="both"/>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X</w:t>
            </w:r>
            <w:r>
              <w:rPr>
                <w:rStyle w:val="64"/>
                <w:lang w:val="en-US" w:eastAsia="zh-CN" w:bidi="ar"/>
              </w:rPr>
              <w:t>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303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可调美式加厚60×160cm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F1C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881F5">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r>
      <w:tr w14:paraId="20172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22A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790BB">
            <w:pPr>
              <w:keepNext w:val="0"/>
              <w:keepLines w:val="0"/>
              <w:widowControl/>
              <w:suppressLineNumbers w:val="0"/>
              <w:jc w:val="both"/>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X</w:t>
            </w:r>
            <w:r>
              <w:rPr>
                <w:rStyle w:val="64"/>
                <w:lang w:val="en-US" w:eastAsia="zh-CN" w:bidi="ar"/>
              </w:rPr>
              <w:t>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18E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普通铝合金80×180cm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28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0DBD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07EDC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E5B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EA71F">
            <w:pPr>
              <w:keepNext w:val="0"/>
              <w:keepLines w:val="0"/>
              <w:widowControl/>
              <w:suppressLineNumbers w:val="0"/>
              <w:jc w:val="both"/>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X</w:t>
            </w:r>
            <w:r>
              <w:rPr>
                <w:rStyle w:val="64"/>
                <w:lang w:val="en-US" w:eastAsia="zh-CN" w:bidi="ar"/>
              </w:rPr>
              <w:t>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C78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可调美式加厚80×180cm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787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F71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r>
      <w:tr w14:paraId="5526E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F5E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EDD53">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门型展架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E1D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铁质底座80×180cm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A6F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73271">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r>
      <w:tr w14:paraId="5735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B151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A188E">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门型展架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260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注水底座80×180cm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AEF7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B0A4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r>
      <w:tr w14:paraId="75602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868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CBCD">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门型展架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FE1A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铁质底座100×200cm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C04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EE0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r>
      <w:tr w14:paraId="7E46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46E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699AB">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门型展架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D9F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注水底座100×200cm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F105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5CD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r>
      <w:tr w14:paraId="0C980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784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D1258">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丽屏展架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223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单面KT配置80×180cm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FE1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7263B">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r>
      <w:tr w14:paraId="68146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05A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6439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丽屏展架</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BE2E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单面KT配置100×200cm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089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EEFF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r>
      <w:tr w14:paraId="10865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B6E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8114">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A418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2.5cm常规40×60cm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5AD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102E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7C46D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7BD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A5CB3">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E43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2.5cm常规50×70cm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3A4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22A2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6E350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D80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CF668">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954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3.0cm常规60×80cm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7CA4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E4D8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r>
      <w:tr w14:paraId="24B9D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C65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D76F0">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8E8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3.0cm常规60×120cm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704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DC66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r>
      <w:tr w14:paraId="53518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B23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C57A9">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A711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cm常规70×100cm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DA5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1497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14:paraId="61033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5697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B2F1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349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r>
              <w:rPr>
                <w:rFonts w:hint="eastAsia"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cm常规80×120cm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032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B2AD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r>
      <w:tr w14:paraId="001FB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AED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7FE2">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23B6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4.0cm加厚80×180cm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4B8B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CD9D1">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r>
      <w:tr w14:paraId="41813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65F1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FA2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26F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4.0cm加厚100×150cm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280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C2D8">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r>
      <w:tr w14:paraId="28A35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1E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0346">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5E9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4.0cm加厚100×200cm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10F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3525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r>
      <w:tr w14:paraId="4B0E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2C2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C320">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2BE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4.0cm加厚120×180cm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5EE6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D684">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r>
      <w:tr w14:paraId="0D931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63A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680C9">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59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4.5cm加厚120×240cm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A4B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D6C6A">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r>
      <w:tr w14:paraId="5897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7A3E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C8991">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60D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3.0cm常规60×80cm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015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8CA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r>
      <w:tr w14:paraId="0B08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6F7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08C75">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FD1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3.5cm常规80×120cm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A85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762A">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w:t>
            </w:r>
          </w:p>
        </w:tc>
      </w:tr>
      <w:tr w14:paraId="3E176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4A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6DAAD">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860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4.0cm加厚100×150cm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BB81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15A7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r>
      <w:tr w14:paraId="0A417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741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87D08">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5B2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4.0cm加厚120×180cm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A4C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79BE3">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r>
      <w:tr w14:paraId="16F08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6BFE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32194">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开启落地双面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91F3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4.5cm加厚120×240cm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ABC0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2431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r>
      <w:tr w14:paraId="2BD19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852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C516E">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户外加强单面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FC97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加厚铝防水背板80×120cm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9B3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EA96">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r>
      <w:tr w14:paraId="5A3F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FD7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EF93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户外加强单面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9C9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加厚铝防水背板100×150cm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CD9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2500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r>
      <w:tr w14:paraId="2E287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9DC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A71C6">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户外加强单面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FB35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加厚铝防水背板120×180cm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ECF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9744D">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r>
      <w:tr w14:paraId="6042A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264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99EB">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户外加强单面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308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加厚铝防水背板120×240cm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FF0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1DEF2">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r>
      <w:tr w14:paraId="4FC08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728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A6BD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1AB3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E6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BE0C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380</w:t>
            </w:r>
          </w:p>
        </w:tc>
      </w:tr>
      <w:tr w14:paraId="36BC1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77C5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4647A">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6A6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加厚铝液压杆100×150cm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AFFE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D9A34">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w:t>
            </w:r>
          </w:p>
        </w:tc>
      </w:tr>
      <w:tr w14:paraId="7858E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8D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EAD2">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液压开启单面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DA7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加厚铝液压杆120×240cm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2F2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5573F">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680</w:t>
            </w:r>
          </w:p>
        </w:tc>
      </w:tr>
      <w:tr w14:paraId="21C2D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58A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400A8">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D955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加厚铝液压杆80×120cm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708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54929">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520</w:t>
            </w:r>
          </w:p>
        </w:tc>
      </w:tr>
      <w:tr w14:paraId="767F9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F1D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E0D69">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FB0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加厚铝液压杆100×150cm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D35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B52EC">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r>
      <w:tr w14:paraId="22DB0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D26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p>
        </w:tc>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EADEC">
            <w:pPr>
              <w:keepNext w:val="0"/>
              <w:keepLines w:val="0"/>
              <w:widowControl/>
              <w:suppressLineNumbers w:val="0"/>
              <w:jc w:val="both"/>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液压开启双面</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894A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加厚铝液压杆120×240cm</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88B5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F1482">
            <w:pPr>
              <w:keepNext w:val="0"/>
              <w:keepLines w:val="0"/>
              <w:widowControl/>
              <w:suppressLineNumbers w:val="0"/>
              <w:jc w:val="both"/>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r>
      <w:tr w14:paraId="2AAF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6C9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E5C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797E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43AC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CA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r>
      <w:tr w14:paraId="2382D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31A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8B1F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53A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20×30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250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AD8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r>
      <w:tr w14:paraId="66525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797F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70AA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FC7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27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F0A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r>
      <w:tr w14:paraId="4F22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E7F3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BF5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74C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E51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8BB9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r>
      <w:tr w14:paraId="00413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DDB1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1358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1D9B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30×50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8C21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8DE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r>
      <w:tr w14:paraId="3BBE0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B24A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0AD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C31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40×60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01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5D2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r>
      <w:tr w14:paraId="44AD1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9A0B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36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747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50×70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22B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FF0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r>
      <w:tr w14:paraId="15853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1A84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D5E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19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60×80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9A8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EA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r>
      <w:tr w14:paraId="04B6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0E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041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FA7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60×120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941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9199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410</w:t>
            </w:r>
          </w:p>
        </w:tc>
      </w:tr>
      <w:tr w14:paraId="67B73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A5C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B2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不锈钢腐蚀牌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B15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80×120</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882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22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530</w:t>
            </w:r>
          </w:p>
        </w:tc>
      </w:tr>
      <w:tr w14:paraId="38ED5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68F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C43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D559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PVC雪弗板10mm PVC板+高清UV打印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8104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831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374DD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B78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8B60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4905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PVC雪弗板15mm加厚PVC+UV打印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0D6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5663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20313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34D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DF9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B64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普通亚克力3mm透明亚克力+UV单面打印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433C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57E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14:paraId="4FF93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0490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F89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8A1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双层亚克力5+3mm双层叠加立体亚克力</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AB8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361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14B10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BB1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1B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2BBE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插槽亚克力可抽拉更换内容亚克力科室牌</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4D5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49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r>
      <w:tr w14:paraId="6241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A3B2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51C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7737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铝合金型材平面烤漆铝合金+丝印/UV</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406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C0C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50033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E4CC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B405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B2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弧形铝合金可更换弧形铝型材门牌</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BED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C6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2AD3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9C4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E3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7C8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201不锈钢0.8mm拉丝不锈钢腐蚀填色</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729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198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r>
      <w:tr w14:paraId="7B618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F4D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B49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F0C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304不锈钢1.0mm加厚拉丝腐蚀填色</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D67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27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6261C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B046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5E9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DC1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不锈钢钛金钛金/黑钛腐蚀上色高档款</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E9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827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r>
      <w:tr w14:paraId="3B8ED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BD35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114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BBEF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铝板烤漆2mm铝板汽车烤漆+丝印工艺</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883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E1A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r>
      <w:tr w14:paraId="3A024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C22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3009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科室牌</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229D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发光科室牌亚克力LED背光发光门牌</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8E1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B49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r>
      <w:tr w14:paraId="79167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F40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4584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荣誉证书12开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764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普通红绒布封面+烫金+内页打印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370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2A7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r>
      <w:tr w14:paraId="6D76E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6BC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310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荣誉证书12开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F4D0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加厚红绒+凹凸烫金+内页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FC6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1AD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r>
      <w:tr w14:paraId="107C8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6F6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C2F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荣誉证书12开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8FC3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PU革封面+烫金/压痕+内页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741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004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0769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BF8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152</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BF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荣誉证书8开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A9AB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cs="宋体"/>
                <w:i w:val="0"/>
                <w:iCs w:val="0"/>
                <w:color w:val="000000"/>
                <w:kern w:val="0"/>
                <w:sz w:val="22"/>
                <w:szCs w:val="22"/>
                <w:u w:val="none"/>
                <w:lang w:val="en-US" w:eastAsia="zh-CN" w:bidi="ar"/>
              </w:rPr>
              <w:t>普通</w:t>
            </w:r>
            <w:r>
              <w:rPr>
                <w:rFonts w:hint="eastAsia" w:ascii="宋体" w:hAnsi="宋体" w:eastAsia="宋体" w:cs="宋体"/>
                <w:i w:val="0"/>
                <w:iCs w:val="0"/>
                <w:color w:val="000000"/>
                <w:kern w:val="0"/>
                <w:sz w:val="22"/>
                <w:szCs w:val="22"/>
                <w:u w:val="none"/>
                <w:lang w:val="en-US" w:eastAsia="zh-CN" w:bidi="ar"/>
              </w:rPr>
              <w:t>红绒布封面+烫金+内页打印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59A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5D50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r>
      <w:tr w14:paraId="2BE14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F17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46C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荣誉证书8开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34C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加厚红绒+凹凸烫金+内页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174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6FA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r>
      <w:tr w14:paraId="42E31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7DE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787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荣誉证书8开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B60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PU革封面+烫金/压痕+内页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494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64B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r>
      <w:tr w14:paraId="0B264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D15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AC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荣誉证书6开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578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普通红绒布封面+烫金+内页打印</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1D3A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945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r>
      <w:tr w14:paraId="3F0B4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52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E8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荣誉证书6开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2E7A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加厚红绒+凹凸烫金+内页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8E7B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EE2F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r>
      <w:tr w14:paraId="49AB3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F6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99F0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荣誉证书6开</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7E57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PU革封面+烫金/压痕+内页</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76F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984F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r>
      <w:tr w14:paraId="10977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59A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925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普通横幅</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EED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70cm宽</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328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E81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60D28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A55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32C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彩色条幅</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813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70cm宽</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CE83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7A0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r>
      <w:tr w14:paraId="7F6D2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ED01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E5A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304精工不锈钢发光字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EDE2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304拉丝/镜面不锈钢</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F27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CAE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950</w:t>
            </w:r>
          </w:p>
        </w:tc>
      </w:tr>
      <w:tr w14:paraId="2E5F1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DE21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CDD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铝边无边发光字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3F0A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铝合金型材</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B8B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E76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820</w:t>
            </w:r>
          </w:p>
        </w:tc>
      </w:tr>
      <w:tr w14:paraId="16A36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2AAC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164</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EAD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不锈钢背发光字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A73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304不锈钢</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A7F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517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1180</w:t>
            </w:r>
          </w:p>
        </w:tc>
      </w:tr>
      <w:tr w14:paraId="7EFB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9BD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07B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304不锈钢冲孔字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3F7E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259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94D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r>
      <w:tr w14:paraId="6CB57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0F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CD2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水晶背发光字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9D1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透明亚克力围边</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61D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D81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w:t>
            </w:r>
          </w:p>
        </w:tc>
      </w:tr>
      <w:tr w14:paraId="04779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4D9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167</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4CC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黑钛不锈钢发光字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5721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0CB6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C2E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r>
      <w:tr w14:paraId="3289B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35E3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c>
          <w:tcPr>
            <w:tcW w:w="13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FA5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钛金包边发光字</w:t>
            </w:r>
          </w:p>
        </w:tc>
        <w:tc>
          <w:tcPr>
            <w:tcW w:w="19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528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镜面钛金不锈钢</w:t>
            </w:r>
          </w:p>
        </w:tc>
        <w:tc>
          <w:tcPr>
            <w:tcW w:w="5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291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6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C029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1050</w:t>
            </w:r>
          </w:p>
        </w:tc>
      </w:tr>
    </w:tbl>
    <w:p w14:paraId="67A49409">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jc w:val="lef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注：1、如有清单以外的产品的的其他印刷类项目，服务结算价为“经</w:t>
      </w:r>
      <w:r>
        <w:rPr>
          <w:rFonts w:hint="eastAsia" w:cs="宋体"/>
          <w:b w:val="0"/>
          <w:color w:val="auto"/>
          <w:kern w:val="2"/>
          <w:sz w:val="21"/>
          <w:szCs w:val="21"/>
          <w:highlight w:val="none"/>
          <w:lang w:val="en-US" w:eastAsia="zh-CN" w:bidi="ar-SA"/>
        </w:rPr>
        <w:t>征集</w:t>
      </w:r>
      <w:r>
        <w:rPr>
          <w:rFonts w:hint="eastAsia" w:ascii="宋体" w:hAnsi="宋体" w:eastAsia="宋体" w:cs="宋体"/>
          <w:b w:val="0"/>
          <w:color w:val="auto"/>
          <w:kern w:val="2"/>
          <w:sz w:val="21"/>
          <w:szCs w:val="21"/>
          <w:highlight w:val="none"/>
          <w:lang w:val="en-US" w:eastAsia="zh-CN" w:bidi="ar-SA"/>
        </w:rPr>
        <w:t>人与提供服务的供应商共同认可的市场价×（1-优惠率）</w:t>
      </w:r>
    </w:p>
    <w:p w14:paraId="55F684D8">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2、以上服务涵盖设计排版、校对审核、印刷制作、包装运输、现场安装、售后更换全流程服务。三、保密管理要求：</w:t>
      </w:r>
    </w:p>
    <w:p w14:paraId="57FC4F66">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1.供应商应建立健全的保密制度，所有工作人员严格遵守公安保密制度，对所有涉密文稿、内部资料、未公开宣传内容、警务信息严格保密，不得拍照、外传、转发、泄露、留存。对印刷的所有工序应指定专人监督和管理，做到印刷内容不外传，印刷文件不外带。</w:t>
      </w:r>
    </w:p>
    <w:p w14:paraId="40E9C0D8">
      <w:pPr>
        <w:keepNext w:val="0"/>
        <w:keepLines w:val="0"/>
        <w:pageBreakBefore w:val="0"/>
        <w:widowControl w:val="0"/>
        <w:numPr>
          <w:ilvl w:val="0"/>
          <w:numId w:val="0"/>
        </w:numPr>
        <w:kinsoku/>
        <w:wordWrap w:val="0"/>
        <w:overflowPunct/>
        <w:topLinePunct w:val="0"/>
        <w:autoSpaceDE/>
        <w:autoSpaceDN/>
        <w:bidi w:val="0"/>
        <w:adjustRightInd/>
        <w:snapToGrid/>
        <w:spacing w:after="0"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color w:val="auto"/>
          <w:kern w:val="2"/>
          <w:sz w:val="21"/>
          <w:szCs w:val="21"/>
          <w:highlight w:val="none"/>
          <w:lang w:val="en-US" w:eastAsia="zh-CN" w:bidi="ar-SA"/>
        </w:rPr>
        <w:t>2.印刷品的版权均归</w:t>
      </w:r>
      <w:r>
        <w:rPr>
          <w:rFonts w:hint="eastAsia" w:cs="宋体"/>
          <w:b w:val="0"/>
          <w:color w:val="auto"/>
          <w:kern w:val="2"/>
          <w:sz w:val="21"/>
          <w:szCs w:val="21"/>
          <w:highlight w:val="none"/>
          <w:lang w:val="en-US" w:eastAsia="zh-CN" w:bidi="ar-SA"/>
        </w:rPr>
        <w:t>征集人</w:t>
      </w:r>
      <w:r>
        <w:rPr>
          <w:rFonts w:hint="eastAsia" w:ascii="宋体" w:hAnsi="宋体" w:eastAsia="宋体" w:cs="宋体"/>
          <w:b w:val="0"/>
          <w:color w:val="auto"/>
          <w:kern w:val="2"/>
          <w:sz w:val="21"/>
          <w:szCs w:val="21"/>
          <w:highlight w:val="none"/>
          <w:lang w:val="en-US" w:eastAsia="zh-CN" w:bidi="ar-SA"/>
        </w:rPr>
        <w:t>所有，供应商设计、制版后需妥善保管且仅为完成服务项目之目的而使用，未经</w:t>
      </w:r>
      <w:r>
        <w:rPr>
          <w:rFonts w:hint="eastAsia" w:cs="宋体"/>
          <w:b w:val="0"/>
          <w:color w:val="auto"/>
          <w:kern w:val="2"/>
          <w:sz w:val="21"/>
          <w:szCs w:val="21"/>
          <w:highlight w:val="none"/>
          <w:lang w:val="en-US" w:eastAsia="zh-CN" w:bidi="ar-SA"/>
        </w:rPr>
        <w:t>征集</w:t>
      </w:r>
      <w:r>
        <w:rPr>
          <w:rFonts w:hint="eastAsia" w:ascii="宋体" w:hAnsi="宋体" w:eastAsia="宋体" w:cs="宋体"/>
          <w:b w:val="0"/>
          <w:color w:val="auto"/>
          <w:kern w:val="2"/>
          <w:sz w:val="21"/>
          <w:szCs w:val="21"/>
          <w:highlight w:val="none"/>
          <w:lang w:val="en-US" w:eastAsia="zh-CN" w:bidi="ar-SA"/>
        </w:rPr>
        <w:t>人同意供应商不得挪作他用</w:t>
      </w:r>
      <w:r>
        <w:rPr>
          <w:rFonts w:hint="eastAsia" w:ascii="宋体" w:hAnsi="宋体" w:eastAsia="宋体" w:cs="宋体"/>
          <w:color w:val="auto"/>
          <w:sz w:val="21"/>
          <w:szCs w:val="21"/>
          <w:highlight w:val="none"/>
          <w:lang w:val="en-US" w:eastAsia="zh-CN"/>
        </w:rPr>
        <w:t>，项目完成后，服务结束，所有电子底稿、废弃成品统一销毁，不得私自留存。</w:t>
      </w:r>
    </w:p>
    <w:p w14:paraId="53CD5B02">
      <w:pPr>
        <w:pStyle w:val="27"/>
        <w:ind w:left="0" w:leftChars="0" w:firstLine="0" w:firstLineChars="0"/>
        <w:rPr>
          <w:rFonts w:hint="default"/>
          <w:lang w:val="en-US" w:eastAsia="zh-CN"/>
        </w:rPr>
      </w:pPr>
    </w:p>
    <w:p w14:paraId="0D7FBB5E">
      <w:pPr>
        <w:pStyle w:val="26"/>
        <w:rPr>
          <w:rFonts w:hint="default"/>
          <w:lang w:val="en-US" w:eastAsia="zh-CN"/>
        </w:rPr>
      </w:pPr>
    </w:p>
    <w:p w14:paraId="57E8998B">
      <w:pPr>
        <w:pStyle w:val="2"/>
        <w:pageBreakBefore w:val="0"/>
        <w:numPr>
          <w:ilvl w:val="0"/>
          <w:numId w:val="0"/>
        </w:numPr>
        <w:kinsoku/>
        <w:overflowPunct/>
        <w:bidi w:val="0"/>
        <w:spacing w:beforeAutospacing="0" w:afterAutospacing="0" w:line="360" w:lineRule="auto"/>
        <w:ind w:left="0" w:leftChars="0" w:right="0"/>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val="en-US" w:eastAsia="zh-CN"/>
        </w:rPr>
        <w:br w:type="page"/>
      </w:r>
      <w:bookmarkStart w:id="38" w:name="_Toc18125"/>
      <w:r>
        <w:rPr>
          <w:rFonts w:hint="eastAsia" w:ascii="宋体" w:hAnsi="宋体"/>
          <w:b/>
          <w:color w:val="auto"/>
          <w:sz w:val="32"/>
          <w:szCs w:val="32"/>
          <w:highlight w:val="none"/>
          <w:lang w:val="en-US" w:eastAsia="zh-CN"/>
        </w:rPr>
        <w:t>第六章</w:t>
      </w:r>
      <w:r>
        <w:rPr>
          <w:rFonts w:hint="eastAsia" w:ascii="宋体" w:hAnsi="宋体" w:eastAsia="宋体"/>
          <w:b/>
          <w:color w:val="auto"/>
          <w:sz w:val="32"/>
          <w:szCs w:val="32"/>
          <w:highlight w:val="none"/>
          <w:lang w:val="en-US" w:eastAsia="zh-CN"/>
        </w:rPr>
        <w:t xml:space="preserve">  </w:t>
      </w:r>
      <w:r>
        <w:rPr>
          <w:rFonts w:hint="eastAsia" w:ascii="宋体" w:hAnsi="宋体"/>
          <w:b/>
          <w:color w:val="auto"/>
          <w:sz w:val="32"/>
          <w:szCs w:val="32"/>
          <w:highlight w:val="none"/>
          <w:lang w:val="en-US" w:eastAsia="zh-CN"/>
        </w:rPr>
        <w:t>响应文件</w:t>
      </w:r>
      <w:r>
        <w:rPr>
          <w:rFonts w:hint="eastAsia" w:ascii="宋体" w:hAnsi="宋体" w:eastAsia="宋体"/>
          <w:b/>
          <w:color w:val="auto"/>
          <w:sz w:val="32"/>
          <w:szCs w:val="32"/>
          <w:highlight w:val="none"/>
          <w:lang w:eastAsia="zh-CN"/>
        </w:rPr>
        <w:t>格式</w:t>
      </w:r>
      <w:bookmarkEnd w:id="38"/>
    </w:p>
    <w:p w14:paraId="1B2EBE23">
      <w:pPr>
        <w:pStyle w:val="10"/>
        <w:pageBreakBefore w:val="0"/>
        <w:kinsoku/>
        <w:overflowPunct/>
        <w:bidi w:val="0"/>
        <w:spacing w:beforeAutospacing="0" w:afterAutospacing="0" w:line="360" w:lineRule="auto"/>
        <w:ind w:left="0" w:leftChars="0" w:right="0"/>
        <w:rPr>
          <w:rFonts w:hint="eastAsia" w:ascii="宋体" w:hAnsi="宋体"/>
          <w:b/>
          <w:color w:val="auto"/>
          <w:sz w:val="24"/>
          <w:highlight w:val="none"/>
        </w:rPr>
      </w:pPr>
    </w:p>
    <w:p w14:paraId="65458D7E">
      <w:pPr>
        <w:pStyle w:val="26"/>
        <w:rPr>
          <w:rFonts w:hint="eastAsia"/>
          <w:color w:val="auto"/>
          <w:highlight w:val="none"/>
        </w:rPr>
      </w:pPr>
    </w:p>
    <w:p w14:paraId="4CCC3667">
      <w:pPr>
        <w:pStyle w:val="7"/>
        <w:pageBreakBefore w:val="0"/>
        <w:kinsoku/>
        <w:overflowPunct/>
        <w:bidi w:val="0"/>
        <w:spacing w:beforeAutospacing="0" w:afterAutospacing="0" w:line="360" w:lineRule="auto"/>
        <w:ind w:left="0" w:leftChars="0" w:right="0"/>
        <w:jc w:val="center"/>
        <w:rPr>
          <w:rFonts w:hint="eastAsia"/>
          <w:b/>
          <w:color w:val="auto"/>
          <w:sz w:val="52"/>
          <w:szCs w:val="52"/>
          <w:highlight w:val="none"/>
        </w:rPr>
      </w:pPr>
    </w:p>
    <w:p w14:paraId="79A581C2">
      <w:pPr>
        <w:pStyle w:val="7"/>
        <w:pageBreakBefore w:val="0"/>
        <w:kinsoku/>
        <w:overflowPunct/>
        <w:bidi w:val="0"/>
        <w:spacing w:beforeAutospacing="0" w:afterAutospacing="0" w:line="360" w:lineRule="auto"/>
        <w:ind w:left="0" w:leftChars="0" w:right="0"/>
        <w:jc w:val="center"/>
        <w:rPr>
          <w:rFonts w:hint="eastAsia"/>
          <w:b/>
          <w:color w:val="auto"/>
          <w:sz w:val="44"/>
          <w:szCs w:val="44"/>
          <w:highlight w:val="none"/>
        </w:rPr>
      </w:pPr>
      <w:r>
        <w:rPr>
          <w:rFonts w:hint="eastAsia"/>
          <w:b/>
          <w:color w:val="auto"/>
          <w:sz w:val="44"/>
          <w:szCs w:val="44"/>
          <w:highlight w:val="none"/>
          <w:u w:val="single"/>
        </w:rPr>
        <w:t xml:space="preserve">                    </w:t>
      </w:r>
      <w:r>
        <w:rPr>
          <w:rFonts w:hint="eastAsia"/>
          <w:b/>
          <w:color w:val="auto"/>
          <w:sz w:val="44"/>
          <w:szCs w:val="44"/>
          <w:highlight w:val="none"/>
          <w:u w:val="single"/>
          <w:lang w:eastAsia="zh-CN"/>
        </w:rPr>
        <w:t>（</w:t>
      </w:r>
      <w:r>
        <w:rPr>
          <w:rFonts w:hint="eastAsia"/>
          <w:b/>
          <w:color w:val="auto"/>
          <w:sz w:val="44"/>
          <w:szCs w:val="44"/>
          <w:highlight w:val="none"/>
        </w:rPr>
        <w:t>项目</w:t>
      </w:r>
      <w:r>
        <w:rPr>
          <w:rFonts w:hint="eastAsia"/>
          <w:b/>
          <w:color w:val="auto"/>
          <w:sz w:val="44"/>
          <w:szCs w:val="44"/>
          <w:highlight w:val="none"/>
          <w:lang w:val="en-US" w:eastAsia="zh-CN"/>
        </w:rPr>
        <w:t>名称）</w:t>
      </w:r>
    </w:p>
    <w:p w14:paraId="165CCD17">
      <w:pPr>
        <w:pStyle w:val="7"/>
        <w:pageBreakBefore w:val="0"/>
        <w:kinsoku/>
        <w:overflowPunct/>
        <w:bidi w:val="0"/>
        <w:spacing w:beforeAutospacing="0" w:afterAutospacing="0" w:line="360" w:lineRule="auto"/>
        <w:ind w:left="0" w:leftChars="0" w:right="0"/>
        <w:jc w:val="center"/>
        <w:rPr>
          <w:rFonts w:hint="eastAsia" w:eastAsia="宋体"/>
          <w:b/>
          <w:bCs/>
          <w:color w:val="auto"/>
          <w:sz w:val="84"/>
          <w:szCs w:val="84"/>
          <w:highlight w:val="none"/>
          <w:lang w:eastAsia="zh-CN"/>
        </w:rPr>
      </w:pPr>
      <w:r>
        <w:rPr>
          <w:rFonts w:hint="eastAsia"/>
          <w:b/>
          <w:bCs/>
          <w:color w:val="auto"/>
          <w:sz w:val="84"/>
          <w:szCs w:val="84"/>
          <w:highlight w:val="none"/>
          <w:lang w:eastAsia="zh-CN"/>
        </w:rPr>
        <w:t>响应文件</w:t>
      </w:r>
    </w:p>
    <w:p w14:paraId="57FF024F">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center"/>
        <w:textAlignment w:val="auto"/>
        <w:outlineLvl w:val="9"/>
        <w:rPr>
          <w:rFonts w:hint="eastAsia"/>
          <w:bCs/>
          <w:color w:val="auto"/>
          <w:sz w:val="28"/>
          <w:szCs w:val="28"/>
          <w:highlight w:val="none"/>
        </w:rPr>
      </w:pPr>
      <w:r>
        <w:rPr>
          <w:rFonts w:hint="eastAsia"/>
          <w:b w:val="0"/>
          <w:bCs w:val="0"/>
          <w:color w:val="auto"/>
          <w:sz w:val="28"/>
          <w:szCs w:val="28"/>
          <w:highlight w:val="none"/>
          <w:u w:val="none"/>
          <w:lang w:eastAsia="zh-CN"/>
        </w:rPr>
        <w:t>项目编号：</w:t>
      </w:r>
    </w:p>
    <w:p w14:paraId="591123E5">
      <w:pPr>
        <w:pStyle w:val="7"/>
        <w:pageBreakBefore w:val="0"/>
        <w:kinsoku/>
        <w:overflowPunct/>
        <w:bidi w:val="0"/>
        <w:spacing w:beforeAutospacing="0" w:afterAutospacing="0" w:line="360" w:lineRule="auto"/>
        <w:ind w:left="0" w:leftChars="0" w:right="0"/>
        <w:jc w:val="center"/>
        <w:rPr>
          <w:rFonts w:hint="eastAsia"/>
          <w:b/>
          <w:bCs/>
          <w:color w:val="auto"/>
          <w:sz w:val="32"/>
          <w:highlight w:val="none"/>
          <w:u w:val="single"/>
        </w:rPr>
      </w:pPr>
    </w:p>
    <w:p w14:paraId="3264103C">
      <w:pPr>
        <w:pStyle w:val="7"/>
        <w:pageBreakBefore w:val="0"/>
        <w:kinsoku/>
        <w:overflowPunct/>
        <w:bidi w:val="0"/>
        <w:spacing w:beforeAutospacing="0" w:afterAutospacing="0" w:line="360" w:lineRule="auto"/>
        <w:ind w:left="0" w:leftChars="0" w:right="0"/>
        <w:rPr>
          <w:rFonts w:hint="eastAsia"/>
          <w:b/>
          <w:bCs/>
          <w:color w:val="auto"/>
          <w:sz w:val="32"/>
          <w:highlight w:val="none"/>
          <w:u w:val="single"/>
        </w:rPr>
      </w:pPr>
    </w:p>
    <w:p w14:paraId="50553931">
      <w:pPr>
        <w:pStyle w:val="7"/>
        <w:pageBreakBefore w:val="0"/>
        <w:kinsoku/>
        <w:overflowPunct/>
        <w:bidi w:val="0"/>
        <w:spacing w:beforeAutospacing="0" w:afterAutospacing="0" w:line="360" w:lineRule="auto"/>
        <w:ind w:left="0" w:leftChars="0" w:right="0"/>
        <w:rPr>
          <w:rFonts w:hint="eastAsia"/>
          <w:b/>
          <w:bCs/>
          <w:color w:val="auto"/>
          <w:sz w:val="32"/>
          <w:highlight w:val="none"/>
          <w:u w:val="single"/>
        </w:rPr>
      </w:pPr>
    </w:p>
    <w:p w14:paraId="05452314">
      <w:pPr>
        <w:pStyle w:val="7"/>
        <w:pageBreakBefore w:val="0"/>
        <w:kinsoku/>
        <w:overflowPunct/>
        <w:bidi w:val="0"/>
        <w:spacing w:beforeAutospacing="0" w:afterAutospacing="0" w:line="360" w:lineRule="auto"/>
        <w:ind w:left="0" w:leftChars="0" w:right="0"/>
        <w:rPr>
          <w:rFonts w:hint="eastAsia"/>
          <w:b/>
          <w:bCs/>
          <w:color w:val="auto"/>
          <w:sz w:val="32"/>
          <w:highlight w:val="none"/>
          <w:u w:val="single"/>
        </w:rPr>
      </w:pPr>
    </w:p>
    <w:p w14:paraId="003B5286">
      <w:pPr>
        <w:pStyle w:val="7"/>
        <w:pageBreakBefore w:val="0"/>
        <w:kinsoku/>
        <w:overflowPunct/>
        <w:bidi w:val="0"/>
        <w:spacing w:beforeAutospacing="0" w:afterAutospacing="0" w:line="360" w:lineRule="auto"/>
        <w:ind w:left="0" w:leftChars="0" w:right="0"/>
        <w:jc w:val="center"/>
        <w:rPr>
          <w:rFonts w:hint="eastAsia"/>
          <w:b/>
          <w:bCs/>
          <w:color w:val="auto"/>
          <w:sz w:val="32"/>
          <w:highlight w:val="none"/>
          <w:u w:val="single"/>
        </w:rPr>
      </w:pPr>
    </w:p>
    <w:p w14:paraId="0E3AECF4">
      <w:pPr>
        <w:pStyle w:val="7"/>
        <w:pageBreakBefore w:val="0"/>
        <w:kinsoku/>
        <w:overflowPunct/>
        <w:bidi w:val="0"/>
        <w:spacing w:beforeAutospacing="0" w:afterAutospacing="0" w:line="720" w:lineRule="auto"/>
        <w:ind w:left="0" w:leftChars="0" w:right="0"/>
        <w:jc w:val="center"/>
        <w:rPr>
          <w:rFonts w:hint="eastAsia"/>
          <w:b/>
          <w:bCs/>
          <w:color w:val="auto"/>
          <w:sz w:val="32"/>
          <w:highlight w:val="none"/>
          <w:u w:val="single"/>
        </w:rPr>
      </w:pPr>
      <w:r>
        <w:rPr>
          <w:rFonts w:hint="eastAsia"/>
          <w:b/>
          <w:bCs/>
          <w:color w:val="auto"/>
          <w:sz w:val="32"/>
          <w:highlight w:val="none"/>
        </w:rPr>
        <w:t xml:space="preserve"> </w:t>
      </w:r>
      <w:r>
        <w:rPr>
          <w:rFonts w:hint="eastAsia"/>
          <w:b/>
          <w:bCs/>
          <w:color w:val="auto"/>
          <w:sz w:val="32"/>
          <w:highlight w:val="none"/>
          <w:lang w:eastAsia="zh-CN"/>
        </w:rPr>
        <w:t>响</w:t>
      </w:r>
      <w:r>
        <w:rPr>
          <w:rFonts w:hint="eastAsia"/>
          <w:b/>
          <w:bCs/>
          <w:color w:val="auto"/>
          <w:sz w:val="32"/>
          <w:highlight w:val="none"/>
        </w:rPr>
        <w:t xml:space="preserve">  </w:t>
      </w:r>
      <w:r>
        <w:rPr>
          <w:rFonts w:hint="eastAsia"/>
          <w:b/>
          <w:bCs/>
          <w:color w:val="auto"/>
          <w:sz w:val="32"/>
          <w:highlight w:val="none"/>
          <w:lang w:eastAsia="zh-CN"/>
        </w:rPr>
        <w:t>应</w:t>
      </w:r>
      <w:r>
        <w:rPr>
          <w:rFonts w:hint="eastAsia"/>
          <w:b/>
          <w:bCs/>
          <w:color w:val="auto"/>
          <w:sz w:val="32"/>
          <w:highlight w:val="none"/>
        </w:rPr>
        <w:t xml:space="preserve">  </w:t>
      </w:r>
      <w:r>
        <w:rPr>
          <w:rFonts w:hint="eastAsia"/>
          <w:b/>
          <w:bCs/>
          <w:color w:val="auto"/>
          <w:sz w:val="32"/>
          <w:highlight w:val="none"/>
          <w:lang w:eastAsia="zh-CN"/>
        </w:rPr>
        <w:t>人</w:t>
      </w:r>
      <w:r>
        <w:rPr>
          <w:rFonts w:hint="eastAsia"/>
          <w:b/>
          <w:bCs/>
          <w:color w:val="auto"/>
          <w:sz w:val="32"/>
          <w:highlight w:val="none"/>
        </w:rPr>
        <w:t>：</w:t>
      </w:r>
      <w:r>
        <w:rPr>
          <w:rFonts w:hint="eastAsia"/>
          <w:b/>
          <w:bCs/>
          <w:color w:val="auto"/>
          <w:sz w:val="32"/>
          <w:highlight w:val="none"/>
          <w:u w:val="single"/>
        </w:rPr>
        <w:t xml:space="preserve">       </w:t>
      </w:r>
      <w:r>
        <w:rPr>
          <w:rFonts w:hint="eastAsia"/>
          <w:b/>
          <w:bCs/>
          <w:color w:val="auto"/>
          <w:sz w:val="32"/>
          <w:highlight w:val="none"/>
          <w:u w:val="single"/>
          <w:lang w:val="en-US" w:eastAsia="zh-CN"/>
        </w:rPr>
        <w:t xml:space="preserve">     </w:t>
      </w:r>
      <w:r>
        <w:rPr>
          <w:rFonts w:hint="eastAsia"/>
          <w:b/>
          <w:bCs/>
          <w:color w:val="auto"/>
          <w:sz w:val="32"/>
          <w:highlight w:val="none"/>
          <w:u w:val="single"/>
        </w:rPr>
        <w:t xml:space="preserve">              </w:t>
      </w:r>
      <w:r>
        <w:rPr>
          <w:rFonts w:hint="eastAsia"/>
          <w:b/>
          <w:bCs/>
          <w:color w:val="auto"/>
          <w:sz w:val="32"/>
          <w:highlight w:val="none"/>
        </w:rPr>
        <w:t>（电子签章）</w:t>
      </w:r>
    </w:p>
    <w:p w14:paraId="213F8BA6">
      <w:pPr>
        <w:pStyle w:val="7"/>
        <w:pageBreakBefore w:val="0"/>
        <w:kinsoku/>
        <w:overflowPunct/>
        <w:bidi w:val="0"/>
        <w:spacing w:beforeAutospacing="0" w:afterAutospacing="0" w:line="720" w:lineRule="auto"/>
        <w:ind w:left="0" w:leftChars="0" w:right="0" w:firstLine="596" w:firstLineChars="198"/>
        <w:rPr>
          <w:rFonts w:hint="eastAsia"/>
          <w:b/>
          <w:bCs/>
          <w:color w:val="auto"/>
          <w:sz w:val="30"/>
          <w:szCs w:val="30"/>
          <w:highlight w:val="none"/>
        </w:rPr>
      </w:pPr>
      <w:r>
        <w:rPr>
          <w:rFonts w:hint="eastAsia"/>
          <w:b/>
          <w:bCs/>
          <w:color w:val="auto"/>
          <w:sz w:val="30"/>
          <w:szCs w:val="30"/>
          <w:highlight w:val="none"/>
        </w:rPr>
        <w:t>法定代表人：</w:t>
      </w:r>
      <w:r>
        <w:rPr>
          <w:rFonts w:hint="eastAsia"/>
          <w:b/>
          <w:bCs/>
          <w:color w:val="auto"/>
          <w:sz w:val="30"/>
          <w:szCs w:val="30"/>
          <w:highlight w:val="none"/>
          <w:u w:val="single"/>
        </w:rPr>
        <w:t xml:space="preserve">              </w:t>
      </w:r>
      <w:r>
        <w:rPr>
          <w:rFonts w:hint="eastAsia"/>
          <w:b/>
          <w:bCs/>
          <w:color w:val="auto"/>
          <w:sz w:val="30"/>
          <w:szCs w:val="30"/>
          <w:highlight w:val="none"/>
        </w:rPr>
        <w:t>（</w:t>
      </w:r>
      <w:r>
        <w:rPr>
          <w:rFonts w:hint="eastAsia"/>
          <w:b/>
          <w:bCs/>
          <w:color w:val="auto"/>
          <w:sz w:val="32"/>
          <w:highlight w:val="none"/>
        </w:rPr>
        <w:t>电子签章</w:t>
      </w:r>
      <w:r>
        <w:rPr>
          <w:rFonts w:hint="eastAsia"/>
          <w:b/>
          <w:bCs/>
          <w:color w:val="auto"/>
          <w:sz w:val="30"/>
          <w:szCs w:val="30"/>
          <w:highlight w:val="none"/>
        </w:rPr>
        <w:t>）</w:t>
      </w:r>
    </w:p>
    <w:p w14:paraId="0D6D0901">
      <w:pPr>
        <w:pStyle w:val="15"/>
        <w:pageBreakBefore w:val="0"/>
        <w:kinsoku/>
        <w:overflowPunct/>
        <w:bidi w:val="0"/>
        <w:spacing w:beforeAutospacing="0" w:afterAutospacing="0" w:line="720" w:lineRule="auto"/>
        <w:ind w:left="0" w:leftChars="0" w:right="0" w:firstLine="2129" w:firstLineChars="707"/>
        <w:rPr>
          <w:rFonts w:hint="eastAsia"/>
          <w:b/>
          <w:bCs/>
          <w:color w:val="auto"/>
          <w:sz w:val="30"/>
          <w:szCs w:val="30"/>
          <w:highlight w:val="none"/>
        </w:rPr>
      </w:pPr>
      <w:r>
        <w:rPr>
          <w:rFonts w:hint="eastAsia"/>
          <w:b/>
          <w:bCs/>
          <w:color w:val="auto"/>
          <w:sz w:val="30"/>
          <w:szCs w:val="30"/>
          <w:highlight w:val="none"/>
        </w:rPr>
        <w:t>日      期：       年    月    日</w:t>
      </w:r>
    </w:p>
    <w:p w14:paraId="54A2095F">
      <w:pPr>
        <w:pStyle w:val="15"/>
        <w:pageBreakBefore w:val="0"/>
        <w:kinsoku/>
        <w:overflowPunct/>
        <w:bidi w:val="0"/>
        <w:spacing w:beforeAutospacing="0" w:afterAutospacing="0" w:line="360" w:lineRule="auto"/>
        <w:ind w:left="0" w:leftChars="0" w:right="0" w:firstLine="2129" w:firstLineChars="707"/>
        <w:rPr>
          <w:rFonts w:hint="eastAsia"/>
          <w:b/>
          <w:bCs/>
          <w:color w:val="auto"/>
          <w:sz w:val="30"/>
          <w:szCs w:val="30"/>
          <w:highlight w:val="none"/>
        </w:rPr>
      </w:pPr>
    </w:p>
    <w:p w14:paraId="7A9F61C2">
      <w:pPr>
        <w:pStyle w:val="15"/>
        <w:pageBreakBefore w:val="0"/>
        <w:kinsoku/>
        <w:overflowPunct/>
        <w:bidi w:val="0"/>
        <w:spacing w:beforeAutospacing="0" w:afterAutospacing="0" w:line="360" w:lineRule="auto"/>
        <w:ind w:left="0" w:leftChars="0" w:right="0" w:firstLine="2129" w:firstLineChars="707"/>
        <w:rPr>
          <w:rFonts w:hint="eastAsia"/>
          <w:b/>
          <w:bCs/>
          <w:color w:val="auto"/>
          <w:sz w:val="30"/>
          <w:szCs w:val="30"/>
          <w:highlight w:val="none"/>
        </w:rPr>
      </w:pPr>
    </w:p>
    <w:p w14:paraId="103B8771">
      <w:pPr>
        <w:pageBreakBefore w:val="0"/>
        <w:kinsoku/>
        <w:overflowPunct/>
        <w:bidi w:val="0"/>
        <w:spacing w:beforeAutospacing="0" w:afterAutospacing="0" w:line="360" w:lineRule="auto"/>
        <w:ind w:left="0" w:leftChars="0" w:right="0"/>
        <w:jc w:val="both"/>
        <w:rPr>
          <w:rFonts w:hint="eastAsia" w:ascii="宋体" w:hAnsi="宋体"/>
          <w:b/>
          <w:color w:val="auto"/>
          <w:sz w:val="24"/>
          <w:highlight w:val="none"/>
        </w:rPr>
      </w:pPr>
    </w:p>
    <w:p w14:paraId="5B2261AF">
      <w:pPr>
        <w:jc w:val="center"/>
        <w:rPr>
          <w:rFonts w:hint="eastAsia"/>
          <w:b/>
          <w:bCs/>
          <w:sz w:val="30"/>
          <w:szCs w:val="30"/>
          <w:lang w:val="en-US" w:eastAsia="zh-CN"/>
        </w:rPr>
      </w:pPr>
      <w:r>
        <w:rPr>
          <w:rFonts w:hint="eastAsia"/>
          <w:b/>
          <w:bCs/>
          <w:sz w:val="30"/>
          <w:szCs w:val="30"/>
          <w:lang w:val="en-US" w:eastAsia="zh-CN"/>
        </w:rPr>
        <w:t>目录</w:t>
      </w:r>
    </w:p>
    <w:p w14:paraId="04C79269">
      <w:pPr>
        <w:jc w:val="center"/>
        <w:rPr>
          <w:rFonts w:ascii="宋体"/>
          <w:b/>
          <w:bCs/>
          <w:sz w:val="24"/>
          <w:szCs w:val="24"/>
        </w:rPr>
      </w:pPr>
      <w:r>
        <w:rPr>
          <w:rFonts w:hint="eastAsia" w:ascii="宋体" w:hAnsi="宋体"/>
          <w:b/>
          <w:bCs/>
          <w:sz w:val="24"/>
          <w:szCs w:val="24"/>
        </w:rPr>
        <w:t>（自拟）</w:t>
      </w:r>
    </w:p>
    <w:p w14:paraId="34CE6889">
      <w:pPr>
        <w:pageBreakBefore w:val="0"/>
        <w:kinsoku/>
        <w:overflowPunct/>
        <w:bidi w:val="0"/>
        <w:spacing w:beforeAutospacing="0" w:afterAutospacing="0" w:line="360" w:lineRule="auto"/>
        <w:ind w:left="0" w:leftChars="0" w:right="0"/>
        <w:jc w:val="center"/>
        <w:rPr>
          <w:rFonts w:hint="eastAsia" w:ascii="宋体" w:hAnsi="宋体"/>
          <w:b/>
          <w:color w:val="auto"/>
          <w:sz w:val="24"/>
          <w:highlight w:val="none"/>
        </w:rPr>
      </w:pPr>
    </w:p>
    <w:p w14:paraId="02723EA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color w:val="auto"/>
          <w:szCs w:val="21"/>
          <w:highlight w:val="none"/>
        </w:rPr>
      </w:pPr>
    </w:p>
    <w:p w14:paraId="64085F51">
      <w:pPr>
        <w:rPr>
          <w:rFonts w:ascii="宋体" w:hAnsi="宋体"/>
          <w:b/>
          <w:bCs/>
          <w:kern w:val="0"/>
          <w:sz w:val="30"/>
          <w:szCs w:val="30"/>
        </w:rPr>
      </w:pPr>
      <w:r>
        <w:rPr>
          <w:rFonts w:ascii="宋体" w:hAnsi="宋体" w:eastAsia="宋体"/>
          <w:color w:val="auto"/>
          <w:sz w:val="36"/>
          <w:highlight w:val="none"/>
        </w:rPr>
        <w:br w:type="page"/>
      </w:r>
      <w:r>
        <w:rPr>
          <w:rFonts w:hint="eastAsia"/>
          <w:color w:val="auto"/>
          <w:sz w:val="36"/>
          <w:highlight w:val="none"/>
          <w:lang w:val="en-US" w:eastAsia="zh-CN"/>
        </w:rPr>
        <w:t xml:space="preserve">                </w:t>
      </w:r>
      <w:r>
        <w:rPr>
          <w:rFonts w:ascii="宋体" w:hAnsi="宋体"/>
          <w:b/>
          <w:bCs/>
          <w:kern w:val="0"/>
          <w:sz w:val="30"/>
          <w:szCs w:val="30"/>
        </w:rPr>
        <w:t>一、投标函</w:t>
      </w:r>
      <w:r>
        <w:rPr>
          <w:rFonts w:hint="eastAsia" w:ascii="宋体" w:hAnsi="宋体"/>
          <w:b/>
          <w:bCs/>
          <w:kern w:val="0"/>
          <w:sz w:val="30"/>
          <w:szCs w:val="30"/>
        </w:rPr>
        <w:t>及</w:t>
      </w:r>
      <w:r>
        <w:rPr>
          <w:rFonts w:ascii="宋体" w:hAnsi="宋体"/>
          <w:b/>
          <w:bCs/>
          <w:kern w:val="0"/>
          <w:sz w:val="30"/>
          <w:szCs w:val="30"/>
        </w:rPr>
        <w:t>投标函</w:t>
      </w:r>
      <w:r>
        <w:rPr>
          <w:rFonts w:hint="eastAsia" w:ascii="宋体" w:hAnsi="宋体"/>
          <w:b/>
          <w:bCs/>
          <w:kern w:val="0"/>
          <w:sz w:val="30"/>
          <w:szCs w:val="30"/>
        </w:rPr>
        <w:t>附录</w:t>
      </w:r>
    </w:p>
    <w:p w14:paraId="5536DDEF">
      <w:pPr>
        <w:spacing w:line="480" w:lineRule="auto"/>
        <w:jc w:val="center"/>
        <w:rPr>
          <w:rFonts w:hint="eastAsia" w:ascii="宋体" w:hAnsi="宋体" w:eastAsia="宋体" w:cs="楷体"/>
          <w:b/>
          <w:kern w:val="1"/>
          <w:sz w:val="30"/>
          <w:szCs w:val="30"/>
          <w:lang w:eastAsia="zh-CN"/>
        </w:rPr>
      </w:pPr>
      <w:bookmarkStart w:id="39" w:name="_Toc144974858"/>
      <w:bookmarkStart w:id="40" w:name="_Toc152045789"/>
      <w:bookmarkStart w:id="41" w:name="_Toc367029170"/>
      <w:bookmarkStart w:id="42" w:name="_Toc152042578"/>
      <w:bookmarkStart w:id="43" w:name="_Toc357182496"/>
      <w:bookmarkStart w:id="44" w:name="_Toc380755769"/>
      <w:r>
        <w:rPr>
          <w:b/>
          <w:sz w:val="30"/>
          <w:szCs w:val="30"/>
        </w:rPr>
        <w:t>（一）</w:t>
      </w:r>
      <w:bookmarkEnd w:id="39"/>
      <w:bookmarkEnd w:id="40"/>
      <w:bookmarkEnd w:id="41"/>
      <w:bookmarkEnd w:id="42"/>
      <w:bookmarkEnd w:id="43"/>
      <w:bookmarkEnd w:id="44"/>
      <w:r>
        <w:rPr>
          <w:rFonts w:hint="eastAsia" w:ascii="宋体" w:hAnsi="宋体" w:cs="楷体"/>
          <w:b/>
          <w:kern w:val="1"/>
          <w:sz w:val="30"/>
          <w:szCs w:val="30"/>
        </w:rPr>
        <w:t>投  标  函</w:t>
      </w:r>
      <w:r>
        <w:rPr>
          <w:rFonts w:hint="eastAsia" w:ascii="宋体" w:hAnsi="宋体" w:cs="楷体"/>
          <w:b/>
          <w:kern w:val="1"/>
          <w:sz w:val="30"/>
          <w:szCs w:val="30"/>
          <w:lang w:val="en-US" w:eastAsia="zh-CN"/>
        </w:rPr>
        <w:t xml:space="preserve">    </w:t>
      </w:r>
    </w:p>
    <w:p w14:paraId="44ACE418">
      <w:pPr>
        <w:spacing w:line="400" w:lineRule="exact"/>
        <w:rPr>
          <w:rFonts w:ascii="宋体" w:hAnsi="宋体" w:cs="楷体"/>
          <w:kern w:val="1"/>
          <w:szCs w:val="21"/>
        </w:rPr>
      </w:pPr>
      <w:r>
        <w:rPr>
          <w:rFonts w:hint="eastAsia" w:ascii="宋体" w:hAnsi="宋体" w:cs="楷体"/>
          <w:kern w:val="1"/>
          <w:szCs w:val="21"/>
        </w:rPr>
        <w:t>致：</w:t>
      </w:r>
      <w:r>
        <w:rPr>
          <w:rFonts w:hint="eastAsia" w:ascii="宋体" w:hAnsi="宋体" w:cs="楷体"/>
          <w:kern w:val="1"/>
          <w:szCs w:val="21"/>
          <w:u w:val="single"/>
        </w:rPr>
        <w:t xml:space="preserve">               </w:t>
      </w:r>
      <w:r>
        <w:rPr>
          <w:rFonts w:hint="eastAsia" w:ascii="宋体" w:hAnsi="宋体" w:cs="楷体"/>
          <w:kern w:val="1"/>
          <w:szCs w:val="21"/>
        </w:rPr>
        <w:t>（</w:t>
      </w:r>
      <w:r>
        <w:rPr>
          <w:rFonts w:hint="eastAsia" w:cs="楷体"/>
          <w:kern w:val="1"/>
          <w:szCs w:val="21"/>
          <w:lang w:val="en-US" w:eastAsia="zh-CN"/>
        </w:rPr>
        <w:t>征集人</w:t>
      </w:r>
      <w:r>
        <w:rPr>
          <w:rFonts w:hint="eastAsia" w:ascii="宋体" w:hAnsi="宋体" w:cs="楷体"/>
          <w:kern w:val="1"/>
          <w:szCs w:val="21"/>
        </w:rPr>
        <w:t>）</w:t>
      </w:r>
    </w:p>
    <w:p w14:paraId="0A6B4CBE">
      <w:pPr>
        <w:spacing w:line="400" w:lineRule="exact"/>
        <w:jc w:val="left"/>
        <w:rPr>
          <w:rFonts w:hint="eastAsia"/>
          <w:color w:val="000000"/>
          <w:kern w:val="0"/>
          <w:szCs w:val="24"/>
        </w:rPr>
      </w:pPr>
      <w:r>
        <w:rPr>
          <w:rFonts w:hint="eastAsia" w:ascii="宋体" w:hAnsi="宋体" w:cs="楷体"/>
          <w:kern w:val="1"/>
          <w:szCs w:val="21"/>
        </w:rPr>
        <w:t xml:space="preserve">    </w:t>
      </w:r>
      <w:r>
        <w:rPr>
          <w:rFonts w:hint="eastAsia" w:ascii="宋体" w:hAnsi="宋体" w:cs="楷体"/>
          <w:color w:val="000000"/>
          <w:kern w:val="1"/>
          <w:szCs w:val="21"/>
        </w:rPr>
        <w:t xml:space="preserve">  我们收到了项目编号</w:t>
      </w:r>
      <w:r>
        <w:rPr>
          <w:rFonts w:hint="eastAsia" w:ascii="宋体" w:hAnsi="宋体" w:cs="楷体"/>
          <w:color w:val="000000"/>
          <w:kern w:val="1"/>
          <w:szCs w:val="21"/>
          <w:u w:val="single"/>
        </w:rPr>
        <w:t xml:space="preserve">               </w:t>
      </w:r>
      <w:r>
        <w:rPr>
          <w:rFonts w:hint="eastAsia" w:ascii="宋体" w:hAnsi="宋体" w:cs="楷体"/>
          <w:color w:val="000000"/>
          <w:kern w:val="1"/>
          <w:szCs w:val="21"/>
        </w:rPr>
        <w:t>的</w:t>
      </w:r>
      <w:r>
        <w:rPr>
          <w:rFonts w:hint="eastAsia" w:ascii="宋体" w:hAnsi="宋体" w:cs="楷体"/>
          <w:color w:val="000000"/>
          <w:kern w:val="1"/>
          <w:szCs w:val="21"/>
          <w:lang w:eastAsia="zh-CN"/>
        </w:rPr>
        <w:t>征集文件</w:t>
      </w:r>
      <w:r>
        <w:rPr>
          <w:rFonts w:hint="eastAsia" w:ascii="宋体" w:hAnsi="宋体" w:cs="楷体"/>
          <w:color w:val="000000"/>
          <w:kern w:val="1"/>
          <w:szCs w:val="21"/>
        </w:rPr>
        <w:t>，经详细研究，我们决定参加</w:t>
      </w:r>
      <w:r>
        <w:rPr>
          <w:rFonts w:hint="eastAsia" w:ascii="宋体" w:hAnsi="宋体" w:cs="楷体"/>
          <w:color w:val="000000"/>
          <w:kern w:val="1"/>
          <w:szCs w:val="21"/>
          <w:u w:val="single"/>
        </w:rPr>
        <w:t xml:space="preserve">                          </w:t>
      </w:r>
      <w:r>
        <w:rPr>
          <w:rFonts w:hint="eastAsia" w:ascii="宋体" w:hAnsi="宋体" w:cs="楷体"/>
          <w:color w:val="000000"/>
          <w:kern w:val="1"/>
          <w:szCs w:val="21"/>
        </w:rPr>
        <w:t>（项目名称）</w:t>
      </w:r>
      <w:r>
        <w:rPr>
          <w:rFonts w:hint="eastAsia" w:ascii="宋体" w:hAnsi="宋体" w:cs="楷体"/>
          <w:color w:val="000000"/>
          <w:kern w:val="1"/>
          <w:szCs w:val="21"/>
          <w:lang w:eastAsia="zh-CN"/>
        </w:rPr>
        <w:t>征集文件</w:t>
      </w:r>
      <w:r>
        <w:rPr>
          <w:rFonts w:hint="eastAsia" w:ascii="宋体" w:hAnsi="宋体" w:cs="楷体"/>
          <w:color w:val="000000"/>
          <w:kern w:val="1"/>
          <w:szCs w:val="21"/>
        </w:rPr>
        <w:t>的全部内容，我方愿意以</w:t>
      </w:r>
      <w:r>
        <w:rPr>
          <w:rFonts w:hint="eastAsia" w:cs="楷体"/>
          <w:color w:val="000000"/>
          <w:kern w:val="1"/>
          <w:szCs w:val="21"/>
          <w:lang w:val="en-US" w:eastAsia="zh-CN"/>
        </w:rPr>
        <w:t>优惠率大写</w:t>
      </w:r>
      <w:r>
        <w:rPr>
          <w:rFonts w:hint="eastAsia" w:ascii="宋体" w:hAnsi="宋体" w:cs="楷体"/>
          <w:color w:val="000000"/>
          <w:kern w:val="1"/>
          <w:szCs w:val="21"/>
          <w:u w:val="single"/>
          <w:lang w:val="en-US" w:eastAsia="zh-CN"/>
        </w:rPr>
        <w:t xml:space="preserve">        </w:t>
      </w:r>
      <w:r>
        <w:rPr>
          <w:rFonts w:hint="eastAsia" w:cs="楷体"/>
          <w:color w:val="000000"/>
          <w:kern w:val="1"/>
          <w:szCs w:val="21"/>
          <w:u w:val="single"/>
          <w:lang w:val="en-US" w:eastAsia="zh-CN"/>
        </w:rPr>
        <w:t xml:space="preserve">小写        % </w:t>
      </w:r>
      <w:r>
        <w:rPr>
          <w:rFonts w:hint="eastAsia" w:cs="楷体"/>
          <w:color w:val="000000"/>
          <w:kern w:val="1"/>
          <w:szCs w:val="21"/>
          <w:lang w:val="en-US" w:eastAsia="zh-CN"/>
        </w:rPr>
        <w:t>进行报价</w:t>
      </w:r>
      <w:r>
        <w:rPr>
          <w:rFonts w:hint="eastAsia" w:ascii="宋体" w:hAnsi="宋体" w:cs="楷体"/>
          <w:color w:val="000000"/>
          <w:kern w:val="1"/>
          <w:szCs w:val="21"/>
          <w:lang w:eastAsia="zh-CN"/>
        </w:rPr>
        <w:t>，</w:t>
      </w:r>
      <w:r>
        <w:rPr>
          <w:rFonts w:hint="eastAsia" w:ascii="宋体" w:hAnsi="宋体" w:cs="楷体"/>
          <w:color w:val="000000"/>
          <w:kern w:val="1"/>
          <w:szCs w:val="21"/>
          <w:lang w:val="en-US" w:eastAsia="zh-CN"/>
        </w:rPr>
        <w:t>服务期（框架协议期限）</w:t>
      </w:r>
      <w:r>
        <w:rPr>
          <w:rFonts w:hint="eastAsia" w:ascii="宋体" w:hAnsi="宋体" w:cs="楷体"/>
          <w:color w:val="000000"/>
          <w:kern w:val="1"/>
          <w:szCs w:val="21"/>
          <w:u w:val="single"/>
        </w:rPr>
        <w:t xml:space="preserve">             </w:t>
      </w:r>
      <w:r>
        <w:rPr>
          <w:rFonts w:hint="eastAsia" w:ascii="宋体" w:hAnsi="宋体" w:cs="楷体"/>
          <w:color w:val="000000"/>
          <w:kern w:val="1"/>
          <w:szCs w:val="21"/>
        </w:rPr>
        <w:t>，</w:t>
      </w:r>
      <w:r>
        <w:rPr>
          <w:rFonts w:hint="eastAsia" w:ascii="宋体" w:hAnsi="宋体" w:cs="楷体"/>
          <w:color w:val="000000"/>
          <w:kern w:val="1"/>
          <w:szCs w:val="21"/>
          <w:lang w:val="en-US" w:eastAsia="zh-CN"/>
        </w:rPr>
        <w:t>服务地点：</w:t>
      </w:r>
      <w:r>
        <w:rPr>
          <w:rFonts w:hint="eastAsia" w:ascii="宋体" w:hAnsi="宋体" w:cs="楷体"/>
          <w:color w:val="000000"/>
          <w:kern w:val="1"/>
          <w:szCs w:val="21"/>
          <w:u w:val="single"/>
          <w:lang w:val="en-US" w:eastAsia="zh-CN"/>
        </w:rPr>
        <w:t xml:space="preserve">        </w:t>
      </w:r>
      <w:r>
        <w:rPr>
          <w:rFonts w:hint="eastAsia" w:ascii="宋体" w:hAnsi="宋体" w:cs="楷体"/>
          <w:color w:val="000000"/>
          <w:kern w:val="1"/>
          <w:szCs w:val="21"/>
        </w:rPr>
        <w:t>质量</w:t>
      </w:r>
      <w:r>
        <w:rPr>
          <w:rFonts w:hint="eastAsia" w:cs="楷体"/>
          <w:color w:val="000000"/>
          <w:kern w:val="1"/>
          <w:szCs w:val="21"/>
          <w:lang w:val="en-US" w:eastAsia="zh-CN"/>
        </w:rPr>
        <w:t>标准</w:t>
      </w:r>
      <w:r>
        <w:rPr>
          <w:rFonts w:hint="eastAsia" w:ascii="宋体" w:hAnsi="宋体" w:cs="楷体"/>
          <w:color w:val="000000"/>
          <w:kern w:val="1"/>
          <w:szCs w:val="21"/>
          <w:lang w:eastAsia="zh-CN"/>
        </w:rPr>
        <w:t>：</w:t>
      </w:r>
      <w:r>
        <w:rPr>
          <w:rFonts w:hint="eastAsia" w:ascii="宋体" w:hAnsi="宋体" w:cs="楷体"/>
          <w:color w:val="000000"/>
          <w:kern w:val="1"/>
          <w:szCs w:val="21"/>
          <w:u w:val="single"/>
        </w:rPr>
        <w:t xml:space="preserve">               </w:t>
      </w:r>
      <w:r>
        <w:rPr>
          <w:rFonts w:hint="eastAsia" w:ascii="宋体" w:hAnsi="宋体" w:cs="楷体"/>
          <w:color w:val="000000"/>
          <w:kern w:val="1"/>
          <w:szCs w:val="21"/>
        </w:rPr>
        <w:t>参加投标。</w:t>
      </w:r>
    </w:p>
    <w:p w14:paraId="277F7F6E">
      <w:pPr>
        <w:spacing w:line="400" w:lineRule="exact"/>
        <w:rPr>
          <w:rFonts w:ascii="宋体" w:hAnsi="宋体" w:cs="楷体"/>
          <w:kern w:val="1"/>
          <w:szCs w:val="21"/>
        </w:rPr>
      </w:pPr>
      <w:r>
        <w:rPr>
          <w:rFonts w:hint="eastAsia" w:ascii="宋体" w:hAnsi="宋体" w:cs="楷体"/>
          <w:kern w:val="1"/>
          <w:szCs w:val="21"/>
        </w:rPr>
        <w:t>1、如果我们的响应文件被接受，我们将履行</w:t>
      </w:r>
      <w:r>
        <w:rPr>
          <w:rFonts w:hint="eastAsia" w:ascii="宋体" w:hAnsi="宋体" w:cs="楷体"/>
          <w:kern w:val="1"/>
          <w:szCs w:val="21"/>
          <w:lang w:eastAsia="zh-CN"/>
        </w:rPr>
        <w:t>征集文件</w:t>
      </w:r>
      <w:r>
        <w:rPr>
          <w:rFonts w:hint="eastAsia" w:ascii="宋体" w:hAnsi="宋体" w:cs="楷体"/>
          <w:kern w:val="1"/>
          <w:szCs w:val="21"/>
        </w:rPr>
        <w:t>中规定的各项要求。</w:t>
      </w:r>
    </w:p>
    <w:p w14:paraId="301B01ED">
      <w:pPr>
        <w:spacing w:line="400" w:lineRule="exact"/>
        <w:jc w:val="left"/>
        <w:rPr>
          <w:rFonts w:ascii="宋体" w:hAnsi="宋体" w:cs="楷体"/>
          <w:kern w:val="1"/>
          <w:szCs w:val="21"/>
        </w:rPr>
      </w:pPr>
      <w:r>
        <w:rPr>
          <w:rFonts w:hint="eastAsia" w:ascii="宋体" w:hAnsi="宋体" w:cs="楷体"/>
          <w:kern w:val="1"/>
          <w:szCs w:val="21"/>
        </w:rPr>
        <w:t>2、我们同意按</w:t>
      </w:r>
      <w:r>
        <w:rPr>
          <w:rFonts w:hint="eastAsia" w:ascii="宋体" w:hAnsi="宋体" w:cs="楷体"/>
          <w:kern w:val="1"/>
          <w:szCs w:val="21"/>
          <w:lang w:eastAsia="zh-CN"/>
        </w:rPr>
        <w:t>征集文件</w:t>
      </w:r>
      <w:r>
        <w:rPr>
          <w:rFonts w:hint="eastAsia" w:ascii="宋体" w:hAnsi="宋体" w:cs="楷体"/>
          <w:kern w:val="1"/>
          <w:szCs w:val="21"/>
        </w:rPr>
        <w:t>中的规定，本响应文件的有效期为自投标截止之日起60日历天。如果中标，有效期延长至合同终止日止。</w:t>
      </w:r>
    </w:p>
    <w:p w14:paraId="39FFF855">
      <w:pPr>
        <w:spacing w:line="400" w:lineRule="exact"/>
        <w:jc w:val="left"/>
        <w:rPr>
          <w:rFonts w:ascii="宋体" w:hAnsi="宋体" w:cs="楷体"/>
          <w:kern w:val="1"/>
          <w:szCs w:val="21"/>
        </w:rPr>
      </w:pPr>
      <w:r>
        <w:rPr>
          <w:rFonts w:hint="eastAsia" w:ascii="宋体" w:hAnsi="宋体" w:cs="楷体"/>
          <w:kern w:val="1"/>
          <w:szCs w:val="21"/>
        </w:rPr>
        <w:t>3、我们愿提供</w:t>
      </w:r>
      <w:r>
        <w:rPr>
          <w:rFonts w:hint="eastAsia" w:ascii="宋体" w:hAnsi="宋体" w:cs="楷体"/>
          <w:kern w:val="1"/>
          <w:szCs w:val="21"/>
          <w:lang w:eastAsia="zh-CN"/>
        </w:rPr>
        <w:t>征集文件</w:t>
      </w:r>
      <w:r>
        <w:rPr>
          <w:rFonts w:hint="eastAsia" w:ascii="宋体" w:hAnsi="宋体" w:cs="楷体"/>
          <w:kern w:val="1"/>
          <w:szCs w:val="21"/>
        </w:rPr>
        <w:t>中要求的所有文件资料。</w:t>
      </w:r>
    </w:p>
    <w:p w14:paraId="4399D1C1">
      <w:pPr>
        <w:spacing w:line="400" w:lineRule="exact"/>
        <w:jc w:val="left"/>
        <w:rPr>
          <w:rFonts w:ascii="宋体" w:hAnsi="宋体" w:cs="楷体"/>
          <w:kern w:val="1"/>
          <w:szCs w:val="21"/>
        </w:rPr>
      </w:pPr>
      <w:r>
        <w:rPr>
          <w:rFonts w:hint="eastAsia" w:ascii="宋体" w:hAnsi="宋体" w:cs="楷体"/>
          <w:kern w:val="1"/>
          <w:szCs w:val="21"/>
        </w:rPr>
        <w:t>4、我们已经详细审核了全部</w:t>
      </w:r>
      <w:r>
        <w:rPr>
          <w:rFonts w:hint="eastAsia" w:ascii="宋体" w:hAnsi="宋体" w:cs="楷体"/>
          <w:kern w:val="1"/>
          <w:szCs w:val="21"/>
          <w:lang w:eastAsia="zh-CN"/>
        </w:rPr>
        <w:t>征集文件</w:t>
      </w:r>
      <w:r>
        <w:rPr>
          <w:rFonts w:hint="eastAsia" w:ascii="宋体" w:hAnsi="宋体" w:cs="楷体"/>
          <w:kern w:val="1"/>
          <w:szCs w:val="21"/>
        </w:rPr>
        <w:t>，包括修改、补充的文件（如果有）及有关附件，我们完全理解并同意放弃对这方面有不明及误解的权利。</w:t>
      </w:r>
    </w:p>
    <w:p w14:paraId="62184955">
      <w:pPr>
        <w:spacing w:line="400" w:lineRule="exact"/>
        <w:jc w:val="left"/>
        <w:rPr>
          <w:rFonts w:ascii="宋体" w:hAnsi="宋体" w:cs="楷体"/>
          <w:kern w:val="1"/>
          <w:szCs w:val="21"/>
        </w:rPr>
      </w:pPr>
      <w:r>
        <w:rPr>
          <w:rFonts w:hint="eastAsia" w:ascii="宋体" w:hAnsi="宋体" w:cs="楷体"/>
          <w:kern w:val="1"/>
          <w:szCs w:val="21"/>
        </w:rPr>
        <w:t>5、如我方中标，我方愿意按</w:t>
      </w:r>
      <w:r>
        <w:rPr>
          <w:rFonts w:hint="eastAsia" w:cs="楷体"/>
          <w:kern w:val="1"/>
          <w:szCs w:val="21"/>
          <w:lang w:val="en-US" w:eastAsia="zh-CN"/>
        </w:rPr>
        <w:t>供应商须知</w:t>
      </w:r>
      <w:r>
        <w:rPr>
          <w:rFonts w:hint="eastAsia" w:ascii="宋体" w:hAnsi="宋体" w:cs="楷体"/>
          <w:kern w:val="1"/>
          <w:szCs w:val="21"/>
        </w:rPr>
        <w:t>前附表中的规定向招标代理机构支付本次招标代理服务费。</w:t>
      </w:r>
    </w:p>
    <w:p w14:paraId="49E813A3">
      <w:pPr>
        <w:spacing w:line="480" w:lineRule="auto"/>
        <w:ind w:firstLine="3990" w:firstLineChars="1900"/>
        <w:jc w:val="left"/>
        <w:rPr>
          <w:rFonts w:hint="eastAsia" w:ascii="宋体" w:hAnsi="宋体" w:cs="楷体"/>
          <w:kern w:val="1"/>
          <w:szCs w:val="21"/>
        </w:rPr>
      </w:pPr>
    </w:p>
    <w:p w14:paraId="1EDF6D37">
      <w:pPr>
        <w:spacing w:line="480" w:lineRule="auto"/>
        <w:ind w:firstLine="3990" w:firstLineChars="1900"/>
        <w:jc w:val="left"/>
        <w:rPr>
          <w:rFonts w:hint="eastAsia" w:ascii="宋体" w:hAnsi="宋体" w:cs="楷体"/>
          <w:kern w:val="1"/>
          <w:szCs w:val="21"/>
        </w:rPr>
      </w:pPr>
    </w:p>
    <w:p w14:paraId="734CDCF0">
      <w:pPr>
        <w:spacing w:line="480" w:lineRule="auto"/>
        <w:jc w:val="right"/>
        <w:rPr>
          <w:rFonts w:hint="eastAsia" w:ascii="宋体" w:hAnsi="宋体" w:cs="楷体"/>
          <w:kern w:val="1"/>
          <w:szCs w:val="21"/>
        </w:rPr>
      </w:pPr>
      <w:r>
        <w:rPr>
          <w:rFonts w:hint="eastAsia" w:ascii="宋体" w:hAnsi="宋体"/>
          <w:bCs/>
          <w:color w:val="auto"/>
          <w:kern w:val="0"/>
          <w:sz w:val="24"/>
          <w:highlight w:val="none"/>
        </w:rPr>
        <w:t>供应商</w:t>
      </w:r>
      <w:r>
        <w:rPr>
          <w:rFonts w:hint="eastAsia" w:ascii="宋体" w:hAnsi="宋体" w:cs="楷体"/>
          <w:kern w:val="1"/>
          <w:szCs w:val="21"/>
        </w:rPr>
        <w:t xml:space="preserve">： </w:t>
      </w:r>
      <w:r>
        <w:rPr>
          <w:rFonts w:hint="eastAsia" w:ascii="宋体" w:hAnsi="宋体" w:cs="楷体"/>
          <w:kern w:val="1"/>
          <w:szCs w:val="21"/>
          <w:u w:val="single"/>
        </w:rPr>
        <w:t xml:space="preserve">               </w:t>
      </w:r>
      <w:r>
        <w:rPr>
          <w:rFonts w:hint="eastAsia" w:ascii="宋体" w:hAnsi="宋体" w:cs="楷体"/>
          <w:kern w:val="1"/>
          <w:szCs w:val="21"/>
        </w:rPr>
        <w:t>（电子签章）</w:t>
      </w:r>
    </w:p>
    <w:p w14:paraId="6442DC71">
      <w:pPr>
        <w:spacing w:line="480" w:lineRule="auto"/>
        <w:jc w:val="right"/>
        <w:rPr>
          <w:rFonts w:ascii="宋体" w:hAnsi="宋体" w:cs="楷体"/>
          <w:kern w:val="1"/>
          <w:szCs w:val="21"/>
        </w:rPr>
      </w:pPr>
      <w:r>
        <w:rPr>
          <w:rFonts w:hint="eastAsia" w:ascii="宋体" w:hAnsi="宋体" w:cs="楷体"/>
          <w:kern w:val="1"/>
          <w:szCs w:val="21"/>
        </w:rPr>
        <w:t>法定代表人：</w:t>
      </w:r>
      <w:r>
        <w:rPr>
          <w:rFonts w:hint="eastAsia" w:ascii="宋体" w:hAnsi="宋体" w:cs="楷体"/>
          <w:kern w:val="1"/>
          <w:szCs w:val="21"/>
          <w:u w:val="single"/>
        </w:rPr>
        <w:t xml:space="preserve">                  </w:t>
      </w:r>
      <w:r>
        <w:rPr>
          <w:rFonts w:hint="eastAsia" w:ascii="宋体" w:hAnsi="宋体" w:cs="楷体"/>
          <w:kern w:val="1"/>
          <w:szCs w:val="21"/>
        </w:rPr>
        <w:t>（电子签章）</w:t>
      </w:r>
    </w:p>
    <w:p w14:paraId="4E5D9264">
      <w:pPr>
        <w:spacing w:line="480" w:lineRule="auto"/>
        <w:jc w:val="right"/>
        <w:rPr>
          <w:rFonts w:hint="eastAsia" w:ascii="宋体" w:hAnsi="宋体" w:cs="楷体"/>
          <w:kern w:val="1"/>
          <w:sz w:val="24"/>
          <w:szCs w:val="24"/>
        </w:rPr>
      </w:pPr>
      <w:r>
        <w:rPr>
          <w:rFonts w:hint="eastAsia" w:ascii="宋体" w:hAnsi="宋体" w:cs="楷体"/>
          <w:kern w:val="1"/>
          <w:szCs w:val="21"/>
        </w:rPr>
        <w:t xml:space="preserve">                                                       ____年____月_____日</w:t>
      </w:r>
    </w:p>
    <w:p w14:paraId="39436A29">
      <w:pPr>
        <w:spacing w:line="480" w:lineRule="auto"/>
        <w:jc w:val="left"/>
        <w:rPr>
          <w:rFonts w:hint="eastAsia" w:ascii="宋体" w:hAnsi="宋体" w:cs="楷体"/>
          <w:kern w:val="1"/>
          <w:sz w:val="24"/>
          <w:szCs w:val="24"/>
        </w:rPr>
      </w:pPr>
    </w:p>
    <w:p w14:paraId="29B1AEEC">
      <w:pPr>
        <w:spacing w:line="480" w:lineRule="auto"/>
        <w:jc w:val="center"/>
        <w:rPr>
          <w:rFonts w:hint="eastAsia"/>
          <w:b/>
          <w:kern w:val="1"/>
          <w:sz w:val="28"/>
          <w:szCs w:val="28"/>
        </w:rPr>
      </w:pPr>
      <w:r>
        <w:rPr>
          <w:kern w:val="1"/>
          <w:sz w:val="28"/>
          <w:szCs w:val="28"/>
        </w:rPr>
        <w:br w:type="page"/>
      </w:r>
      <w:r>
        <w:rPr>
          <w:rFonts w:hint="eastAsia"/>
          <w:b/>
          <w:kern w:val="1"/>
          <w:sz w:val="28"/>
          <w:szCs w:val="28"/>
        </w:rPr>
        <w:t>（二）</w:t>
      </w:r>
      <w:r>
        <w:rPr>
          <w:b/>
          <w:kern w:val="1"/>
          <w:sz w:val="28"/>
          <w:szCs w:val="28"/>
        </w:rPr>
        <w:t xml:space="preserve">投 </w:t>
      </w:r>
      <w:r>
        <w:rPr>
          <w:rFonts w:hint="eastAsia"/>
          <w:b/>
          <w:kern w:val="1"/>
          <w:sz w:val="28"/>
          <w:szCs w:val="28"/>
        </w:rPr>
        <w:t xml:space="preserve"> </w:t>
      </w:r>
      <w:r>
        <w:rPr>
          <w:b/>
          <w:kern w:val="1"/>
          <w:sz w:val="28"/>
          <w:szCs w:val="28"/>
        </w:rPr>
        <w:t>标</w:t>
      </w:r>
      <w:r>
        <w:rPr>
          <w:rFonts w:hint="eastAsia"/>
          <w:b/>
          <w:kern w:val="1"/>
          <w:sz w:val="28"/>
          <w:szCs w:val="28"/>
        </w:rPr>
        <w:t xml:space="preserve"> </w:t>
      </w:r>
      <w:r>
        <w:rPr>
          <w:b/>
          <w:kern w:val="1"/>
          <w:sz w:val="28"/>
          <w:szCs w:val="28"/>
        </w:rPr>
        <w:t xml:space="preserve"> </w:t>
      </w:r>
      <w:r>
        <w:rPr>
          <w:rFonts w:hint="eastAsia"/>
          <w:b/>
          <w:kern w:val="1"/>
          <w:sz w:val="28"/>
          <w:szCs w:val="28"/>
        </w:rPr>
        <w:t xml:space="preserve">函  附  录  </w:t>
      </w:r>
    </w:p>
    <w:tbl>
      <w:tblPr>
        <w:tblStyle w:val="28"/>
        <w:tblW w:w="0" w:type="auto"/>
        <w:jc w:val="center"/>
        <w:tblLayout w:type="fixed"/>
        <w:tblCellMar>
          <w:top w:w="0" w:type="dxa"/>
          <w:left w:w="0" w:type="dxa"/>
          <w:bottom w:w="0" w:type="dxa"/>
          <w:right w:w="0" w:type="dxa"/>
        </w:tblCellMar>
      </w:tblPr>
      <w:tblGrid>
        <w:gridCol w:w="1872"/>
        <w:gridCol w:w="6748"/>
      </w:tblGrid>
      <w:tr w14:paraId="351F9988">
        <w:tblPrEx>
          <w:tblCellMar>
            <w:top w:w="0" w:type="dxa"/>
            <w:left w:w="0" w:type="dxa"/>
            <w:bottom w:w="0" w:type="dxa"/>
            <w:right w:w="0" w:type="dxa"/>
          </w:tblCellMar>
        </w:tblPrEx>
        <w:trPr>
          <w:trHeight w:val="586"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6CDC4B1E">
            <w:pPr>
              <w:spacing w:line="440" w:lineRule="exact"/>
              <w:jc w:val="center"/>
              <w:rPr>
                <w:rFonts w:hint="eastAsia" w:ascii="宋体" w:hAnsi="宋体" w:cs="宋体"/>
                <w:kern w:val="0"/>
                <w:szCs w:val="21"/>
              </w:rPr>
            </w:pPr>
            <w:r>
              <w:rPr>
                <w:rFonts w:ascii="Times New Roman" w:hAnsi="Times New Roman" w:cs="Times New Roman"/>
                <w:color w:val="000000"/>
                <w:sz w:val="21"/>
                <w:szCs w:val="21"/>
                <w:lang w:eastAsia="zh-CN"/>
              </w:rPr>
              <w:t>供应商</w:t>
            </w:r>
            <w:r>
              <w:rPr>
                <w:rFonts w:ascii="Times New Roman" w:hAnsi="Times New Roman" w:cs="Times New Roman"/>
                <w:color w:val="000000"/>
                <w:sz w:val="21"/>
                <w:szCs w:val="21"/>
              </w:rPr>
              <w:t>名称</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5EFC0F42">
            <w:pPr>
              <w:spacing w:line="440" w:lineRule="exact"/>
              <w:jc w:val="center"/>
              <w:rPr>
                <w:rFonts w:ascii="宋体" w:hAnsi="宋体" w:cs="宋体"/>
                <w:kern w:val="0"/>
                <w:szCs w:val="21"/>
              </w:rPr>
            </w:pPr>
          </w:p>
        </w:tc>
      </w:tr>
      <w:tr w14:paraId="6EA17370">
        <w:tblPrEx>
          <w:tblCellMar>
            <w:top w:w="0" w:type="dxa"/>
            <w:left w:w="0" w:type="dxa"/>
            <w:bottom w:w="0" w:type="dxa"/>
            <w:right w:w="0" w:type="dxa"/>
          </w:tblCellMar>
        </w:tblPrEx>
        <w:trPr>
          <w:trHeight w:val="586"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2BE522B0">
            <w:pPr>
              <w:spacing w:line="440" w:lineRule="exact"/>
              <w:jc w:val="center"/>
              <w:rPr>
                <w:rFonts w:hint="eastAsia" w:ascii="宋体" w:hAnsi="宋体" w:cs="宋体"/>
                <w:kern w:val="0"/>
                <w:szCs w:val="21"/>
              </w:rPr>
            </w:pPr>
            <w:r>
              <w:rPr>
                <w:rFonts w:hint="eastAsia" w:cs="Times New Roman"/>
                <w:color w:val="000000"/>
                <w:sz w:val="21"/>
                <w:szCs w:val="21"/>
                <w:lang w:val="en-US" w:eastAsia="zh-CN"/>
              </w:rPr>
              <w:t>供应商地址</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5843F9C4">
            <w:pPr>
              <w:spacing w:line="440" w:lineRule="exact"/>
              <w:jc w:val="center"/>
              <w:rPr>
                <w:rFonts w:ascii="宋体" w:hAnsi="宋体" w:cs="宋体"/>
                <w:kern w:val="0"/>
                <w:szCs w:val="21"/>
              </w:rPr>
            </w:pPr>
          </w:p>
        </w:tc>
      </w:tr>
      <w:tr w14:paraId="47766165">
        <w:tblPrEx>
          <w:tblCellMar>
            <w:top w:w="0" w:type="dxa"/>
            <w:left w:w="0" w:type="dxa"/>
            <w:bottom w:w="0" w:type="dxa"/>
            <w:right w:w="0" w:type="dxa"/>
          </w:tblCellMar>
        </w:tblPrEx>
        <w:trPr>
          <w:trHeight w:val="586"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1B586617">
            <w:pPr>
              <w:spacing w:line="440" w:lineRule="exact"/>
              <w:jc w:val="center"/>
              <w:rPr>
                <w:rFonts w:ascii="宋体" w:hAnsi="宋体" w:cs="宋体"/>
                <w:kern w:val="0"/>
                <w:szCs w:val="21"/>
              </w:rPr>
            </w:pPr>
            <w:r>
              <w:rPr>
                <w:rFonts w:hint="eastAsia" w:cs="Times New Roman"/>
                <w:color w:val="000000"/>
                <w:sz w:val="21"/>
                <w:szCs w:val="21"/>
                <w:lang w:val="en-US" w:eastAsia="zh-CN"/>
              </w:rPr>
              <w:t>营业执照号</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404E2572">
            <w:pPr>
              <w:spacing w:line="440" w:lineRule="exact"/>
              <w:jc w:val="center"/>
              <w:rPr>
                <w:rFonts w:ascii="宋体" w:hAnsi="宋体" w:cs="宋体"/>
                <w:kern w:val="0"/>
                <w:szCs w:val="21"/>
              </w:rPr>
            </w:pPr>
          </w:p>
        </w:tc>
      </w:tr>
      <w:tr w14:paraId="6B310632">
        <w:tblPrEx>
          <w:tblCellMar>
            <w:top w:w="0" w:type="dxa"/>
            <w:left w:w="0" w:type="dxa"/>
            <w:bottom w:w="0" w:type="dxa"/>
            <w:right w:w="0" w:type="dxa"/>
          </w:tblCellMar>
        </w:tblPrEx>
        <w:trPr>
          <w:trHeight w:val="533"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043D0F61">
            <w:pPr>
              <w:spacing w:line="440" w:lineRule="exact"/>
              <w:jc w:val="center"/>
              <w:rPr>
                <w:rFonts w:hint="default" w:ascii="宋体" w:hAnsi="宋体" w:eastAsia="宋体" w:cs="宋体"/>
                <w:kern w:val="0"/>
                <w:szCs w:val="21"/>
                <w:lang w:val="en-US" w:eastAsia="zh-CN"/>
              </w:rPr>
            </w:pPr>
            <w:r>
              <w:rPr>
                <w:rFonts w:ascii="Times New Roman" w:hAnsi="Times New Roman" w:cs="Times New Roman"/>
                <w:color w:val="000000"/>
                <w:sz w:val="21"/>
                <w:szCs w:val="21"/>
              </w:rPr>
              <w:t>项目名称</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495AC3A3">
            <w:pPr>
              <w:spacing w:line="440" w:lineRule="exact"/>
              <w:jc w:val="center"/>
              <w:rPr>
                <w:rFonts w:ascii="宋体" w:hAnsi="宋体" w:cs="宋体"/>
                <w:kern w:val="0"/>
                <w:szCs w:val="21"/>
              </w:rPr>
            </w:pPr>
          </w:p>
        </w:tc>
      </w:tr>
      <w:tr w14:paraId="1735C0CF">
        <w:tblPrEx>
          <w:tblCellMar>
            <w:top w:w="0" w:type="dxa"/>
            <w:left w:w="0" w:type="dxa"/>
            <w:bottom w:w="0" w:type="dxa"/>
            <w:right w:w="0" w:type="dxa"/>
          </w:tblCellMar>
        </w:tblPrEx>
        <w:trPr>
          <w:trHeight w:val="533"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3AF56375">
            <w:pPr>
              <w:spacing w:line="440" w:lineRule="exact"/>
              <w:jc w:val="center"/>
              <w:rPr>
                <w:rFonts w:ascii="Times New Roman" w:hAnsi="Times New Roman" w:cs="Times New Roman"/>
                <w:color w:val="000000"/>
                <w:sz w:val="21"/>
                <w:szCs w:val="21"/>
              </w:rPr>
            </w:pPr>
            <w:r>
              <w:rPr>
                <w:rFonts w:ascii="Times New Roman" w:hAnsi="Times New Roman" w:cs="Times New Roman"/>
                <w:color w:val="000000"/>
                <w:sz w:val="21"/>
                <w:szCs w:val="21"/>
              </w:rPr>
              <w:t>项目编号</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6829DDB8">
            <w:pPr>
              <w:spacing w:line="440" w:lineRule="exact"/>
              <w:jc w:val="center"/>
              <w:rPr>
                <w:rFonts w:ascii="宋体" w:hAnsi="宋体" w:cs="宋体"/>
                <w:kern w:val="0"/>
                <w:szCs w:val="21"/>
              </w:rPr>
            </w:pPr>
          </w:p>
        </w:tc>
      </w:tr>
      <w:tr w14:paraId="43FE180F">
        <w:tblPrEx>
          <w:tblCellMar>
            <w:top w:w="0" w:type="dxa"/>
            <w:left w:w="0" w:type="dxa"/>
            <w:bottom w:w="0" w:type="dxa"/>
            <w:right w:w="0" w:type="dxa"/>
          </w:tblCellMar>
        </w:tblPrEx>
        <w:trPr>
          <w:trHeight w:val="1330" w:hRule="atLeast"/>
          <w:jc w:val="center"/>
        </w:trPr>
        <w:tc>
          <w:tcPr>
            <w:tcW w:w="1872" w:type="dxa"/>
            <w:tcBorders>
              <w:top w:val="single" w:color="000000" w:sz="4" w:space="0"/>
              <w:left w:val="single" w:color="000000" w:sz="4" w:space="0"/>
              <w:right w:val="single" w:color="000000" w:sz="4" w:space="0"/>
            </w:tcBorders>
            <w:noWrap w:val="0"/>
            <w:vAlign w:val="center"/>
          </w:tcPr>
          <w:p w14:paraId="6F4A315A">
            <w:pPr>
              <w:spacing w:line="420" w:lineRule="auto"/>
              <w:jc w:val="center"/>
              <w:rPr>
                <w:rFonts w:hint="eastAsia" w:cs="宋体"/>
                <w:kern w:val="0"/>
                <w:szCs w:val="21"/>
                <w:lang w:val="en-US" w:eastAsia="zh-CN"/>
              </w:rPr>
            </w:pPr>
            <w:r>
              <w:rPr>
                <w:rFonts w:hint="eastAsia" w:cs="宋体"/>
                <w:kern w:val="0"/>
                <w:szCs w:val="21"/>
                <w:lang w:val="en-US" w:eastAsia="zh-CN"/>
              </w:rPr>
              <w:t>投标报价</w:t>
            </w:r>
          </w:p>
          <w:p w14:paraId="7E424375">
            <w:pPr>
              <w:spacing w:line="420" w:lineRule="auto"/>
              <w:jc w:val="center"/>
              <w:rPr>
                <w:rFonts w:hint="default" w:ascii="宋体" w:hAnsi="宋体" w:eastAsia="宋体" w:cs="宋体"/>
                <w:kern w:val="0"/>
                <w:szCs w:val="21"/>
                <w:lang w:val="en-US" w:eastAsia="zh-CN"/>
              </w:rPr>
            </w:pPr>
            <w:r>
              <w:rPr>
                <w:rFonts w:hint="eastAsia" w:cs="宋体"/>
                <w:kern w:val="0"/>
                <w:szCs w:val="21"/>
                <w:lang w:val="en-US" w:eastAsia="zh-CN"/>
              </w:rPr>
              <w:t>（优惠率）</w:t>
            </w:r>
          </w:p>
        </w:tc>
        <w:tc>
          <w:tcPr>
            <w:tcW w:w="6748" w:type="dxa"/>
            <w:tcBorders>
              <w:top w:val="single" w:color="000000" w:sz="4" w:space="0"/>
              <w:left w:val="single" w:color="000000" w:sz="4" w:space="0"/>
              <w:right w:val="single" w:color="000000" w:sz="4" w:space="0"/>
            </w:tcBorders>
            <w:noWrap w:val="0"/>
            <w:vAlign w:val="top"/>
          </w:tcPr>
          <w:p w14:paraId="624A355F">
            <w:pPr>
              <w:spacing w:line="440" w:lineRule="exact"/>
              <w:ind w:left="124" w:leftChars="59" w:right="197" w:rightChars="94"/>
              <w:rPr>
                <w:rFonts w:hint="default"/>
                <w:kern w:val="0"/>
                <w:szCs w:val="24"/>
                <w:u w:val="single"/>
                <w:lang w:val="en-US"/>
              </w:rPr>
            </w:pPr>
            <w:r>
              <w:rPr>
                <w:rFonts w:hint="eastAsia"/>
                <w:kern w:val="0"/>
                <w:szCs w:val="24"/>
                <w:u w:val="none"/>
              </w:rPr>
              <w:t>小写：</w:t>
            </w:r>
            <w:r>
              <w:rPr>
                <w:rFonts w:hint="eastAsia"/>
                <w:kern w:val="0"/>
                <w:szCs w:val="24"/>
                <w:u w:val="single"/>
              </w:rPr>
              <w:t xml:space="preserve"> </w:t>
            </w:r>
            <w:r>
              <w:rPr>
                <w:rFonts w:hint="eastAsia"/>
                <w:kern w:val="0"/>
                <w:szCs w:val="24"/>
                <w:u w:val="single"/>
                <w:lang w:val="en-US" w:eastAsia="zh-CN"/>
              </w:rPr>
              <w:t xml:space="preserve">        %</w:t>
            </w:r>
          </w:p>
          <w:p w14:paraId="4C0F8240">
            <w:pPr>
              <w:spacing w:line="440" w:lineRule="exact"/>
              <w:ind w:left="124" w:leftChars="59" w:right="197" w:rightChars="94"/>
              <w:rPr>
                <w:rFonts w:hint="eastAsia" w:ascii="宋体" w:hAnsi="宋体" w:cs="宋体"/>
                <w:kern w:val="0"/>
                <w:szCs w:val="21"/>
                <w:lang w:val="en-US" w:eastAsia="zh-CN"/>
              </w:rPr>
            </w:pPr>
            <w:r>
              <w:rPr>
                <w:rFonts w:hint="eastAsia"/>
                <w:kern w:val="0"/>
                <w:szCs w:val="24"/>
                <w:u w:val="none"/>
              </w:rPr>
              <w:t>大写：</w:t>
            </w:r>
            <w:r>
              <w:rPr>
                <w:rFonts w:hint="eastAsia"/>
                <w:kern w:val="0"/>
                <w:szCs w:val="24"/>
                <w:u w:val="single"/>
              </w:rPr>
              <w:t xml:space="preserve"> </w:t>
            </w:r>
            <w:r>
              <w:rPr>
                <w:rFonts w:hint="eastAsia"/>
                <w:kern w:val="0"/>
                <w:szCs w:val="24"/>
                <w:u w:val="single"/>
                <w:lang w:val="en-US" w:eastAsia="zh-CN"/>
              </w:rPr>
              <w:t xml:space="preserve">        </w:t>
            </w:r>
          </w:p>
        </w:tc>
      </w:tr>
      <w:tr w14:paraId="6B44F0FA">
        <w:tblPrEx>
          <w:tblCellMar>
            <w:top w:w="0" w:type="dxa"/>
            <w:left w:w="0" w:type="dxa"/>
            <w:bottom w:w="0" w:type="dxa"/>
            <w:right w:w="0" w:type="dxa"/>
          </w:tblCellMar>
        </w:tblPrEx>
        <w:trPr>
          <w:trHeight w:val="702"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27CB8598">
            <w:pPr>
              <w:spacing w:line="420" w:lineRule="auto"/>
              <w:jc w:val="center"/>
              <w:rPr>
                <w:rFonts w:hint="default" w:ascii="宋体" w:hAnsi="宋体" w:cs="宋体"/>
                <w:kern w:val="1"/>
                <w:szCs w:val="21"/>
                <w:lang w:val="en-US"/>
              </w:rPr>
            </w:pPr>
            <w:r>
              <w:rPr>
                <w:rFonts w:hint="default" w:ascii="宋体" w:hAnsi="宋体" w:cs="宋体"/>
                <w:kern w:val="1"/>
                <w:szCs w:val="21"/>
                <w:lang w:val="en-US" w:eastAsia="zh-CN"/>
              </w:rPr>
              <w:t>服务期（框架协议期限）</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353F53C4">
            <w:pPr>
              <w:spacing w:line="420" w:lineRule="auto"/>
              <w:jc w:val="center"/>
              <w:rPr>
                <w:rFonts w:ascii="宋体" w:hAnsi="宋体" w:cs="宋体"/>
                <w:kern w:val="1"/>
                <w:szCs w:val="21"/>
              </w:rPr>
            </w:pPr>
          </w:p>
        </w:tc>
      </w:tr>
      <w:tr w14:paraId="31B04882">
        <w:tblPrEx>
          <w:tblCellMar>
            <w:top w:w="0" w:type="dxa"/>
            <w:left w:w="0" w:type="dxa"/>
            <w:bottom w:w="0" w:type="dxa"/>
            <w:right w:w="0" w:type="dxa"/>
          </w:tblCellMar>
        </w:tblPrEx>
        <w:trPr>
          <w:trHeight w:val="702"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195CD9C2">
            <w:pPr>
              <w:spacing w:line="420" w:lineRule="auto"/>
              <w:jc w:val="center"/>
              <w:rPr>
                <w:rFonts w:hint="default" w:ascii="宋体" w:hAnsi="宋体" w:cs="宋体"/>
                <w:kern w:val="1"/>
                <w:szCs w:val="21"/>
                <w:lang w:val="en-US" w:eastAsia="zh-CN"/>
              </w:rPr>
            </w:pPr>
            <w:r>
              <w:rPr>
                <w:rFonts w:hint="eastAsia" w:ascii="宋体" w:hAnsi="宋体" w:cs="宋体"/>
                <w:kern w:val="1"/>
                <w:szCs w:val="21"/>
                <w:lang w:val="en-US" w:eastAsia="zh-CN"/>
              </w:rPr>
              <w:t>服务地点</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5835D99A">
            <w:pPr>
              <w:spacing w:line="420" w:lineRule="auto"/>
              <w:jc w:val="center"/>
              <w:rPr>
                <w:rFonts w:ascii="宋体" w:hAnsi="宋体" w:cs="宋体"/>
                <w:kern w:val="1"/>
                <w:szCs w:val="21"/>
              </w:rPr>
            </w:pPr>
          </w:p>
        </w:tc>
      </w:tr>
      <w:tr w14:paraId="7DB1EEEB">
        <w:tblPrEx>
          <w:tblCellMar>
            <w:top w:w="0" w:type="dxa"/>
            <w:left w:w="0" w:type="dxa"/>
            <w:bottom w:w="0" w:type="dxa"/>
            <w:right w:w="0" w:type="dxa"/>
          </w:tblCellMar>
        </w:tblPrEx>
        <w:trPr>
          <w:trHeight w:val="607"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5179EC61">
            <w:pPr>
              <w:spacing w:line="420" w:lineRule="auto"/>
              <w:jc w:val="center"/>
              <w:rPr>
                <w:rFonts w:hint="eastAsia" w:ascii="宋体" w:hAnsi="宋体" w:eastAsia="宋体" w:cs="宋体"/>
                <w:kern w:val="1"/>
                <w:szCs w:val="21"/>
                <w:lang w:eastAsia="zh-CN"/>
              </w:rPr>
            </w:pPr>
            <w:r>
              <w:rPr>
                <w:rFonts w:hint="eastAsia" w:ascii="宋体" w:hAnsi="宋体" w:cs="宋体"/>
                <w:kern w:val="1"/>
                <w:szCs w:val="21"/>
              </w:rPr>
              <w:t>质量</w:t>
            </w:r>
            <w:r>
              <w:rPr>
                <w:rFonts w:hint="eastAsia" w:cs="宋体"/>
                <w:kern w:val="1"/>
                <w:szCs w:val="21"/>
                <w:lang w:val="en-US" w:eastAsia="zh-CN"/>
              </w:rPr>
              <w:t>标准</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10599D4E">
            <w:pPr>
              <w:spacing w:line="420" w:lineRule="auto"/>
              <w:jc w:val="center"/>
              <w:rPr>
                <w:rFonts w:ascii="宋体" w:hAnsi="宋体" w:cs="宋体"/>
                <w:kern w:val="1"/>
                <w:szCs w:val="21"/>
              </w:rPr>
            </w:pPr>
          </w:p>
        </w:tc>
      </w:tr>
      <w:tr w14:paraId="055612BD">
        <w:tblPrEx>
          <w:tblCellMar>
            <w:top w:w="0" w:type="dxa"/>
            <w:left w:w="0" w:type="dxa"/>
            <w:bottom w:w="0" w:type="dxa"/>
            <w:right w:w="0" w:type="dxa"/>
          </w:tblCellMar>
        </w:tblPrEx>
        <w:trPr>
          <w:trHeight w:val="607"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26DC104C">
            <w:pPr>
              <w:spacing w:line="420" w:lineRule="auto"/>
              <w:jc w:val="center"/>
              <w:rPr>
                <w:rFonts w:hint="eastAsia" w:ascii="宋体" w:hAnsi="宋体" w:cs="宋体"/>
                <w:kern w:val="1"/>
                <w:szCs w:val="21"/>
              </w:rPr>
            </w:pPr>
            <w:r>
              <w:rPr>
                <w:rFonts w:hint="eastAsia" w:ascii="宋体" w:hAnsi="宋体" w:cs="宋体"/>
                <w:kern w:val="1"/>
                <w:szCs w:val="21"/>
              </w:rPr>
              <w:t>投标有效期</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1468A590">
            <w:pPr>
              <w:spacing w:line="420" w:lineRule="auto"/>
              <w:jc w:val="center"/>
              <w:rPr>
                <w:rFonts w:ascii="宋体" w:hAnsi="宋体" w:cs="宋体"/>
                <w:kern w:val="1"/>
                <w:szCs w:val="21"/>
              </w:rPr>
            </w:pPr>
          </w:p>
        </w:tc>
      </w:tr>
      <w:tr w14:paraId="353ADE72">
        <w:tblPrEx>
          <w:tblCellMar>
            <w:top w:w="0" w:type="dxa"/>
            <w:left w:w="0" w:type="dxa"/>
            <w:bottom w:w="0" w:type="dxa"/>
            <w:right w:w="0" w:type="dxa"/>
          </w:tblCellMar>
        </w:tblPrEx>
        <w:trPr>
          <w:trHeight w:val="699" w:hRule="atLeast"/>
          <w:jc w:val="center"/>
        </w:trPr>
        <w:tc>
          <w:tcPr>
            <w:tcW w:w="1872" w:type="dxa"/>
            <w:tcBorders>
              <w:top w:val="single" w:color="000000" w:sz="4" w:space="0"/>
              <w:left w:val="single" w:color="000000" w:sz="4" w:space="0"/>
              <w:bottom w:val="single" w:color="000000" w:sz="4" w:space="0"/>
              <w:right w:val="single" w:color="000000" w:sz="4" w:space="0"/>
            </w:tcBorders>
            <w:noWrap w:val="0"/>
            <w:vAlign w:val="center"/>
          </w:tcPr>
          <w:p w14:paraId="6B803B76">
            <w:pPr>
              <w:spacing w:line="420" w:lineRule="auto"/>
              <w:jc w:val="center"/>
              <w:rPr>
                <w:rFonts w:ascii="宋体" w:hAnsi="宋体" w:cs="宋体"/>
                <w:kern w:val="0"/>
                <w:szCs w:val="21"/>
              </w:rPr>
            </w:pPr>
            <w:r>
              <w:rPr>
                <w:rFonts w:hint="eastAsia" w:ascii="宋体" w:hAnsi="宋体" w:cs="宋体"/>
                <w:kern w:val="0"/>
                <w:szCs w:val="21"/>
              </w:rPr>
              <w:t>其它说明</w:t>
            </w:r>
          </w:p>
        </w:tc>
        <w:tc>
          <w:tcPr>
            <w:tcW w:w="6748" w:type="dxa"/>
            <w:tcBorders>
              <w:top w:val="single" w:color="000000" w:sz="4" w:space="0"/>
              <w:left w:val="single" w:color="000000" w:sz="4" w:space="0"/>
              <w:bottom w:val="single" w:color="000000" w:sz="4" w:space="0"/>
              <w:right w:val="single" w:color="000000" w:sz="4" w:space="0"/>
            </w:tcBorders>
            <w:noWrap w:val="0"/>
            <w:vAlign w:val="center"/>
          </w:tcPr>
          <w:p w14:paraId="5D0EC3EA">
            <w:pPr>
              <w:spacing w:line="420" w:lineRule="auto"/>
              <w:jc w:val="center"/>
              <w:rPr>
                <w:rFonts w:ascii="宋体" w:hAnsi="宋体" w:cs="宋体"/>
                <w:kern w:val="0"/>
                <w:szCs w:val="21"/>
              </w:rPr>
            </w:pPr>
          </w:p>
        </w:tc>
      </w:tr>
    </w:tbl>
    <w:p w14:paraId="7BDDE338">
      <w:pPr>
        <w:spacing w:line="480" w:lineRule="auto"/>
        <w:jc w:val="left"/>
        <w:rPr>
          <w:rFonts w:hint="eastAsia" w:ascii="宋体" w:hAnsi="宋体" w:cs="楷体"/>
          <w:kern w:val="1"/>
          <w:szCs w:val="21"/>
        </w:rPr>
      </w:pPr>
    </w:p>
    <w:p w14:paraId="7725F685">
      <w:pPr>
        <w:spacing w:line="480" w:lineRule="auto"/>
        <w:jc w:val="left"/>
        <w:rPr>
          <w:rFonts w:hint="eastAsia" w:ascii="宋体" w:hAnsi="宋体" w:cs="楷体"/>
          <w:kern w:val="1"/>
          <w:szCs w:val="21"/>
        </w:rPr>
      </w:pPr>
    </w:p>
    <w:p w14:paraId="0A6401AD">
      <w:pPr>
        <w:spacing w:line="480" w:lineRule="auto"/>
        <w:jc w:val="right"/>
        <w:rPr>
          <w:rFonts w:hint="eastAsia" w:ascii="宋体" w:hAnsi="宋体" w:cs="楷体"/>
          <w:kern w:val="1"/>
          <w:szCs w:val="21"/>
        </w:rPr>
      </w:pPr>
      <w:r>
        <w:rPr>
          <w:rFonts w:hint="eastAsia" w:ascii="宋体" w:hAnsi="宋体"/>
          <w:bCs/>
          <w:color w:val="auto"/>
          <w:kern w:val="0"/>
          <w:sz w:val="24"/>
          <w:highlight w:val="none"/>
        </w:rPr>
        <w:t>供应商</w:t>
      </w:r>
      <w:r>
        <w:rPr>
          <w:rFonts w:hint="eastAsia" w:ascii="宋体" w:hAnsi="宋体" w:cs="楷体"/>
          <w:kern w:val="1"/>
          <w:szCs w:val="21"/>
        </w:rPr>
        <w:t xml:space="preserve">： </w:t>
      </w:r>
      <w:r>
        <w:rPr>
          <w:rFonts w:hint="eastAsia" w:ascii="宋体" w:hAnsi="宋体" w:cs="楷体"/>
          <w:kern w:val="1"/>
          <w:szCs w:val="21"/>
          <w:u w:val="single"/>
        </w:rPr>
        <w:t xml:space="preserve">               </w:t>
      </w:r>
      <w:r>
        <w:rPr>
          <w:rFonts w:hint="eastAsia" w:ascii="宋体" w:hAnsi="宋体" w:cs="楷体"/>
          <w:kern w:val="1"/>
          <w:szCs w:val="21"/>
        </w:rPr>
        <w:t>(电子签章)）</w:t>
      </w:r>
    </w:p>
    <w:p w14:paraId="5317364F">
      <w:pPr>
        <w:spacing w:line="480" w:lineRule="auto"/>
        <w:jc w:val="right"/>
        <w:rPr>
          <w:rFonts w:ascii="宋体" w:hAnsi="宋体" w:cs="楷体"/>
          <w:kern w:val="1"/>
          <w:szCs w:val="21"/>
        </w:rPr>
      </w:pPr>
      <w:r>
        <w:rPr>
          <w:rFonts w:hint="eastAsia" w:ascii="宋体" w:hAnsi="宋体" w:cs="楷体"/>
          <w:kern w:val="1"/>
          <w:szCs w:val="21"/>
        </w:rPr>
        <w:t>法定代表人：</w:t>
      </w:r>
      <w:r>
        <w:rPr>
          <w:rFonts w:hint="eastAsia" w:ascii="宋体" w:hAnsi="宋体" w:cs="楷体"/>
          <w:kern w:val="1"/>
          <w:szCs w:val="21"/>
          <w:u w:val="single"/>
        </w:rPr>
        <w:t xml:space="preserve">                  </w:t>
      </w:r>
      <w:r>
        <w:rPr>
          <w:rFonts w:hint="eastAsia" w:ascii="宋体" w:hAnsi="宋体" w:cs="楷体"/>
          <w:kern w:val="1"/>
          <w:szCs w:val="21"/>
        </w:rPr>
        <w:t>（电子签章）</w:t>
      </w:r>
    </w:p>
    <w:p w14:paraId="17A609AB">
      <w:pPr>
        <w:spacing w:line="480" w:lineRule="auto"/>
        <w:jc w:val="right"/>
        <w:rPr>
          <w:rFonts w:hint="eastAsia" w:ascii="宋体" w:hAnsi="宋体" w:cs="楷体"/>
          <w:kern w:val="1"/>
          <w:sz w:val="24"/>
          <w:szCs w:val="24"/>
        </w:rPr>
      </w:pPr>
      <w:r>
        <w:rPr>
          <w:rFonts w:hint="eastAsia" w:ascii="宋体" w:hAnsi="宋体" w:cs="楷体"/>
          <w:kern w:val="1"/>
          <w:szCs w:val="21"/>
        </w:rPr>
        <w:t xml:space="preserve">                                                       ____年____月_____日</w:t>
      </w:r>
    </w:p>
    <w:p w14:paraId="0B9EDFD7">
      <w:pPr>
        <w:keepNext/>
        <w:keepLines/>
        <w:spacing w:line="360" w:lineRule="auto"/>
        <w:jc w:val="center"/>
        <w:outlineLvl w:val="1"/>
        <w:rPr>
          <w:rFonts w:hint="eastAsia" w:ascii="宋体" w:hAnsi="宋体"/>
          <w:b/>
          <w:bCs/>
          <w:kern w:val="0"/>
          <w:sz w:val="30"/>
          <w:szCs w:val="30"/>
        </w:rPr>
      </w:pPr>
      <w:bookmarkStart w:id="45" w:name="_Toc152042580"/>
      <w:bookmarkStart w:id="46" w:name="_Toc359234640"/>
      <w:bookmarkStart w:id="47" w:name="_Toc144974860"/>
      <w:bookmarkStart w:id="48" w:name="_Toc380755772"/>
      <w:bookmarkStart w:id="49" w:name="_Toc152045791"/>
      <w:bookmarkStart w:id="50" w:name="_Toc367029173"/>
    </w:p>
    <w:p w14:paraId="2FAD5385">
      <w:pPr>
        <w:rPr>
          <w:rFonts w:hint="eastAsia" w:ascii="宋体" w:hAnsi="宋体"/>
          <w:b/>
          <w:bCs/>
          <w:kern w:val="0"/>
          <w:sz w:val="30"/>
          <w:szCs w:val="30"/>
        </w:rPr>
      </w:pPr>
      <w:r>
        <w:rPr>
          <w:rFonts w:hint="eastAsia" w:ascii="宋体" w:hAnsi="宋体"/>
          <w:b/>
          <w:bCs/>
          <w:kern w:val="0"/>
          <w:sz w:val="30"/>
          <w:szCs w:val="30"/>
        </w:rPr>
        <w:br w:type="page"/>
      </w:r>
    </w:p>
    <w:p w14:paraId="04073DE3">
      <w:pPr>
        <w:keepNext/>
        <w:keepLines/>
        <w:spacing w:line="360" w:lineRule="auto"/>
        <w:jc w:val="center"/>
        <w:outlineLvl w:val="1"/>
        <w:rPr>
          <w:rFonts w:ascii="宋体" w:hAnsi="宋体"/>
          <w:b/>
          <w:bCs/>
          <w:kern w:val="0"/>
          <w:sz w:val="30"/>
          <w:szCs w:val="30"/>
        </w:rPr>
      </w:pPr>
      <w:r>
        <w:rPr>
          <w:rFonts w:hint="eastAsia" w:ascii="宋体" w:hAnsi="宋体"/>
          <w:b/>
          <w:bCs/>
          <w:kern w:val="0"/>
          <w:sz w:val="30"/>
          <w:szCs w:val="30"/>
        </w:rPr>
        <w:t>二</w:t>
      </w:r>
      <w:r>
        <w:rPr>
          <w:rFonts w:ascii="宋体" w:hAnsi="宋体"/>
          <w:b/>
          <w:bCs/>
          <w:kern w:val="0"/>
          <w:sz w:val="30"/>
          <w:szCs w:val="30"/>
        </w:rPr>
        <w:t>、法定代表人身份证明</w:t>
      </w:r>
      <w:bookmarkEnd w:id="45"/>
      <w:bookmarkEnd w:id="46"/>
      <w:bookmarkEnd w:id="47"/>
      <w:bookmarkEnd w:id="48"/>
      <w:bookmarkEnd w:id="49"/>
      <w:bookmarkEnd w:id="50"/>
    </w:p>
    <w:p w14:paraId="18158256">
      <w:pPr>
        <w:spacing w:line="440" w:lineRule="exact"/>
        <w:rPr>
          <w:sz w:val="20"/>
          <w:szCs w:val="20"/>
        </w:rPr>
      </w:pPr>
    </w:p>
    <w:p w14:paraId="24576F54">
      <w:pPr>
        <w:spacing w:line="440" w:lineRule="exact"/>
        <w:rPr>
          <w:sz w:val="24"/>
          <w:szCs w:val="21"/>
        </w:rPr>
      </w:pPr>
    </w:p>
    <w:p w14:paraId="759A3AE8">
      <w:pPr>
        <w:spacing w:line="440" w:lineRule="exact"/>
        <w:rPr>
          <w:sz w:val="24"/>
          <w:szCs w:val="21"/>
        </w:rPr>
      </w:pPr>
      <w:r>
        <w:rPr>
          <w:rFonts w:hint="eastAsia" w:ascii="宋体" w:hAnsi="宋体"/>
          <w:bCs/>
          <w:color w:val="auto"/>
          <w:kern w:val="0"/>
          <w:sz w:val="24"/>
          <w:highlight w:val="none"/>
        </w:rPr>
        <w:t>供应商</w:t>
      </w:r>
      <w:r>
        <w:rPr>
          <w:sz w:val="24"/>
          <w:szCs w:val="21"/>
        </w:rPr>
        <w:t>名称：</w:t>
      </w:r>
      <w:r>
        <w:rPr>
          <w:sz w:val="24"/>
          <w:szCs w:val="21"/>
          <w:u w:val="single"/>
        </w:rPr>
        <w:t xml:space="preserve">                            </w:t>
      </w:r>
      <w:r>
        <w:rPr>
          <w:sz w:val="24"/>
          <w:szCs w:val="21"/>
        </w:rPr>
        <w:t xml:space="preserve"> </w:t>
      </w:r>
    </w:p>
    <w:p w14:paraId="7B01ED32">
      <w:pPr>
        <w:spacing w:line="440" w:lineRule="exact"/>
        <w:rPr>
          <w:sz w:val="24"/>
          <w:szCs w:val="21"/>
        </w:rPr>
      </w:pPr>
      <w:r>
        <w:rPr>
          <w:sz w:val="24"/>
          <w:szCs w:val="21"/>
        </w:rPr>
        <w:t>单位性质：</w:t>
      </w:r>
      <w:r>
        <w:rPr>
          <w:sz w:val="24"/>
          <w:szCs w:val="21"/>
          <w:u w:val="single"/>
        </w:rPr>
        <w:t xml:space="preserve">                               </w:t>
      </w:r>
      <w:r>
        <w:rPr>
          <w:sz w:val="24"/>
          <w:szCs w:val="21"/>
        </w:rPr>
        <w:t xml:space="preserve"> </w:t>
      </w:r>
    </w:p>
    <w:p w14:paraId="2940A9DD">
      <w:pPr>
        <w:spacing w:line="440" w:lineRule="exact"/>
        <w:rPr>
          <w:sz w:val="24"/>
          <w:szCs w:val="21"/>
        </w:rPr>
      </w:pPr>
      <w:r>
        <w:rPr>
          <w:sz w:val="24"/>
          <w:szCs w:val="21"/>
        </w:rPr>
        <w:t>地址：</w:t>
      </w:r>
      <w:r>
        <w:rPr>
          <w:sz w:val="24"/>
          <w:szCs w:val="21"/>
          <w:u w:val="single"/>
        </w:rPr>
        <w:t xml:space="preserve">                                   </w:t>
      </w:r>
    </w:p>
    <w:p w14:paraId="7D361320">
      <w:pPr>
        <w:spacing w:line="440" w:lineRule="exact"/>
        <w:rPr>
          <w:sz w:val="24"/>
          <w:szCs w:val="21"/>
        </w:rPr>
      </w:pPr>
      <w:r>
        <w:rPr>
          <w:sz w:val="24"/>
          <w:szCs w:val="21"/>
        </w:rPr>
        <w:t>成立时间：</w:t>
      </w:r>
      <w:r>
        <w:rPr>
          <w:sz w:val="24"/>
          <w:szCs w:val="21"/>
          <w:u w:val="single"/>
        </w:rPr>
        <w:t xml:space="preserve">         </w:t>
      </w:r>
      <w:r>
        <w:rPr>
          <w:sz w:val="24"/>
          <w:szCs w:val="21"/>
        </w:rPr>
        <w:t xml:space="preserve"> 年</w:t>
      </w:r>
      <w:r>
        <w:rPr>
          <w:sz w:val="24"/>
          <w:szCs w:val="21"/>
          <w:u w:val="single"/>
        </w:rPr>
        <w:t xml:space="preserve">       </w:t>
      </w:r>
      <w:r>
        <w:rPr>
          <w:sz w:val="24"/>
          <w:szCs w:val="21"/>
        </w:rPr>
        <w:t xml:space="preserve"> 月</w:t>
      </w:r>
      <w:r>
        <w:rPr>
          <w:sz w:val="24"/>
          <w:szCs w:val="21"/>
          <w:u w:val="single"/>
        </w:rPr>
        <w:t xml:space="preserve">       </w:t>
      </w:r>
      <w:r>
        <w:rPr>
          <w:sz w:val="24"/>
          <w:szCs w:val="21"/>
        </w:rPr>
        <w:t xml:space="preserve"> 日</w:t>
      </w:r>
    </w:p>
    <w:p w14:paraId="385D53BF">
      <w:pPr>
        <w:spacing w:line="440" w:lineRule="exact"/>
        <w:rPr>
          <w:sz w:val="24"/>
          <w:szCs w:val="21"/>
        </w:rPr>
      </w:pPr>
      <w:r>
        <w:rPr>
          <w:sz w:val="24"/>
          <w:szCs w:val="21"/>
        </w:rPr>
        <w:t>经营期限：</w:t>
      </w:r>
      <w:r>
        <w:rPr>
          <w:sz w:val="24"/>
          <w:szCs w:val="21"/>
          <w:u w:val="single"/>
        </w:rPr>
        <w:t xml:space="preserve">                               </w:t>
      </w:r>
    </w:p>
    <w:p w14:paraId="4B124C4D">
      <w:pPr>
        <w:spacing w:line="440" w:lineRule="exact"/>
        <w:rPr>
          <w:sz w:val="24"/>
          <w:szCs w:val="21"/>
        </w:rPr>
      </w:pPr>
      <w:r>
        <w:rPr>
          <w:sz w:val="24"/>
          <w:szCs w:val="21"/>
        </w:rPr>
        <w:t>姓名：</w:t>
      </w:r>
      <w:r>
        <w:rPr>
          <w:sz w:val="24"/>
          <w:szCs w:val="21"/>
          <w:u w:val="single"/>
        </w:rPr>
        <w:t xml:space="preserve">        </w:t>
      </w:r>
      <w:r>
        <w:rPr>
          <w:sz w:val="24"/>
          <w:szCs w:val="21"/>
        </w:rPr>
        <w:t xml:space="preserve"> 性别：</w:t>
      </w:r>
      <w:r>
        <w:rPr>
          <w:sz w:val="24"/>
          <w:szCs w:val="21"/>
          <w:u w:val="single"/>
        </w:rPr>
        <w:t xml:space="preserve">         </w:t>
      </w:r>
      <w:r>
        <w:rPr>
          <w:sz w:val="24"/>
          <w:szCs w:val="21"/>
        </w:rPr>
        <w:t xml:space="preserve"> 年龄：</w:t>
      </w:r>
      <w:r>
        <w:rPr>
          <w:sz w:val="24"/>
          <w:szCs w:val="21"/>
          <w:u w:val="single"/>
        </w:rPr>
        <w:t xml:space="preserve">        </w:t>
      </w:r>
      <w:r>
        <w:rPr>
          <w:sz w:val="24"/>
          <w:szCs w:val="21"/>
        </w:rPr>
        <w:t>职务：</w:t>
      </w:r>
      <w:r>
        <w:rPr>
          <w:sz w:val="24"/>
          <w:szCs w:val="21"/>
          <w:u w:val="single"/>
        </w:rPr>
        <w:t xml:space="preserve">        </w:t>
      </w:r>
    </w:p>
    <w:p w14:paraId="5D4FAEAE">
      <w:pPr>
        <w:spacing w:line="440" w:lineRule="exact"/>
        <w:rPr>
          <w:sz w:val="24"/>
          <w:szCs w:val="21"/>
        </w:rPr>
      </w:pPr>
      <w:r>
        <w:rPr>
          <w:sz w:val="24"/>
          <w:szCs w:val="21"/>
        </w:rPr>
        <w:t>系</w:t>
      </w:r>
      <w:r>
        <w:rPr>
          <w:sz w:val="24"/>
          <w:szCs w:val="21"/>
          <w:u w:val="single"/>
        </w:rPr>
        <w:t xml:space="preserve">                             </w:t>
      </w:r>
      <w:r>
        <w:rPr>
          <w:sz w:val="24"/>
          <w:szCs w:val="21"/>
        </w:rPr>
        <w:t xml:space="preserve"> （</w:t>
      </w:r>
      <w:r>
        <w:rPr>
          <w:rFonts w:hint="eastAsia" w:ascii="宋体" w:hAnsi="宋体"/>
          <w:bCs/>
          <w:color w:val="auto"/>
          <w:kern w:val="0"/>
          <w:sz w:val="24"/>
          <w:highlight w:val="none"/>
        </w:rPr>
        <w:t>供应商</w:t>
      </w:r>
      <w:r>
        <w:rPr>
          <w:sz w:val="24"/>
          <w:szCs w:val="21"/>
        </w:rPr>
        <w:t>名称）的法定代表人。</w:t>
      </w:r>
    </w:p>
    <w:p w14:paraId="09AB522C">
      <w:pPr>
        <w:spacing w:line="440" w:lineRule="exact"/>
        <w:ind w:firstLine="480" w:firstLineChars="200"/>
        <w:rPr>
          <w:sz w:val="24"/>
          <w:szCs w:val="21"/>
        </w:rPr>
      </w:pPr>
      <w:r>
        <w:rPr>
          <w:sz w:val="24"/>
          <w:szCs w:val="21"/>
        </w:rPr>
        <w:t>特此证明。</w:t>
      </w:r>
    </w:p>
    <w:p w14:paraId="7DEC13C4">
      <w:pPr>
        <w:spacing w:line="440" w:lineRule="exact"/>
        <w:rPr>
          <w:sz w:val="24"/>
          <w:szCs w:val="21"/>
        </w:rPr>
      </w:pPr>
    </w:p>
    <w:p w14:paraId="531A18C5">
      <w:pPr>
        <w:spacing w:line="440" w:lineRule="exact"/>
        <w:rPr>
          <w:sz w:val="24"/>
          <w:szCs w:val="21"/>
        </w:rPr>
      </w:pPr>
    </w:p>
    <w:p w14:paraId="0B38C0BE">
      <w:pPr>
        <w:spacing w:line="440" w:lineRule="exact"/>
        <w:jc w:val="right"/>
        <w:rPr>
          <w:sz w:val="24"/>
          <w:szCs w:val="21"/>
        </w:rPr>
      </w:pPr>
      <w:r>
        <w:rPr>
          <w:sz w:val="24"/>
          <w:szCs w:val="21"/>
        </w:rPr>
        <w:t xml:space="preserve">                        </w:t>
      </w:r>
      <w:r>
        <w:rPr>
          <w:rFonts w:hint="eastAsia" w:ascii="宋体" w:hAnsi="宋体"/>
          <w:bCs/>
          <w:color w:val="auto"/>
          <w:kern w:val="0"/>
          <w:sz w:val="24"/>
          <w:highlight w:val="none"/>
        </w:rPr>
        <w:t>供应商</w:t>
      </w:r>
      <w:r>
        <w:rPr>
          <w:sz w:val="24"/>
          <w:szCs w:val="21"/>
        </w:rPr>
        <w:t>：</w:t>
      </w:r>
      <w:r>
        <w:rPr>
          <w:sz w:val="24"/>
          <w:szCs w:val="21"/>
          <w:u w:val="single"/>
        </w:rPr>
        <w:t xml:space="preserve">                 </w:t>
      </w:r>
      <w:r>
        <w:rPr>
          <w:sz w:val="24"/>
          <w:szCs w:val="21"/>
        </w:rPr>
        <w:t>（</w:t>
      </w:r>
      <w:r>
        <w:rPr>
          <w:rFonts w:hint="eastAsia"/>
          <w:sz w:val="24"/>
          <w:szCs w:val="21"/>
          <w:lang w:val="en-US" w:eastAsia="zh-CN"/>
        </w:rPr>
        <w:t>电子签章</w:t>
      </w:r>
      <w:r>
        <w:rPr>
          <w:sz w:val="24"/>
          <w:szCs w:val="21"/>
        </w:rPr>
        <w:t>）</w:t>
      </w:r>
    </w:p>
    <w:p w14:paraId="409CC564">
      <w:pPr>
        <w:spacing w:line="440" w:lineRule="exact"/>
        <w:jc w:val="right"/>
        <w:rPr>
          <w:sz w:val="24"/>
          <w:szCs w:val="21"/>
        </w:rPr>
      </w:pPr>
      <w:r>
        <w:rPr>
          <w:sz w:val="24"/>
          <w:szCs w:val="21"/>
        </w:rPr>
        <w:t xml:space="preserve">                                   </w:t>
      </w:r>
      <w:r>
        <w:rPr>
          <w:sz w:val="24"/>
          <w:szCs w:val="21"/>
          <w:u w:val="single"/>
        </w:rPr>
        <w:t xml:space="preserve">       </w:t>
      </w:r>
      <w:r>
        <w:rPr>
          <w:sz w:val="24"/>
          <w:szCs w:val="21"/>
        </w:rPr>
        <w:t>年</w:t>
      </w:r>
      <w:r>
        <w:rPr>
          <w:sz w:val="24"/>
          <w:szCs w:val="21"/>
          <w:u w:val="single"/>
        </w:rPr>
        <w:t xml:space="preserve">       </w:t>
      </w:r>
      <w:r>
        <w:rPr>
          <w:sz w:val="24"/>
          <w:szCs w:val="21"/>
        </w:rPr>
        <w:t>月</w:t>
      </w:r>
      <w:r>
        <w:rPr>
          <w:sz w:val="24"/>
          <w:szCs w:val="21"/>
          <w:u w:val="single"/>
        </w:rPr>
        <w:t xml:space="preserve">       </w:t>
      </w:r>
      <w:r>
        <w:rPr>
          <w:sz w:val="24"/>
          <w:szCs w:val="21"/>
        </w:rPr>
        <w:t>日</w:t>
      </w:r>
    </w:p>
    <w:p w14:paraId="04F41A87">
      <w:pPr>
        <w:spacing w:line="440" w:lineRule="exact"/>
        <w:jc w:val="right"/>
        <w:rPr>
          <w:sz w:val="24"/>
          <w:szCs w:val="21"/>
        </w:rPr>
      </w:pPr>
    </w:p>
    <w:p w14:paraId="39C0F34E">
      <w:pPr>
        <w:spacing w:line="440" w:lineRule="exact"/>
        <w:jc w:val="right"/>
        <w:rPr>
          <w:sz w:val="24"/>
          <w:szCs w:val="21"/>
        </w:rPr>
      </w:pPr>
    </w:p>
    <w:tbl>
      <w:tblPr>
        <w:tblStyle w:val="2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87C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9" w:hRule="atLeast"/>
          <w:jc w:val="center"/>
        </w:trPr>
        <w:tc>
          <w:tcPr>
            <w:tcW w:w="8528" w:type="dxa"/>
            <w:noWrap w:val="0"/>
            <w:vAlign w:val="center"/>
          </w:tcPr>
          <w:p w14:paraId="32659F74">
            <w:pPr>
              <w:spacing w:line="480" w:lineRule="exact"/>
              <w:jc w:val="center"/>
              <w:rPr>
                <w:rFonts w:ascii="宋体" w:hAnsi="宋体"/>
                <w:sz w:val="32"/>
                <w:szCs w:val="32"/>
              </w:rPr>
            </w:pPr>
            <w:r>
              <w:rPr>
                <w:rFonts w:ascii="宋体" w:hAnsi="宋体"/>
                <w:sz w:val="32"/>
                <w:szCs w:val="32"/>
              </w:rPr>
              <w:t>法定代表人身份证扫描件</w:t>
            </w:r>
          </w:p>
          <w:p w14:paraId="15FDC1D1">
            <w:pPr>
              <w:spacing w:line="480" w:lineRule="exact"/>
              <w:jc w:val="center"/>
              <w:rPr>
                <w:rFonts w:ascii="宋体" w:hAnsi="宋体"/>
                <w:sz w:val="24"/>
                <w:szCs w:val="21"/>
              </w:rPr>
            </w:pPr>
          </w:p>
        </w:tc>
      </w:tr>
    </w:tbl>
    <w:p w14:paraId="711645BE">
      <w:pPr>
        <w:keepNext/>
        <w:keepLines/>
        <w:spacing w:line="360" w:lineRule="auto"/>
        <w:jc w:val="center"/>
        <w:outlineLvl w:val="1"/>
        <w:rPr>
          <w:b/>
          <w:bCs/>
          <w:kern w:val="0"/>
          <w:sz w:val="24"/>
          <w:szCs w:val="24"/>
        </w:rPr>
      </w:pPr>
      <w:bookmarkStart w:id="51" w:name="_Toc367029174"/>
      <w:bookmarkStart w:id="52" w:name="_Toc359234641"/>
      <w:bookmarkStart w:id="53" w:name="_Toc380755773"/>
      <w:bookmarkStart w:id="54" w:name="_Toc152045792"/>
      <w:bookmarkStart w:id="55" w:name="_Toc144974861"/>
      <w:bookmarkStart w:id="56" w:name="_Toc152042581"/>
    </w:p>
    <w:bookmarkEnd w:id="51"/>
    <w:bookmarkEnd w:id="52"/>
    <w:bookmarkEnd w:id="53"/>
    <w:bookmarkEnd w:id="54"/>
    <w:bookmarkEnd w:id="55"/>
    <w:bookmarkEnd w:id="56"/>
    <w:p w14:paraId="3CFEF715">
      <w:pPr>
        <w:rPr>
          <w:sz w:val="24"/>
          <w:szCs w:val="20"/>
          <w:lang w:val="zh-CN"/>
        </w:rPr>
      </w:pPr>
    </w:p>
    <w:p w14:paraId="4A5C9139">
      <w:pPr>
        <w:rPr>
          <w:sz w:val="24"/>
          <w:szCs w:val="20"/>
          <w:lang w:val="zh-CN"/>
        </w:rPr>
      </w:pPr>
    </w:p>
    <w:p w14:paraId="0B54DCC7">
      <w:pPr>
        <w:keepNext/>
        <w:keepLines/>
        <w:spacing w:line="360" w:lineRule="auto"/>
        <w:jc w:val="center"/>
        <w:outlineLvl w:val="1"/>
        <w:rPr>
          <w:rFonts w:hint="eastAsia" w:ascii="宋体" w:hAnsi="宋体"/>
          <w:b/>
          <w:bCs/>
          <w:kern w:val="0"/>
          <w:sz w:val="30"/>
          <w:szCs w:val="30"/>
        </w:rPr>
      </w:pPr>
    </w:p>
    <w:p w14:paraId="0E5FEA48">
      <w:pPr>
        <w:rPr>
          <w:rFonts w:hint="eastAsia" w:ascii="宋体" w:hAnsi="宋体"/>
          <w:b/>
          <w:bCs/>
          <w:kern w:val="0"/>
          <w:sz w:val="30"/>
          <w:szCs w:val="30"/>
        </w:rPr>
      </w:pPr>
      <w:r>
        <w:rPr>
          <w:rFonts w:hint="eastAsia" w:ascii="宋体" w:hAnsi="宋体"/>
          <w:b/>
          <w:bCs/>
          <w:kern w:val="0"/>
          <w:sz w:val="30"/>
          <w:szCs w:val="30"/>
        </w:rPr>
        <w:br w:type="page"/>
      </w:r>
    </w:p>
    <w:p w14:paraId="6345353A">
      <w:pPr>
        <w:keepNext/>
        <w:keepLines/>
        <w:spacing w:line="360" w:lineRule="auto"/>
        <w:jc w:val="center"/>
        <w:outlineLvl w:val="1"/>
        <w:rPr>
          <w:rFonts w:ascii="宋体" w:hAnsi="宋体"/>
          <w:b/>
          <w:bCs/>
          <w:kern w:val="0"/>
          <w:sz w:val="30"/>
          <w:szCs w:val="30"/>
        </w:rPr>
      </w:pPr>
      <w:r>
        <w:rPr>
          <w:rFonts w:hint="eastAsia" w:ascii="宋体" w:hAnsi="宋体"/>
          <w:b/>
          <w:bCs/>
          <w:kern w:val="0"/>
          <w:sz w:val="30"/>
          <w:szCs w:val="30"/>
        </w:rPr>
        <w:t>三</w:t>
      </w:r>
      <w:r>
        <w:rPr>
          <w:rFonts w:ascii="宋体" w:hAnsi="宋体"/>
          <w:b/>
          <w:bCs/>
          <w:kern w:val="0"/>
          <w:sz w:val="30"/>
          <w:szCs w:val="30"/>
        </w:rPr>
        <w:t>、授权委托书</w:t>
      </w:r>
    </w:p>
    <w:p w14:paraId="395DC085">
      <w:pPr>
        <w:spacing w:line="440" w:lineRule="exact"/>
        <w:rPr>
          <w:sz w:val="24"/>
          <w:szCs w:val="21"/>
        </w:rPr>
      </w:pPr>
    </w:p>
    <w:p w14:paraId="2D5D4490">
      <w:pPr>
        <w:topLinePunct/>
        <w:spacing w:line="440" w:lineRule="exact"/>
        <w:ind w:firstLine="480" w:firstLineChars="200"/>
        <w:rPr>
          <w:sz w:val="24"/>
          <w:szCs w:val="21"/>
        </w:rPr>
      </w:pPr>
      <w:r>
        <w:rPr>
          <w:sz w:val="24"/>
          <w:szCs w:val="21"/>
        </w:rPr>
        <w:t>本人</w:t>
      </w:r>
      <w:r>
        <w:rPr>
          <w:sz w:val="24"/>
          <w:szCs w:val="21"/>
          <w:u w:val="single"/>
        </w:rPr>
        <w:t xml:space="preserve">       </w:t>
      </w:r>
      <w:r>
        <w:rPr>
          <w:sz w:val="24"/>
          <w:szCs w:val="21"/>
        </w:rPr>
        <w:t>（姓名）系</w:t>
      </w:r>
      <w:r>
        <w:rPr>
          <w:sz w:val="24"/>
          <w:szCs w:val="21"/>
          <w:u w:val="single"/>
        </w:rPr>
        <w:t xml:space="preserve">     </w:t>
      </w:r>
      <w:r>
        <w:rPr>
          <w:rFonts w:hint="eastAsia"/>
          <w:sz w:val="24"/>
          <w:szCs w:val="21"/>
          <w:u w:val="single"/>
        </w:rPr>
        <w:t xml:space="preserve">    </w:t>
      </w:r>
      <w:r>
        <w:rPr>
          <w:sz w:val="24"/>
          <w:szCs w:val="21"/>
          <w:u w:val="single"/>
        </w:rPr>
        <w:t xml:space="preserve">   </w:t>
      </w:r>
      <w:r>
        <w:rPr>
          <w:sz w:val="24"/>
          <w:szCs w:val="21"/>
        </w:rPr>
        <w:t>（</w:t>
      </w:r>
      <w:r>
        <w:rPr>
          <w:rFonts w:hint="eastAsia" w:ascii="宋体" w:hAnsi="宋体"/>
          <w:bCs/>
          <w:color w:val="auto"/>
          <w:kern w:val="0"/>
          <w:sz w:val="24"/>
          <w:highlight w:val="none"/>
        </w:rPr>
        <w:t>供应商</w:t>
      </w:r>
      <w:r>
        <w:rPr>
          <w:sz w:val="24"/>
          <w:szCs w:val="21"/>
        </w:rPr>
        <w:t>名称）的法定代表人，现委托</w:t>
      </w:r>
      <w:r>
        <w:rPr>
          <w:sz w:val="24"/>
          <w:szCs w:val="21"/>
          <w:u w:val="single"/>
        </w:rPr>
        <w:t xml:space="preserve">        </w:t>
      </w:r>
      <w:r>
        <w:rPr>
          <w:sz w:val="24"/>
          <w:szCs w:val="21"/>
        </w:rPr>
        <w:t>（姓名）为我方代理人。代理人根据授权，以我方名义签署、澄清、说明、补正、递交、撤回、修改</w:t>
      </w:r>
      <w:r>
        <w:rPr>
          <w:sz w:val="24"/>
          <w:szCs w:val="21"/>
          <w:u w:val="single"/>
        </w:rPr>
        <w:t xml:space="preserve">          </w:t>
      </w:r>
      <w:r>
        <w:rPr>
          <w:sz w:val="24"/>
          <w:szCs w:val="21"/>
        </w:rPr>
        <w:t>（招标项目名称）响应文件、签订合同和处理有关事宜，其法律后果由我方承担。</w:t>
      </w:r>
    </w:p>
    <w:p w14:paraId="045953C3">
      <w:pPr>
        <w:spacing w:line="440" w:lineRule="exact"/>
        <w:rPr>
          <w:sz w:val="24"/>
          <w:szCs w:val="21"/>
        </w:rPr>
      </w:pPr>
      <w:r>
        <w:rPr>
          <w:sz w:val="24"/>
          <w:szCs w:val="21"/>
        </w:rPr>
        <w:t xml:space="preserve">    委托期限：</w:t>
      </w:r>
      <w:r>
        <w:rPr>
          <w:sz w:val="24"/>
          <w:szCs w:val="21"/>
          <w:u w:val="single"/>
        </w:rPr>
        <w:t xml:space="preserve">             </w:t>
      </w:r>
      <w:r>
        <w:rPr>
          <w:sz w:val="24"/>
          <w:szCs w:val="21"/>
        </w:rPr>
        <w:t>。</w:t>
      </w:r>
    </w:p>
    <w:p w14:paraId="388A38E2">
      <w:pPr>
        <w:spacing w:line="440" w:lineRule="exact"/>
        <w:ind w:firstLine="480" w:firstLineChars="200"/>
        <w:rPr>
          <w:sz w:val="24"/>
          <w:szCs w:val="21"/>
        </w:rPr>
      </w:pPr>
      <w:r>
        <w:rPr>
          <w:sz w:val="24"/>
          <w:szCs w:val="21"/>
        </w:rPr>
        <w:t>代理人无转委托权。</w:t>
      </w:r>
    </w:p>
    <w:p w14:paraId="634D5996">
      <w:pPr>
        <w:spacing w:line="440" w:lineRule="exact"/>
        <w:ind w:firstLine="480" w:firstLineChars="200"/>
        <w:rPr>
          <w:sz w:val="24"/>
          <w:szCs w:val="21"/>
        </w:rPr>
      </w:pPr>
      <w:r>
        <w:rPr>
          <w:sz w:val="24"/>
          <w:szCs w:val="21"/>
        </w:rPr>
        <w:t>附：法定代表人身份证明及委托代理</w:t>
      </w:r>
      <w:r>
        <w:rPr>
          <w:rFonts w:hint="eastAsia"/>
          <w:sz w:val="24"/>
          <w:szCs w:val="21"/>
        </w:rPr>
        <w:t>身份证明</w:t>
      </w:r>
    </w:p>
    <w:p w14:paraId="7EF19AA6">
      <w:pPr>
        <w:spacing w:line="440" w:lineRule="exact"/>
        <w:rPr>
          <w:sz w:val="24"/>
          <w:szCs w:val="21"/>
        </w:rPr>
      </w:pPr>
    </w:p>
    <w:p w14:paraId="24AEA78C">
      <w:pPr>
        <w:spacing w:line="440" w:lineRule="exact"/>
        <w:rPr>
          <w:sz w:val="24"/>
          <w:szCs w:val="21"/>
        </w:rPr>
      </w:pPr>
    </w:p>
    <w:p w14:paraId="76B302A5">
      <w:pPr>
        <w:wordWrap w:val="0"/>
        <w:spacing w:line="440" w:lineRule="exact"/>
        <w:ind w:firstLine="2126" w:firstLineChars="886"/>
        <w:rPr>
          <w:sz w:val="24"/>
          <w:szCs w:val="21"/>
        </w:rPr>
      </w:pPr>
      <w:r>
        <w:rPr>
          <w:rFonts w:hint="eastAsia" w:ascii="宋体" w:hAnsi="宋体"/>
          <w:bCs/>
          <w:color w:val="auto"/>
          <w:kern w:val="0"/>
          <w:sz w:val="24"/>
          <w:highlight w:val="none"/>
        </w:rPr>
        <w:t>供应商</w:t>
      </w:r>
      <w:r>
        <w:rPr>
          <w:sz w:val="24"/>
          <w:szCs w:val="21"/>
        </w:rPr>
        <w:t>：</w:t>
      </w:r>
      <w:r>
        <w:rPr>
          <w:sz w:val="24"/>
          <w:szCs w:val="21"/>
          <w:u w:val="single"/>
        </w:rPr>
        <w:t xml:space="preserve">                           </w:t>
      </w:r>
      <w:r>
        <w:rPr>
          <w:sz w:val="24"/>
          <w:szCs w:val="21"/>
        </w:rPr>
        <w:t>（电子签章）</w:t>
      </w:r>
    </w:p>
    <w:p w14:paraId="57490B77">
      <w:pPr>
        <w:wordWrap w:val="0"/>
        <w:spacing w:line="440" w:lineRule="exact"/>
        <w:ind w:right="56" w:firstLine="2126" w:firstLineChars="886"/>
        <w:rPr>
          <w:sz w:val="24"/>
          <w:szCs w:val="21"/>
        </w:rPr>
      </w:pPr>
      <w:r>
        <w:rPr>
          <w:sz w:val="24"/>
          <w:szCs w:val="21"/>
        </w:rPr>
        <w:t>法定代表人：</w:t>
      </w:r>
      <w:r>
        <w:rPr>
          <w:sz w:val="24"/>
          <w:szCs w:val="21"/>
          <w:u w:val="single"/>
        </w:rPr>
        <w:t xml:space="preserve">                       </w:t>
      </w:r>
      <w:r>
        <w:rPr>
          <w:sz w:val="24"/>
          <w:szCs w:val="21"/>
        </w:rPr>
        <w:t>（电子签章）</w:t>
      </w:r>
    </w:p>
    <w:p w14:paraId="33DC1A03">
      <w:pPr>
        <w:spacing w:line="440" w:lineRule="exact"/>
        <w:ind w:firstLine="2126" w:firstLineChars="886"/>
        <w:rPr>
          <w:sz w:val="24"/>
          <w:szCs w:val="21"/>
          <w:u w:val="single"/>
        </w:rPr>
      </w:pPr>
      <w:r>
        <w:rPr>
          <w:sz w:val="24"/>
          <w:szCs w:val="21"/>
        </w:rPr>
        <w:t>身份证号码：</w:t>
      </w:r>
      <w:r>
        <w:rPr>
          <w:sz w:val="24"/>
          <w:szCs w:val="21"/>
          <w:u w:val="single"/>
        </w:rPr>
        <w:t xml:space="preserve">             </w:t>
      </w:r>
      <w:r>
        <w:rPr>
          <w:rFonts w:hint="eastAsia"/>
          <w:sz w:val="24"/>
          <w:szCs w:val="21"/>
          <w:u w:val="single"/>
        </w:rPr>
        <w:t xml:space="preserve"> </w:t>
      </w:r>
      <w:r>
        <w:rPr>
          <w:sz w:val="24"/>
          <w:szCs w:val="21"/>
          <w:u w:val="single"/>
        </w:rPr>
        <w:t xml:space="preserve">       </w:t>
      </w:r>
      <w:r>
        <w:rPr>
          <w:rFonts w:hint="eastAsia"/>
          <w:sz w:val="24"/>
          <w:szCs w:val="21"/>
          <w:u w:val="single"/>
        </w:rPr>
        <w:t xml:space="preserve"> </w:t>
      </w:r>
      <w:r>
        <w:rPr>
          <w:sz w:val="24"/>
          <w:szCs w:val="21"/>
          <w:u w:val="single"/>
        </w:rPr>
        <w:t xml:space="preserve"> </w:t>
      </w:r>
    </w:p>
    <w:p w14:paraId="7B50C5AC">
      <w:pPr>
        <w:spacing w:line="440" w:lineRule="exact"/>
        <w:ind w:right="56" w:firstLine="2126" w:firstLineChars="886"/>
        <w:rPr>
          <w:sz w:val="24"/>
          <w:szCs w:val="21"/>
        </w:rPr>
      </w:pPr>
      <w:r>
        <w:rPr>
          <w:sz w:val="24"/>
          <w:szCs w:val="21"/>
        </w:rPr>
        <w:t>授权委托人：</w:t>
      </w:r>
      <w:r>
        <w:rPr>
          <w:sz w:val="24"/>
          <w:szCs w:val="21"/>
          <w:u w:val="single"/>
        </w:rPr>
        <w:t xml:space="preserve">      </w:t>
      </w:r>
      <w:r>
        <w:rPr>
          <w:rFonts w:hint="eastAsia"/>
          <w:sz w:val="24"/>
          <w:szCs w:val="21"/>
          <w:u w:val="single"/>
        </w:rPr>
        <w:t xml:space="preserve">   </w:t>
      </w:r>
      <w:r>
        <w:rPr>
          <w:sz w:val="24"/>
          <w:szCs w:val="21"/>
          <w:u w:val="single"/>
        </w:rPr>
        <w:t xml:space="preserve">   </w:t>
      </w:r>
      <w:r>
        <w:rPr>
          <w:rFonts w:hint="eastAsia"/>
          <w:sz w:val="24"/>
          <w:szCs w:val="21"/>
          <w:u w:val="single"/>
        </w:rPr>
        <w:t xml:space="preserve">   </w:t>
      </w:r>
      <w:r>
        <w:rPr>
          <w:sz w:val="24"/>
          <w:szCs w:val="21"/>
          <w:u w:val="single"/>
        </w:rPr>
        <w:t xml:space="preserve">        </w:t>
      </w:r>
      <w:r>
        <w:rPr>
          <w:sz w:val="24"/>
          <w:szCs w:val="21"/>
        </w:rPr>
        <w:t>（签字）</w:t>
      </w:r>
    </w:p>
    <w:p w14:paraId="52E95987">
      <w:pPr>
        <w:spacing w:line="440" w:lineRule="exact"/>
        <w:ind w:firstLine="2126" w:firstLineChars="886"/>
        <w:rPr>
          <w:sz w:val="24"/>
          <w:szCs w:val="21"/>
          <w:u w:val="single"/>
        </w:rPr>
      </w:pPr>
      <w:r>
        <w:rPr>
          <w:sz w:val="24"/>
          <w:szCs w:val="21"/>
        </w:rPr>
        <w:t>身份证号码：</w:t>
      </w:r>
      <w:r>
        <w:rPr>
          <w:sz w:val="24"/>
          <w:szCs w:val="21"/>
          <w:u w:val="single"/>
        </w:rPr>
        <w:t xml:space="preserve">              </w:t>
      </w:r>
      <w:r>
        <w:rPr>
          <w:rFonts w:hint="eastAsia"/>
          <w:sz w:val="24"/>
          <w:szCs w:val="21"/>
          <w:u w:val="single"/>
        </w:rPr>
        <w:t xml:space="preserve">    </w:t>
      </w:r>
      <w:r>
        <w:rPr>
          <w:sz w:val="24"/>
          <w:szCs w:val="21"/>
          <w:u w:val="single"/>
        </w:rPr>
        <w:t xml:space="preserve">     </w:t>
      </w:r>
    </w:p>
    <w:p w14:paraId="253A35B3">
      <w:pPr>
        <w:spacing w:line="440" w:lineRule="exact"/>
        <w:ind w:firstLine="2880" w:firstLineChars="1200"/>
        <w:rPr>
          <w:sz w:val="24"/>
          <w:szCs w:val="21"/>
        </w:rPr>
      </w:pPr>
    </w:p>
    <w:p w14:paraId="25FB197B">
      <w:pPr>
        <w:spacing w:line="440" w:lineRule="exact"/>
        <w:ind w:right="420" w:firstLine="2640" w:firstLineChars="1100"/>
        <w:jc w:val="right"/>
        <w:rPr>
          <w:sz w:val="24"/>
          <w:szCs w:val="21"/>
        </w:rPr>
      </w:pPr>
      <w:r>
        <w:rPr>
          <w:sz w:val="24"/>
          <w:szCs w:val="21"/>
          <w:u w:val="single"/>
        </w:rPr>
        <w:t xml:space="preserve">       </w:t>
      </w:r>
      <w:r>
        <w:rPr>
          <w:sz w:val="24"/>
          <w:szCs w:val="21"/>
        </w:rPr>
        <w:t>年</w:t>
      </w:r>
      <w:r>
        <w:rPr>
          <w:sz w:val="24"/>
          <w:szCs w:val="21"/>
          <w:u w:val="single"/>
        </w:rPr>
        <w:t xml:space="preserve">       </w:t>
      </w:r>
      <w:r>
        <w:rPr>
          <w:sz w:val="24"/>
          <w:szCs w:val="21"/>
        </w:rPr>
        <w:t>月</w:t>
      </w:r>
      <w:r>
        <w:rPr>
          <w:sz w:val="24"/>
          <w:szCs w:val="21"/>
          <w:u w:val="single"/>
        </w:rPr>
        <w:t xml:space="preserve">       </w:t>
      </w:r>
      <w:r>
        <w:rPr>
          <w:sz w:val="24"/>
          <w:szCs w:val="21"/>
        </w:rPr>
        <w:t>日</w:t>
      </w:r>
    </w:p>
    <w:p w14:paraId="55E895B5">
      <w:pPr>
        <w:rPr>
          <w:sz w:val="24"/>
          <w:szCs w:val="20"/>
        </w:rPr>
      </w:pPr>
    </w:p>
    <w:p w14:paraId="2E180BCF">
      <w:pPr>
        <w:rPr>
          <w:sz w:val="24"/>
          <w:szCs w:val="20"/>
        </w:rPr>
      </w:pPr>
    </w:p>
    <w:p w14:paraId="64A138EF">
      <w:pPr>
        <w:rPr>
          <w:rFonts w:hint="eastAsia"/>
          <w:sz w:val="24"/>
          <w:szCs w:val="20"/>
        </w:rPr>
      </w:pPr>
    </w:p>
    <w:p w14:paraId="46B3B496">
      <w:pPr>
        <w:rPr>
          <w:rFonts w:hint="eastAsia"/>
          <w:sz w:val="24"/>
          <w:szCs w:val="20"/>
        </w:rPr>
      </w:pPr>
    </w:p>
    <w:p w14:paraId="4C963A2A">
      <w:pPr>
        <w:rPr>
          <w:rFonts w:hint="eastAsia"/>
          <w:sz w:val="24"/>
          <w:szCs w:val="20"/>
        </w:rPr>
      </w:pPr>
    </w:p>
    <w:p w14:paraId="7E0899F0">
      <w:pPr>
        <w:rPr>
          <w:rFonts w:hint="eastAsia"/>
          <w:sz w:val="24"/>
          <w:szCs w:val="20"/>
        </w:rPr>
      </w:pPr>
    </w:p>
    <w:p w14:paraId="04EF213F">
      <w:pPr>
        <w:rPr>
          <w:sz w:val="24"/>
          <w:szCs w:val="20"/>
        </w:rPr>
      </w:pPr>
    </w:p>
    <w:p w14:paraId="676D80A8">
      <w:pPr>
        <w:rPr>
          <w:sz w:val="24"/>
          <w:szCs w:val="20"/>
        </w:rPr>
      </w:pPr>
      <w:r>
        <w:rPr>
          <w:rFonts w:hint="eastAsia" w:ascii="宋体" w:hAnsi="宋体" w:cs="宋体"/>
          <w:b/>
          <w:sz w:val="24"/>
          <w:szCs w:val="20"/>
        </w:rPr>
        <w:t>注：因响应文件中授权委托书授权代理人无法手写签字，可以以印刷体代替（印刷体为电脑打出的字体）。</w:t>
      </w:r>
    </w:p>
    <w:p w14:paraId="28969686">
      <w:pPr>
        <w:pageBreakBefore w:val="0"/>
        <w:wordWrap w:val="0"/>
        <w:overflowPunct/>
        <w:bidi w:val="0"/>
        <w:spacing w:line="360" w:lineRule="auto"/>
        <w:jc w:val="center"/>
        <w:rPr>
          <w:b/>
          <w:bCs/>
          <w:color w:val="auto"/>
          <w:sz w:val="32"/>
          <w:szCs w:val="32"/>
          <w:highlight w:val="none"/>
          <w:u w:val="none"/>
        </w:rPr>
      </w:pPr>
      <w:bookmarkStart w:id="57" w:name="_Toc12566"/>
      <w:r>
        <w:rPr>
          <w:rFonts w:ascii="宋体" w:hAnsi="宋体" w:cs="宋体"/>
          <w:b/>
          <w:kern w:val="0"/>
          <w:sz w:val="30"/>
          <w:szCs w:val="30"/>
        </w:rPr>
        <w:br w:type="page"/>
      </w:r>
      <w:bookmarkEnd w:id="57"/>
      <w:bookmarkStart w:id="58" w:name="_Toc312133598"/>
      <w:r>
        <w:rPr>
          <w:rFonts w:hint="eastAsia"/>
          <w:b/>
          <w:bCs/>
          <w:color w:val="auto"/>
          <w:sz w:val="32"/>
          <w:szCs w:val="32"/>
          <w:highlight w:val="none"/>
          <w:u w:val="none"/>
        </w:rPr>
        <w:t>四、投标承诺函</w:t>
      </w:r>
    </w:p>
    <w:p w14:paraId="17107630">
      <w:pPr>
        <w:rPr>
          <w:rFonts w:hint="eastAsia" w:eastAsia="宋体"/>
          <w:color w:val="auto"/>
          <w:sz w:val="24"/>
          <w:highlight w:val="none"/>
          <w:u w:val="none"/>
          <w:lang w:val="en-US" w:eastAsia="zh-CN"/>
        </w:rPr>
      </w:pPr>
    </w:p>
    <w:p w14:paraId="08410512">
      <w:pPr>
        <w:pageBreakBefore w:val="0"/>
        <w:wordWrap w:val="0"/>
        <w:overflowPunct/>
        <w:bidi w:val="0"/>
        <w:spacing w:line="360" w:lineRule="auto"/>
        <w:rPr>
          <w:b/>
          <w:color w:val="auto"/>
          <w:sz w:val="28"/>
          <w:szCs w:val="28"/>
          <w:highlight w:val="none"/>
          <w:u w:val="single"/>
        </w:rPr>
      </w:pPr>
      <w:r>
        <w:rPr>
          <w:rFonts w:hint="eastAsia"/>
          <w:color w:val="auto"/>
          <w:sz w:val="24"/>
          <w:highlight w:val="none"/>
          <w:u w:val="none"/>
        </w:rPr>
        <w:t>致：</w:t>
      </w:r>
      <w:r>
        <w:rPr>
          <w:rFonts w:hint="eastAsia"/>
          <w:color w:val="auto"/>
          <w:sz w:val="24"/>
          <w:highlight w:val="none"/>
          <w:u w:val="single"/>
        </w:rPr>
        <w:t>（</w:t>
      </w:r>
      <w:r>
        <w:rPr>
          <w:rFonts w:hint="eastAsia"/>
          <w:color w:val="auto"/>
          <w:sz w:val="24"/>
          <w:highlight w:val="none"/>
          <w:u w:val="single"/>
          <w:lang w:val="en-US" w:eastAsia="zh-CN"/>
        </w:rPr>
        <w:t>征集人</w:t>
      </w:r>
      <w:r>
        <w:rPr>
          <w:rFonts w:hint="eastAsia"/>
          <w:color w:val="auto"/>
          <w:sz w:val="24"/>
          <w:highlight w:val="none"/>
          <w:u w:val="single"/>
        </w:rPr>
        <w:t>）</w:t>
      </w:r>
    </w:p>
    <w:p w14:paraId="324FCA97">
      <w:pPr>
        <w:pageBreakBefore w:val="0"/>
        <w:wordWrap w:val="0"/>
        <w:overflowPunct/>
        <w:bidi w:val="0"/>
        <w:spacing w:line="460" w:lineRule="exact"/>
        <w:ind w:firstLine="480" w:firstLineChars="200"/>
        <w:rPr>
          <w:color w:val="auto"/>
          <w:sz w:val="24"/>
          <w:highlight w:val="none"/>
          <w:u w:val="none"/>
        </w:rPr>
      </w:pPr>
      <w:r>
        <w:rPr>
          <w:rFonts w:hint="eastAsia"/>
          <w:color w:val="auto"/>
          <w:sz w:val="24"/>
          <w:highlight w:val="none"/>
          <w:u w:val="none"/>
        </w:rPr>
        <w:t>我公司作为本次采购项目的投标供应商，根据征集文件要求，现郑重承诺如下：</w:t>
      </w:r>
    </w:p>
    <w:p w14:paraId="6440187C">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1.我方完全接受和满足本项目征集文件中规定的实质性要求，不存在对征集文件有异议的同时参加本次采购活动。</w:t>
      </w:r>
    </w:p>
    <w:p w14:paraId="01118087">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2.参加本次采购活动，不存在与单位负责人为同一人或者存在直接控股、管理关系的其他供应商参与同一合同项下的政府采购活动的行为。</w:t>
      </w:r>
    </w:p>
    <w:p w14:paraId="0EF3DF37">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3.我方参加政府采购活动无商业贿赂和不正当竞争行为。</w:t>
      </w:r>
    </w:p>
    <w:p w14:paraId="272BD689">
      <w:pPr>
        <w:pageBreakBefore w:val="0"/>
        <w:wordWrap w:val="0"/>
        <w:overflowPunct/>
        <w:bidi w:val="0"/>
        <w:spacing w:line="460" w:lineRule="exact"/>
        <w:ind w:firstLine="480" w:firstLineChars="200"/>
        <w:rPr>
          <w:color w:val="auto"/>
          <w:sz w:val="24"/>
          <w:highlight w:val="none"/>
          <w:u w:val="none"/>
        </w:rPr>
      </w:pPr>
      <w:r>
        <w:rPr>
          <w:rFonts w:hint="eastAsia"/>
          <w:color w:val="auto"/>
          <w:sz w:val="24"/>
          <w:highlight w:val="none"/>
          <w:u w:val="none"/>
        </w:rPr>
        <w:t>4.存在以下行为之一的愿意接受相关部门的处理：</w:t>
      </w:r>
    </w:p>
    <w:p w14:paraId="4335B75F">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（1）响应文件有效期内撤回响应文件的；</w:t>
      </w:r>
    </w:p>
    <w:p w14:paraId="738B9003">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（2）在</w:t>
      </w:r>
      <w:r>
        <w:rPr>
          <w:rFonts w:hint="eastAsia"/>
          <w:color w:val="auto"/>
          <w:sz w:val="24"/>
          <w:highlight w:val="none"/>
          <w:u w:val="none"/>
          <w:lang w:val="en-US" w:eastAsia="zh-CN"/>
        </w:rPr>
        <w:t>征集</w:t>
      </w:r>
      <w:r>
        <w:rPr>
          <w:rFonts w:hint="eastAsia"/>
          <w:color w:val="auto"/>
          <w:sz w:val="24"/>
          <w:highlight w:val="none"/>
          <w:u w:val="none"/>
        </w:rPr>
        <w:t>人确定入围供应商以前放弃入围候选资格的；</w:t>
      </w:r>
    </w:p>
    <w:p w14:paraId="0A0BCFEB">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（3）除不可抗力的因素外，由于入围供应商的原因未能按照征集文件的规定与</w:t>
      </w:r>
      <w:r>
        <w:rPr>
          <w:rFonts w:hint="eastAsia"/>
          <w:color w:val="auto"/>
          <w:sz w:val="24"/>
          <w:highlight w:val="none"/>
          <w:u w:val="none"/>
          <w:lang w:val="en-US" w:eastAsia="zh-CN"/>
        </w:rPr>
        <w:t>征集</w:t>
      </w:r>
      <w:r>
        <w:rPr>
          <w:rFonts w:hint="eastAsia"/>
          <w:color w:val="auto"/>
          <w:sz w:val="24"/>
          <w:highlight w:val="none"/>
          <w:u w:val="none"/>
        </w:rPr>
        <w:t>人签订合同；</w:t>
      </w:r>
    </w:p>
    <w:p w14:paraId="69B935BA">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（4）在征集文件中提供虚假材料谋取中标；</w:t>
      </w:r>
    </w:p>
    <w:p w14:paraId="6F38DD95">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（5）与</w:t>
      </w:r>
      <w:r>
        <w:rPr>
          <w:rFonts w:hint="eastAsia"/>
          <w:color w:val="auto"/>
          <w:sz w:val="24"/>
          <w:highlight w:val="none"/>
          <w:u w:val="none"/>
          <w:lang w:val="en-US" w:eastAsia="zh-CN"/>
        </w:rPr>
        <w:t>征集</w:t>
      </w:r>
      <w:r>
        <w:rPr>
          <w:rFonts w:hint="eastAsia"/>
          <w:color w:val="auto"/>
          <w:sz w:val="24"/>
          <w:highlight w:val="none"/>
          <w:u w:val="none"/>
        </w:rPr>
        <w:t>人、其他供应商或者采购代理机构恶意串通的；</w:t>
      </w:r>
    </w:p>
    <w:p w14:paraId="797FD75C">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（6）响应文件有效期内，投标供应商在政府采购活动中有违法、违规、违纪行为。</w:t>
      </w:r>
    </w:p>
    <w:p w14:paraId="0AEF051B">
      <w:pPr>
        <w:pageBreakBefore w:val="0"/>
        <w:wordWrap w:val="0"/>
        <w:overflowPunct/>
        <w:bidi w:val="0"/>
        <w:spacing w:line="460" w:lineRule="exact"/>
        <w:ind w:firstLine="480"/>
        <w:rPr>
          <w:color w:val="auto"/>
          <w:sz w:val="24"/>
          <w:highlight w:val="none"/>
          <w:u w:val="none"/>
        </w:rPr>
      </w:pPr>
      <w:r>
        <w:rPr>
          <w:rFonts w:hint="eastAsia"/>
          <w:color w:val="auto"/>
          <w:sz w:val="24"/>
          <w:highlight w:val="none"/>
          <w:u w:val="none"/>
        </w:rPr>
        <w:t>由此产生的一切法律后果和责任由我公司承担。我公司声明放弃对此提出任何异议和追索的权利。</w:t>
      </w:r>
    </w:p>
    <w:p w14:paraId="4DCF3E98">
      <w:pPr>
        <w:pageBreakBefore w:val="0"/>
        <w:wordWrap w:val="0"/>
        <w:overflowPunct/>
        <w:bidi w:val="0"/>
        <w:spacing w:line="460" w:lineRule="exact"/>
        <w:ind w:firstLine="480"/>
        <w:rPr>
          <w:b/>
          <w:bCs/>
          <w:color w:val="auto"/>
          <w:kern w:val="0"/>
          <w:sz w:val="30"/>
          <w:highlight w:val="none"/>
          <w:u w:val="none"/>
          <w:shd w:val="clear" w:color="auto" w:fill="FFFFFF"/>
        </w:rPr>
      </w:pPr>
      <w:r>
        <w:rPr>
          <w:rFonts w:hint="eastAsia"/>
          <w:color w:val="auto"/>
          <w:sz w:val="24"/>
          <w:highlight w:val="none"/>
          <w:u w:val="none"/>
        </w:rPr>
        <w:t>本公司对上述承诺的内容事项真实性负责。如经查实上述承诺的内容事项存在虚假，我公司愿意接受以提供虚假材料谋取中标追究法律责任。</w:t>
      </w:r>
    </w:p>
    <w:p w14:paraId="47606115">
      <w:pPr>
        <w:pageBreakBefore w:val="0"/>
        <w:wordWrap w:val="0"/>
        <w:overflowPunct/>
        <w:bidi w:val="0"/>
        <w:spacing w:line="360" w:lineRule="auto"/>
        <w:jc w:val="center"/>
        <w:rPr>
          <w:b/>
          <w:bCs/>
          <w:color w:val="auto"/>
          <w:sz w:val="24"/>
          <w:highlight w:val="none"/>
          <w:u w:val="none"/>
        </w:rPr>
      </w:pPr>
    </w:p>
    <w:p w14:paraId="33D1AFEB">
      <w:pPr>
        <w:pageBreakBefore w:val="0"/>
        <w:wordWrap w:val="0"/>
        <w:overflowPunct/>
        <w:bidi w:val="0"/>
        <w:spacing w:line="480" w:lineRule="auto"/>
        <w:jc w:val="center"/>
        <w:rPr>
          <w:rFonts w:hint="eastAsia"/>
          <w:color w:val="auto"/>
          <w:sz w:val="24"/>
          <w:highlight w:val="none"/>
          <w:u w:val="none"/>
        </w:rPr>
      </w:pPr>
    </w:p>
    <w:p w14:paraId="7A481730">
      <w:pPr>
        <w:pageBreakBefore w:val="0"/>
        <w:wordWrap w:val="0"/>
        <w:overflowPunct/>
        <w:bidi w:val="0"/>
        <w:spacing w:line="480" w:lineRule="auto"/>
        <w:jc w:val="center"/>
        <w:rPr>
          <w:color w:val="auto"/>
          <w:sz w:val="24"/>
          <w:highlight w:val="none"/>
          <w:u w:val="none"/>
        </w:rPr>
      </w:pPr>
      <w:r>
        <w:rPr>
          <w:rFonts w:hint="eastAsia" w:ascii="宋体" w:hAnsi="宋体"/>
          <w:bCs/>
          <w:color w:val="auto"/>
          <w:kern w:val="0"/>
          <w:sz w:val="24"/>
          <w:highlight w:val="none"/>
        </w:rPr>
        <w:t>供应商</w:t>
      </w:r>
      <w:r>
        <w:rPr>
          <w:rFonts w:hint="eastAsia"/>
          <w:color w:val="auto"/>
          <w:sz w:val="24"/>
          <w:highlight w:val="none"/>
          <w:u w:val="none"/>
        </w:rPr>
        <w:t>(</w:t>
      </w:r>
      <w:r>
        <w:rPr>
          <w:sz w:val="24"/>
          <w:szCs w:val="21"/>
        </w:rPr>
        <w:t>电子签章</w:t>
      </w:r>
      <w:r>
        <w:rPr>
          <w:rFonts w:hint="eastAsia"/>
          <w:sz w:val="24"/>
          <w:szCs w:val="21"/>
          <w:lang w:eastAsia="zh-CN"/>
        </w:rPr>
        <w:t>）</w:t>
      </w:r>
      <w:r>
        <w:rPr>
          <w:rFonts w:hint="eastAsia"/>
          <w:color w:val="auto"/>
          <w:sz w:val="24"/>
          <w:highlight w:val="none"/>
          <w:u w:val="none"/>
        </w:rPr>
        <w:t>：</w:t>
      </w:r>
    </w:p>
    <w:p w14:paraId="242F61EB">
      <w:pPr>
        <w:pageBreakBefore w:val="0"/>
        <w:wordWrap w:val="0"/>
        <w:overflowPunct/>
        <w:bidi w:val="0"/>
        <w:spacing w:line="480" w:lineRule="auto"/>
        <w:jc w:val="center"/>
        <w:rPr>
          <w:color w:val="auto"/>
          <w:sz w:val="24"/>
          <w:highlight w:val="none"/>
          <w:u w:val="none"/>
        </w:rPr>
      </w:pPr>
      <w:r>
        <w:rPr>
          <w:rFonts w:hint="eastAsia"/>
          <w:color w:val="auto"/>
          <w:sz w:val="24"/>
          <w:highlight w:val="none"/>
          <w:u w:val="none"/>
        </w:rPr>
        <w:t>法定代表人(</w:t>
      </w:r>
      <w:r>
        <w:rPr>
          <w:sz w:val="24"/>
          <w:szCs w:val="21"/>
        </w:rPr>
        <w:t>电子签章</w:t>
      </w:r>
      <w:r>
        <w:rPr>
          <w:rFonts w:hint="eastAsia"/>
          <w:color w:val="auto"/>
          <w:sz w:val="24"/>
          <w:highlight w:val="none"/>
          <w:u w:val="none"/>
        </w:rPr>
        <w:t>)：</w:t>
      </w:r>
    </w:p>
    <w:p w14:paraId="5ECE6887">
      <w:pPr>
        <w:pageBreakBefore w:val="0"/>
        <w:tabs>
          <w:tab w:val="left" w:pos="5380"/>
          <w:tab w:val="left" w:pos="6520"/>
          <w:tab w:val="left" w:pos="7680"/>
        </w:tabs>
        <w:wordWrap w:val="0"/>
        <w:overflowPunct/>
        <w:autoSpaceDE w:val="0"/>
        <w:autoSpaceDN w:val="0"/>
        <w:bidi w:val="0"/>
        <w:adjustRightInd w:val="0"/>
        <w:spacing w:line="360" w:lineRule="auto"/>
        <w:ind w:firstLine="6240" w:firstLineChars="2600"/>
        <w:jc w:val="left"/>
        <w:rPr>
          <w:bCs/>
          <w:color w:val="auto"/>
          <w:kern w:val="0"/>
          <w:szCs w:val="21"/>
          <w:highlight w:val="none"/>
          <w:u w:val="none"/>
        </w:rPr>
      </w:pPr>
      <w:r>
        <w:rPr>
          <w:rFonts w:hint="eastAsia"/>
          <w:color w:val="auto"/>
          <w:sz w:val="24"/>
          <w:highlight w:val="none"/>
          <w:u w:val="none"/>
        </w:rPr>
        <w:t xml:space="preserve">    日期：  年  月  日</w:t>
      </w:r>
    </w:p>
    <w:p w14:paraId="7E2ECE26">
      <w:pPr>
        <w:pStyle w:val="6"/>
        <w:pageBreakBefore w:val="0"/>
        <w:wordWrap w:val="0"/>
        <w:overflowPunct/>
        <w:bidi w:val="0"/>
        <w:spacing w:line="360" w:lineRule="auto"/>
        <w:rPr>
          <w:rFonts w:hAnsi="宋体"/>
          <w:color w:val="auto"/>
          <w:highlight w:val="none"/>
          <w:u w:val="none"/>
        </w:rPr>
      </w:pPr>
    </w:p>
    <w:p w14:paraId="522677A3">
      <w:pPr>
        <w:pageBreakBefore w:val="0"/>
        <w:wordWrap w:val="0"/>
        <w:overflowPunct/>
        <w:bidi w:val="0"/>
        <w:spacing w:line="360" w:lineRule="auto"/>
        <w:rPr>
          <w:color w:val="auto"/>
          <w:highlight w:val="none"/>
          <w:u w:val="none"/>
        </w:rPr>
      </w:pPr>
    </w:p>
    <w:p w14:paraId="7E7E0152">
      <w:pPr>
        <w:pageBreakBefore w:val="0"/>
        <w:numPr>
          <w:ilvl w:val="0"/>
          <w:numId w:val="10"/>
        </w:numPr>
        <w:wordWrap w:val="0"/>
        <w:overflowPunct/>
        <w:bidi w:val="0"/>
        <w:jc w:val="center"/>
        <w:rPr>
          <w:rFonts w:hint="eastAsia"/>
          <w:b/>
          <w:bCs/>
          <w:color w:val="auto"/>
          <w:sz w:val="32"/>
          <w:szCs w:val="32"/>
          <w:highlight w:val="none"/>
          <w:u w:val="none"/>
        </w:rPr>
      </w:pPr>
      <w:r>
        <w:rPr>
          <w:rFonts w:hint="eastAsia"/>
          <w:color w:val="auto"/>
          <w:sz w:val="24"/>
          <w:highlight w:val="none"/>
          <w:u w:val="none"/>
        </w:rPr>
        <w:br w:type="page"/>
      </w:r>
      <w:bookmarkEnd w:id="58"/>
      <w:r>
        <w:rPr>
          <w:rFonts w:hint="eastAsia"/>
          <w:b/>
          <w:bCs/>
          <w:color w:val="auto"/>
          <w:sz w:val="32"/>
          <w:szCs w:val="32"/>
          <w:highlight w:val="none"/>
          <w:u w:val="none"/>
        </w:rPr>
        <w:t>供应商基本情况</w:t>
      </w:r>
    </w:p>
    <w:p w14:paraId="76BE0A70">
      <w:pPr>
        <w:pageBreakBefore w:val="0"/>
        <w:numPr>
          <w:ilvl w:val="0"/>
          <w:numId w:val="0"/>
        </w:numPr>
        <w:wordWrap w:val="0"/>
        <w:overflowPunct/>
        <w:bidi w:val="0"/>
        <w:jc w:val="center"/>
        <w:rPr>
          <w:rFonts w:hint="eastAsia"/>
          <w:b/>
          <w:bCs/>
          <w:color w:val="auto"/>
          <w:sz w:val="32"/>
          <w:szCs w:val="32"/>
          <w:highlight w:val="none"/>
          <w:u w:val="none"/>
        </w:rPr>
      </w:pPr>
      <w:r>
        <w:rPr>
          <w:rFonts w:hint="eastAsia"/>
          <w:color w:val="auto"/>
          <w:sz w:val="24"/>
          <w:highlight w:val="none"/>
          <w:u w:val="none"/>
          <w:lang w:eastAsia="zh-CN"/>
        </w:rPr>
        <w:t>（</w:t>
      </w:r>
      <w:r>
        <w:rPr>
          <w:rFonts w:hint="eastAsia"/>
          <w:color w:val="auto"/>
          <w:sz w:val="24"/>
          <w:highlight w:val="none"/>
          <w:u w:val="none"/>
          <w:lang w:val="en-US" w:eastAsia="zh-CN"/>
        </w:rPr>
        <w:t>一</w:t>
      </w:r>
      <w:r>
        <w:rPr>
          <w:rFonts w:hint="eastAsia"/>
          <w:color w:val="auto"/>
          <w:sz w:val="24"/>
          <w:highlight w:val="none"/>
          <w:u w:val="none"/>
          <w:lang w:eastAsia="zh-CN"/>
        </w:rPr>
        <w:t>）</w:t>
      </w:r>
      <w:r>
        <w:rPr>
          <w:rFonts w:hint="eastAsia"/>
          <w:b/>
          <w:bCs/>
          <w:color w:val="auto"/>
          <w:sz w:val="32"/>
          <w:szCs w:val="32"/>
          <w:highlight w:val="none"/>
          <w:u w:val="none"/>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2"/>
        <w:gridCol w:w="894"/>
        <w:gridCol w:w="3039"/>
        <w:gridCol w:w="1268"/>
        <w:gridCol w:w="2794"/>
      </w:tblGrid>
      <w:tr w14:paraId="0D94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1912" w:type="dxa"/>
            <w:noWrap w:val="0"/>
            <w:vAlign w:val="center"/>
          </w:tcPr>
          <w:p w14:paraId="361CAC9C">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投标供应商名称</w:t>
            </w:r>
          </w:p>
        </w:tc>
        <w:tc>
          <w:tcPr>
            <w:tcW w:w="7995" w:type="dxa"/>
            <w:gridSpan w:val="4"/>
            <w:noWrap w:val="0"/>
            <w:vAlign w:val="center"/>
          </w:tcPr>
          <w:p w14:paraId="59046E26">
            <w:pPr>
              <w:wordWrap w:val="0"/>
              <w:spacing w:line="360" w:lineRule="auto"/>
              <w:jc w:val="center"/>
              <w:rPr>
                <w:rFonts w:ascii="宋体" w:hAnsi="宋体"/>
                <w:bCs/>
                <w:color w:val="auto"/>
                <w:kern w:val="0"/>
                <w:sz w:val="24"/>
                <w:highlight w:val="none"/>
              </w:rPr>
            </w:pPr>
          </w:p>
        </w:tc>
      </w:tr>
      <w:tr w14:paraId="2394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1912" w:type="dxa"/>
            <w:noWrap w:val="0"/>
            <w:vAlign w:val="center"/>
          </w:tcPr>
          <w:p w14:paraId="0C9EBC68">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注册地址</w:t>
            </w:r>
          </w:p>
        </w:tc>
        <w:tc>
          <w:tcPr>
            <w:tcW w:w="3933" w:type="dxa"/>
            <w:gridSpan w:val="2"/>
            <w:noWrap w:val="0"/>
            <w:vAlign w:val="center"/>
          </w:tcPr>
          <w:p w14:paraId="3533537D">
            <w:pPr>
              <w:wordWrap w:val="0"/>
              <w:spacing w:line="360" w:lineRule="auto"/>
              <w:jc w:val="center"/>
              <w:rPr>
                <w:rFonts w:ascii="宋体" w:hAnsi="宋体"/>
                <w:bCs/>
                <w:color w:val="auto"/>
                <w:kern w:val="0"/>
                <w:sz w:val="24"/>
                <w:highlight w:val="none"/>
              </w:rPr>
            </w:pPr>
          </w:p>
        </w:tc>
        <w:tc>
          <w:tcPr>
            <w:tcW w:w="1268" w:type="dxa"/>
            <w:noWrap w:val="0"/>
            <w:vAlign w:val="center"/>
          </w:tcPr>
          <w:p w14:paraId="46A321E6">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注册时间</w:t>
            </w:r>
          </w:p>
        </w:tc>
        <w:tc>
          <w:tcPr>
            <w:tcW w:w="2794" w:type="dxa"/>
            <w:noWrap w:val="0"/>
            <w:vAlign w:val="center"/>
          </w:tcPr>
          <w:p w14:paraId="36259248">
            <w:pPr>
              <w:wordWrap w:val="0"/>
              <w:spacing w:line="360" w:lineRule="auto"/>
              <w:jc w:val="center"/>
              <w:rPr>
                <w:rFonts w:ascii="宋体" w:hAnsi="宋体"/>
                <w:bCs/>
                <w:color w:val="auto"/>
                <w:kern w:val="0"/>
                <w:sz w:val="24"/>
                <w:highlight w:val="none"/>
              </w:rPr>
            </w:pPr>
          </w:p>
        </w:tc>
      </w:tr>
      <w:tr w14:paraId="6EAF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912" w:type="dxa"/>
            <w:noWrap w:val="0"/>
            <w:vAlign w:val="center"/>
          </w:tcPr>
          <w:p w14:paraId="56A8ADD1">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法定代表人</w:t>
            </w:r>
          </w:p>
        </w:tc>
        <w:tc>
          <w:tcPr>
            <w:tcW w:w="894" w:type="dxa"/>
            <w:noWrap w:val="0"/>
            <w:vAlign w:val="center"/>
          </w:tcPr>
          <w:p w14:paraId="3E2BEDAE">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姓名</w:t>
            </w:r>
          </w:p>
        </w:tc>
        <w:tc>
          <w:tcPr>
            <w:tcW w:w="3039" w:type="dxa"/>
            <w:noWrap w:val="0"/>
            <w:vAlign w:val="center"/>
          </w:tcPr>
          <w:p w14:paraId="086F3AB5">
            <w:pPr>
              <w:wordWrap w:val="0"/>
              <w:spacing w:line="360" w:lineRule="auto"/>
              <w:jc w:val="center"/>
              <w:rPr>
                <w:rFonts w:ascii="宋体" w:hAnsi="宋体"/>
                <w:bCs/>
                <w:color w:val="auto"/>
                <w:kern w:val="0"/>
                <w:sz w:val="24"/>
                <w:highlight w:val="none"/>
              </w:rPr>
            </w:pPr>
          </w:p>
        </w:tc>
        <w:tc>
          <w:tcPr>
            <w:tcW w:w="1268" w:type="dxa"/>
            <w:noWrap w:val="0"/>
            <w:vAlign w:val="center"/>
          </w:tcPr>
          <w:p w14:paraId="61A56DC9">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电话</w:t>
            </w:r>
          </w:p>
        </w:tc>
        <w:tc>
          <w:tcPr>
            <w:tcW w:w="2794" w:type="dxa"/>
            <w:noWrap w:val="0"/>
            <w:vAlign w:val="center"/>
          </w:tcPr>
          <w:p w14:paraId="1EA308B3">
            <w:pPr>
              <w:wordWrap w:val="0"/>
              <w:spacing w:line="360" w:lineRule="auto"/>
              <w:jc w:val="center"/>
              <w:rPr>
                <w:rFonts w:ascii="宋体" w:hAnsi="宋体"/>
                <w:bCs/>
                <w:color w:val="auto"/>
                <w:kern w:val="0"/>
                <w:sz w:val="24"/>
                <w:highlight w:val="none"/>
              </w:rPr>
            </w:pPr>
          </w:p>
        </w:tc>
      </w:tr>
      <w:tr w14:paraId="1A521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912" w:type="dxa"/>
            <w:noWrap w:val="0"/>
            <w:vAlign w:val="center"/>
          </w:tcPr>
          <w:p w14:paraId="718A6E1E">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注册资金</w:t>
            </w:r>
          </w:p>
        </w:tc>
        <w:tc>
          <w:tcPr>
            <w:tcW w:w="7995" w:type="dxa"/>
            <w:gridSpan w:val="4"/>
            <w:noWrap w:val="0"/>
            <w:vAlign w:val="center"/>
          </w:tcPr>
          <w:p w14:paraId="46A9664A">
            <w:pPr>
              <w:wordWrap w:val="0"/>
              <w:spacing w:line="360" w:lineRule="auto"/>
              <w:jc w:val="center"/>
              <w:rPr>
                <w:rFonts w:ascii="宋体" w:hAnsi="宋体"/>
                <w:bCs/>
                <w:color w:val="auto"/>
                <w:kern w:val="0"/>
                <w:sz w:val="24"/>
                <w:highlight w:val="none"/>
              </w:rPr>
            </w:pPr>
          </w:p>
        </w:tc>
      </w:tr>
      <w:tr w14:paraId="77E9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912" w:type="dxa"/>
            <w:noWrap w:val="0"/>
            <w:vAlign w:val="center"/>
          </w:tcPr>
          <w:p w14:paraId="2B249856">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营业执照号</w:t>
            </w:r>
          </w:p>
        </w:tc>
        <w:tc>
          <w:tcPr>
            <w:tcW w:w="3933" w:type="dxa"/>
            <w:gridSpan w:val="2"/>
            <w:noWrap w:val="0"/>
            <w:vAlign w:val="center"/>
          </w:tcPr>
          <w:p w14:paraId="3028C2CB">
            <w:pPr>
              <w:wordWrap w:val="0"/>
              <w:spacing w:line="360" w:lineRule="auto"/>
              <w:jc w:val="center"/>
              <w:rPr>
                <w:rFonts w:ascii="宋体" w:hAnsi="宋体"/>
                <w:bCs/>
                <w:color w:val="auto"/>
                <w:kern w:val="0"/>
                <w:sz w:val="24"/>
                <w:highlight w:val="none"/>
              </w:rPr>
            </w:pPr>
          </w:p>
        </w:tc>
        <w:tc>
          <w:tcPr>
            <w:tcW w:w="1268" w:type="dxa"/>
            <w:noWrap w:val="0"/>
            <w:vAlign w:val="center"/>
          </w:tcPr>
          <w:p w14:paraId="662BA7F4">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有效期</w:t>
            </w:r>
          </w:p>
        </w:tc>
        <w:tc>
          <w:tcPr>
            <w:tcW w:w="2794" w:type="dxa"/>
            <w:noWrap w:val="0"/>
            <w:vAlign w:val="center"/>
          </w:tcPr>
          <w:p w14:paraId="569CDC8B">
            <w:pPr>
              <w:wordWrap w:val="0"/>
              <w:spacing w:line="360" w:lineRule="auto"/>
              <w:jc w:val="center"/>
              <w:rPr>
                <w:rFonts w:ascii="宋体" w:hAnsi="宋体"/>
                <w:bCs/>
                <w:color w:val="auto"/>
                <w:kern w:val="0"/>
                <w:sz w:val="24"/>
                <w:highlight w:val="none"/>
              </w:rPr>
            </w:pPr>
          </w:p>
        </w:tc>
      </w:tr>
      <w:tr w14:paraId="431C9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9" w:hRule="atLeast"/>
          <w:jc w:val="center"/>
        </w:trPr>
        <w:tc>
          <w:tcPr>
            <w:tcW w:w="1912" w:type="dxa"/>
            <w:noWrap w:val="0"/>
            <w:vAlign w:val="center"/>
          </w:tcPr>
          <w:p w14:paraId="4D91E5A8">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经营范围</w:t>
            </w:r>
          </w:p>
        </w:tc>
        <w:tc>
          <w:tcPr>
            <w:tcW w:w="7995" w:type="dxa"/>
            <w:gridSpan w:val="4"/>
            <w:noWrap w:val="0"/>
            <w:vAlign w:val="center"/>
          </w:tcPr>
          <w:p w14:paraId="74F9434B">
            <w:pPr>
              <w:wordWrap w:val="0"/>
              <w:spacing w:line="360" w:lineRule="auto"/>
              <w:jc w:val="center"/>
              <w:rPr>
                <w:rFonts w:ascii="宋体" w:hAnsi="宋体"/>
                <w:bCs/>
                <w:color w:val="auto"/>
                <w:kern w:val="0"/>
                <w:sz w:val="24"/>
                <w:highlight w:val="none"/>
              </w:rPr>
            </w:pPr>
          </w:p>
        </w:tc>
      </w:tr>
      <w:tr w14:paraId="0A3F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1912" w:type="dxa"/>
            <w:noWrap w:val="0"/>
            <w:vAlign w:val="center"/>
          </w:tcPr>
          <w:p w14:paraId="469881B3">
            <w:pPr>
              <w:wordWrap w:val="0"/>
              <w:spacing w:line="360" w:lineRule="auto"/>
              <w:jc w:val="center"/>
              <w:rPr>
                <w:rFonts w:ascii="宋体" w:hAnsi="宋体"/>
                <w:bCs/>
                <w:color w:val="auto"/>
                <w:kern w:val="0"/>
                <w:sz w:val="24"/>
                <w:highlight w:val="none"/>
              </w:rPr>
            </w:pPr>
            <w:r>
              <w:rPr>
                <w:rFonts w:hint="eastAsia" w:ascii="宋体" w:hAnsi="宋体"/>
                <w:bCs/>
                <w:color w:val="auto"/>
                <w:kern w:val="0"/>
                <w:sz w:val="24"/>
                <w:highlight w:val="none"/>
              </w:rPr>
              <w:t>备注</w:t>
            </w:r>
          </w:p>
        </w:tc>
        <w:tc>
          <w:tcPr>
            <w:tcW w:w="7995" w:type="dxa"/>
            <w:gridSpan w:val="4"/>
            <w:noWrap w:val="0"/>
            <w:vAlign w:val="center"/>
          </w:tcPr>
          <w:p w14:paraId="1A699112">
            <w:pPr>
              <w:wordWrap w:val="0"/>
              <w:spacing w:line="360" w:lineRule="auto"/>
              <w:jc w:val="center"/>
              <w:rPr>
                <w:rFonts w:ascii="宋体" w:hAnsi="宋体"/>
                <w:bCs/>
                <w:color w:val="auto"/>
                <w:kern w:val="0"/>
                <w:sz w:val="24"/>
                <w:highlight w:val="none"/>
              </w:rPr>
            </w:pPr>
          </w:p>
        </w:tc>
      </w:tr>
    </w:tbl>
    <w:p w14:paraId="23EFF2C3">
      <w:pPr>
        <w:pageBreakBefore w:val="0"/>
        <w:numPr>
          <w:ilvl w:val="0"/>
          <w:numId w:val="0"/>
        </w:numPr>
        <w:wordWrap w:val="0"/>
        <w:overflowPunct/>
        <w:bidi w:val="0"/>
        <w:jc w:val="both"/>
        <w:rPr>
          <w:color w:val="auto"/>
          <w:sz w:val="24"/>
          <w:highlight w:val="none"/>
          <w:u w:val="none"/>
        </w:rPr>
      </w:pPr>
      <w:r>
        <w:rPr>
          <w:rFonts w:hint="eastAsia"/>
          <w:color w:val="auto"/>
          <w:sz w:val="24"/>
          <w:highlight w:val="none"/>
          <w:u w:val="none"/>
        </w:rPr>
        <w:br w:type="page"/>
      </w:r>
    </w:p>
    <w:p w14:paraId="23CE0112">
      <w:pPr>
        <w:widowControl/>
        <w:numPr>
          <w:ilvl w:val="0"/>
          <w:numId w:val="11"/>
        </w:numPr>
        <w:spacing w:line="360" w:lineRule="auto"/>
        <w:jc w:val="center"/>
        <w:rPr>
          <w:rFonts w:hint="eastAsia"/>
          <w:b/>
          <w:bCs/>
          <w:color w:val="auto"/>
          <w:sz w:val="32"/>
          <w:szCs w:val="32"/>
          <w:highlight w:val="none"/>
          <w:u w:val="none"/>
          <w:lang w:val="en-US" w:eastAsia="zh-CN"/>
        </w:rPr>
      </w:pPr>
      <w:r>
        <w:rPr>
          <w:rFonts w:hint="eastAsia"/>
          <w:b/>
          <w:bCs/>
          <w:color w:val="auto"/>
          <w:sz w:val="32"/>
          <w:szCs w:val="32"/>
          <w:highlight w:val="none"/>
          <w:u w:val="none"/>
          <w:lang w:val="en-US" w:eastAsia="zh-CN"/>
        </w:rPr>
        <w:t xml:space="preserve">资格审查资料 </w:t>
      </w:r>
    </w:p>
    <w:p w14:paraId="5CCDC70F">
      <w:pPr>
        <w:pageBreakBefore w:val="0"/>
        <w:wordWrap w:val="0"/>
        <w:overflowPunct/>
        <w:bidi w:val="0"/>
        <w:jc w:val="center"/>
        <w:rPr>
          <w:rFonts w:hint="eastAsia" w:eastAsia="宋体"/>
          <w:b/>
          <w:bCs/>
          <w:color w:val="auto"/>
          <w:sz w:val="32"/>
          <w:szCs w:val="32"/>
          <w:highlight w:val="none"/>
          <w:u w:val="none"/>
          <w:lang w:eastAsia="zh-CN"/>
        </w:rPr>
      </w:pPr>
      <w:r>
        <w:rPr>
          <w:rFonts w:hint="eastAsia"/>
          <w:b/>
          <w:bCs/>
          <w:color w:val="auto"/>
          <w:sz w:val="32"/>
          <w:szCs w:val="32"/>
          <w:highlight w:val="none"/>
          <w:u w:val="none"/>
          <w:lang w:eastAsia="zh-CN"/>
        </w:rPr>
        <w:t>（</w:t>
      </w:r>
      <w:r>
        <w:rPr>
          <w:rFonts w:hint="eastAsia"/>
          <w:b/>
          <w:bCs/>
          <w:color w:val="auto"/>
          <w:sz w:val="32"/>
          <w:szCs w:val="32"/>
          <w:highlight w:val="none"/>
          <w:u w:val="none"/>
          <w:lang w:val="en-US" w:eastAsia="zh-CN"/>
        </w:rPr>
        <w:t>格式自拟，逐页加盖公章</w:t>
      </w:r>
      <w:r>
        <w:rPr>
          <w:rFonts w:hint="eastAsia"/>
          <w:b/>
          <w:bCs/>
          <w:color w:val="auto"/>
          <w:sz w:val="32"/>
          <w:szCs w:val="32"/>
          <w:highlight w:val="none"/>
          <w:u w:val="none"/>
          <w:lang w:eastAsia="zh-CN"/>
        </w:rPr>
        <w:t>）</w:t>
      </w:r>
    </w:p>
    <w:p w14:paraId="43F8ED42">
      <w:pPr>
        <w:rPr>
          <w:rFonts w:hint="eastAsia" w:hAnsi="宋体"/>
          <w:b/>
          <w:bCs/>
          <w:color w:val="auto"/>
          <w:kern w:val="2"/>
          <w:sz w:val="32"/>
          <w:szCs w:val="32"/>
          <w:highlight w:val="none"/>
          <w:u w:val="none"/>
        </w:rPr>
      </w:pPr>
      <w:r>
        <w:rPr>
          <w:rFonts w:hint="eastAsia"/>
          <w:color w:val="auto"/>
          <w:highlight w:val="none"/>
          <w:u w:val="none"/>
        </w:rPr>
        <w:br w:type="page"/>
      </w:r>
    </w:p>
    <w:p w14:paraId="7209BB14">
      <w:pPr>
        <w:pStyle w:val="6"/>
        <w:pageBreakBefore w:val="0"/>
        <w:numPr>
          <w:ilvl w:val="0"/>
          <w:numId w:val="10"/>
        </w:numPr>
        <w:wordWrap w:val="0"/>
        <w:overflowPunct/>
        <w:bidi w:val="0"/>
        <w:ind w:left="0" w:leftChars="0" w:firstLine="0" w:firstLineChars="0"/>
        <w:jc w:val="center"/>
        <w:rPr>
          <w:rFonts w:hint="eastAsia"/>
          <w:b/>
          <w:bCs/>
          <w:color w:val="auto"/>
          <w:sz w:val="32"/>
          <w:szCs w:val="32"/>
          <w:highlight w:val="none"/>
          <w:u w:val="none"/>
        </w:rPr>
      </w:pPr>
      <w:r>
        <w:rPr>
          <w:rFonts w:hint="eastAsia"/>
          <w:b/>
          <w:bCs/>
          <w:color w:val="auto"/>
          <w:sz w:val="32"/>
          <w:szCs w:val="32"/>
          <w:highlight w:val="none"/>
          <w:u w:val="none"/>
        </w:rPr>
        <w:t>技术部分</w:t>
      </w:r>
    </w:p>
    <w:p w14:paraId="1AAE8892">
      <w:pPr>
        <w:pStyle w:val="6"/>
        <w:pageBreakBefore w:val="0"/>
        <w:numPr>
          <w:ilvl w:val="0"/>
          <w:numId w:val="0"/>
        </w:numPr>
        <w:wordWrap w:val="0"/>
        <w:overflowPunct/>
        <w:bidi w:val="0"/>
        <w:ind w:leftChars="0"/>
        <w:jc w:val="center"/>
        <w:rPr>
          <w:rFonts w:hint="eastAsia"/>
          <w:b/>
          <w:bCs/>
          <w:color w:val="auto"/>
          <w:sz w:val="32"/>
          <w:szCs w:val="32"/>
          <w:highlight w:val="none"/>
          <w:u w:val="none"/>
          <w:lang w:eastAsia="zh-CN"/>
        </w:rPr>
      </w:pPr>
      <w:r>
        <w:rPr>
          <w:rFonts w:hint="eastAsia"/>
          <w:b/>
          <w:bCs/>
          <w:color w:val="auto"/>
          <w:sz w:val="32"/>
          <w:szCs w:val="32"/>
          <w:highlight w:val="none"/>
          <w:u w:val="none"/>
          <w:lang w:eastAsia="zh-CN"/>
        </w:rPr>
        <w:t>（</w:t>
      </w:r>
      <w:r>
        <w:rPr>
          <w:rFonts w:hint="eastAsia"/>
          <w:b/>
          <w:bCs/>
          <w:color w:val="auto"/>
          <w:sz w:val="32"/>
          <w:szCs w:val="32"/>
          <w:highlight w:val="none"/>
          <w:u w:val="none"/>
          <w:lang w:val="en-US" w:eastAsia="zh-CN"/>
        </w:rPr>
        <w:t>格式自拟，逐页加盖公章</w:t>
      </w:r>
      <w:r>
        <w:rPr>
          <w:rFonts w:hint="eastAsia"/>
          <w:b/>
          <w:bCs/>
          <w:color w:val="auto"/>
          <w:sz w:val="32"/>
          <w:szCs w:val="32"/>
          <w:highlight w:val="none"/>
          <w:u w:val="none"/>
          <w:lang w:eastAsia="zh-CN"/>
        </w:rPr>
        <w:t>）</w:t>
      </w:r>
    </w:p>
    <w:p w14:paraId="266658BC">
      <w:pPr>
        <w:pStyle w:val="6"/>
        <w:pageBreakBefore w:val="0"/>
        <w:numPr>
          <w:ilvl w:val="0"/>
          <w:numId w:val="0"/>
        </w:numPr>
        <w:wordWrap w:val="0"/>
        <w:overflowPunct/>
        <w:bidi w:val="0"/>
        <w:ind w:leftChars="0"/>
        <w:jc w:val="both"/>
        <w:rPr>
          <w:rFonts w:hint="eastAsia"/>
          <w:b/>
          <w:bCs/>
          <w:color w:val="auto"/>
          <w:sz w:val="32"/>
          <w:szCs w:val="32"/>
          <w:highlight w:val="none"/>
          <w:u w:val="none"/>
        </w:rPr>
      </w:pPr>
    </w:p>
    <w:p w14:paraId="5E832B50">
      <w:pPr>
        <w:pageBreakBefore w:val="0"/>
        <w:wordWrap w:val="0"/>
        <w:overflowPunct/>
        <w:bidi w:val="0"/>
        <w:rPr>
          <w:color w:val="auto"/>
          <w:highlight w:val="none"/>
          <w:u w:val="none"/>
        </w:rPr>
      </w:pPr>
      <w:r>
        <w:rPr>
          <w:rFonts w:hint="eastAsia"/>
          <w:color w:val="auto"/>
          <w:highlight w:val="none"/>
          <w:u w:val="none"/>
        </w:rPr>
        <w:br w:type="page"/>
      </w:r>
    </w:p>
    <w:p w14:paraId="1361A07F">
      <w:pPr>
        <w:pageBreakBefore w:val="0"/>
        <w:wordWrap w:val="0"/>
        <w:overflowPunct/>
        <w:bidi w:val="0"/>
        <w:snapToGrid w:val="0"/>
        <w:spacing w:line="500" w:lineRule="exact"/>
        <w:ind w:left="73" w:leftChars="-72" w:right="-817" w:rightChars="-389" w:hanging="224" w:hangingChars="62"/>
        <w:jc w:val="center"/>
        <w:rPr>
          <w:rFonts w:hint="eastAsia"/>
          <w:b/>
          <w:bCs/>
          <w:color w:val="auto"/>
          <w:sz w:val="36"/>
          <w:szCs w:val="36"/>
          <w:highlight w:val="none"/>
          <w:u w:val="none"/>
        </w:rPr>
      </w:pPr>
      <w:r>
        <w:rPr>
          <w:rFonts w:hint="eastAsia"/>
          <w:b/>
          <w:bCs/>
          <w:color w:val="auto"/>
          <w:sz w:val="36"/>
          <w:szCs w:val="36"/>
          <w:highlight w:val="none"/>
          <w:u w:val="none"/>
          <w:lang w:val="en-US" w:eastAsia="zh-CN"/>
        </w:rPr>
        <w:t>七</w:t>
      </w:r>
      <w:r>
        <w:rPr>
          <w:rFonts w:hint="eastAsia"/>
          <w:b/>
          <w:bCs/>
          <w:color w:val="auto"/>
          <w:sz w:val="36"/>
          <w:szCs w:val="36"/>
          <w:highlight w:val="none"/>
          <w:u w:val="none"/>
        </w:rPr>
        <w:t>、</w:t>
      </w:r>
      <w:r>
        <w:rPr>
          <w:rFonts w:hint="eastAsia"/>
          <w:b/>
          <w:bCs/>
          <w:color w:val="auto"/>
          <w:sz w:val="36"/>
          <w:szCs w:val="36"/>
          <w:highlight w:val="none"/>
          <w:u w:val="none"/>
          <w:lang w:val="en-US" w:eastAsia="zh-CN"/>
        </w:rPr>
        <w:t>综合</w:t>
      </w:r>
      <w:r>
        <w:rPr>
          <w:rFonts w:hint="eastAsia"/>
          <w:b/>
          <w:bCs/>
          <w:color w:val="auto"/>
          <w:sz w:val="36"/>
          <w:szCs w:val="36"/>
          <w:highlight w:val="none"/>
          <w:u w:val="none"/>
        </w:rPr>
        <w:t>部分</w:t>
      </w:r>
    </w:p>
    <w:p w14:paraId="5D2C5A4A">
      <w:pPr>
        <w:pageBreakBefore w:val="0"/>
        <w:wordWrap w:val="0"/>
        <w:overflowPunct/>
        <w:bidi w:val="0"/>
        <w:snapToGrid w:val="0"/>
        <w:spacing w:line="500" w:lineRule="exact"/>
        <w:ind w:left="48" w:leftChars="-72" w:right="-817" w:rightChars="-389" w:hanging="199" w:hangingChars="62"/>
        <w:jc w:val="center"/>
        <w:rPr>
          <w:rFonts w:hint="eastAsia" w:eastAsia="宋体"/>
          <w:b/>
          <w:bCs/>
          <w:color w:val="auto"/>
          <w:sz w:val="32"/>
          <w:szCs w:val="32"/>
          <w:highlight w:val="none"/>
          <w:u w:val="none"/>
          <w:lang w:eastAsia="zh-CN"/>
        </w:rPr>
      </w:pPr>
      <w:r>
        <w:rPr>
          <w:rFonts w:hint="eastAsia"/>
          <w:b/>
          <w:bCs/>
          <w:color w:val="auto"/>
          <w:sz w:val="32"/>
          <w:szCs w:val="32"/>
          <w:highlight w:val="none"/>
          <w:u w:val="none"/>
          <w:lang w:eastAsia="zh-CN"/>
        </w:rPr>
        <w:t>（</w:t>
      </w:r>
      <w:r>
        <w:rPr>
          <w:rFonts w:hint="eastAsia"/>
          <w:b/>
          <w:bCs/>
          <w:color w:val="auto"/>
          <w:sz w:val="32"/>
          <w:szCs w:val="32"/>
          <w:highlight w:val="none"/>
          <w:u w:val="none"/>
          <w:lang w:val="en-US" w:eastAsia="zh-CN"/>
        </w:rPr>
        <w:t>格式自拟，逐页加盖公章</w:t>
      </w:r>
      <w:r>
        <w:rPr>
          <w:rFonts w:hint="eastAsia"/>
          <w:b/>
          <w:bCs/>
          <w:color w:val="auto"/>
          <w:sz w:val="32"/>
          <w:szCs w:val="32"/>
          <w:highlight w:val="none"/>
          <w:u w:val="none"/>
          <w:lang w:eastAsia="zh-CN"/>
        </w:rPr>
        <w:t>）</w:t>
      </w:r>
    </w:p>
    <w:p w14:paraId="1C10C953">
      <w:pPr>
        <w:pageBreakBefore w:val="0"/>
        <w:wordWrap w:val="0"/>
        <w:overflowPunct/>
        <w:bidi w:val="0"/>
        <w:spacing w:line="500" w:lineRule="exact"/>
        <w:ind w:firstLine="3120" w:firstLineChars="1300"/>
        <w:rPr>
          <w:color w:val="auto"/>
          <w:sz w:val="24"/>
          <w:highlight w:val="none"/>
          <w:u w:val="none"/>
        </w:rPr>
      </w:pPr>
    </w:p>
    <w:p w14:paraId="64728610">
      <w:pPr>
        <w:pageBreakBefore w:val="0"/>
        <w:wordWrap w:val="0"/>
        <w:overflowPunct/>
        <w:bidi w:val="0"/>
        <w:rPr>
          <w:rFonts w:hint="eastAsia"/>
          <w:b/>
          <w:bCs/>
          <w:color w:val="auto"/>
          <w:sz w:val="36"/>
          <w:szCs w:val="36"/>
          <w:highlight w:val="none"/>
          <w:u w:val="none"/>
        </w:rPr>
      </w:pPr>
      <w:r>
        <w:rPr>
          <w:rFonts w:hint="eastAsia"/>
          <w:color w:val="auto"/>
          <w:sz w:val="24"/>
          <w:highlight w:val="none"/>
          <w:u w:val="none"/>
        </w:rPr>
        <w:br w:type="page"/>
      </w:r>
    </w:p>
    <w:p w14:paraId="691E4F3E">
      <w:pPr>
        <w:pageBreakBefore w:val="0"/>
        <w:wordWrap w:val="0"/>
        <w:overflowPunct/>
        <w:bidi w:val="0"/>
        <w:jc w:val="center"/>
        <w:rPr>
          <w:b/>
          <w:bCs/>
          <w:color w:val="auto"/>
          <w:sz w:val="36"/>
          <w:szCs w:val="36"/>
          <w:highlight w:val="none"/>
          <w:u w:val="none"/>
        </w:rPr>
      </w:pPr>
      <w:r>
        <w:rPr>
          <w:rFonts w:hint="eastAsia"/>
          <w:b/>
          <w:bCs/>
          <w:color w:val="auto"/>
          <w:sz w:val="36"/>
          <w:szCs w:val="36"/>
          <w:highlight w:val="none"/>
          <w:u w:val="none"/>
          <w:lang w:val="en-US" w:eastAsia="zh-CN"/>
        </w:rPr>
        <w:t>八</w:t>
      </w:r>
      <w:r>
        <w:rPr>
          <w:rFonts w:hint="eastAsia"/>
          <w:b/>
          <w:bCs/>
          <w:color w:val="auto"/>
          <w:sz w:val="36"/>
          <w:szCs w:val="36"/>
          <w:highlight w:val="none"/>
          <w:u w:val="none"/>
        </w:rPr>
        <w:t>、</w:t>
      </w:r>
      <w:r>
        <w:rPr>
          <w:rFonts w:hint="eastAsia" w:ascii="宋体" w:hAnsi="宋体" w:cs="宋体"/>
          <w:b/>
          <w:sz w:val="32"/>
          <w:szCs w:val="32"/>
        </w:rPr>
        <w:t>供应商认为需要提供的其他材料</w:t>
      </w:r>
    </w:p>
    <w:p w14:paraId="2789E06C">
      <w:pPr>
        <w:pageBreakBefore w:val="0"/>
        <w:wordWrap w:val="0"/>
        <w:overflowPunct/>
        <w:bidi w:val="0"/>
        <w:snapToGrid w:val="0"/>
        <w:spacing w:line="500" w:lineRule="exact"/>
        <w:ind w:left="48" w:leftChars="-72" w:right="-817" w:rightChars="-389" w:hanging="199" w:hangingChars="62"/>
        <w:jc w:val="center"/>
        <w:rPr>
          <w:rFonts w:hint="eastAsia" w:eastAsia="宋体"/>
          <w:b/>
          <w:bCs/>
          <w:color w:val="auto"/>
          <w:sz w:val="32"/>
          <w:szCs w:val="32"/>
          <w:highlight w:val="none"/>
          <w:u w:val="none"/>
          <w:lang w:eastAsia="zh-CN"/>
        </w:rPr>
      </w:pPr>
      <w:r>
        <w:rPr>
          <w:rFonts w:hint="eastAsia"/>
          <w:b/>
          <w:bCs/>
          <w:color w:val="auto"/>
          <w:sz w:val="32"/>
          <w:szCs w:val="32"/>
          <w:highlight w:val="none"/>
          <w:u w:val="none"/>
          <w:lang w:eastAsia="zh-CN"/>
        </w:rPr>
        <w:t>（</w:t>
      </w:r>
      <w:r>
        <w:rPr>
          <w:rFonts w:hint="eastAsia"/>
          <w:b/>
          <w:bCs/>
          <w:color w:val="auto"/>
          <w:sz w:val="32"/>
          <w:szCs w:val="32"/>
          <w:highlight w:val="none"/>
          <w:u w:val="none"/>
          <w:lang w:val="en-US" w:eastAsia="zh-CN"/>
        </w:rPr>
        <w:t>格式自拟，逐页加盖公章</w:t>
      </w:r>
      <w:r>
        <w:rPr>
          <w:rFonts w:hint="eastAsia"/>
          <w:b/>
          <w:bCs/>
          <w:color w:val="auto"/>
          <w:sz w:val="32"/>
          <w:szCs w:val="32"/>
          <w:highlight w:val="none"/>
          <w:u w:val="none"/>
          <w:lang w:eastAsia="zh-CN"/>
        </w:rPr>
        <w:t>）</w:t>
      </w:r>
    </w:p>
    <w:p w14:paraId="46C6F6D3">
      <w:pPr>
        <w:pageBreakBefore w:val="0"/>
        <w:wordWrap w:val="0"/>
        <w:overflowPunct/>
        <w:bidi w:val="0"/>
        <w:spacing w:line="520" w:lineRule="exact"/>
        <w:ind w:firstLine="480" w:firstLineChars="200"/>
        <w:rPr>
          <w:color w:val="auto"/>
          <w:sz w:val="24"/>
          <w:highlight w:val="none"/>
          <w:u w:val="none"/>
        </w:rPr>
      </w:pPr>
    </w:p>
    <w:p w14:paraId="43CCFB90">
      <w:pPr>
        <w:rPr>
          <w:rFonts w:hint="eastAsia" w:ascii="宋体" w:hAnsi="宋体"/>
          <w:color w:val="auto"/>
          <w:highlight w:val="none"/>
          <w:lang w:val="en-US" w:eastAsia="zh-CN"/>
        </w:rPr>
      </w:pPr>
      <w:r>
        <w:rPr>
          <w:rFonts w:hint="eastAsia" w:ascii="宋体" w:hAnsi="宋体"/>
          <w:color w:val="auto"/>
          <w:highlight w:val="none"/>
          <w:lang w:val="en-US" w:eastAsia="zh-CN"/>
        </w:rPr>
        <w:br w:type="page"/>
      </w:r>
    </w:p>
    <w:p w14:paraId="39D6835C">
      <w:pPr>
        <w:pStyle w:val="53"/>
        <w:numPr>
          <w:ilvl w:val="1"/>
          <w:numId w:val="0"/>
        </w:numPr>
        <w:ind w:left="-420" w:leftChars="0" w:right="0" w:rightChars="0"/>
        <w:jc w:val="both"/>
        <w:outlineLvl w:val="0"/>
        <w:rPr>
          <w:color w:val="auto"/>
          <w:highlight w:val="none"/>
        </w:rPr>
      </w:pPr>
      <w:r>
        <w:rPr>
          <w:rFonts w:hint="eastAsia" w:ascii="宋体" w:hAnsi="宋体"/>
          <w:color w:val="auto"/>
          <w:sz w:val="28"/>
          <w:szCs w:val="18"/>
          <w:highlight w:val="none"/>
          <w:lang w:val="en-US" w:eastAsia="zh-CN"/>
        </w:rPr>
        <w:t>附件：</w:t>
      </w:r>
    </w:p>
    <w:p w14:paraId="7C691871">
      <w:pPr>
        <w:autoSpaceDE w:val="0"/>
        <w:autoSpaceDN w:val="0"/>
        <w:adjustRightInd w:val="0"/>
        <w:spacing w:line="440" w:lineRule="exact"/>
        <w:jc w:val="center"/>
        <w:rPr>
          <w:rFonts w:ascii="宋体" w:cs="宋体"/>
          <w:b/>
          <w:bCs/>
          <w:color w:val="auto"/>
          <w:sz w:val="24"/>
          <w:szCs w:val="24"/>
          <w:highlight w:val="none"/>
        </w:rPr>
      </w:pPr>
      <w:r>
        <w:rPr>
          <w:rFonts w:hint="eastAsia" w:ascii="宋体" w:cs="宋体"/>
          <w:b/>
          <w:bCs/>
          <w:color w:val="auto"/>
          <w:sz w:val="24"/>
          <w:szCs w:val="24"/>
          <w:highlight w:val="none"/>
        </w:rPr>
        <w:t>中小企业声明函</w:t>
      </w:r>
    </w:p>
    <w:p w14:paraId="1AB4FBC4">
      <w:pPr>
        <w:autoSpaceDE w:val="0"/>
        <w:autoSpaceDN w:val="0"/>
        <w:adjustRightInd w:val="0"/>
        <w:spacing w:line="440" w:lineRule="exact"/>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本公司（联合体）郑重声明，根据《政府采购促进中小企业发展管理办法》（财库</w:t>
      </w:r>
      <w:r>
        <w:rPr>
          <w:rFonts w:hint="eastAsia" w:ascii="宋体" w:hAnsi="宋体" w:cs="宋体"/>
          <w:color w:val="auto"/>
          <w:sz w:val="24"/>
          <w:szCs w:val="24"/>
          <w:highlight w:val="none"/>
        </w:rPr>
        <w:t>﹝</w:t>
      </w:r>
      <w:r>
        <w:rPr>
          <w:rFonts w:ascii="宋体" w:hAnsi="宋体" w:cs="仿宋"/>
          <w:color w:val="auto"/>
          <w:sz w:val="24"/>
          <w:szCs w:val="24"/>
          <w:highlight w:val="none"/>
        </w:rPr>
        <w:t>2020</w:t>
      </w:r>
      <w:r>
        <w:rPr>
          <w:rFonts w:hint="eastAsia" w:ascii="宋体" w:hAnsi="宋体" w:cs="宋体"/>
          <w:color w:val="auto"/>
          <w:sz w:val="24"/>
          <w:szCs w:val="24"/>
          <w:highlight w:val="none"/>
        </w:rPr>
        <w:t>﹞</w:t>
      </w:r>
      <w:r>
        <w:rPr>
          <w:rFonts w:ascii="宋体" w:hAnsi="宋体" w:cs="仿宋"/>
          <w:color w:val="auto"/>
          <w:sz w:val="24"/>
          <w:szCs w:val="24"/>
          <w:highlight w:val="none"/>
        </w:rPr>
        <w:t xml:space="preserve">46 </w:t>
      </w:r>
      <w:r>
        <w:rPr>
          <w:rFonts w:hint="eastAsia" w:ascii="宋体" w:hAnsi="宋体" w:cs="仿宋"/>
          <w:color w:val="auto"/>
          <w:sz w:val="24"/>
          <w:szCs w:val="24"/>
          <w:highlight w:val="none"/>
        </w:rPr>
        <w:t>号）的规定，本公司（联合体）参加</w:t>
      </w:r>
      <w:r>
        <w:rPr>
          <w:rFonts w:hint="eastAsia" w:ascii="宋体" w:hAnsi="宋体" w:cs="仿宋"/>
          <w:color w:val="auto"/>
          <w:sz w:val="24"/>
          <w:szCs w:val="24"/>
          <w:highlight w:val="none"/>
          <w:u w:val="single"/>
        </w:rPr>
        <w:t>（单位名称）</w:t>
      </w:r>
      <w:r>
        <w:rPr>
          <w:rFonts w:hint="eastAsia" w:ascii="宋体" w:hAnsi="宋体" w:cs="仿宋"/>
          <w:color w:val="auto"/>
          <w:sz w:val="24"/>
          <w:szCs w:val="24"/>
          <w:highlight w:val="none"/>
        </w:rPr>
        <w:t>的</w:t>
      </w:r>
      <w:r>
        <w:rPr>
          <w:rFonts w:hint="eastAsia" w:ascii="宋体" w:hAnsi="宋体" w:cs="仿宋"/>
          <w:color w:val="auto"/>
          <w:sz w:val="24"/>
          <w:szCs w:val="24"/>
          <w:highlight w:val="none"/>
          <w:u w:val="single"/>
        </w:rPr>
        <w:t>（项目名称）</w:t>
      </w:r>
      <w:r>
        <w:rPr>
          <w:rFonts w:hint="eastAsia" w:ascii="宋体" w:hAnsi="宋体" w:cs="仿宋"/>
          <w:color w:val="auto"/>
          <w:sz w:val="24"/>
          <w:szCs w:val="24"/>
          <w:highlight w:val="none"/>
        </w:rPr>
        <w:t>采购活动，工程的施工单位全部为符合政策要求的中小企业（或者：货物全部由符合政策要求的中小企业承接）。相关企业（含联合体中的中小企业、签订分包意向协议的中小企业）的具体情况如下：</w:t>
      </w:r>
    </w:p>
    <w:p w14:paraId="232E3848">
      <w:pPr>
        <w:autoSpaceDE w:val="0"/>
        <w:autoSpaceDN w:val="0"/>
        <w:adjustRightInd w:val="0"/>
        <w:spacing w:line="440" w:lineRule="exact"/>
        <w:ind w:firstLine="480" w:firstLineChars="200"/>
        <w:rPr>
          <w:rFonts w:ascii="宋体" w:hAnsi="宋体" w:cs="仿宋"/>
          <w:color w:val="auto"/>
          <w:sz w:val="24"/>
          <w:szCs w:val="24"/>
          <w:highlight w:val="none"/>
        </w:rPr>
      </w:pPr>
      <w:r>
        <w:rPr>
          <w:rFonts w:ascii="宋体" w:hAnsi="宋体" w:cs="仿宋"/>
          <w:color w:val="auto"/>
          <w:sz w:val="24"/>
          <w:szCs w:val="24"/>
          <w:highlight w:val="none"/>
        </w:rPr>
        <w:t xml:space="preserve">1. </w:t>
      </w:r>
      <w:r>
        <w:rPr>
          <w:rFonts w:hint="eastAsia" w:ascii="宋体" w:hAnsi="宋体" w:cs="仿宋"/>
          <w:color w:val="auto"/>
          <w:sz w:val="24"/>
          <w:szCs w:val="24"/>
          <w:highlight w:val="none"/>
          <w:u w:val="single"/>
        </w:rPr>
        <w:t>（标的名称）</w:t>
      </w:r>
      <w:r>
        <w:rPr>
          <w:rFonts w:ascii="宋体" w:hAnsi="宋体" w:cs="仿宋"/>
          <w:color w:val="auto"/>
          <w:sz w:val="24"/>
          <w:szCs w:val="24"/>
          <w:highlight w:val="none"/>
        </w:rPr>
        <w:t xml:space="preserve"> </w:t>
      </w:r>
      <w:r>
        <w:rPr>
          <w:rFonts w:hint="eastAsia" w:ascii="宋体" w:hAnsi="宋体" w:cs="仿宋"/>
          <w:color w:val="auto"/>
          <w:sz w:val="24"/>
          <w:szCs w:val="24"/>
          <w:highlight w:val="none"/>
        </w:rPr>
        <w:t>，属于</w:t>
      </w:r>
      <w:r>
        <w:rPr>
          <w:rFonts w:hint="eastAsia" w:cs="仿宋"/>
          <w:color w:val="auto"/>
          <w:sz w:val="24"/>
          <w:szCs w:val="24"/>
          <w:highlight w:val="none"/>
          <w:lang w:val="en-US" w:eastAsia="zh-CN"/>
        </w:rPr>
        <w:t xml:space="preserve"> </w:t>
      </w:r>
      <w:r>
        <w:rPr>
          <w:rFonts w:hint="eastAsia" w:cs="仿宋"/>
          <w:color w:val="auto"/>
          <w:sz w:val="24"/>
          <w:szCs w:val="24"/>
          <w:highlight w:val="none"/>
          <w:u w:val="single"/>
          <w:lang w:val="en-US" w:eastAsia="zh-CN"/>
        </w:rPr>
        <w:t>工业</w:t>
      </w:r>
      <w:r>
        <w:rPr>
          <w:rFonts w:hint="eastAsia" w:ascii="宋体" w:hAnsi="宋体" w:cs="仿宋"/>
          <w:color w:val="auto"/>
          <w:sz w:val="24"/>
          <w:szCs w:val="24"/>
          <w:highlight w:val="none"/>
          <w:u w:val="single"/>
        </w:rPr>
        <w:t>（采购文件中明确的所属行业）</w:t>
      </w:r>
      <w:r>
        <w:rPr>
          <w:rFonts w:hint="eastAsia" w:ascii="宋体" w:hAnsi="宋体" w:cs="仿宋"/>
          <w:color w:val="auto"/>
          <w:sz w:val="24"/>
          <w:szCs w:val="24"/>
          <w:highlight w:val="none"/>
        </w:rPr>
        <w:t>；承建（承接）企业为</w:t>
      </w:r>
      <w:r>
        <w:rPr>
          <w:rFonts w:hint="eastAsia" w:ascii="宋体" w:hAnsi="宋体" w:cs="仿宋"/>
          <w:color w:val="auto"/>
          <w:sz w:val="24"/>
          <w:szCs w:val="24"/>
          <w:highlight w:val="none"/>
          <w:u w:val="single"/>
        </w:rPr>
        <w:t>（企业名称）</w:t>
      </w:r>
      <w:r>
        <w:rPr>
          <w:rFonts w:hint="eastAsia" w:ascii="宋体" w:hAnsi="宋体" w:cs="仿宋"/>
          <w:color w:val="auto"/>
          <w:sz w:val="24"/>
          <w:szCs w:val="24"/>
          <w:highlight w:val="none"/>
        </w:rPr>
        <w:t>，从业人员</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人，营业收入为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万元，资产总额为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万元，属于</w:t>
      </w:r>
      <w:r>
        <w:rPr>
          <w:rFonts w:hint="eastAsia" w:ascii="宋体" w:hAnsi="宋体" w:cs="仿宋"/>
          <w:color w:val="auto"/>
          <w:sz w:val="24"/>
          <w:szCs w:val="24"/>
          <w:highlight w:val="none"/>
          <w:u w:val="single"/>
        </w:rPr>
        <w:t>（中型企业、小型企业、微型企业）</w:t>
      </w:r>
      <w:r>
        <w:rPr>
          <w:rFonts w:hint="eastAsia" w:ascii="宋体" w:hAnsi="宋体" w:cs="仿宋"/>
          <w:color w:val="auto"/>
          <w:sz w:val="24"/>
          <w:szCs w:val="24"/>
          <w:highlight w:val="none"/>
        </w:rPr>
        <w:t>；</w:t>
      </w:r>
    </w:p>
    <w:p w14:paraId="42721B11">
      <w:pPr>
        <w:autoSpaceDE w:val="0"/>
        <w:autoSpaceDN w:val="0"/>
        <w:adjustRightInd w:val="0"/>
        <w:spacing w:line="440" w:lineRule="exact"/>
        <w:ind w:firstLine="480" w:firstLineChars="200"/>
        <w:rPr>
          <w:rFonts w:ascii="宋体" w:hAnsi="宋体" w:cs="仿宋"/>
          <w:color w:val="auto"/>
          <w:sz w:val="24"/>
          <w:szCs w:val="24"/>
          <w:highlight w:val="none"/>
        </w:rPr>
      </w:pPr>
      <w:r>
        <w:rPr>
          <w:rFonts w:ascii="宋体" w:hAnsi="宋体" w:cs="仿宋"/>
          <w:color w:val="auto"/>
          <w:sz w:val="24"/>
          <w:szCs w:val="24"/>
          <w:highlight w:val="none"/>
        </w:rPr>
        <w:t xml:space="preserve">2. </w:t>
      </w:r>
      <w:r>
        <w:rPr>
          <w:rFonts w:hint="eastAsia" w:ascii="宋体" w:hAnsi="宋体" w:cs="仿宋"/>
          <w:color w:val="auto"/>
          <w:sz w:val="24"/>
          <w:szCs w:val="24"/>
          <w:highlight w:val="none"/>
          <w:u w:val="single"/>
        </w:rPr>
        <w:t>（标的名称</w:t>
      </w:r>
      <w:r>
        <w:rPr>
          <w:rFonts w:hint="eastAsia" w:ascii="宋体" w:hAnsi="宋体" w:cs="仿宋"/>
          <w:color w:val="auto"/>
          <w:sz w:val="24"/>
          <w:szCs w:val="24"/>
          <w:highlight w:val="none"/>
        </w:rPr>
        <w:t>）</w:t>
      </w:r>
      <w:r>
        <w:rPr>
          <w:rFonts w:ascii="宋体" w:hAnsi="宋体" w:cs="仿宋"/>
          <w:color w:val="auto"/>
          <w:sz w:val="24"/>
          <w:szCs w:val="24"/>
          <w:highlight w:val="none"/>
        </w:rPr>
        <w:t xml:space="preserve"> </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（采购文件中明确的所属行业）</w:t>
      </w:r>
      <w:r>
        <w:rPr>
          <w:rFonts w:hint="eastAsia" w:ascii="宋体" w:hAnsi="宋体" w:cs="仿宋"/>
          <w:color w:val="auto"/>
          <w:sz w:val="24"/>
          <w:szCs w:val="24"/>
          <w:highlight w:val="none"/>
        </w:rPr>
        <w:t>；承建（承接）企业为（</w:t>
      </w:r>
      <w:r>
        <w:rPr>
          <w:rFonts w:hint="eastAsia" w:ascii="宋体" w:hAnsi="宋体" w:cs="仿宋"/>
          <w:color w:val="auto"/>
          <w:sz w:val="24"/>
          <w:szCs w:val="24"/>
          <w:highlight w:val="none"/>
          <w:u w:val="single"/>
        </w:rPr>
        <w:t>企业名称</w:t>
      </w:r>
      <w:r>
        <w:rPr>
          <w:rFonts w:hint="eastAsia" w:ascii="宋体" w:hAnsi="宋体" w:cs="仿宋"/>
          <w:color w:val="auto"/>
          <w:sz w:val="24"/>
          <w:szCs w:val="24"/>
          <w:highlight w:val="none"/>
        </w:rPr>
        <w:t>），从业人员</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人，营业收入为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万元，资产总额为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万元，属于</w:t>
      </w:r>
      <w:r>
        <w:rPr>
          <w:rFonts w:hint="eastAsia" w:ascii="宋体" w:hAnsi="宋体" w:cs="仿宋"/>
          <w:color w:val="auto"/>
          <w:sz w:val="24"/>
          <w:szCs w:val="24"/>
          <w:highlight w:val="none"/>
          <w:u w:val="single"/>
        </w:rPr>
        <w:t>（中型企业、小型企业、微型企业）</w:t>
      </w:r>
      <w:r>
        <w:rPr>
          <w:rFonts w:hint="eastAsia" w:ascii="宋体" w:hAnsi="宋体" w:cs="仿宋"/>
          <w:color w:val="auto"/>
          <w:sz w:val="24"/>
          <w:szCs w:val="24"/>
          <w:highlight w:val="none"/>
        </w:rPr>
        <w:t>；</w:t>
      </w:r>
    </w:p>
    <w:p w14:paraId="61058AEB">
      <w:pPr>
        <w:autoSpaceDE w:val="0"/>
        <w:autoSpaceDN w:val="0"/>
        <w:adjustRightInd w:val="0"/>
        <w:spacing w:line="440" w:lineRule="exact"/>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w:t>
      </w:r>
    </w:p>
    <w:p w14:paraId="7497400F">
      <w:pPr>
        <w:autoSpaceDE w:val="0"/>
        <w:autoSpaceDN w:val="0"/>
        <w:adjustRightInd w:val="0"/>
        <w:spacing w:line="440" w:lineRule="exact"/>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以上企业，不属于大企业的分支机构，不存在控股股东为大企业的情形，也不存在与大企业的负责人为同一人的情形。</w:t>
      </w:r>
    </w:p>
    <w:p w14:paraId="3B056B8C">
      <w:pPr>
        <w:autoSpaceDE w:val="0"/>
        <w:autoSpaceDN w:val="0"/>
        <w:adjustRightInd w:val="0"/>
        <w:spacing w:line="440" w:lineRule="exact"/>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本企业对上述声明内容的真实性负责。如有虚假，将依法承担相应责任。</w:t>
      </w:r>
    </w:p>
    <w:p w14:paraId="150D605E">
      <w:pPr>
        <w:autoSpaceDE w:val="0"/>
        <w:autoSpaceDN w:val="0"/>
        <w:adjustRightInd w:val="0"/>
        <w:spacing w:line="440" w:lineRule="exact"/>
        <w:jc w:val="right"/>
        <w:rPr>
          <w:rFonts w:ascii="宋体" w:hAnsi="宋体" w:cs="仿宋"/>
          <w:color w:val="auto"/>
          <w:sz w:val="24"/>
          <w:szCs w:val="24"/>
          <w:highlight w:val="none"/>
        </w:rPr>
      </w:pPr>
    </w:p>
    <w:p w14:paraId="5E187575">
      <w:pPr>
        <w:spacing w:line="400" w:lineRule="exact"/>
        <w:ind w:firstLine="504" w:firstLineChars="200"/>
        <w:rPr>
          <w:rFonts w:ascii="宋体" w:hAnsi="宋体" w:cs="宋体"/>
          <w:color w:val="auto"/>
          <w:spacing w:val="6"/>
          <w:sz w:val="24"/>
          <w:szCs w:val="24"/>
          <w:highlight w:val="none"/>
        </w:rPr>
      </w:pPr>
    </w:p>
    <w:p w14:paraId="264C2AC7">
      <w:pPr>
        <w:snapToGrid w:val="0"/>
        <w:spacing w:line="480" w:lineRule="exact"/>
        <w:ind w:right="-817" w:rightChars="-389" w:firstLine="3600" w:firstLineChars="1500"/>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p>
    <w:p w14:paraId="7838A2DE">
      <w:pPr>
        <w:spacing w:line="400" w:lineRule="exact"/>
        <w:ind w:firstLine="2640" w:firstLineChars="1100"/>
        <w:rPr>
          <w:rFonts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（签章） </w:t>
      </w:r>
    </w:p>
    <w:p w14:paraId="61AD1B96">
      <w:pPr>
        <w:ind w:firstLine="3600" w:firstLineChars="1500"/>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DB68CBD">
      <w:pPr>
        <w:spacing w:line="400" w:lineRule="exact"/>
        <w:ind w:firstLine="506" w:firstLineChars="200"/>
        <w:rPr>
          <w:rFonts w:ascii="宋体" w:hAnsi="宋体" w:cs="宋体"/>
          <w:b/>
          <w:color w:val="auto"/>
          <w:spacing w:val="6"/>
          <w:sz w:val="24"/>
          <w:szCs w:val="24"/>
          <w:highlight w:val="none"/>
        </w:rPr>
      </w:pPr>
      <w:r>
        <w:rPr>
          <w:rFonts w:hint="eastAsia" w:ascii="宋体" w:hAnsi="宋体" w:cs="宋体"/>
          <w:b/>
          <w:color w:val="auto"/>
          <w:spacing w:val="6"/>
          <w:sz w:val="24"/>
          <w:szCs w:val="24"/>
          <w:highlight w:val="none"/>
        </w:rPr>
        <w:t>从业人员、营业收入、资产总额填报上一年度数据，无上一年度数据的新成立企业可不填报</w:t>
      </w:r>
    </w:p>
    <w:p w14:paraId="6857F11A">
      <w:pPr>
        <w:pStyle w:val="7"/>
        <w:spacing w:line="360" w:lineRule="auto"/>
        <w:ind w:firstLine="420" w:firstLineChars="200"/>
        <w:rPr>
          <w:rFonts w:hint="eastAsia" w:hAnsi="宋体" w:cs="仿宋"/>
          <w:kern w:val="0"/>
        </w:rPr>
      </w:pPr>
    </w:p>
    <w:p w14:paraId="5F8CA33D">
      <w:pPr>
        <w:spacing w:line="360" w:lineRule="auto"/>
        <w:jc w:val="center"/>
        <w:rPr>
          <w:rFonts w:hint="eastAsia"/>
          <w:b/>
          <w:sz w:val="28"/>
          <w:szCs w:val="28"/>
        </w:rPr>
      </w:pPr>
    </w:p>
    <w:p w14:paraId="3C786591">
      <w:pPr>
        <w:pStyle w:val="56"/>
        <w:widowControl/>
        <w:spacing w:line="276" w:lineRule="auto"/>
        <w:jc w:val="both"/>
      </w:pPr>
    </w:p>
    <w:sectPr>
      <w:headerReference r:id="rId3" w:type="default"/>
      <w:footerReference r:id="rId4" w:type="default"/>
      <w:pgSz w:w="11906" w:h="16838"/>
      <w:pgMar w:top="1417" w:right="1417" w:bottom="1417" w:left="1417" w:header="1077" w:footer="1077" w:gutter="0"/>
      <w:pgBorders>
        <w:top w:val="none" w:sz="0" w:space="0"/>
        <w:left w:val="none" w:sz="0" w:space="0"/>
        <w:bottom w:val="none" w:sz="0" w:space="0"/>
        <w:right w:val="none" w:sz="0" w:space="0"/>
      </w:pgBorders>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_5b8b_4f53">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41FD5">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0F15D3">
                          <w:pPr>
                            <w:pStyle w:val="18"/>
                          </w:pPr>
                          <w:r>
                            <w:fldChar w:fldCharType="begin"/>
                          </w:r>
                          <w:r>
                            <w:instrText xml:space="preserve"> PAGE  \* MERGEFORMAT </w:instrText>
                          </w:r>
                          <w:r>
                            <w:fldChar w:fldCharType="separate"/>
                          </w:r>
                          <w:r>
                            <w:t>52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510F15D3">
                    <w:pPr>
                      <w:pStyle w:val="1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7DC4F">
    <w:pPr>
      <w:pBdr>
        <w:bottom w:val="none" w:color="auto" w:sz="0" w:space="1"/>
      </w:pBdr>
      <w:jc w:val="right"/>
      <w:rPr>
        <w:rFonts w:hint="eastAsia" w:ascii="宋体" w:hAnsi="宋体" w:eastAsia="宋体"/>
        <w:b/>
        <w:sz w:val="18"/>
        <w:szCs w:val="18"/>
        <w:lang w:eastAsia="zh-CN"/>
      </w:rPr>
    </w:pPr>
    <w:r>
      <w:rPr>
        <w:rFonts w:hint="eastAsia"/>
      </w:rPr>
      <w:t xml:space="preserve">           </w:t>
    </w:r>
    <w:r>
      <w:rPr>
        <w:rFonts w:hint="eastAsi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4DDB14"/>
    <w:multiLevelType w:val="singleLevel"/>
    <w:tmpl w:val="F44DDB14"/>
    <w:lvl w:ilvl="0" w:tentative="0">
      <w:start w:val="1"/>
      <w:numFmt w:val="decimal"/>
      <w:suff w:val="nothing"/>
      <w:lvlText w:val="%1、"/>
      <w:lvlJc w:val="left"/>
      <w:rPr>
        <w:rFonts w:hint="default" w:ascii="宋体" w:hAnsi="宋体" w:eastAsia="宋体" w:cs="宋体"/>
        <w:sz w:val="21"/>
        <w:szCs w:val="21"/>
      </w:rPr>
    </w:lvl>
  </w:abstractNum>
  <w:abstractNum w:abstractNumId="1">
    <w:nsid w:val="0583F1C0"/>
    <w:multiLevelType w:val="singleLevel"/>
    <w:tmpl w:val="0583F1C0"/>
    <w:lvl w:ilvl="0" w:tentative="0">
      <w:start w:val="1"/>
      <w:numFmt w:val="decimal"/>
      <w:suff w:val="nothing"/>
      <w:lvlText w:val="%1、"/>
      <w:lvlJc w:val="left"/>
      <w:rPr>
        <w:rFonts w:hint="default" w:ascii="宋体" w:hAnsi="宋体" w:eastAsia="宋体" w:cs="宋体"/>
      </w:rPr>
    </w:lvl>
  </w:abstractNum>
  <w:abstractNum w:abstractNumId="2">
    <w:nsid w:val="0BCD640A"/>
    <w:multiLevelType w:val="multilevel"/>
    <w:tmpl w:val="0BCD640A"/>
    <w:lvl w:ilvl="0" w:tentative="0">
      <w:start w:val="1"/>
      <w:numFmt w:val="chineseCountingThousand"/>
      <w:lvlText w:val="(%1)"/>
      <w:lvlJc w:val="left"/>
      <w:pPr>
        <w:tabs>
          <w:tab w:val="left" w:pos="420"/>
        </w:tabs>
        <w:ind w:left="420" w:hanging="420"/>
      </w:pPr>
      <w:rPr>
        <w:rFonts w:hint="eastAsia"/>
      </w:rPr>
    </w:lvl>
    <w:lvl w:ilvl="1" w:tentative="0">
      <w:start w:val="1"/>
      <w:numFmt w:val="decimal"/>
      <w:pStyle w:val="3"/>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301BF32"/>
    <w:multiLevelType w:val="singleLevel"/>
    <w:tmpl w:val="1301BF32"/>
    <w:lvl w:ilvl="0" w:tentative="0">
      <w:start w:val="1"/>
      <w:numFmt w:val="decimal"/>
      <w:suff w:val="nothing"/>
      <w:lvlText w:val="%1、"/>
      <w:lvlJc w:val="left"/>
      <w:rPr>
        <w:rFonts w:hint="default" w:ascii="宋体" w:hAnsi="宋体" w:eastAsia="宋体" w:cs="宋体"/>
        <w:sz w:val="21"/>
        <w:szCs w:val="21"/>
      </w:rPr>
    </w:lvl>
  </w:abstractNum>
  <w:abstractNum w:abstractNumId="4">
    <w:nsid w:val="281E951A"/>
    <w:multiLevelType w:val="singleLevel"/>
    <w:tmpl w:val="281E951A"/>
    <w:lvl w:ilvl="0" w:tentative="0">
      <w:start w:val="4"/>
      <w:numFmt w:val="chineseCounting"/>
      <w:suff w:val="nothing"/>
      <w:lvlText w:val="%1、"/>
      <w:lvlJc w:val="left"/>
      <w:rPr>
        <w:rFonts w:hint="eastAsia" w:ascii="宋体" w:hAnsi="宋体" w:eastAsia="宋体" w:cs="宋体"/>
        <w:color w:val="auto"/>
        <w:sz w:val="21"/>
        <w:szCs w:val="21"/>
      </w:rPr>
    </w:lvl>
  </w:abstractNum>
  <w:abstractNum w:abstractNumId="5">
    <w:nsid w:val="2A35B5F1"/>
    <w:multiLevelType w:val="singleLevel"/>
    <w:tmpl w:val="2A35B5F1"/>
    <w:lvl w:ilvl="0" w:tentative="0">
      <w:start w:val="2"/>
      <w:numFmt w:val="chineseCounting"/>
      <w:suff w:val="nothing"/>
      <w:lvlText w:val="（%1）"/>
      <w:lvlJc w:val="left"/>
      <w:rPr>
        <w:rFonts w:hint="eastAsia"/>
      </w:rPr>
    </w:lvl>
  </w:abstractNum>
  <w:abstractNum w:abstractNumId="6">
    <w:nsid w:val="317A0B27"/>
    <w:multiLevelType w:val="singleLevel"/>
    <w:tmpl w:val="317A0B27"/>
    <w:lvl w:ilvl="0" w:tentative="0">
      <w:start w:val="5"/>
      <w:numFmt w:val="chineseCounting"/>
      <w:suff w:val="nothing"/>
      <w:lvlText w:val="%1、"/>
      <w:lvlJc w:val="left"/>
      <w:rPr>
        <w:rFonts w:hint="eastAsia"/>
      </w:rPr>
    </w:lvl>
  </w:abstractNum>
  <w:abstractNum w:abstractNumId="7">
    <w:nsid w:val="498A6740"/>
    <w:multiLevelType w:val="multilevel"/>
    <w:tmpl w:val="498A6740"/>
    <w:lvl w:ilvl="0" w:tentative="0">
      <w:start w:val="1"/>
      <w:numFmt w:val="decimal"/>
      <w:lvlText w:val="%1"/>
      <w:lvlJc w:val="left"/>
      <w:pPr>
        <w:ind w:left="600" w:hanging="600"/>
      </w:pPr>
      <w:rPr>
        <w:rFonts w:hint="default"/>
      </w:rPr>
    </w:lvl>
    <w:lvl w:ilvl="1" w:tentative="0">
      <w:start w:val="2"/>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8">
    <w:nsid w:val="5D08314D"/>
    <w:multiLevelType w:val="singleLevel"/>
    <w:tmpl w:val="5D08314D"/>
    <w:lvl w:ilvl="0" w:tentative="0">
      <w:start w:val="1"/>
      <w:numFmt w:val="decimal"/>
      <w:suff w:val="nothing"/>
      <w:lvlText w:val="%1、"/>
      <w:lvlJc w:val="left"/>
      <w:rPr>
        <w:rFonts w:hint="default" w:ascii="宋体" w:hAnsi="宋体" w:eastAsia="宋体" w:cs="宋体"/>
        <w:sz w:val="21"/>
        <w:szCs w:val="21"/>
      </w:rPr>
    </w:lvl>
  </w:abstractNum>
  <w:abstractNum w:abstractNumId="9">
    <w:nsid w:val="65B5EC54"/>
    <w:multiLevelType w:val="singleLevel"/>
    <w:tmpl w:val="65B5EC54"/>
    <w:lvl w:ilvl="0" w:tentative="0">
      <w:start w:val="1"/>
      <w:numFmt w:val="decimal"/>
      <w:suff w:val="nothing"/>
      <w:lvlText w:val="%1、"/>
      <w:lvlJc w:val="left"/>
      <w:rPr>
        <w:rFonts w:hint="default" w:ascii="宋体" w:hAnsi="宋体" w:eastAsia="宋体" w:cs="宋体"/>
        <w:sz w:val="21"/>
        <w:szCs w:val="21"/>
      </w:rPr>
    </w:lvl>
  </w:abstractNum>
  <w:abstractNum w:abstractNumId="10">
    <w:nsid w:val="6D41C8F8"/>
    <w:multiLevelType w:val="singleLevel"/>
    <w:tmpl w:val="6D41C8F8"/>
    <w:lvl w:ilvl="0" w:tentative="0">
      <w:start w:val="1"/>
      <w:numFmt w:val="decimal"/>
      <w:suff w:val="nothing"/>
      <w:lvlText w:val="（%1）"/>
      <w:lvlJc w:val="left"/>
    </w:lvl>
  </w:abstractNum>
  <w:num w:numId="1">
    <w:abstractNumId w:val="2"/>
  </w:num>
  <w:num w:numId="2">
    <w:abstractNumId w:val="7"/>
  </w:num>
  <w:num w:numId="3">
    <w:abstractNumId w:val="10"/>
  </w:num>
  <w:num w:numId="4">
    <w:abstractNumId w:val="0"/>
  </w:num>
  <w:num w:numId="5">
    <w:abstractNumId w:val="8"/>
  </w:num>
  <w:num w:numId="6">
    <w:abstractNumId w:val="9"/>
  </w:num>
  <w:num w:numId="7">
    <w:abstractNumId w:val="4"/>
  </w:num>
  <w:num w:numId="8">
    <w:abstractNumId w:val="3"/>
  </w:num>
  <w:num w:numId="9">
    <w:abstractNumId w:val="1"/>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I5gAlfkDS3NmLwckUd2a/Byrw6U=" w:salt="O8Ky2wQjJy7pwjAI71MvO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6493"/>
    <w:rsid w:val="00ED0FCE"/>
    <w:rsid w:val="011353B3"/>
    <w:rsid w:val="02661E94"/>
    <w:rsid w:val="02C72207"/>
    <w:rsid w:val="031E62CB"/>
    <w:rsid w:val="03896EB3"/>
    <w:rsid w:val="03DD1CE2"/>
    <w:rsid w:val="041D6583"/>
    <w:rsid w:val="050634BB"/>
    <w:rsid w:val="068B1EC9"/>
    <w:rsid w:val="080D690E"/>
    <w:rsid w:val="085A74C6"/>
    <w:rsid w:val="089112ED"/>
    <w:rsid w:val="099E3CC2"/>
    <w:rsid w:val="0C9844C2"/>
    <w:rsid w:val="0CF4009D"/>
    <w:rsid w:val="0EAD12BB"/>
    <w:rsid w:val="11036042"/>
    <w:rsid w:val="1122671B"/>
    <w:rsid w:val="116134A9"/>
    <w:rsid w:val="13275AD4"/>
    <w:rsid w:val="15FF6FFD"/>
    <w:rsid w:val="162A1B44"/>
    <w:rsid w:val="176C3651"/>
    <w:rsid w:val="17B943BD"/>
    <w:rsid w:val="1A1678A4"/>
    <w:rsid w:val="1A8624FD"/>
    <w:rsid w:val="1A903AFB"/>
    <w:rsid w:val="1C014ECD"/>
    <w:rsid w:val="1C0F4EF3"/>
    <w:rsid w:val="1C3E43EF"/>
    <w:rsid w:val="1C987233"/>
    <w:rsid w:val="1CDC3027"/>
    <w:rsid w:val="1DCA2E80"/>
    <w:rsid w:val="1DD41F50"/>
    <w:rsid w:val="1ED3045A"/>
    <w:rsid w:val="1F9F20EA"/>
    <w:rsid w:val="1FD44489"/>
    <w:rsid w:val="20171DA8"/>
    <w:rsid w:val="2298179E"/>
    <w:rsid w:val="25667DFF"/>
    <w:rsid w:val="25B20901"/>
    <w:rsid w:val="2657220F"/>
    <w:rsid w:val="28F86245"/>
    <w:rsid w:val="2B792D99"/>
    <w:rsid w:val="2BCD00D8"/>
    <w:rsid w:val="2BE75544"/>
    <w:rsid w:val="2E6D7F83"/>
    <w:rsid w:val="312D39F9"/>
    <w:rsid w:val="32627F82"/>
    <w:rsid w:val="32B363E7"/>
    <w:rsid w:val="3305140B"/>
    <w:rsid w:val="33317A2B"/>
    <w:rsid w:val="334D3EDF"/>
    <w:rsid w:val="337D7947"/>
    <w:rsid w:val="33E800AC"/>
    <w:rsid w:val="34A915E9"/>
    <w:rsid w:val="34FD1935"/>
    <w:rsid w:val="35064C8D"/>
    <w:rsid w:val="358A766C"/>
    <w:rsid w:val="35AA145B"/>
    <w:rsid w:val="371F2036"/>
    <w:rsid w:val="39475874"/>
    <w:rsid w:val="396C6C00"/>
    <w:rsid w:val="3AD32391"/>
    <w:rsid w:val="3B451940"/>
    <w:rsid w:val="3BAB4182"/>
    <w:rsid w:val="3EE6168C"/>
    <w:rsid w:val="3FED6A1C"/>
    <w:rsid w:val="409C64A6"/>
    <w:rsid w:val="414F7F35"/>
    <w:rsid w:val="429D10F8"/>
    <w:rsid w:val="458318BF"/>
    <w:rsid w:val="45890579"/>
    <w:rsid w:val="46114A48"/>
    <w:rsid w:val="46724060"/>
    <w:rsid w:val="46EC3F20"/>
    <w:rsid w:val="47AF2F63"/>
    <w:rsid w:val="480709AA"/>
    <w:rsid w:val="4823694A"/>
    <w:rsid w:val="4877249A"/>
    <w:rsid w:val="48FC21D7"/>
    <w:rsid w:val="48FF75D2"/>
    <w:rsid w:val="49904D89"/>
    <w:rsid w:val="4A9D6032"/>
    <w:rsid w:val="4B756271"/>
    <w:rsid w:val="4BBC77C8"/>
    <w:rsid w:val="4CDC3F1C"/>
    <w:rsid w:val="4D4C4DB0"/>
    <w:rsid w:val="4E3F2358"/>
    <w:rsid w:val="4E437F61"/>
    <w:rsid w:val="4E485577"/>
    <w:rsid w:val="4E6D7AD0"/>
    <w:rsid w:val="4EAF55F6"/>
    <w:rsid w:val="4F3A5808"/>
    <w:rsid w:val="51477D68"/>
    <w:rsid w:val="514E10F6"/>
    <w:rsid w:val="51736DAF"/>
    <w:rsid w:val="53461DE5"/>
    <w:rsid w:val="54244390"/>
    <w:rsid w:val="54640C31"/>
    <w:rsid w:val="54AB6860"/>
    <w:rsid w:val="54F22D84"/>
    <w:rsid w:val="559D43FA"/>
    <w:rsid w:val="55F14746"/>
    <w:rsid w:val="57214236"/>
    <w:rsid w:val="58492617"/>
    <w:rsid w:val="58CB377D"/>
    <w:rsid w:val="594828CF"/>
    <w:rsid w:val="59820BBB"/>
    <w:rsid w:val="5B892360"/>
    <w:rsid w:val="5DCA7D57"/>
    <w:rsid w:val="6008100A"/>
    <w:rsid w:val="60956D42"/>
    <w:rsid w:val="618F6AE3"/>
    <w:rsid w:val="61954B1F"/>
    <w:rsid w:val="61B054B5"/>
    <w:rsid w:val="622540F5"/>
    <w:rsid w:val="62802CDA"/>
    <w:rsid w:val="628F32FF"/>
    <w:rsid w:val="6352771F"/>
    <w:rsid w:val="65014674"/>
    <w:rsid w:val="65586222"/>
    <w:rsid w:val="658D2110"/>
    <w:rsid w:val="66303069"/>
    <w:rsid w:val="672A3684"/>
    <w:rsid w:val="67CF069A"/>
    <w:rsid w:val="67F0056E"/>
    <w:rsid w:val="683C7AA3"/>
    <w:rsid w:val="6949691B"/>
    <w:rsid w:val="69EC619F"/>
    <w:rsid w:val="6A067385"/>
    <w:rsid w:val="6AC3666E"/>
    <w:rsid w:val="6AFC5C0F"/>
    <w:rsid w:val="6B0056C9"/>
    <w:rsid w:val="6B811C71"/>
    <w:rsid w:val="6C4433CA"/>
    <w:rsid w:val="6CB467A2"/>
    <w:rsid w:val="6CB93DB8"/>
    <w:rsid w:val="6DF8112D"/>
    <w:rsid w:val="6EBA3E17"/>
    <w:rsid w:val="6FCF56A0"/>
    <w:rsid w:val="6FF173C5"/>
    <w:rsid w:val="737A1DC7"/>
    <w:rsid w:val="740718AD"/>
    <w:rsid w:val="75761198"/>
    <w:rsid w:val="7601057E"/>
    <w:rsid w:val="78D15FE5"/>
    <w:rsid w:val="7C6A7234"/>
    <w:rsid w:val="7CA55D59"/>
    <w:rsid w:val="7E390B38"/>
    <w:rsid w:val="7F5C0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1"/>
      <w:szCs w:val="24"/>
      <w:lang w:val="en-US" w:eastAsia="zh-CN" w:bidi="ar-SA"/>
    </w:rPr>
  </w:style>
  <w:style w:type="paragraph" w:styleId="2">
    <w:name w:val="heading 1"/>
    <w:basedOn w:val="1"/>
    <w:next w:val="1"/>
    <w:link w:val="46"/>
    <w:qFormat/>
    <w:uiPriority w:val="0"/>
    <w:pPr>
      <w:keepNext/>
      <w:keepLines/>
      <w:spacing w:line="480" w:lineRule="auto"/>
      <w:jc w:val="center"/>
      <w:outlineLvl w:val="0"/>
    </w:pPr>
    <w:rPr>
      <w:rFonts w:ascii="Times New Roman" w:hAnsi="Times New Roman" w:eastAsia="宋体"/>
      <w:b/>
      <w:kern w:val="44"/>
      <w:sz w:val="32"/>
      <w:szCs w:val="20"/>
    </w:rPr>
  </w:style>
  <w:style w:type="paragraph" w:styleId="3">
    <w:name w:val="heading 2"/>
    <w:basedOn w:val="1"/>
    <w:next w:val="1"/>
    <w:qFormat/>
    <w:uiPriority w:val="99"/>
    <w:pPr>
      <w:keepNext/>
      <w:keepLines/>
      <w:numPr>
        <w:ilvl w:val="1"/>
        <w:numId w:val="1"/>
      </w:numPr>
      <w:spacing w:before="500" w:after="500" w:line="480" w:lineRule="auto"/>
      <w:ind w:left="839"/>
      <w:jc w:val="center"/>
      <w:outlineLvl w:val="1"/>
    </w:pPr>
    <w:rPr>
      <w:rFonts w:ascii="Arial" w:hAnsi="Arial" w:eastAsia="黑体"/>
      <w:b/>
      <w:sz w:val="32"/>
      <w:szCs w:val="20"/>
    </w:rPr>
  </w:style>
  <w:style w:type="paragraph" w:styleId="4">
    <w:name w:val="heading 3"/>
    <w:basedOn w:val="1"/>
    <w:next w:val="5"/>
    <w:qFormat/>
    <w:uiPriority w:val="99"/>
    <w:pPr>
      <w:keepNext/>
      <w:keepLines/>
      <w:spacing w:before="140" w:after="140" w:line="240" w:lineRule="auto"/>
      <w:jc w:val="left"/>
      <w:outlineLvl w:val="2"/>
    </w:pPr>
    <w:rPr>
      <w:b/>
      <w:szCs w:val="21"/>
    </w:rPr>
  </w:style>
  <w:style w:type="paragraph" w:styleId="8">
    <w:name w:val="heading 4"/>
    <w:basedOn w:val="1"/>
    <w:next w:val="1"/>
    <w:link w:val="49"/>
    <w:qFormat/>
    <w:uiPriority w:val="99"/>
    <w:pPr>
      <w:keepNext/>
      <w:outlineLvl w:val="3"/>
    </w:pPr>
    <w:rPr>
      <w:sz w:val="32"/>
      <w:szCs w:val="20"/>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pPr>
  </w:style>
  <w:style w:type="paragraph" w:customStyle="1" w:styleId="6">
    <w:name w:val="Default"/>
    <w:basedOn w:val="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Plain Text"/>
    <w:basedOn w:val="1"/>
    <w:next w:val="1"/>
    <w:qFormat/>
    <w:uiPriority w:val="0"/>
    <w:rPr>
      <w:rFonts w:ascii="宋体" w:hAnsi="Courier New" w:cs="Courier New"/>
      <w:szCs w:val="21"/>
    </w:rPr>
  </w:style>
  <w:style w:type="paragraph" w:styleId="9">
    <w:name w:val="table of authorities"/>
    <w:basedOn w:val="1"/>
    <w:next w:val="1"/>
    <w:qFormat/>
    <w:uiPriority w:val="0"/>
    <w:pPr>
      <w:ind w:left="420" w:leftChars="200"/>
    </w:pPr>
  </w:style>
  <w:style w:type="paragraph" w:styleId="10">
    <w:name w:val="Normal Indent"/>
    <w:basedOn w:val="1"/>
    <w:qFormat/>
    <w:uiPriority w:val="0"/>
    <w:pPr>
      <w:ind w:firstLine="420"/>
    </w:pPr>
    <w:rPr>
      <w:szCs w:val="20"/>
    </w:rPr>
  </w:style>
  <w:style w:type="paragraph" w:styleId="11">
    <w:name w:val="caption"/>
    <w:basedOn w:val="1"/>
    <w:next w:val="1"/>
    <w:qFormat/>
    <w:uiPriority w:val="0"/>
    <w:rPr>
      <w:rFonts w:ascii="Cambria" w:hAnsi="Cambria" w:eastAsia="黑体"/>
      <w:sz w:val="20"/>
      <w:szCs w:val="20"/>
    </w:rPr>
  </w:style>
  <w:style w:type="paragraph" w:styleId="12">
    <w:name w:val="toa heading"/>
    <w:basedOn w:val="1"/>
    <w:next w:val="1"/>
    <w:unhideWhenUsed/>
    <w:qFormat/>
    <w:uiPriority w:val="99"/>
    <w:pPr>
      <w:spacing w:before="120"/>
    </w:pPr>
    <w:rPr>
      <w:rFonts w:ascii="Arial" w:hAnsi="Arial" w:cs="Arial"/>
      <w:sz w:val="24"/>
    </w:rPr>
  </w:style>
  <w:style w:type="paragraph" w:styleId="13">
    <w:name w:val="annotation text"/>
    <w:basedOn w:val="1"/>
    <w:semiHidden/>
    <w:qFormat/>
    <w:uiPriority w:val="99"/>
    <w:pPr>
      <w:jc w:val="left"/>
    </w:pPr>
  </w:style>
  <w:style w:type="paragraph" w:styleId="14">
    <w:name w:val="Body Text Indent"/>
    <w:basedOn w:val="1"/>
    <w:next w:val="1"/>
    <w:qFormat/>
    <w:uiPriority w:val="0"/>
    <w:pPr>
      <w:spacing w:line="200" w:lineRule="exact"/>
      <w:ind w:firstLine="301"/>
    </w:pPr>
    <w:rPr>
      <w:rFonts w:ascii="宋体" w:hAnsi="Courier New"/>
      <w:spacing w:val="-4"/>
      <w:sz w:val="18"/>
      <w:szCs w:val="20"/>
    </w:rPr>
  </w:style>
  <w:style w:type="paragraph" w:styleId="15">
    <w:name w:val="List 2"/>
    <w:basedOn w:val="1"/>
    <w:qFormat/>
    <w:uiPriority w:val="0"/>
    <w:pPr>
      <w:ind w:left="100" w:leftChars="200" w:hanging="200" w:hangingChars="200"/>
    </w:pPr>
  </w:style>
  <w:style w:type="paragraph" w:styleId="16">
    <w:name w:val="List Continue"/>
    <w:basedOn w:val="1"/>
    <w:qFormat/>
    <w:uiPriority w:val="0"/>
    <w:pPr>
      <w:spacing w:after="120"/>
      <w:ind w:left="420"/>
    </w:pPr>
    <w:rPr>
      <w:rFonts w:eastAsia="楷体_GB2312"/>
      <w:sz w:val="32"/>
      <w:szCs w:val="20"/>
    </w:rPr>
  </w:style>
  <w:style w:type="paragraph" w:styleId="17">
    <w:name w:val="Date"/>
    <w:basedOn w:val="1"/>
    <w:next w:val="1"/>
    <w:qFormat/>
    <w:uiPriority w:val="0"/>
    <w:pPr>
      <w:adjustRightInd w:val="0"/>
      <w:spacing w:line="360" w:lineRule="atLeast"/>
      <w:textAlignment w:val="baseline"/>
    </w:pPr>
    <w:rPr>
      <w:kern w:val="0"/>
      <w:sz w:val="28"/>
      <w:szCs w:val="20"/>
    </w:rPr>
  </w:style>
  <w:style w:type="paragraph" w:styleId="18">
    <w:name w:val="footer"/>
    <w:basedOn w:val="1"/>
    <w:next w:val="5"/>
    <w:qFormat/>
    <w:uiPriority w:val="99"/>
    <w:pPr>
      <w:tabs>
        <w:tab w:val="center" w:pos="4153"/>
        <w:tab w:val="right" w:pos="8306"/>
      </w:tabs>
      <w:snapToGrid w:val="0"/>
      <w:jc w:val="left"/>
    </w:pPr>
    <w:rPr>
      <w:sz w:val="18"/>
      <w:szCs w:val="18"/>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8460"/>
      </w:tabs>
    </w:pPr>
  </w:style>
  <w:style w:type="paragraph" w:styleId="21">
    <w:name w:val="footnote text"/>
    <w:basedOn w:val="1"/>
    <w:qFormat/>
    <w:uiPriority w:val="99"/>
    <w:rPr>
      <w:sz w:val="20"/>
      <w:szCs w:val="20"/>
    </w:rPr>
  </w:style>
  <w:style w:type="paragraph" w:styleId="22">
    <w:name w:val="List 5"/>
    <w:basedOn w:val="1"/>
    <w:qFormat/>
    <w:uiPriority w:val="0"/>
    <w:pPr>
      <w:ind w:left="2100" w:hanging="420"/>
    </w:pPr>
    <w:rPr>
      <w:rFonts w:eastAsia="楷体_GB2312"/>
      <w:sz w:val="32"/>
      <w:szCs w:val="20"/>
    </w:rPr>
  </w:style>
  <w:style w:type="paragraph" w:styleId="23">
    <w:name w:val="table of figures"/>
    <w:basedOn w:val="1"/>
    <w:next w:val="1"/>
    <w:qFormat/>
    <w:uiPriority w:val="0"/>
    <w:pPr>
      <w:ind w:left="200" w:leftChars="200" w:hanging="200" w:hangingChars="200"/>
    </w:pPr>
  </w:style>
  <w:style w:type="paragraph" w:styleId="24">
    <w:name w:val="Body Text 2"/>
    <w:basedOn w:val="1"/>
    <w:next w:val="5"/>
    <w:qFormat/>
    <w:uiPriority w:val="0"/>
    <w:pPr>
      <w:widowControl/>
      <w:spacing w:after="120" w:line="480" w:lineRule="auto"/>
      <w:jc w:val="left"/>
    </w:pPr>
    <w:rPr>
      <w:rFonts w:ascii="Calibri" w:hAnsi="Calibri"/>
      <w:kern w:val="0"/>
      <w:sz w:val="22"/>
      <w:szCs w:val="22"/>
      <w:lang w:eastAsia="en-US" w:bidi="en-US"/>
    </w:r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Body Text First Indent"/>
    <w:basedOn w:val="5"/>
    <w:next w:val="27"/>
    <w:qFormat/>
    <w:uiPriority w:val="0"/>
    <w:pPr>
      <w:ind w:firstLine="420"/>
    </w:pPr>
    <w:rPr>
      <w:rFonts w:eastAsia="楷体_GB2312"/>
      <w:sz w:val="32"/>
      <w:szCs w:val="20"/>
    </w:rPr>
  </w:style>
  <w:style w:type="paragraph" w:styleId="27">
    <w:name w:val="Body Text First Indent 2"/>
    <w:basedOn w:val="14"/>
    <w:next w:val="1"/>
    <w:qFormat/>
    <w:uiPriority w:val="0"/>
    <w:pPr>
      <w:spacing w:before="100" w:beforeLines="0" w:beforeAutospacing="1" w:after="120" w:afterLines="0" w:line="360" w:lineRule="auto"/>
      <w:ind w:left="420" w:firstLine="420"/>
    </w:pPr>
    <w:rPr>
      <w:rFonts w:ascii="Times New Roman" w:hAnsi="Times New Roman" w:eastAsia="Arial Unicode MS"/>
      <w:color w:val="000000"/>
      <w:spacing w:val="0"/>
      <w:sz w:val="21"/>
      <w:szCs w:val="24"/>
      <w:u w:val="none" w:color="00000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FollowedHyperlink"/>
    <w:basedOn w:val="30"/>
    <w:qFormat/>
    <w:uiPriority w:val="0"/>
    <w:rPr>
      <w:color w:val="800080"/>
      <w:u w:val="none"/>
    </w:rPr>
  </w:style>
  <w:style w:type="character" w:styleId="33">
    <w:name w:val="Emphasis"/>
    <w:basedOn w:val="30"/>
    <w:qFormat/>
    <w:uiPriority w:val="0"/>
    <w:rPr>
      <w:i/>
    </w:rPr>
  </w:style>
  <w:style w:type="character" w:styleId="34">
    <w:name w:val="HTML Definition"/>
    <w:basedOn w:val="30"/>
    <w:qFormat/>
    <w:uiPriority w:val="0"/>
  </w:style>
  <w:style w:type="character" w:styleId="35">
    <w:name w:val="HTML Typewriter"/>
    <w:basedOn w:val="30"/>
    <w:qFormat/>
    <w:uiPriority w:val="0"/>
    <w:rPr>
      <w:rFonts w:hint="default" w:ascii="monospace" w:hAnsi="monospace" w:eastAsia="monospace" w:cs="monospace"/>
      <w:sz w:val="20"/>
    </w:rPr>
  </w:style>
  <w:style w:type="character" w:styleId="36">
    <w:name w:val="HTML Acronym"/>
    <w:basedOn w:val="30"/>
    <w:qFormat/>
    <w:uiPriority w:val="0"/>
  </w:style>
  <w:style w:type="character" w:styleId="37">
    <w:name w:val="HTML Variable"/>
    <w:basedOn w:val="30"/>
    <w:qFormat/>
    <w:uiPriority w:val="0"/>
  </w:style>
  <w:style w:type="character" w:styleId="38">
    <w:name w:val="Hyperlink"/>
    <w:basedOn w:val="30"/>
    <w:qFormat/>
    <w:uiPriority w:val="0"/>
    <w:rPr>
      <w:color w:val="0000FF"/>
      <w:u w:val="single"/>
    </w:rPr>
  </w:style>
  <w:style w:type="character" w:styleId="39">
    <w:name w:val="HTML Code"/>
    <w:basedOn w:val="30"/>
    <w:qFormat/>
    <w:uiPriority w:val="0"/>
    <w:rPr>
      <w:rFonts w:ascii="monospace" w:hAnsi="monospace" w:eastAsia="monospace" w:cs="monospace"/>
      <w:sz w:val="20"/>
    </w:rPr>
  </w:style>
  <w:style w:type="character" w:styleId="40">
    <w:name w:val="HTML Cite"/>
    <w:basedOn w:val="30"/>
    <w:qFormat/>
    <w:uiPriority w:val="0"/>
  </w:style>
  <w:style w:type="character" w:styleId="41">
    <w:name w:val="HTML Keyboard"/>
    <w:basedOn w:val="30"/>
    <w:qFormat/>
    <w:uiPriority w:val="0"/>
    <w:rPr>
      <w:rFonts w:hint="default" w:ascii="monospace" w:hAnsi="monospace" w:eastAsia="monospace" w:cs="monospace"/>
      <w:sz w:val="20"/>
    </w:rPr>
  </w:style>
  <w:style w:type="character" w:styleId="42">
    <w:name w:val="HTML Sample"/>
    <w:basedOn w:val="30"/>
    <w:qFormat/>
    <w:uiPriority w:val="0"/>
    <w:rPr>
      <w:rFonts w:hint="default" w:ascii="monospace" w:hAnsi="monospace" w:eastAsia="monospace" w:cs="monospace"/>
    </w:rPr>
  </w:style>
  <w:style w:type="paragraph" w:customStyle="1" w:styleId="43">
    <w:name w:val="无间隔1"/>
    <w:basedOn w:val="44"/>
    <w:next w:val="45"/>
    <w:qFormat/>
    <w:uiPriority w:val="1"/>
    <w:pPr>
      <w:spacing w:line="400" w:lineRule="exact"/>
    </w:pPr>
    <w:rPr>
      <w:sz w:val="24"/>
    </w:rPr>
  </w:style>
  <w:style w:type="paragraph" w:customStyle="1" w:styleId="44">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45">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46">
    <w:name w:val="标题 1 Char"/>
    <w:link w:val="2"/>
    <w:qFormat/>
    <w:locked/>
    <w:uiPriority w:val="0"/>
    <w:rPr>
      <w:rFonts w:ascii="Times New Roman" w:hAnsi="Times New Roman" w:eastAsia="宋体"/>
      <w:b/>
      <w:kern w:val="44"/>
      <w:sz w:val="32"/>
      <w:szCs w:val="20"/>
    </w:rPr>
  </w:style>
  <w:style w:type="character" w:customStyle="1" w:styleId="47">
    <w:name w:val="UserStyle_11"/>
    <w:qFormat/>
    <w:uiPriority w:val="0"/>
    <w:rPr>
      <w:kern w:val="2"/>
      <w:szCs w:val="24"/>
    </w:rPr>
  </w:style>
  <w:style w:type="paragraph" w:customStyle="1" w:styleId="48">
    <w:name w:val="Table Paragraph"/>
    <w:basedOn w:val="1"/>
    <w:qFormat/>
    <w:uiPriority w:val="1"/>
  </w:style>
  <w:style w:type="character" w:customStyle="1" w:styleId="49">
    <w:name w:val="标题 4 Char"/>
    <w:link w:val="8"/>
    <w:qFormat/>
    <w:locked/>
    <w:uiPriority w:val="99"/>
    <w:rPr>
      <w:sz w:val="32"/>
      <w:szCs w:val="20"/>
    </w:rPr>
  </w:style>
  <w:style w:type="paragraph" w:customStyle="1" w:styleId="50">
    <w:name w:val="样式 标题 3 + (中文) 黑体 小四 非加粗 段前: 7.8 磅 段后: 0 磅 行距: 固定值 20 磅"/>
    <w:basedOn w:val="51"/>
    <w:qFormat/>
    <w:uiPriority w:val="0"/>
    <w:pPr>
      <w:widowControl w:val="0"/>
      <w:tabs>
        <w:tab w:val="left" w:pos="720"/>
      </w:tabs>
      <w:spacing w:before="0" w:after="0" w:line="400" w:lineRule="exact"/>
      <w:ind w:left="0" w:firstLine="0"/>
      <w:jc w:val="both"/>
    </w:pPr>
    <w:rPr>
      <w:rFonts w:eastAsia="黑体"/>
      <w:b w:val="0"/>
      <w:kern w:val="2"/>
      <w:sz w:val="24"/>
    </w:rPr>
  </w:style>
  <w:style w:type="paragraph" w:customStyle="1" w:styleId="51">
    <w:name w:val="标题 31"/>
    <w:basedOn w:val="1"/>
    <w:qFormat/>
    <w:uiPriority w:val="0"/>
    <w:pPr>
      <w:keepNext/>
      <w:keepLines/>
      <w:widowControl/>
      <w:tabs>
        <w:tab w:val="left" w:pos="720"/>
      </w:tabs>
      <w:spacing w:before="120" w:after="120" w:line="360" w:lineRule="auto"/>
      <w:ind w:left="720" w:hanging="720"/>
      <w:jc w:val="center"/>
      <w:outlineLvl w:val="2"/>
    </w:pPr>
    <w:rPr>
      <w:b/>
      <w:kern w:val="0"/>
      <w:sz w:val="32"/>
      <w:szCs w:val="20"/>
    </w:rPr>
  </w:style>
  <w:style w:type="paragraph" w:customStyle="1" w:styleId="52">
    <w:name w:val="null3"/>
    <w:qFormat/>
    <w:uiPriority w:val="0"/>
    <w:rPr>
      <w:rFonts w:hint="eastAsia" w:ascii="Calibri" w:hAnsi="Calibri" w:eastAsia="宋体" w:cs="Times New Roman"/>
      <w:lang w:val="en-US" w:eastAsia="zh-Hans" w:bidi="ar-SA"/>
    </w:rPr>
  </w:style>
  <w:style w:type="paragraph" w:customStyle="1" w:styleId="53">
    <w:name w:val="样式 标题 2 + Times New Roman 四号 非加粗 段前: 5 磅 段后: 0 磅 行距: 固定值 20..."/>
    <w:basedOn w:val="3"/>
    <w:qFormat/>
    <w:uiPriority w:val="0"/>
    <w:pPr>
      <w:spacing w:before="100" w:after="0" w:line="400" w:lineRule="exact"/>
      <w:ind w:left="0" w:leftChars="0" w:right="0"/>
    </w:pPr>
    <w:rPr>
      <w:rFonts w:ascii="Times New Roman" w:hAnsi="Times New Roman" w:eastAsia="黑体" w:cs="宋体"/>
      <w:b w:val="0"/>
      <w:spacing w:val="0"/>
      <w:kern w:val="0"/>
      <w:szCs w:val="20"/>
    </w:rPr>
  </w:style>
  <w:style w:type="paragraph" w:customStyle="1" w:styleId="54">
    <w:name w:val="Normal_10"/>
    <w:qFormat/>
    <w:uiPriority w:val="0"/>
    <w:rPr>
      <w:rFonts w:ascii="黑体" w:hAnsi="黑体" w:eastAsia="黑体" w:cs="Times New Roman"/>
      <w:b/>
      <w:sz w:val="32"/>
      <w:szCs w:val="24"/>
      <w:lang w:bidi="ar-SA"/>
    </w:rPr>
  </w:style>
  <w:style w:type="paragraph" w:customStyle="1" w:styleId="55">
    <w:name w:val="正文_9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正文_1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
    <w:name w:val="Normal_9"/>
    <w:qFormat/>
    <w:uiPriority w:val="0"/>
    <w:rPr>
      <w:rFonts w:ascii="黑体" w:hAnsi="黑体" w:eastAsia="黑体" w:cs="Times New Roman"/>
      <w:b/>
      <w:sz w:val="32"/>
      <w:szCs w:val="24"/>
      <w:lang w:bidi="ar-SA"/>
    </w:rPr>
  </w:style>
  <w:style w:type="paragraph" w:customStyle="1" w:styleId="58">
    <w:name w:val="正文_7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正文_4_0_0"/>
    <w:basedOn w:val="58"/>
    <w:next w:val="58"/>
    <w:qFormat/>
    <w:uiPriority w:val="0"/>
    <w:pPr>
      <w:widowControl/>
      <w:ind w:firstLine="482"/>
    </w:pPr>
    <w:rPr>
      <w:rFonts w:ascii="微软雅黑" w:hAnsi="微软雅黑" w:eastAsia="微软雅黑"/>
      <w:kern w:val="0"/>
      <w:szCs w:val="20"/>
    </w:rPr>
  </w:style>
  <w:style w:type="paragraph" w:customStyle="1" w:styleId="60">
    <w:name w:val="正文_8_0"/>
    <w:qFormat/>
    <w:uiPriority w:val="0"/>
    <w:pPr>
      <w:widowControl w:val="0"/>
      <w:jc w:val="both"/>
    </w:pPr>
    <w:rPr>
      <w:rFonts w:ascii="Calibri" w:hAnsi="Calibri" w:eastAsia="宋体" w:cs="Times New Roman"/>
      <w:kern w:val="2"/>
      <w:sz w:val="21"/>
      <w:szCs w:val="22"/>
      <w:lang w:val="en-US" w:eastAsia="zh-CN" w:bidi="ar-SA"/>
    </w:rPr>
  </w:style>
  <w:style w:type="table" w:customStyle="1" w:styleId="61">
    <w:name w:val="网格型2"/>
    <w:basedOn w:val="2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2">
    <w:name w:val="layui-layer-tabnow"/>
    <w:basedOn w:val="30"/>
    <w:qFormat/>
    <w:uiPriority w:val="0"/>
    <w:rPr>
      <w:bdr w:val="single" w:color="CCCCCC" w:sz="4" w:space="0"/>
      <w:shd w:val="clear" w:fill="FFFFFF"/>
    </w:rPr>
  </w:style>
  <w:style w:type="character" w:customStyle="1" w:styleId="63">
    <w:name w:val="first-child"/>
    <w:basedOn w:val="30"/>
    <w:qFormat/>
    <w:uiPriority w:val="0"/>
  </w:style>
  <w:style w:type="character" w:customStyle="1" w:styleId="64">
    <w:name w:val="font51"/>
    <w:basedOn w:val="30"/>
    <w:qFormat/>
    <w:uiPriority w:val="0"/>
    <w:rPr>
      <w:rFonts w:hint="eastAsia"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17784</Words>
  <Characters>19239</Characters>
  <Lines>0</Lines>
  <Paragraphs>0</Paragraphs>
  <TotalTime>0</TotalTime>
  <ScaleCrop>false</ScaleCrop>
  <LinksUpToDate>false</LinksUpToDate>
  <CharactersWithSpaces>19304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2026-06-01T02:30:00Z</dcterms:created>
  <dc:creator>Administrator</dc:creator>
  <cp:lastModifiedBy>   </cp:lastModifiedBy>
  <cp:lastPrinted>2026-06-18T07:37:00Z</cp:lastPrinted>
  <dcterms:modified xsi:type="dcterms:W3CDTF">2026-06-18T10:53:56Z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eyJoZGlkIjoiNDk3ZTc3ZjM3N2JiYjQzOWYzZTAyNGVlMjZkNDRlNTEiLCJ1c2VySWQiOiIyNzg2OTg5ODIifQ==</vt:lpwstr>
  </property>
  <property fmtid="{D5CDD505-2E9C-101B-9397-08002B2CF9AE}" pid="4" name="ICV">
    <vt:lpwstr>F49E59BB8FF1499BB5716491182E33A0_13</vt:lpwstr>
  </property>
</Properties>
</file>