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FF57F">
      <w:pPr>
        <w:spacing w:line="300" w:lineRule="exact"/>
        <w:rPr>
          <w:rFonts w:hint="default" w:ascii="Times New Roman" w:hAnsi="Times New Roman" w:cs="Times New Roman"/>
          <w:b/>
          <w:color w:val="auto"/>
          <w:spacing w:val="-10"/>
          <w:sz w:val="44"/>
          <w:highlight w:val="none"/>
        </w:rPr>
      </w:pPr>
      <w:bookmarkStart w:id="0" w:name="_Toc285444969"/>
    </w:p>
    <w:p w14:paraId="072FE2A7">
      <w:pPr>
        <w:pStyle w:val="8"/>
        <w:numPr>
          <w:ilvl w:val="0"/>
          <w:numId w:val="0"/>
        </w:numPr>
        <w:ind w:left="1800"/>
        <w:jc w:val="both"/>
        <w:rPr>
          <w:rFonts w:hint="default" w:ascii="Times New Roman" w:hAnsi="Times New Roman" w:cs="Times New Roman"/>
          <w:color w:val="auto"/>
          <w:highlight w:val="none"/>
        </w:rPr>
      </w:pPr>
    </w:p>
    <w:p w14:paraId="2F5C76FF">
      <w:pPr>
        <w:jc w:val="center"/>
        <w:rPr>
          <w:rFonts w:hint="default" w:ascii="Times New Roman" w:hAnsi="Times New Roman" w:cs="Times New Roman" w:eastAsiaTheme="minorEastAsia"/>
          <w:b/>
          <w:color w:val="auto"/>
          <w:sz w:val="52"/>
          <w:highlight w:val="none"/>
          <w:lang w:val="en-US" w:eastAsia="zh-CN"/>
        </w:rPr>
      </w:pPr>
      <w:bookmarkStart w:id="1" w:name="OLE_LINK33"/>
      <w:bookmarkStart w:id="2" w:name="OLE_LINK32"/>
      <w:bookmarkStart w:id="3" w:name="OLE_LINK29"/>
      <w:r>
        <w:rPr>
          <w:rFonts w:hint="default" w:ascii="Times New Roman" w:hAnsi="Times New Roman" w:cs="Times New Roman" w:eastAsiaTheme="minorEastAsia"/>
          <w:b/>
          <w:color w:val="auto"/>
          <w:sz w:val="52"/>
          <w:highlight w:val="none"/>
          <w:lang w:val="en-US" w:eastAsia="zh-CN"/>
        </w:rPr>
        <w:t>渑池县非常规水源利用规划等相关规划编制项目</w:t>
      </w:r>
    </w:p>
    <w:bookmarkEnd w:id="1"/>
    <w:bookmarkEnd w:id="2"/>
    <w:bookmarkEnd w:id="3"/>
    <w:p w14:paraId="3E44BE80">
      <w:pPr>
        <w:jc w:val="center"/>
        <w:rPr>
          <w:rFonts w:hint="default" w:ascii="Times New Roman" w:hAnsi="Times New Roman" w:cs="Times New Roman" w:eastAsiaTheme="minorEastAsia"/>
          <w:b/>
          <w:color w:val="auto"/>
          <w:sz w:val="52"/>
          <w:highlight w:val="none"/>
          <w:lang w:eastAsia="zh-CN"/>
        </w:rPr>
      </w:pPr>
    </w:p>
    <w:p w14:paraId="55D426A3">
      <w:pPr>
        <w:jc w:val="center"/>
        <w:rPr>
          <w:rFonts w:hint="default" w:ascii="Times New Roman" w:hAnsi="Times New Roman" w:cs="Times New Roman"/>
          <w:b/>
          <w:color w:val="auto"/>
          <w:sz w:val="96"/>
          <w:highlight w:val="none"/>
        </w:rPr>
      </w:pPr>
    </w:p>
    <w:p w14:paraId="12406A34">
      <w:pPr>
        <w:jc w:val="center"/>
        <w:rPr>
          <w:rFonts w:hint="default" w:ascii="Times New Roman" w:hAnsi="Times New Roman" w:cs="Times New Roman"/>
          <w:b/>
          <w:color w:val="auto"/>
          <w:sz w:val="30"/>
          <w:highlight w:val="none"/>
          <w:shd w:val="clear" w:color="auto" w:fill="FFFFFF"/>
        </w:rPr>
      </w:pPr>
      <w:r>
        <w:rPr>
          <w:rFonts w:hint="default" w:ascii="Times New Roman" w:hAnsi="Times New Roman" w:cs="Times New Roman"/>
          <w:b/>
          <w:color w:val="auto"/>
          <w:sz w:val="96"/>
          <w:highlight w:val="none"/>
        </w:rPr>
        <w:t>竞争性磋商文件</w:t>
      </w:r>
    </w:p>
    <w:p w14:paraId="7C2D84F5">
      <w:pPr>
        <w:spacing w:line="700" w:lineRule="exact"/>
        <w:jc w:val="center"/>
        <w:rPr>
          <w:rFonts w:hint="default" w:ascii="Times New Roman" w:hAnsi="Times New Roman" w:cs="Times New Roman"/>
          <w:color w:val="auto"/>
          <w:sz w:val="30"/>
          <w:szCs w:val="30"/>
          <w:highlight w:val="none"/>
          <w:shd w:val="clear" w:color="auto" w:fill="FFFFFF"/>
        </w:rPr>
      </w:pPr>
    </w:p>
    <w:p w14:paraId="4BCF3CD8">
      <w:pPr>
        <w:spacing w:line="700" w:lineRule="exact"/>
        <w:jc w:val="center"/>
        <w:rPr>
          <w:rFonts w:hint="default" w:ascii="Times New Roman" w:hAnsi="Times New Roman" w:cs="Times New Roman" w:eastAsiaTheme="minorEastAsia"/>
          <w:color w:val="FF0000"/>
          <w:sz w:val="30"/>
          <w:szCs w:val="30"/>
          <w:highlight w:val="none"/>
          <w:shd w:val="clear" w:color="auto" w:fill="FFFFFF"/>
          <w:lang w:val="en-US" w:eastAsia="zh-CN"/>
        </w:rPr>
      </w:pPr>
      <w:r>
        <w:rPr>
          <w:rFonts w:hint="default" w:ascii="Times New Roman" w:hAnsi="Times New Roman" w:cs="Times New Roman"/>
          <w:color w:val="auto"/>
          <w:sz w:val="30"/>
          <w:szCs w:val="30"/>
          <w:highlight w:val="none"/>
          <w:shd w:val="clear" w:color="auto" w:fill="FFFFFF"/>
        </w:rPr>
        <w:t>项目编号：</w:t>
      </w:r>
      <w:r>
        <w:rPr>
          <w:rFonts w:hint="default" w:ascii="Times New Roman" w:hAnsi="Times New Roman" w:cs="Times New Roman"/>
          <w:color w:val="auto"/>
          <w:sz w:val="30"/>
          <w:szCs w:val="30"/>
          <w:highlight w:val="none"/>
          <w:shd w:val="clear" w:color="auto" w:fill="FFFFFF"/>
          <w:lang w:eastAsia="zh-CN"/>
          <w:rPrChange w:id="0" w:author="/" w:date="2026-06-30T17:12:02Z">
            <w:rPr>
              <w:rFonts w:hint="default" w:ascii="Times New Roman" w:hAnsi="Times New Roman" w:cs="Times New Roman"/>
              <w:color w:val="FF0000"/>
              <w:sz w:val="30"/>
              <w:szCs w:val="30"/>
              <w:highlight w:val="none"/>
              <w:shd w:val="clear" w:color="auto" w:fill="FFFFFF"/>
              <w:lang w:eastAsia="zh-CN"/>
            </w:rPr>
          </w:rPrChange>
        </w:rPr>
        <w:t>渑池竞磋采购</w:t>
      </w:r>
      <w:r>
        <w:rPr>
          <w:rFonts w:hint="default" w:ascii="Times New Roman" w:hAnsi="Times New Roman" w:cs="Times New Roman"/>
          <w:color w:val="auto"/>
          <w:sz w:val="30"/>
          <w:szCs w:val="30"/>
          <w:highlight w:val="none"/>
          <w:shd w:val="clear" w:color="auto" w:fill="FFFFFF"/>
          <w:lang w:val="en-US" w:eastAsia="zh-CN"/>
          <w:rPrChange w:id="1" w:author="/" w:date="2026-06-30T17:12:02Z">
            <w:rPr>
              <w:rFonts w:hint="default" w:ascii="Times New Roman" w:hAnsi="Times New Roman" w:cs="Times New Roman"/>
              <w:color w:val="FF0000"/>
              <w:sz w:val="30"/>
              <w:szCs w:val="30"/>
              <w:highlight w:val="none"/>
              <w:shd w:val="clear" w:color="auto" w:fill="FFFFFF"/>
              <w:lang w:val="en-US" w:eastAsia="zh-CN"/>
            </w:rPr>
          </w:rPrChange>
        </w:rPr>
        <w:t>-2026-</w:t>
      </w:r>
      <w:r>
        <w:rPr>
          <w:rFonts w:hint="eastAsia" w:ascii="Times New Roman" w:hAnsi="Times New Roman" w:cs="Times New Roman"/>
          <w:color w:val="auto"/>
          <w:sz w:val="30"/>
          <w:szCs w:val="30"/>
          <w:highlight w:val="none"/>
          <w:shd w:val="clear" w:color="auto" w:fill="FFFFFF"/>
          <w:lang w:val="en-US" w:eastAsia="zh-CN"/>
          <w:rPrChange w:id="2" w:author="/" w:date="2026-06-30T17:12:02Z">
            <w:rPr>
              <w:rFonts w:hint="eastAsia" w:ascii="Times New Roman" w:hAnsi="Times New Roman" w:cs="Times New Roman"/>
              <w:color w:val="FF0000"/>
              <w:sz w:val="30"/>
              <w:szCs w:val="30"/>
              <w:highlight w:val="none"/>
              <w:shd w:val="clear" w:color="auto" w:fill="FFFFFF"/>
              <w:lang w:val="en-US" w:eastAsia="zh-CN"/>
            </w:rPr>
          </w:rPrChange>
        </w:rPr>
        <w:t>67</w:t>
      </w:r>
      <w:r>
        <w:rPr>
          <w:rFonts w:hint="default" w:ascii="Times New Roman" w:hAnsi="Times New Roman" w:cs="Times New Roman"/>
          <w:color w:val="auto"/>
          <w:sz w:val="30"/>
          <w:szCs w:val="30"/>
          <w:highlight w:val="none"/>
          <w:shd w:val="clear" w:color="auto" w:fill="FFFFFF"/>
          <w:lang w:val="en-US" w:eastAsia="zh-CN"/>
          <w:rPrChange w:id="3" w:author="/" w:date="2026-06-30T17:12:02Z">
            <w:rPr>
              <w:rFonts w:hint="default" w:ascii="Times New Roman" w:hAnsi="Times New Roman" w:cs="Times New Roman"/>
              <w:color w:val="FF0000"/>
              <w:sz w:val="30"/>
              <w:szCs w:val="30"/>
              <w:highlight w:val="none"/>
              <w:shd w:val="clear" w:color="auto" w:fill="FFFFFF"/>
              <w:lang w:val="en-US" w:eastAsia="zh-CN"/>
            </w:rPr>
          </w:rPrChange>
        </w:rPr>
        <w:t xml:space="preserve"> </w:t>
      </w:r>
      <w:r>
        <w:rPr>
          <w:rFonts w:hint="eastAsia" w:ascii="Times New Roman" w:hAnsi="Times New Roman" w:cs="Times New Roman"/>
          <w:color w:val="auto"/>
          <w:sz w:val="30"/>
          <w:szCs w:val="30"/>
          <w:highlight w:val="none"/>
          <w:shd w:val="clear" w:color="auto" w:fill="FFFFFF"/>
          <w:lang w:val="en-US" w:eastAsia="zh-CN"/>
          <w:rPrChange w:id="4" w:author="/" w:date="2026-06-30T17:12:02Z">
            <w:rPr>
              <w:rFonts w:hint="eastAsia" w:ascii="Times New Roman" w:hAnsi="Times New Roman" w:cs="Times New Roman"/>
              <w:color w:val="FF0000"/>
              <w:sz w:val="30"/>
              <w:szCs w:val="30"/>
              <w:highlight w:val="none"/>
              <w:shd w:val="clear" w:color="auto" w:fill="FFFFFF"/>
              <w:lang w:val="en-US" w:eastAsia="zh-CN"/>
            </w:rPr>
          </w:rPrChange>
        </w:rPr>
        <w:t xml:space="preserve">  MCGZ〔2026〕066-ZC062</w:t>
      </w:r>
      <w:r>
        <w:rPr>
          <w:rFonts w:hint="default" w:ascii="Times New Roman" w:hAnsi="Times New Roman" w:cs="Times New Roman"/>
          <w:color w:val="auto"/>
          <w:sz w:val="30"/>
          <w:szCs w:val="30"/>
          <w:highlight w:val="none"/>
          <w:shd w:val="clear" w:color="auto" w:fill="FFFFFF"/>
          <w:lang w:val="en-US" w:eastAsia="zh-CN"/>
          <w:rPrChange w:id="5" w:author="/" w:date="2026-06-30T17:12:02Z">
            <w:rPr>
              <w:rFonts w:hint="default" w:ascii="Times New Roman" w:hAnsi="Times New Roman" w:cs="Times New Roman"/>
              <w:color w:val="FF0000"/>
              <w:sz w:val="30"/>
              <w:szCs w:val="30"/>
              <w:highlight w:val="none"/>
              <w:shd w:val="clear" w:color="auto" w:fill="FFFFFF"/>
              <w:lang w:val="en-US" w:eastAsia="zh-CN"/>
            </w:rPr>
          </w:rPrChange>
        </w:rPr>
        <w:t xml:space="preserve"> </w:t>
      </w:r>
      <w:r>
        <w:rPr>
          <w:rFonts w:hint="default" w:ascii="Times New Roman" w:hAnsi="Times New Roman" w:cs="Times New Roman"/>
          <w:color w:val="FF0000"/>
          <w:sz w:val="30"/>
          <w:szCs w:val="30"/>
          <w:highlight w:val="none"/>
          <w:shd w:val="clear" w:color="auto" w:fill="FFFFFF"/>
          <w:lang w:val="en-US" w:eastAsia="zh-CN"/>
        </w:rPr>
        <w:t xml:space="preserve"> </w:t>
      </w:r>
    </w:p>
    <w:p w14:paraId="61AFE38B">
      <w:pPr>
        <w:spacing w:line="240" w:lineRule="atLeast"/>
        <w:jc w:val="center"/>
        <w:rPr>
          <w:rFonts w:hint="default" w:ascii="Times New Roman" w:hAnsi="Times New Roman" w:cs="Times New Roman"/>
          <w:b/>
          <w:color w:val="auto"/>
          <w:sz w:val="32"/>
          <w:highlight w:val="none"/>
        </w:rPr>
      </w:pPr>
    </w:p>
    <w:p w14:paraId="11B2FD75">
      <w:pPr>
        <w:ind w:firstLine="200"/>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 xml:space="preserve"> </w:t>
      </w:r>
    </w:p>
    <w:p w14:paraId="14EEC668">
      <w:pPr>
        <w:ind w:firstLine="560"/>
        <w:rPr>
          <w:rFonts w:hint="default" w:ascii="Times New Roman" w:hAnsi="Times New Roman" w:cs="Times New Roman"/>
          <w:color w:val="auto"/>
          <w:highlight w:val="none"/>
        </w:rPr>
      </w:pPr>
    </w:p>
    <w:p w14:paraId="50629D84">
      <w:pPr>
        <w:ind w:firstLine="560"/>
        <w:rPr>
          <w:rFonts w:hint="default" w:ascii="Times New Roman" w:hAnsi="Times New Roman" w:cs="Times New Roman"/>
          <w:color w:val="auto"/>
          <w:highlight w:val="none"/>
        </w:rPr>
      </w:pPr>
    </w:p>
    <w:p w14:paraId="10ABF8DF">
      <w:pPr>
        <w:ind w:firstLine="560"/>
        <w:rPr>
          <w:rFonts w:hint="default" w:ascii="Times New Roman" w:hAnsi="Times New Roman" w:cs="Times New Roman"/>
          <w:color w:val="auto"/>
          <w:highlight w:val="none"/>
        </w:rPr>
      </w:pPr>
    </w:p>
    <w:p w14:paraId="23B58E3C">
      <w:pPr>
        <w:spacing w:line="240" w:lineRule="atLeast"/>
        <w:ind w:firstLine="954" w:firstLineChars="297"/>
        <w:rPr>
          <w:rFonts w:hint="default" w:ascii="Times New Roman" w:hAnsi="Times New Roman" w:cs="Times New Roman"/>
          <w:b/>
          <w:color w:val="auto"/>
          <w:sz w:val="32"/>
          <w:highlight w:val="none"/>
        </w:rPr>
      </w:pPr>
    </w:p>
    <w:p w14:paraId="360BAC7C">
      <w:pPr>
        <w:spacing w:line="360" w:lineRule="auto"/>
        <w:jc w:val="center"/>
        <w:rPr>
          <w:rFonts w:hint="default" w:ascii="Times New Roman" w:hAnsi="Times New Roman" w:cs="Times New Roman"/>
          <w:b/>
          <w:color w:val="auto"/>
          <w:sz w:val="32"/>
          <w:highlight w:val="none"/>
        </w:rPr>
      </w:pPr>
    </w:p>
    <w:p w14:paraId="5445FA84">
      <w:pPr>
        <w:ind w:firstLine="200"/>
        <w:rPr>
          <w:rFonts w:hint="default" w:ascii="Times New Roman" w:hAnsi="Times New Roman" w:cs="Times New Roman"/>
          <w:color w:val="auto"/>
          <w:highlight w:val="none"/>
        </w:rPr>
      </w:pPr>
    </w:p>
    <w:p w14:paraId="67B0BFCB">
      <w:pPr>
        <w:spacing w:line="360" w:lineRule="auto"/>
        <w:jc w:val="center"/>
        <w:rPr>
          <w:rFonts w:hint="default" w:ascii="Times New Roman" w:hAnsi="Times New Roman" w:cs="Times New Roman"/>
          <w:b/>
          <w:color w:val="auto"/>
          <w:sz w:val="32"/>
          <w:highlight w:val="none"/>
        </w:rPr>
      </w:pPr>
    </w:p>
    <w:p w14:paraId="6F83D9F6">
      <w:pPr>
        <w:spacing w:line="360" w:lineRule="auto"/>
        <w:jc w:val="center"/>
        <w:rPr>
          <w:rFonts w:hint="default" w:ascii="Times New Roman" w:hAnsi="Times New Roman" w:cs="Times New Roman"/>
          <w:b/>
          <w:color w:val="auto"/>
          <w:sz w:val="32"/>
          <w:highlight w:val="none"/>
        </w:rPr>
      </w:pPr>
    </w:p>
    <w:p w14:paraId="2DF53E74">
      <w:pPr>
        <w:pStyle w:val="8"/>
        <w:numPr>
          <w:ilvl w:val="0"/>
          <w:numId w:val="0"/>
        </w:numPr>
        <w:ind w:left="1800"/>
        <w:jc w:val="both"/>
        <w:rPr>
          <w:rFonts w:hint="default" w:ascii="Times New Roman" w:hAnsi="Times New Roman" w:cs="Times New Roman"/>
          <w:color w:val="auto"/>
          <w:highlight w:val="none"/>
        </w:rPr>
      </w:pPr>
    </w:p>
    <w:p w14:paraId="1EA0675B">
      <w:pPr>
        <w:spacing w:line="360" w:lineRule="auto"/>
        <w:ind w:firstLine="964" w:firstLineChars="300"/>
        <w:rPr>
          <w:rFonts w:hint="default" w:ascii="Times New Roman" w:hAnsi="Times New Roman" w:cs="Times New Roman" w:eastAsiaTheme="minorEastAsia"/>
          <w:b/>
          <w:color w:val="auto"/>
          <w:sz w:val="32"/>
          <w:highlight w:val="none"/>
          <w:lang w:eastAsia="zh-CN"/>
        </w:rPr>
      </w:pPr>
      <w:r>
        <w:rPr>
          <w:rFonts w:hint="default" w:ascii="Times New Roman" w:hAnsi="Times New Roman" w:cs="Times New Roman"/>
          <w:b/>
          <w:color w:val="auto"/>
          <w:sz w:val="32"/>
          <w:highlight w:val="none"/>
        </w:rPr>
        <w:t>采 购 人：</w:t>
      </w:r>
      <w:r>
        <w:rPr>
          <w:rFonts w:hint="default" w:ascii="Times New Roman" w:hAnsi="Times New Roman" w:cs="Times New Roman"/>
          <w:b/>
          <w:iCs/>
          <w:color w:val="auto"/>
          <w:sz w:val="32"/>
          <w:szCs w:val="32"/>
          <w:highlight w:val="none"/>
          <w:lang w:eastAsia="zh-CN"/>
        </w:rPr>
        <w:t>渑池县水利局</w:t>
      </w:r>
    </w:p>
    <w:p w14:paraId="186665B4">
      <w:pPr>
        <w:spacing w:line="360" w:lineRule="auto"/>
        <w:ind w:firstLine="964" w:firstLineChars="300"/>
        <w:rPr>
          <w:rFonts w:hint="default" w:ascii="Times New Roman" w:hAnsi="Times New Roman" w:cs="Times New Roman" w:eastAsiaTheme="minorEastAsia"/>
          <w:b/>
          <w:color w:val="auto"/>
          <w:sz w:val="32"/>
          <w:highlight w:val="none"/>
          <w:lang w:eastAsia="zh-CN"/>
        </w:rPr>
      </w:pPr>
      <w:r>
        <w:rPr>
          <w:rFonts w:hint="default" w:ascii="Times New Roman" w:hAnsi="Times New Roman" w:cs="Times New Roman"/>
          <w:b/>
          <w:color w:val="auto"/>
          <w:sz w:val="32"/>
          <w:highlight w:val="none"/>
        </w:rPr>
        <w:t>代理机构：</w:t>
      </w:r>
      <w:r>
        <w:rPr>
          <w:rFonts w:hint="default" w:ascii="Times New Roman" w:hAnsi="Times New Roman" w:cs="Times New Roman"/>
          <w:b/>
          <w:color w:val="auto"/>
          <w:spacing w:val="14"/>
          <w:w w:val="97"/>
          <w:sz w:val="32"/>
          <w:szCs w:val="32"/>
          <w:highlight w:val="none"/>
          <w:lang w:eastAsia="zh-CN"/>
        </w:rPr>
        <w:t>豫道郑对（河南）工程管理咨询有限公司</w:t>
      </w:r>
    </w:p>
    <w:p w14:paraId="09F1BB29">
      <w:pPr>
        <w:spacing w:line="360" w:lineRule="auto"/>
        <w:ind w:firstLine="964" w:firstLineChars="300"/>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日    期</w:t>
      </w:r>
      <w:r>
        <w:rPr>
          <w:rFonts w:hint="default" w:ascii="Times New Roman" w:hAnsi="Times New Roman" w:cs="Times New Roman"/>
          <w:b/>
          <w:color w:val="auto"/>
          <w:spacing w:val="32"/>
          <w:sz w:val="32"/>
          <w:szCs w:val="32"/>
          <w:highlight w:val="none"/>
        </w:rPr>
        <w:t>：</w:t>
      </w:r>
      <w:r>
        <w:rPr>
          <w:rFonts w:hint="default" w:ascii="Times New Roman" w:hAnsi="Times New Roman" w:cs="Times New Roman"/>
          <w:b/>
          <w:color w:val="auto"/>
          <w:sz w:val="32"/>
          <w:szCs w:val="32"/>
          <w:highlight w:val="none"/>
        </w:rPr>
        <w:t>二〇二</w:t>
      </w:r>
      <w:r>
        <w:rPr>
          <w:rFonts w:hint="default" w:ascii="Times New Roman" w:hAnsi="Times New Roman" w:cs="Times New Roman"/>
          <w:b/>
          <w:color w:val="auto"/>
          <w:sz w:val="32"/>
          <w:szCs w:val="32"/>
          <w:highlight w:val="none"/>
          <w:lang w:eastAsia="zh-CN"/>
        </w:rPr>
        <w:t>六</w:t>
      </w:r>
      <w:r>
        <w:rPr>
          <w:rFonts w:hint="default" w:ascii="Times New Roman" w:hAnsi="Times New Roman" w:cs="Times New Roman"/>
          <w:b/>
          <w:color w:val="auto"/>
          <w:sz w:val="32"/>
          <w:szCs w:val="32"/>
          <w:highlight w:val="none"/>
        </w:rPr>
        <w:t>年</w:t>
      </w:r>
      <w:r>
        <w:rPr>
          <w:rFonts w:hint="eastAsia" w:ascii="Times New Roman" w:hAnsi="Times New Roman" w:cs="Times New Roman"/>
          <w:b/>
          <w:color w:val="auto"/>
          <w:sz w:val="32"/>
          <w:szCs w:val="32"/>
          <w:highlight w:val="none"/>
          <w:lang w:val="en-US" w:eastAsia="zh-CN"/>
        </w:rPr>
        <w:t>六</w:t>
      </w:r>
      <w:r>
        <w:rPr>
          <w:rFonts w:hint="default" w:ascii="Times New Roman" w:hAnsi="Times New Roman" w:cs="Times New Roman"/>
          <w:b/>
          <w:color w:val="auto"/>
          <w:sz w:val="32"/>
          <w:szCs w:val="32"/>
          <w:highlight w:val="none"/>
        </w:rPr>
        <w:t>月</w:t>
      </w:r>
    </w:p>
    <w:p w14:paraId="36481851">
      <w:pPr>
        <w:spacing w:line="360" w:lineRule="auto"/>
        <w:jc w:val="center"/>
        <w:rPr>
          <w:rFonts w:hint="default" w:ascii="Times New Roman" w:hAnsi="Times New Roman" w:cs="Times New Roman"/>
          <w:b/>
          <w:color w:val="auto"/>
          <w:sz w:val="44"/>
          <w:szCs w:val="44"/>
          <w:highlight w:val="none"/>
        </w:rPr>
      </w:pPr>
      <w:r>
        <w:rPr>
          <w:rFonts w:hint="default" w:ascii="Times New Roman" w:hAnsi="Times New Roman" w:cs="Times New Roman"/>
          <w:b/>
          <w:color w:val="auto"/>
          <w:sz w:val="52"/>
          <w:szCs w:val="44"/>
          <w:highlight w:val="none"/>
        </w:rPr>
        <w:t>目  录</w:t>
      </w:r>
    </w:p>
    <w:p w14:paraId="4EAB9565">
      <w:pPr>
        <w:spacing w:line="360" w:lineRule="auto"/>
        <w:ind w:firstLine="1078" w:firstLineChars="385"/>
        <w:rPr>
          <w:rFonts w:hint="default" w:ascii="Times New Roman" w:hAnsi="Times New Roman" w:cs="Times New Roman"/>
          <w:color w:val="auto"/>
          <w:sz w:val="28"/>
          <w:szCs w:val="28"/>
          <w:highlight w:val="none"/>
        </w:rPr>
      </w:pPr>
    </w:p>
    <w:p w14:paraId="2E9A35FE">
      <w:pPr>
        <w:tabs>
          <w:tab w:val="right" w:leader="dot" w:pos="9070"/>
        </w:tabs>
        <w:spacing w:line="480" w:lineRule="auto"/>
        <w:rPr>
          <w:rFonts w:hint="default" w:ascii="Times New Roman" w:hAnsi="Times New Roman" w:cs="Times New Roman"/>
          <w:color w:val="auto"/>
          <w:sz w:val="24"/>
          <w:szCs w:val="36"/>
          <w:highlight w:val="none"/>
        </w:rPr>
      </w:pP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TOC \o "1-2" \h \z \u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"_Toc3491" </w:instrText>
      </w:r>
      <w:r>
        <w:rPr>
          <w:rFonts w:hint="default" w:ascii="Times New Roman" w:hAnsi="Times New Roman" w:cs="Times New Roman"/>
          <w:color w:val="auto"/>
          <w:highlight w:val="none"/>
        </w:rPr>
        <w:fldChar w:fldCharType="separate"/>
      </w:r>
      <w:r>
        <w:rPr>
          <w:rFonts w:hint="default" w:ascii="Times New Roman" w:hAnsi="Times New Roman" w:cs="Times New Roman"/>
          <w:bCs/>
          <w:color w:val="auto"/>
          <w:sz w:val="24"/>
          <w:szCs w:val="36"/>
          <w:highlight w:val="none"/>
        </w:rPr>
        <w:t xml:space="preserve">第一章  </w:t>
      </w:r>
      <w:r>
        <w:rPr>
          <w:rFonts w:hint="eastAsia" w:ascii="Times New Roman" w:hAnsi="Times New Roman" w:cs="Times New Roman"/>
          <w:bCs/>
          <w:color w:val="auto"/>
          <w:sz w:val="24"/>
          <w:szCs w:val="36"/>
          <w:highlight w:val="none"/>
          <w:lang w:val="en-US" w:eastAsia="zh-CN"/>
        </w:rPr>
        <w:t>招标</w:t>
      </w:r>
      <w:r>
        <w:rPr>
          <w:rFonts w:hint="default" w:ascii="Times New Roman" w:hAnsi="Times New Roman" w:cs="Times New Roman"/>
          <w:bCs/>
          <w:color w:val="auto"/>
          <w:sz w:val="24"/>
          <w:szCs w:val="36"/>
          <w:highlight w:val="none"/>
        </w:rPr>
        <w:t>公告</w:t>
      </w:r>
      <w:r>
        <w:rPr>
          <w:rFonts w:hint="default" w:ascii="Times New Roman" w:hAnsi="Times New Roman" w:cs="Times New Roman"/>
          <w:color w:val="auto"/>
          <w:sz w:val="24"/>
          <w:szCs w:val="36"/>
          <w:highlight w:val="none"/>
        </w:rPr>
        <w:tab/>
      </w:r>
      <w:r>
        <w:rPr>
          <w:rFonts w:hint="default" w:ascii="Times New Roman" w:hAnsi="Times New Roman" w:cs="Times New Roman"/>
          <w:color w:val="auto"/>
          <w:sz w:val="24"/>
          <w:szCs w:val="36"/>
          <w:highlight w:val="none"/>
        </w:rPr>
        <w:fldChar w:fldCharType="begin"/>
      </w:r>
      <w:r>
        <w:rPr>
          <w:rFonts w:hint="default" w:ascii="Times New Roman" w:hAnsi="Times New Roman" w:cs="Times New Roman"/>
          <w:color w:val="auto"/>
          <w:sz w:val="24"/>
          <w:szCs w:val="36"/>
          <w:highlight w:val="none"/>
        </w:rPr>
        <w:instrText xml:space="preserve"> PAGEREF _Toc3491 </w:instrText>
      </w:r>
      <w:r>
        <w:rPr>
          <w:rFonts w:hint="default" w:ascii="Times New Roman" w:hAnsi="Times New Roman" w:cs="Times New Roman"/>
          <w:color w:val="auto"/>
          <w:sz w:val="24"/>
          <w:szCs w:val="36"/>
          <w:highlight w:val="none"/>
        </w:rPr>
        <w:fldChar w:fldCharType="separate"/>
      </w:r>
      <w:r>
        <w:rPr>
          <w:rFonts w:hint="default" w:ascii="Times New Roman" w:hAnsi="Times New Roman" w:cs="Times New Roman"/>
          <w:color w:val="auto"/>
          <w:sz w:val="24"/>
          <w:szCs w:val="36"/>
          <w:highlight w:val="none"/>
        </w:rPr>
        <w:t>3</w:t>
      </w:r>
      <w:r>
        <w:rPr>
          <w:rFonts w:hint="default" w:ascii="Times New Roman" w:hAnsi="Times New Roman" w:cs="Times New Roman"/>
          <w:color w:val="auto"/>
          <w:sz w:val="24"/>
          <w:szCs w:val="36"/>
          <w:highlight w:val="none"/>
        </w:rPr>
        <w:fldChar w:fldCharType="end"/>
      </w:r>
      <w:r>
        <w:rPr>
          <w:rFonts w:hint="default" w:ascii="Times New Roman" w:hAnsi="Times New Roman" w:cs="Times New Roman"/>
          <w:color w:val="auto"/>
          <w:sz w:val="24"/>
          <w:szCs w:val="36"/>
          <w:highlight w:val="none"/>
        </w:rPr>
        <w:fldChar w:fldCharType="end"/>
      </w:r>
    </w:p>
    <w:p w14:paraId="0D59D722">
      <w:pPr>
        <w:tabs>
          <w:tab w:val="right" w:leader="dot" w:pos="9070"/>
        </w:tabs>
        <w:spacing w:line="480" w:lineRule="auto"/>
        <w:rPr>
          <w:rFonts w:hint="default" w:ascii="Times New Roman" w:hAnsi="Times New Roman" w:cs="Times New Roman"/>
          <w:color w:val="auto"/>
          <w:sz w:val="24"/>
          <w:szCs w:val="36"/>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"_Toc788" </w:instrText>
      </w:r>
      <w:r>
        <w:rPr>
          <w:rFonts w:hint="default" w:ascii="Times New Roman" w:hAnsi="Times New Roman" w:cs="Times New Roman"/>
          <w:color w:val="auto"/>
          <w:highlight w:val="none"/>
        </w:rPr>
        <w:fldChar w:fldCharType="separate"/>
      </w:r>
      <w:r>
        <w:rPr>
          <w:rFonts w:hint="default" w:ascii="Times New Roman" w:hAnsi="Times New Roman" w:cs="Times New Roman"/>
          <w:bCs/>
          <w:color w:val="auto"/>
          <w:sz w:val="24"/>
          <w:szCs w:val="36"/>
          <w:highlight w:val="none"/>
        </w:rPr>
        <w:t>第二章  投标供应商须知</w:t>
      </w:r>
      <w:r>
        <w:rPr>
          <w:rFonts w:hint="default" w:ascii="Times New Roman" w:hAnsi="Times New Roman" w:cs="Times New Roman"/>
          <w:color w:val="auto"/>
          <w:sz w:val="24"/>
          <w:szCs w:val="36"/>
          <w:highlight w:val="none"/>
        </w:rPr>
        <w:tab/>
      </w:r>
      <w:r>
        <w:rPr>
          <w:rFonts w:hint="eastAsia" w:ascii="Times New Roman" w:hAnsi="Times New Roman" w:cs="Times New Roman"/>
          <w:color w:val="auto"/>
          <w:sz w:val="24"/>
          <w:szCs w:val="36"/>
          <w:highlight w:val="none"/>
          <w:lang w:val="en-US" w:eastAsia="zh-CN"/>
        </w:rPr>
        <w:t>6</w:t>
      </w:r>
      <w:r>
        <w:rPr>
          <w:rFonts w:hint="default" w:ascii="Times New Roman" w:hAnsi="Times New Roman" w:cs="Times New Roman"/>
          <w:color w:val="auto"/>
          <w:sz w:val="24"/>
          <w:szCs w:val="36"/>
          <w:highlight w:val="none"/>
        </w:rPr>
        <w:fldChar w:fldCharType="end"/>
      </w:r>
    </w:p>
    <w:p w14:paraId="5D4902D4">
      <w:pPr>
        <w:tabs>
          <w:tab w:val="right" w:leader="dot" w:pos="9070"/>
        </w:tabs>
        <w:spacing w:line="480" w:lineRule="auto"/>
        <w:rPr>
          <w:rFonts w:hint="eastAsia" w:ascii="Times New Roman" w:hAnsi="Times New Roman" w:cs="Times New Roman" w:eastAsiaTheme="minorEastAsia"/>
          <w:color w:val="auto"/>
          <w:sz w:val="24"/>
          <w:szCs w:val="36"/>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"_Toc12449" </w:instrText>
      </w:r>
      <w:r>
        <w:rPr>
          <w:rFonts w:hint="default" w:ascii="Times New Roman" w:hAnsi="Times New Roman" w:cs="Times New Roman"/>
          <w:color w:val="auto"/>
          <w:highlight w:val="none"/>
        </w:rPr>
        <w:fldChar w:fldCharType="separate"/>
      </w:r>
      <w:r>
        <w:rPr>
          <w:rFonts w:hint="default" w:ascii="Times New Roman" w:hAnsi="Times New Roman" w:cs="Times New Roman"/>
          <w:bCs/>
          <w:color w:val="auto"/>
          <w:sz w:val="24"/>
          <w:szCs w:val="36"/>
          <w:highlight w:val="none"/>
        </w:rPr>
        <w:t xml:space="preserve">第三章  </w:t>
      </w:r>
      <w:r>
        <w:rPr>
          <w:rFonts w:hint="default" w:ascii="Times New Roman" w:hAnsi="Times New Roman" w:cs="Times New Roman"/>
          <w:bCs/>
          <w:color w:val="auto"/>
          <w:sz w:val="24"/>
          <w:szCs w:val="36"/>
          <w:highlight w:val="none"/>
          <w:lang w:val="en-US" w:eastAsia="zh-CN"/>
        </w:rPr>
        <w:t>服务内容</w:t>
      </w:r>
      <w:r>
        <w:rPr>
          <w:rFonts w:hint="default" w:ascii="Times New Roman" w:hAnsi="Times New Roman" w:cs="Times New Roman"/>
          <w:bCs/>
          <w:color w:val="auto"/>
          <w:sz w:val="24"/>
          <w:szCs w:val="36"/>
          <w:highlight w:val="none"/>
        </w:rPr>
        <w:t>及要求</w:t>
      </w:r>
      <w:r>
        <w:rPr>
          <w:rFonts w:hint="default" w:ascii="Times New Roman" w:hAnsi="Times New Roman" w:cs="Times New Roman"/>
          <w:color w:val="auto"/>
          <w:sz w:val="24"/>
          <w:szCs w:val="36"/>
          <w:highlight w:val="none"/>
        </w:rPr>
        <w:tab/>
      </w:r>
      <w:r>
        <w:rPr>
          <w:rFonts w:hint="eastAsia" w:ascii="Times New Roman" w:hAnsi="Times New Roman" w:cs="Times New Roman"/>
          <w:color w:val="auto"/>
          <w:sz w:val="24"/>
          <w:szCs w:val="36"/>
          <w:highlight w:val="none"/>
          <w:lang w:val="en-US" w:eastAsia="zh-CN"/>
        </w:rPr>
        <w:t>2</w:t>
      </w:r>
      <w:r>
        <w:rPr>
          <w:rFonts w:hint="default" w:ascii="Times New Roman" w:hAnsi="Times New Roman" w:cs="Times New Roman"/>
          <w:color w:val="auto"/>
          <w:sz w:val="24"/>
          <w:szCs w:val="36"/>
          <w:highlight w:val="none"/>
        </w:rPr>
        <w:fldChar w:fldCharType="end"/>
      </w:r>
      <w:r>
        <w:rPr>
          <w:rFonts w:hint="eastAsia" w:ascii="Times New Roman" w:hAnsi="Times New Roman" w:cs="Times New Roman"/>
          <w:color w:val="auto"/>
          <w:sz w:val="24"/>
          <w:szCs w:val="36"/>
          <w:highlight w:val="none"/>
          <w:lang w:val="en-US" w:eastAsia="zh-CN"/>
        </w:rPr>
        <w:t>9</w:t>
      </w:r>
    </w:p>
    <w:p w14:paraId="48B16164">
      <w:pPr>
        <w:tabs>
          <w:tab w:val="right" w:leader="dot" w:pos="9070"/>
        </w:tabs>
        <w:spacing w:line="480" w:lineRule="auto"/>
        <w:rPr>
          <w:rFonts w:hint="eastAsia" w:ascii="Times New Roman" w:hAnsi="Times New Roman" w:cs="Times New Roman" w:eastAsiaTheme="minorEastAsia"/>
          <w:color w:val="auto"/>
          <w:sz w:val="24"/>
          <w:szCs w:val="36"/>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"_Toc29647" </w:instrText>
      </w:r>
      <w:r>
        <w:rPr>
          <w:rFonts w:hint="default" w:ascii="Times New Roman" w:hAnsi="Times New Roman" w:cs="Times New Roman"/>
          <w:color w:val="auto"/>
          <w:highlight w:val="none"/>
        </w:rPr>
        <w:fldChar w:fldCharType="separate"/>
      </w:r>
      <w:r>
        <w:rPr>
          <w:rFonts w:hint="default" w:ascii="Times New Roman" w:hAnsi="Times New Roman" w:cs="Times New Roman"/>
          <w:bCs/>
          <w:color w:val="auto"/>
          <w:sz w:val="24"/>
          <w:szCs w:val="36"/>
          <w:highlight w:val="none"/>
        </w:rPr>
        <w:t>第</w:t>
      </w:r>
      <w:r>
        <w:rPr>
          <w:rFonts w:hint="default" w:ascii="Times New Roman" w:hAnsi="Times New Roman" w:cs="Times New Roman"/>
          <w:bCs/>
          <w:color w:val="auto"/>
          <w:sz w:val="24"/>
          <w:szCs w:val="36"/>
          <w:highlight w:val="none"/>
          <w:lang w:eastAsia="zh-CN"/>
        </w:rPr>
        <w:t>四</w:t>
      </w:r>
      <w:r>
        <w:rPr>
          <w:rFonts w:hint="default" w:ascii="Times New Roman" w:hAnsi="Times New Roman" w:cs="Times New Roman"/>
          <w:bCs/>
          <w:color w:val="auto"/>
          <w:sz w:val="24"/>
          <w:szCs w:val="36"/>
          <w:highlight w:val="none"/>
        </w:rPr>
        <w:t>章  评审办法</w:t>
      </w:r>
      <w:r>
        <w:rPr>
          <w:rFonts w:hint="default" w:ascii="Times New Roman" w:hAnsi="Times New Roman" w:cs="Times New Roman"/>
          <w:color w:val="auto"/>
          <w:sz w:val="24"/>
          <w:szCs w:val="36"/>
          <w:highlight w:val="none"/>
        </w:rPr>
        <w:tab/>
      </w:r>
      <w:r>
        <w:rPr>
          <w:rFonts w:hint="eastAsia" w:ascii="Times New Roman" w:hAnsi="Times New Roman" w:cs="Times New Roman"/>
          <w:color w:val="auto"/>
          <w:sz w:val="24"/>
          <w:szCs w:val="36"/>
          <w:highlight w:val="none"/>
          <w:lang w:val="en-US" w:eastAsia="zh-CN"/>
        </w:rPr>
        <w:t>3</w:t>
      </w:r>
      <w:r>
        <w:rPr>
          <w:rFonts w:hint="default" w:ascii="Times New Roman" w:hAnsi="Times New Roman" w:cs="Times New Roman"/>
          <w:color w:val="auto"/>
          <w:sz w:val="24"/>
          <w:szCs w:val="36"/>
          <w:highlight w:val="none"/>
        </w:rPr>
        <w:fldChar w:fldCharType="end"/>
      </w:r>
      <w:r>
        <w:rPr>
          <w:rFonts w:hint="eastAsia" w:ascii="Times New Roman" w:hAnsi="Times New Roman" w:cs="Times New Roman"/>
          <w:color w:val="auto"/>
          <w:sz w:val="24"/>
          <w:szCs w:val="36"/>
          <w:highlight w:val="none"/>
          <w:lang w:val="en-US" w:eastAsia="zh-CN"/>
        </w:rPr>
        <w:t>0</w:t>
      </w:r>
    </w:p>
    <w:p w14:paraId="4EC47D06">
      <w:pPr>
        <w:tabs>
          <w:tab w:val="right" w:leader="dot" w:pos="9070"/>
        </w:tabs>
        <w:spacing w:line="480" w:lineRule="auto"/>
        <w:rPr>
          <w:rFonts w:hint="default" w:ascii="Times New Roman" w:hAnsi="Times New Roman" w:cs="Times New Roman"/>
          <w:color w:val="auto"/>
          <w:sz w:val="24"/>
          <w:szCs w:val="36"/>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"_Toc24568" </w:instrText>
      </w:r>
      <w:r>
        <w:rPr>
          <w:rFonts w:hint="default" w:ascii="Times New Roman" w:hAnsi="Times New Roman" w:cs="Times New Roman"/>
          <w:color w:val="auto"/>
          <w:highlight w:val="none"/>
        </w:rPr>
        <w:fldChar w:fldCharType="separate"/>
      </w:r>
      <w:r>
        <w:rPr>
          <w:rFonts w:hint="default" w:ascii="Times New Roman" w:hAnsi="Times New Roman" w:cs="Times New Roman"/>
          <w:bCs/>
          <w:color w:val="auto"/>
          <w:sz w:val="24"/>
          <w:szCs w:val="36"/>
          <w:highlight w:val="none"/>
        </w:rPr>
        <w:t xml:space="preserve">第五章  </w:t>
      </w:r>
      <w:r>
        <w:rPr>
          <w:rFonts w:hint="eastAsia" w:ascii="Times New Roman" w:hAnsi="Times New Roman" w:cs="Times New Roman"/>
          <w:bCs/>
          <w:color w:val="auto"/>
          <w:sz w:val="24"/>
          <w:szCs w:val="36"/>
          <w:highlight w:val="none"/>
          <w:lang w:val="en-US" w:eastAsia="zh-CN"/>
        </w:rPr>
        <w:t>合同</w:t>
      </w:r>
      <w:r>
        <w:rPr>
          <w:rFonts w:hint="default" w:ascii="Times New Roman" w:hAnsi="Times New Roman" w:cs="Times New Roman"/>
          <w:color w:val="auto"/>
          <w:sz w:val="24"/>
          <w:szCs w:val="36"/>
          <w:highlight w:val="none"/>
        </w:rPr>
        <w:tab/>
      </w:r>
      <w:r>
        <w:rPr>
          <w:rFonts w:hint="default" w:ascii="Times New Roman" w:hAnsi="Times New Roman" w:cs="Times New Roman"/>
          <w:color w:val="auto"/>
          <w:sz w:val="24"/>
          <w:szCs w:val="36"/>
          <w:highlight w:val="none"/>
        </w:rPr>
        <w:t>3</w:t>
      </w:r>
      <w:r>
        <w:rPr>
          <w:rFonts w:hint="eastAsia" w:ascii="Times New Roman" w:hAnsi="Times New Roman" w:cs="Times New Roman"/>
          <w:color w:val="auto"/>
          <w:sz w:val="24"/>
          <w:szCs w:val="36"/>
          <w:highlight w:val="none"/>
          <w:lang w:val="en-US" w:eastAsia="zh-CN"/>
        </w:rPr>
        <w:t>7</w:t>
      </w:r>
      <w:r>
        <w:rPr>
          <w:rFonts w:hint="default" w:ascii="Times New Roman" w:hAnsi="Times New Roman" w:cs="Times New Roman"/>
          <w:color w:val="auto"/>
          <w:sz w:val="24"/>
          <w:szCs w:val="36"/>
          <w:highlight w:val="none"/>
        </w:rPr>
        <w:fldChar w:fldCharType="end"/>
      </w:r>
    </w:p>
    <w:p w14:paraId="7C0BC19A">
      <w:pPr>
        <w:tabs>
          <w:tab w:val="right" w:leader="dot" w:pos="9070"/>
        </w:tabs>
        <w:spacing w:line="480" w:lineRule="auto"/>
        <w:rPr>
          <w:rFonts w:hint="eastAsia" w:ascii="Times New Roman" w:hAnsi="Times New Roman" w:cs="Times New Roman" w:eastAsiaTheme="minorEastAsia"/>
          <w:color w:val="auto"/>
          <w:sz w:val="24"/>
          <w:szCs w:val="36"/>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"_Toc10979" </w:instrText>
      </w:r>
      <w:r>
        <w:rPr>
          <w:rFonts w:hint="default" w:ascii="Times New Roman" w:hAnsi="Times New Roman" w:cs="Times New Roman"/>
          <w:color w:val="auto"/>
          <w:highlight w:val="none"/>
        </w:rPr>
        <w:fldChar w:fldCharType="separate"/>
      </w:r>
      <w:r>
        <w:rPr>
          <w:rFonts w:hint="default" w:ascii="Times New Roman" w:hAnsi="Times New Roman" w:cs="Times New Roman"/>
          <w:bCs/>
          <w:color w:val="auto"/>
          <w:sz w:val="24"/>
          <w:szCs w:val="36"/>
          <w:highlight w:val="none"/>
        </w:rPr>
        <w:t>第六章  竞争性磋商响应文件内容及格式</w:t>
      </w:r>
      <w:r>
        <w:rPr>
          <w:rFonts w:hint="default" w:ascii="Times New Roman" w:hAnsi="Times New Roman" w:cs="Times New Roman"/>
          <w:color w:val="auto"/>
          <w:sz w:val="24"/>
          <w:szCs w:val="36"/>
          <w:highlight w:val="none"/>
        </w:rPr>
        <w:tab/>
      </w:r>
      <w:r>
        <w:rPr>
          <w:rFonts w:hint="eastAsia" w:ascii="Times New Roman" w:hAnsi="Times New Roman" w:cs="Times New Roman"/>
          <w:color w:val="auto"/>
          <w:sz w:val="24"/>
          <w:szCs w:val="36"/>
          <w:highlight w:val="none"/>
          <w:lang w:val="en-US" w:eastAsia="zh-CN"/>
        </w:rPr>
        <w:t>4</w:t>
      </w:r>
      <w:r>
        <w:rPr>
          <w:rFonts w:hint="default" w:ascii="Times New Roman" w:hAnsi="Times New Roman" w:cs="Times New Roman"/>
          <w:color w:val="auto"/>
          <w:sz w:val="24"/>
          <w:szCs w:val="36"/>
          <w:highlight w:val="none"/>
        </w:rPr>
        <w:fldChar w:fldCharType="end"/>
      </w:r>
      <w:r>
        <w:rPr>
          <w:rFonts w:hint="eastAsia" w:ascii="Times New Roman" w:hAnsi="Times New Roman" w:cs="Times New Roman"/>
          <w:color w:val="auto"/>
          <w:sz w:val="24"/>
          <w:szCs w:val="36"/>
          <w:highlight w:val="none"/>
          <w:lang w:val="en-US" w:eastAsia="zh-CN"/>
        </w:rPr>
        <w:t>3</w:t>
      </w:r>
    </w:p>
    <w:p w14:paraId="7FAA6F7A">
      <w:pPr>
        <w:tabs>
          <w:tab w:val="right" w:leader="dot" w:pos="9070"/>
        </w:tabs>
        <w:spacing w:line="480" w:lineRule="auto"/>
        <w:rPr>
          <w:rFonts w:hint="default" w:ascii="Times New Roman" w:hAnsi="Times New Roman" w:cs="Times New Roman"/>
          <w:color w:val="auto"/>
          <w:highlight w:val="none"/>
        </w:rPr>
      </w:pPr>
    </w:p>
    <w:p w14:paraId="76B5A370">
      <w:pPr>
        <w:spacing w:line="480" w:lineRule="auto"/>
        <w:rPr>
          <w:rFonts w:hint="default" w:ascii="Times New Roman" w:hAnsi="Times New Roman" w:cs="Times New Roman"/>
          <w:color w:val="auto"/>
          <w:highlight w:val="none"/>
        </w:rPr>
        <w:sectPr>
          <w:footerReference r:id="rId3" w:type="even"/>
          <w:pgSz w:w="11906" w:h="16838"/>
          <w:pgMar w:top="1588" w:right="1418" w:bottom="1588" w:left="1418" w:header="851" w:footer="992" w:gutter="0"/>
          <w:pgNumType w:start="1"/>
          <w:cols w:space="720" w:num="1"/>
          <w:docGrid w:linePitch="312" w:charSpace="0"/>
        </w:sectPr>
      </w:pPr>
      <w:r>
        <w:rPr>
          <w:rFonts w:hint="default" w:ascii="Times New Roman" w:hAnsi="Times New Roman" w:cs="Times New Roman"/>
          <w:color w:val="auto"/>
          <w:szCs w:val="28"/>
          <w:highlight w:val="none"/>
        </w:rPr>
        <w:fldChar w:fldCharType="end"/>
      </w:r>
    </w:p>
    <w:bookmarkEnd w:id="0"/>
    <w:p w14:paraId="26366C9F">
      <w:pPr>
        <w:pageBreakBefore w:val="0"/>
        <w:widowControl/>
        <w:kinsoku/>
        <w:wordWrap w:val="0"/>
        <w:overflowPunct/>
        <w:topLinePunct w:val="0"/>
        <w:bidi w:val="0"/>
        <w:spacing w:line="500" w:lineRule="exact"/>
        <w:ind w:firstLine="569" w:firstLineChars="177"/>
        <w:jc w:val="center"/>
        <w:rPr>
          <w:rFonts w:ascii="宋体" w:hAnsi="宋体" w:eastAsia="宋体" w:cs="仿宋_GB2312"/>
          <w:b/>
          <w:bCs/>
          <w:color w:val="auto"/>
          <w:kern w:val="0"/>
          <w:sz w:val="32"/>
          <w:szCs w:val="36"/>
          <w:lang w:val="zh-CN"/>
        </w:rPr>
      </w:pPr>
      <w:bookmarkStart w:id="4" w:name="_Toc285444973"/>
      <w:r>
        <w:rPr>
          <w:rFonts w:hint="eastAsia" w:ascii="宋体" w:hAnsi="宋体" w:eastAsia="宋体" w:cs="仿宋_GB2312"/>
          <w:b/>
          <w:bCs/>
          <w:color w:val="auto"/>
          <w:kern w:val="0"/>
          <w:sz w:val="32"/>
          <w:szCs w:val="36"/>
          <w:lang w:val="zh-CN"/>
        </w:rPr>
        <w:t>第一章  招标公告</w:t>
      </w:r>
    </w:p>
    <w:p w14:paraId="488F83CE">
      <w:pPr>
        <w:keepNext w:val="0"/>
        <w:keepLines w:val="0"/>
        <w:pageBreakBefore w:val="0"/>
        <w:widowControl/>
        <w:kinsoku/>
        <w:wordWrap w:val="0"/>
        <w:overflowPunct/>
        <w:topLinePunct w:val="0"/>
        <w:autoSpaceDE/>
        <w:autoSpaceDN/>
        <w:bidi w:val="0"/>
        <w:adjustRightInd/>
        <w:snapToGrid/>
        <w:spacing w:line="360" w:lineRule="auto"/>
        <w:ind w:firstLine="389" w:firstLineChars="177"/>
        <w:jc w:val="left"/>
        <w:textAlignment w:val="auto"/>
        <w:rPr>
          <w:rFonts w:hint="eastAsia" w:ascii="宋体" w:hAnsi="宋体" w:eastAsia="宋体" w:cs="仿宋_GB2312"/>
          <w:color w:val="auto"/>
          <w:kern w:val="0"/>
          <w:sz w:val="22"/>
          <w:szCs w:val="24"/>
          <w:lang w:val="en-US" w:eastAsia="zh-CN"/>
        </w:rPr>
      </w:pPr>
    </w:p>
    <w:p w14:paraId="4A8C8EFC">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仿宋_GB2312"/>
          <w:color w:val="auto"/>
          <w:kern w:val="0"/>
          <w:sz w:val="24"/>
          <w:szCs w:val="24"/>
          <w:lang w:val="zh-CN" w:eastAsia="zh-CN"/>
        </w:rPr>
      </w:pPr>
      <w:r>
        <w:rPr>
          <w:rFonts w:hint="eastAsia" w:ascii="宋体" w:hAnsi="宋体" w:eastAsia="宋体" w:cs="仿宋_GB2312"/>
          <w:color w:val="auto"/>
          <w:kern w:val="0"/>
          <w:sz w:val="24"/>
          <w:szCs w:val="24"/>
          <w:lang w:val="en-US" w:eastAsia="zh-CN"/>
        </w:rPr>
        <w:t>渑池县非常规水源利用规划等相关规划编制项目</w:t>
      </w:r>
      <w:r>
        <w:rPr>
          <w:rFonts w:ascii="宋体" w:hAnsi="宋体" w:eastAsia="宋体" w:cs="仿宋_GB2312"/>
          <w:color w:val="auto"/>
          <w:kern w:val="0"/>
          <w:sz w:val="24"/>
          <w:szCs w:val="24"/>
        </w:rPr>
        <w:t>，资金来源为</w:t>
      </w:r>
      <w:r>
        <w:rPr>
          <w:rFonts w:hint="eastAsia" w:ascii="宋体" w:hAnsi="宋体" w:eastAsia="宋体" w:cs="仿宋_GB2312"/>
          <w:color w:val="auto"/>
          <w:kern w:val="0"/>
          <w:sz w:val="24"/>
          <w:szCs w:val="24"/>
        </w:rPr>
        <w:t>财政资金</w:t>
      </w:r>
      <w:r>
        <w:rPr>
          <w:rFonts w:ascii="宋体" w:hAnsi="宋体" w:eastAsia="宋体" w:cs="仿宋_GB2312"/>
          <w:color w:val="auto"/>
          <w:kern w:val="0"/>
          <w:sz w:val="24"/>
          <w:szCs w:val="24"/>
        </w:rPr>
        <w:t>，招标人为</w:t>
      </w:r>
      <w:r>
        <w:rPr>
          <w:rFonts w:hint="eastAsia" w:ascii="宋体" w:hAnsi="宋体" w:eastAsia="宋体" w:cs="仿宋_GB2312"/>
          <w:color w:val="auto"/>
          <w:kern w:val="0"/>
          <w:sz w:val="24"/>
          <w:szCs w:val="24"/>
          <w:lang w:val="en-US" w:eastAsia="zh-CN"/>
        </w:rPr>
        <w:t>渑池县水利局</w:t>
      </w:r>
      <w:r>
        <w:rPr>
          <w:rFonts w:ascii="宋体" w:hAnsi="宋体" w:eastAsia="宋体" w:cs="仿宋_GB2312"/>
          <w:color w:val="auto"/>
          <w:kern w:val="0"/>
          <w:sz w:val="24"/>
          <w:szCs w:val="24"/>
        </w:rPr>
        <w:t>，招标代理机构为</w:t>
      </w:r>
      <w:r>
        <w:rPr>
          <w:rFonts w:hint="eastAsia" w:ascii="宋体" w:hAnsi="宋体" w:eastAsia="宋体" w:cs="仿宋_GB2312"/>
          <w:color w:val="auto"/>
          <w:kern w:val="0"/>
          <w:sz w:val="24"/>
          <w:szCs w:val="24"/>
          <w:lang w:val="en-US" w:eastAsia="zh-CN"/>
        </w:rPr>
        <w:t>豫道郑对（河南）工程管理咨询有限公司</w:t>
      </w:r>
      <w:r>
        <w:rPr>
          <w:rFonts w:ascii="宋体" w:hAnsi="宋体" w:eastAsia="宋体" w:cs="仿宋_GB2312"/>
          <w:color w:val="auto"/>
          <w:kern w:val="0"/>
          <w:sz w:val="24"/>
          <w:szCs w:val="24"/>
        </w:rPr>
        <w:t>，项目已具备</w:t>
      </w:r>
      <w:r>
        <w:rPr>
          <w:rFonts w:hint="eastAsia" w:ascii="宋体" w:hAnsi="宋体" w:eastAsia="宋体" w:cs="仿宋_GB2312"/>
          <w:color w:val="auto"/>
          <w:kern w:val="0"/>
          <w:sz w:val="24"/>
          <w:szCs w:val="24"/>
          <w:lang w:val="en-US" w:eastAsia="zh-CN"/>
        </w:rPr>
        <w:t>磋商</w:t>
      </w:r>
      <w:r>
        <w:rPr>
          <w:rFonts w:ascii="宋体" w:hAnsi="宋体" w:eastAsia="宋体" w:cs="仿宋_GB2312"/>
          <w:color w:val="auto"/>
          <w:kern w:val="0"/>
          <w:sz w:val="24"/>
          <w:szCs w:val="24"/>
        </w:rPr>
        <w:t>条件，</w:t>
      </w:r>
      <w:r>
        <w:rPr>
          <w:rFonts w:hint="default" w:ascii="宋体" w:hAnsi="宋体" w:eastAsia="宋体" w:cs="仿宋_GB2312"/>
          <w:color w:val="auto"/>
          <w:kern w:val="0"/>
          <w:sz w:val="24"/>
          <w:szCs w:val="24"/>
          <w:lang w:val="zh-CN" w:eastAsia="zh-CN"/>
        </w:rPr>
        <w:t>欢迎符合资格条件的供应商参加磋商。</w:t>
      </w:r>
    </w:p>
    <w:p w14:paraId="455CEA97">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宋体" w:hAnsi="宋体" w:eastAsia="宋体" w:cs="仿宋_GB2312"/>
          <w:color w:val="auto"/>
          <w:kern w:val="0"/>
          <w:sz w:val="24"/>
          <w:szCs w:val="24"/>
        </w:rPr>
      </w:pPr>
      <w:r>
        <w:rPr>
          <w:rFonts w:hint="eastAsia" w:ascii="宋体" w:hAnsi="宋体" w:eastAsia="宋体" w:cs="仿宋_GB2312"/>
          <w:color w:val="auto"/>
          <w:kern w:val="0"/>
          <w:sz w:val="24"/>
          <w:szCs w:val="24"/>
          <w:lang w:val="en-US" w:eastAsia="zh-CN"/>
        </w:rPr>
        <w:t>一</w:t>
      </w:r>
      <w:r>
        <w:rPr>
          <w:rFonts w:ascii="宋体" w:hAnsi="宋体" w:eastAsia="宋体" w:cs="仿宋_GB2312"/>
          <w:color w:val="auto"/>
          <w:kern w:val="0"/>
          <w:sz w:val="24"/>
          <w:szCs w:val="24"/>
        </w:rPr>
        <w:t>、</w:t>
      </w:r>
      <w:r>
        <w:rPr>
          <w:rFonts w:hint="eastAsia" w:ascii="宋体" w:hAnsi="宋体" w:eastAsia="宋体" w:cs="仿宋_GB2312"/>
          <w:color w:val="auto"/>
          <w:kern w:val="0"/>
          <w:sz w:val="24"/>
          <w:szCs w:val="24"/>
        </w:rPr>
        <w:t>项目基本情况</w:t>
      </w:r>
    </w:p>
    <w:p w14:paraId="049229AD">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仿宋_GB2312"/>
          <w:color w:val="auto"/>
          <w:kern w:val="0"/>
          <w:sz w:val="24"/>
          <w:szCs w:val="24"/>
          <w:lang w:val="en-US" w:eastAsia="zh-CN"/>
        </w:rPr>
      </w:pPr>
      <w:r>
        <w:rPr>
          <w:rFonts w:hint="eastAsia" w:ascii="宋体" w:hAnsi="宋体" w:eastAsia="宋体" w:cs="仿宋_GB2312"/>
          <w:color w:val="auto"/>
          <w:kern w:val="0"/>
          <w:sz w:val="24"/>
          <w:szCs w:val="24"/>
        </w:rPr>
        <w:t>1.项目名称：</w:t>
      </w:r>
      <w:r>
        <w:rPr>
          <w:rFonts w:hint="eastAsia" w:ascii="宋体" w:hAnsi="宋体" w:eastAsia="宋体" w:cs="仿宋_GB2312"/>
          <w:color w:val="auto"/>
          <w:kern w:val="0"/>
          <w:sz w:val="24"/>
          <w:szCs w:val="24"/>
          <w:lang w:val="en-US" w:eastAsia="zh-CN"/>
        </w:rPr>
        <w:t>渑池县非常规水源利用规划等相关规划编制项目</w:t>
      </w:r>
    </w:p>
    <w:p w14:paraId="7A24108C">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仿宋_GB2312"/>
          <w:color w:val="FF0000"/>
          <w:kern w:val="0"/>
          <w:sz w:val="24"/>
          <w:szCs w:val="24"/>
          <w:lang w:val="en-US" w:eastAsia="zh-CN"/>
        </w:rPr>
      </w:pPr>
      <w:r>
        <w:rPr>
          <w:rFonts w:hint="eastAsia" w:ascii="宋体" w:hAnsi="宋体" w:eastAsia="宋体" w:cs="仿宋_GB2312"/>
          <w:color w:val="auto"/>
          <w:kern w:val="0"/>
          <w:sz w:val="24"/>
          <w:szCs w:val="24"/>
        </w:rPr>
        <w:t>2.</w:t>
      </w:r>
      <w:r>
        <w:rPr>
          <w:rFonts w:ascii="宋体" w:hAnsi="宋体" w:eastAsia="宋体" w:cs="仿宋_GB2312"/>
          <w:color w:val="auto"/>
          <w:kern w:val="0"/>
          <w:sz w:val="24"/>
          <w:szCs w:val="24"/>
        </w:rPr>
        <w:t>项目编号：</w:t>
      </w:r>
      <w:r>
        <w:rPr>
          <w:rFonts w:hint="default" w:ascii="宋体" w:hAnsi="宋体" w:eastAsia="宋体" w:cs="仿宋_GB2312"/>
          <w:color w:val="auto"/>
          <w:kern w:val="0"/>
          <w:sz w:val="24"/>
          <w:szCs w:val="24"/>
          <w:lang w:eastAsia="zh-CN"/>
        </w:rPr>
        <w:t>渑池竞磋采购</w:t>
      </w:r>
      <w:r>
        <w:rPr>
          <w:rFonts w:hint="default" w:ascii="宋体" w:hAnsi="宋体" w:eastAsia="宋体" w:cs="仿宋_GB2312"/>
          <w:color w:val="auto"/>
          <w:kern w:val="0"/>
          <w:sz w:val="24"/>
          <w:szCs w:val="24"/>
          <w:lang w:val="en-US" w:eastAsia="zh-CN"/>
        </w:rPr>
        <w:t>-2026-</w:t>
      </w:r>
      <w:r>
        <w:rPr>
          <w:rFonts w:hint="eastAsia" w:ascii="宋体" w:hAnsi="宋体" w:eastAsia="宋体" w:cs="仿宋_GB2312"/>
          <w:color w:val="auto"/>
          <w:kern w:val="0"/>
          <w:sz w:val="24"/>
          <w:szCs w:val="24"/>
          <w:lang w:val="en-US" w:eastAsia="zh-CN"/>
        </w:rPr>
        <w:t>67 MCGZ[2026]101-ZC094</w:t>
      </w:r>
    </w:p>
    <w:p w14:paraId="1D29292D">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仿宋_GB2312"/>
          <w:color w:val="auto"/>
          <w:kern w:val="0"/>
          <w:sz w:val="24"/>
          <w:szCs w:val="24"/>
        </w:rPr>
      </w:pPr>
      <w:r>
        <w:rPr>
          <w:rFonts w:hint="eastAsia" w:ascii="宋体" w:hAnsi="宋体" w:eastAsia="宋体" w:cs="仿宋_GB2312"/>
          <w:color w:val="auto"/>
          <w:kern w:val="0"/>
          <w:sz w:val="24"/>
          <w:szCs w:val="24"/>
        </w:rPr>
        <w:t>3.</w:t>
      </w:r>
      <w:r>
        <w:rPr>
          <w:rFonts w:hint="eastAsia" w:ascii="宋体" w:hAnsi="宋体" w:eastAsia="宋体" w:cs="仿宋_GB2312"/>
          <w:color w:val="auto"/>
          <w:kern w:val="0"/>
          <w:sz w:val="24"/>
          <w:szCs w:val="24"/>
          <w:lang w:val="en-US" w:eastAsia="zh-CN"/>
        </w:rPr>
        <w:t>采购方式</w:t>
      </w:r>
      <w:r>
        <w:rPr>
          <w:rFonts w:ascii="宋体" w:hAnsi="宋体" w:eastAsia="宋体" w:cs="仿宋_GB2312"/>
          <w:color w:val="auto"/>
          <w:kern w:val="0"/>
          <w:sz w:val="24"/>
          <w:szCs w:val="24"/>
        </w:rPr>
        <w:t>：</w:t>
      </w:r>
      <w:r>
        <w:rPr>
          <w:rFonts w:hint="default" w:ascii="宋体" w:hAnsi="宋体" w:eastAsia="宋体" w:cs="仿宋_GB2312"/>
          <w:color w:val="auto"/>
          <w:kern w:val="0"/>
          <w:sz w:val="24"/>
          <w:szCs w:val="24"/>
        </w:rPr>
        <w:t>竞争性磋商</w:t>
      </w:r>
    </w:p>
    <w:p w14:paraId="2292C7AC">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rPr>
      </w:pPr>
      <w:r>
        <w:rPr>
          <w:rFonts w:hint="eastAsia" w:ascii="宋体" w:hAnsi="宋体" w:eastAsia="宋体" w:cs="仿宋_GB2312"/>
          <w:color w:val="auto"/>
          <w:kern w:val="0"/>
          <w:sz w:val="24"/>
          <w:szCs w:val="24"/>
        </w:rPr>
        <w:t>4.预算金额：</w:t>
      </w:r>
      <w:r>
        <w:rPr>
          <w:rFonts w:hint="eastAsia" w:ascii="宋体" w:hAnsi="宋体" w:eastAsia="宋体" w:cs="仿宋_GB2312"/>
          <w:color w:val="auto"/>
          <w:kern w:val="0"/>
          <w:sz w:val="24"/>
          <w:szCs w:val="24"/>
          <w:lang w:val="en-US" w:eastAsia="zh-CN"/>
        </w:rPr>
        <w:tab/>
      </w:r>
      <w:r>
        <w:rPr>
          <w:rFonts w:hint="eastAsia" w:ascii="宋体" w:hAnsi="宋体" w:eastAsia="宋体" w:cs="仿宋_GB2312"/>
          <w:color w:val="auto"/>
          <w:kern w:val="0"/>
          <w:sz w:val="24"/>
          <w:szCs w:val="24"/>
          <w:lang w:val="en-US" w:eastAsia="zh-CN"/>
        </w:rPr>
        <w:t>元</w:t>
      </w:r>
    </w:p>
    <w:p w14:paraId="5566DD91">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rPr>
      </w:pPr>
      <w:r>
        <w:rPr>
          <w:rFonts w:hint="eastAsia" w:ascii="宋体" w:hAnsi="宋体" w:eastAsia="宋体" w:cs="仿宋_GB2312"/>
          <w:color w:val="auto"/>
          <w:kern w:val="0"/>
          <w:sz w:val="24"/>
          <w:szCs w:val="24"/>
        </w:rPr>
        <w:t>最高限价：</w:t>
      </w:r>
      <w:r>
        <w:rPr>
          <w:rFonts w:hint="eastAsia" w:ascii="宋体" w:hAnsi="宋体" w:eastAsia="宋体" w:cs="仿宋_GB2312"/>
          <w:color w:val="auto"/>
          <w:kern w:val="0"/>
          <w:sz w:val="24"/>
          <w:szCs w:val="24"/>
          <w:lang w:val="en-US" w:eastAsia="zh-CN"/>
        </w:rPr>
        <w:t>1991600.00元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2693"/>
        <w:gridCol w:w="2357"/>
        <w:gridCol w:w="1776"/>
        <w:gridCol w:w="1776"/>
      </w:tblGrid>
      <w:tr w14:paraId="102C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51607B9">
            <w:pPr>
              <w:keepNext w:val="0"/>
              <w:keepLines w:val="0"/>
              <w:pageBreakBefore w:val="0"/>
              <w:widowControl/>
              <w:kinsoku/>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序号</w:t>
            </w:r>
          </w:p>
        </w:tc>
        <w:tc>
          <w:tcPr>
            <w:tcW w:w="2693" w:type="dxa"/>
            <w:vAlign w:val="center"/>
          </w:tcPr>
          <w:p w14:paraId="5538920F">
            <w:pPr>
              <w:keepNext w:val="0"/>
              <w:keepLines w:val="0"/>
              <w:pageBreakBefore w:val="0"/>
              <w:widowControl/>
              <w:kinsoku/>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包号</w:t>
            </w:r>
          </w:p>
        </w:tc>
        <w:tc>
          <w:tcPr>
            <w:tcW w:w="2357" w:type="dxa"/>
            <w:vAlign w:val="center"/>
          </w:tcPr>
          <w:p w14:paraId="18C31B09">
            <w:pPr>
              <w:keepNext w:val="0"/>
              <w:keepLines w:val="0"/>
              <w:pageBreakBefore w:val="0"/>
              <w:widowControl/>
              <w:kinsoku/>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包名称</w:t>
            </w:r>
          </w:p>
        </w:tc>
        <w:tc>
          <w:tcPr>
            <w:tcW w:w="1515" w:type="dxa"/>
            <w:vAlign w:val="center"/>
          </w:tcPr>
          <w:p w14:paraId="37230347">
            <w:pPr>
              <w:keepNext w:val="0"/>
              <w:keepLines w:val="0"/>
              <w:pageBreakBefore w:val="0"/>
              <w:widowControl/>
              <w:kinsoku/>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包预算（元）</w:t>
            </w:r>
          </w:p>
        </w:tc>
        <w:tc>
          <w:tcPr>
            <w:tcW w:w="1508" w:type="dxa"/>
            <w:vAlign w:val="center"/>
          </w:tcPr>
          <w:p w14:paraId="140492DD">
            <w:pPr>
              <w:keepNext w:val="0"/>
              <w:keepLines w:val="0"/>
              <w:pageBreakBefore w:val="0"/>
              <w:widowControl/>
              <w:kinsoku/>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包最高限价（元）</w:t>
            </w:r>
          </w:p>
        </w:tc>
      </w:tr>
      <w:tr w14:paraId="3EE2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2256E89">
            <w:pPr>
              <w:keepNext w:val="0"/>
              <w:keepLines w:val="0"/>
              <w:pageBreakBefore w:val="0"/>
              <w:widowControl/>
              <w:kinsoku/>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2693" w:type="dxa"/>
            <w:vAlign w:val="center"/>
          </w:tcPr>
          <w:p w14:paraId="3576BCA5">
            <w:pPr>
              <w:keepNext w:val="0"/>
              <w:keepLines w:val="0"/>
              <w:pageBreakBefore w:val="0"/>
              <w:widowControl/>
              <w:kinsoku/>
              <w:overflowPunct/>
              <w:topLinePunct w:val="0"/>
              <w:autoSpaceDE/>
              <w:autoSpaceDN/>
              <w:bidi w:val="0"/>
              <w:adjustRightInd/>
              <w:snapToGrid/>
              <w:spacing w:line="360" w:lineRule="auto"/>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MCGZ[2026]101-ZC094</w:t>
            </w:r>
          </w:p>
        </w:tc>
        <w:tc>
          <w:tcPr>
            <w:tcW w:w="2357" w:type="dxa"/>
            <w:vAlign w:val="center"/>
          </w:tcPr>
          <w:p w14:paraId="15E09705">
            <w:pPr>
              <w:keepNext w:val="0"/>
              <w:keepLines w:val="0"/>
              <w:pageBreakBefore w:val="0"/>
              <w:widowControl/>
              <w:kinsoku/>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val="en-US" w:eastAsia="zh-CN"/>
              </w:rPr>
              <w:t>渑池县非常规水源利用规划等相关规划编制项目</w:t>
            </w:r>
          </w:p>
        </w:tc>
        <w:tc>
          <w:tcPr>
            <w:tcW w:w="1515" w:type="dxa"/>
            <w:vAlign w:val="center"/>
          </w:tcPr>
          <w:p w14:paraId="32B4DB61">
            <w:pPr>
              <w:keepNext w:val="0"/>
              <w:keepLines w:val="0"/>
              <w:pageBreakBefore w:val="0"/>
              <w:widowControl/>
              <w:kinsoku/>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1991600.00</w:t>
            </w:r>
          </w:p>
        </w:tc>
        <w:tc>
          <w:tcPr>
            <w:tcW w:w="1508" w:type="dxa"/>
            <w:vAlign w:val="center"/>
          </w:tcPr>
          <w:p w14:paraId="4818C1CD">
            <w:pPr>
              <w:keepNext w:val="0"/>
              <w:keepLines w:val="0"/>
              <w:pageBreakBefore w:val="0"/>
              <w:widowControl/>
              <w:kinsoku/>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1991600.00</w:t>
            </w:r>
          </w:p>
        </w:tc>
      </w:tr>
    </w:tbl>
    <w:p w14:paraId="49380C13">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lang w:val="en-US" w:eastAsia="zh-CN"/>
        </w:rPr>
      </w:pPr>
      <w:r>
        <w:rPr>
          <w:rFonts w:hint="eastAsia" w:ascii="宋体" w:hAnsi="宋体" w:eastAsia="宋体" w:cs="仿宋_GB2312"/>
          <w:color w:val="auto"/>
          <w:kern w:val="0"/>
          <w:sz w:val="24"/>
          <w:szCs w:val="24"/>
          <w:lang w:val="en-US" w:eastAsia="zh-CN"/>
        </w:rPr>
        <w:t>5.</w:t>
      </w:r>
      <w:r>
        <w:rPr>
          <w:rFonts w:hint="eastAsia" w:ascii="宋体" w:hAnsi="宋体" w:eastAsia="宋体" w:cs="仿宋_GB2312"/>
          <w:color w:val="auto"/>
          <w:kern w:val="0"/>
          <w:sz w:val="24"/>
          <w:szCs w:val="24"/>
        </w:rPr>
        <w:t>服务</w:t>
      </w:r>
      <w:r>
        <w:rPr>
          <w:rFonts w:hint="eastAsia" w:ascii="宋体" w:hAnsi="宋体" w:eastAsia="宋体" w:cs="仿宋_GB2312"/>
          <w:color w:val="auto"/>
          <w:kern w:val="0"/>
          <w:sz w:val="24"/>
          <w:szCs w:val="24"/>
          <w:lang w:eastAsia="zh-CN"/>
        </w:rPr>
        <w:t>内容</w:t>
      </w:r>
      <w:r>
        <w:rPr>
          <w:rFonts w:hint="eastAsia" w:ascii="宋体" w:hAnsi="宋体" w:eastAsia="宋体" w:cs="仿宋_GB2312"/>
          <w:color w:val="auto"/>
          <w:kern w:val="0"/>
          <w:sz w:val="24"/>
          <w:szCs w:val="24"/>
        </w:rPr>
        <w:t>：</w:t>
      </w:r>
      <w:r>
        <w:rPr>
          <w:rFonts w:hint="eastAsia" w:ascii="宋体" w:hAnsi="宋体" w:eastAsia="宋体" w:cs="仿宋_GB2312"/>
          <w:color w:val="auto"/>
          <w:kern w:val="0"/>
          <w:sz w:val="24"/>
          <w:szCs w:val="24"/>
          <w:lang w:val="en-US" w:eastAsia="zh-CN"/>
        </w:rPr>
        <w:t>主要编制内容包括《渑池县非常规水源利用规划》《渑池县饮用水水源地安全保障规划》 《渑池县水资源调度方案》《渑池县水资源应急调度预案和调度计划》，构建常态统筹配置、应急快速响应的水资源管理体系，保障城乡供水安全、水源地安全与水生态安全，服务县域水资源可持续利用与高质量发展</w:t>
      </w:r>
    </w:p>
    <w:p w14:paraId="63373149">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lang w:val="en-US" w:eastAsia="zh-CN"/>
        </w:rPr>
      </w:pPr>
      <w:r>
        <w:rPr>
          <w:rFonts w:hint="eastAsia" w:ascii="宋体" w:hAnsi="宋体" w:eastAsia="宋体" w:cs="仿宋_GB2312"/>
          <w:color w:val="auto"/>
          <w:kern w:val="0"/>
          <w:sz w:val="24"/>
          <w:szCs w:val="24"/>
          <w:lang w:val="en-US" w:eastAsia="zh-CN"/>
        </w:rPr>
        <w:t>6.资金来源：财政资金，已落实</w:t>
      </w:r>
    </w:p>
    <w:p w14:paraId="03AE2A64">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rPr>
      </w:pPr>
      <w:r>
        <w:rPr>
          <w:rFonts w:hint="eastAsia" w:ascii="宋体" w:hAnsi="宋体" w:eastAsia="宋体" w:cs="仿宋_GB2312"/>
          <w:color w:val="auto"/>
          <w:kern w:val="0"/>
          <w:sz w:val="24"/>
          <w:szCs w:val="24"/>
          <w:lang w:val="en-US" w:eastAsia="zh-CN"/>
        </w:rPr>
        <w:t>7</w:t>
      </w:r>
      <w:r>
        <w:rPr>
          <w:rFonts w:hint="eastAsia" w:ascii="宋体" w:hAnsi="宋体" w:eastAsia="宋体" w:cs="仿宋_GB2312"/>
          <w:color w:val="auto"/>
          <w:kern w:val="0"/>
          <w:sz w:val="24"/>
          <w:szCs w:val="24"/>
        </w:rPr>
        <w:t>.标段划分：本项目不划分标段</w:t>
      </w:r>
    </w:p>
    <w:p w14:paraId="37E9E6ED">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rPr>
      </w:pPr>
      <w:r>
        <w:rPr>
          <w:rFonts w:hint="eastAsia" w:ascii="宋体" w:hAnsi="宋体" w:eastAsia="宋体" w:cs="仿宋_GB2312"/>
          <w:color w:val="auto"/>
          <w:kern w:val="0"/>
          <w:sz w:val="24"/>
          <w:szCs w:val="24"/>
          <w:lang w:val="en-US" w:eastAsia="zh-CN"/>
        </w:rPr>
        <w:t>8</w:t>
      </w:r>
      <w:r>
        <w:rPr>
          <w:rFonts w:hint="eastAsia" w:ascii="宋体" w:hAnsi="宋体" w:eastAsia="宋体" w:cs="仿宋_GB2312"/>
          <w:color w:val="auto"/>
          <w:kern w:val="0"/>
          <w:sz w:val="24"/>
          <w:szCs w:val="24"/>
        </w:rPr>
        <w:t>.</w:t>
      </w:r>
      <w:r>
        <w:rPr>
          <w:rFonts w:hint="eastAsia" w:ascii="宋体" w:hAnsi="宋体" w:eastAsia="宋体" w:cs="仿宋_GB2312"/>
          <w:color w:val="auto"/>
          <w:kern w:val="0"/>
          <w:sz w:val="24"/>
          <w:szCs w:val="24"/>
          <w:lang w:eastAsia="zh-CN"/>
        </w:rPr>
        <w:t>服务要求</w:t>
      </w:r>
      <w:r>
        <w:rPr>
          <w:rFonts w:hint="eastAsia" w:ascii="宋体" w:hAnsi="宋体" w:eastAsia="宋体" w:cs="仿宋_GB2312"/>
          <w:color w:val="auto"/>
          <w:kern w:val="0"/>
          <w:sz w:val="24"/>
          <w:szCs w:val="24"/>
        </w:rPr>
        <w:t>：符合国家相关规范、规程和有关技术规定</w:t>
      </w:r>
    </w:p>
    <w:p w14:paraId="13771709">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仿宋_GB2312"/>
          <w:color w:val="auto"/>
          <w:kern w:val="0"/>
          <w:sz w:val="24"/>
          <w:szCs w:val="24"/>
          <w:lang w:val="en-US" w:eastAsia="zh-CN"/>
        </w:rPr>
      </w:pPr>
      <w:r>
        <w:rPr>
          <w:rFonts w:hint="eastAsia" w:ascii="宋体" w:hAnsi="宋体" w:eastAsia="宋体" w:cs="仿宋_GB2312"/>
          <w:color w:val="auto"/>
          <w:kern w:val="0"/>
          <w:sz w:val="24"/>
          <w:szCs w:val="24"/>
          <w:lang w:val="en-US" w:eastAsia="zh-CN"/>
        </w:rPr>
        <w:t>9.服务地点：渑池县</w:t>
      </w:r>
    </w:p>
    <w:p w14:paraId="31C4622A">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lang w:val="zh-CN" w:eastAsia="zh-CN"/>
        </w:rPr>
      </w:pPr>
      <w:r>
        <w:rPr>
          <w:rFonts w:hint="eastAsia" w:ascii="宋体" w:hAnsi="宋体" w:eastAsia="宋体" w:cs="仿宋_GB2312"/>
          <w:color w:val="auto"/>
          <w:kern w:val="0"/>
          <w:sz w:val="24"/>
          <w:szCs w:val="24"/>
          <w:lang w:val="en-US" w:eastAsia="zh-CN"/>
        </w:rPr>
        <w:t>10</w:t>
      </w:r>
      <w:r>
        <w:rPr>
          <w:rFonts w:hint="eastAsia" w:ascii="宋体" w:hAnsi="宋体" w:eastAsia="宋体" w:cs="仿宋_GB2312"/>
          <w:color w:val="auto"/>
          <w:kern w:val="0"/>
          <w:sz w:val="24"/>
          <w:szCs w:val="24"/>
        </w:rPr>
        <w:t>.</w:t>
      </w:r>
      <w:r>
        <w:rPr>
          <w:rFonts w:hint="eastAsia" w:ascii="宋体" w:hAnsi="宋体" w:eastAsia="宋体" w:cs="仿宋_GB2312"/>
          <w:color w:val="auto"/>
          <w:kern w:val="0"/>
          <w:sz w:val="24"/>
          <w:szCs w:val="24"/>
          <w:lang w:val="zh-CN" w:eastAsia="zh-CN"/>
        </w:rPr>
        <w:t>服务期限</w:t>
      </w:r>
      <w:r>
        <w:rPr>
          <w:rFonts w:hint="eastAsia" w:ascii="宋体" w:hAnsi="宋体" w:eastAsia="宋体" w:cs="仿宋_GB2312"/>
          <w:color w:val="auto"/>
          <w:kern w:val="0"/>
          <w:sz w:val="24"/>
          <w:szCs w:val="24"/>
        </w:rPr>
        <w:t>：</w:t>
      </w:r>
      <w:r>
        <w:rPr>
          <w:rFonts w:hint="eastAsia" w:ascii="宋体" w:hAnsi="宋体" w:eastAsia="宋体" w:cs="仿宋_GB2312"/>
          <w:color w:val="auto"/>
          <w:kern w:val="0"/>
          <w:sz w:val="24"/>
          <w:szCs w:val="24"/>
          <w:lang w:val="zh-CN" w:eastAsia="zh-CN"/>
        </w:rPr>
        <w:t>自签订合同之日</w:t>
      </w:r>
      <w:r>
        <w:rPr>
          <w:rFonts w:hint="eastAsia" w:ascii="宋体" w:hAnsi="宋体" w:eastAsia="宋体" w:cs="仿宋_GB2312"/>
          <w:color w:val="auto"/>
          <w:kern w:val="0"/>
          <w:sz w:val="24"/>
          <w:szCs w:val="24"/>
          <w:lang w:val="en-US" w:eastAsia="zh-CN"/>
        </w:rPr>
        <w:t>起45</w:t>
      </w:r>
      <w:r>
        <w:rPr>
          <w:rFonts w:hint="eastAsia" w:ascii="宋体" w:hAnsi="宋体" w:eastAsia="宋体" w:cs="仿宋_GB2312"/>
          <w:color w:val="auto"/>
          <w:kern w:val="0"/>
          <w:sz w:val="24"/>
          <w:szCs w:val="24"/>
          <w:lang w:val="zh-CN" w:eastAsia="zh-CN"/>
        </w:rPr>
        <w:t>日历天完成项目服务并提交成果</w:t>
      </w:r>
    </w:p>
    <w:p w14:paraId="04551961">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仿宋_GB2312"/>
          <w:color w:val="auto"/>
          <w:kern w:val="0"/>
          <w:sz w:val="24"/>
          <w:szCs w:val="24"/>
          <w:lang w:val="en-US"/>
        </w:rPr>
      </w:pPr>
      <w:r>
        <w:rPr>
          <w:rFonts w:hint="eastAsia" w:ascii="宋体" w:hAnsi="宋体" w:eastAsia="宋体" w:cs="仿宋_GB2312"/>
          <w:color w:val="auto"/>
          <w:kern w:val="0"/>
          <w:sz w:val="24"/>
          <w:szCs w:val="24"/>
          <w:lang w:val="en-US" w:eastAsia="zh-CN"/>
        </w:rPr>
        <w:t>11.合同履行期限：同服务期限</w:t>
      </w:r>
    </w:p>
    <w:p w14:paraId="634F14CE">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rPr>
      </w:pPr>
      <w:r>
        <w:rPr>
          <w:rFonts w:hint="eastAsia" w:ascii="宋体" w:hAnsi="宋体" w:eastAsia="宋体" w:cs="仿宋_GB2312"/>
          <w:color w:val="auto"/>
          <w:kern w:val="0"/>
          <w:sz w:val="24"/>
          <w:szCs w:val="24"/>
          <w:lang w:val="en-US" w:eastAsia="zh-CN"/>
        </w:rPr>
        <w:t>12.</w:t>
      </w:r>
      <w:r>
        <w:rPr>
          <w:rFonts w:hint="eastAsia" w:ascii="宋体" w:hAnsi="宋体" w:eastAsia="宋体" w:cs="仿宋_GB2312"/>
          <w:color w:val="auto"/>
          <w:kern w:val="0"/>
          <w:sz w:val="24"/>
          <w:szCs w:val="24"/>
        </w:rPr>
        <w:t>本项目是否接受联合体投标：否</w:t>
      </w:r>
    </w:p>
    <w:p w14:paraId="386DAF5D">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rPr>
      </w:pPr>
      <w:r>
        <w:rPr>
          <w:rFonts w:hint="eastAsia" w:ascii="宋体" w:hAnsi="宋体" w:eastAsia="宋体" w:cs="仿宋_GB2312"/>
          <w:color w:val="auto"/>
          <w:kern w:val="0"/>
          <w:sz w:val="24"/>
          <w:szCs w:val="24"/>
          <w:lang w:val="en-US" w:eastAsia="zh-CN"/>
        </w:rPr>
        <w:t>13.</w:t>
      </w:r>
      <w:r>
        <w:rPr>
          <w:rFonts w:hint="eastAsia" w:ascii="宋体" w:hAnsi="宋体" w:eastAsia="宋体" w:cs="仿宋_GB2312"/>
          <w:color w:val="auto"/>
          <w:kern w:val="0"/>
          <w:sz w:val="24"/>
          <w:szCs w:val="24"/>
        </w:rPr>
        <w:t>是否接受进口产品：否</w:t>
      </w:r>
    </w:p>
    <w:p w14:paraId="0E53C536">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lang w:eastAsia="zh-CN"/>
        </w:rPr>
      </w:pPr>
      <w:r>
        <w:rPr>
          <w:rFonts w:hint="eastAsia" w:ascii="宋体" w:hAnsi="宋体" w:eastAsia="宋体" w:cs="仿宋_GB2312"/>
          <w:color w:val="auto"/>
          <w:kern w:val="0"/>
          <w:sz w:val="24"/>
          <w:szCs w:val="24"/>
          <w:lang w:val="en-US" w:eastAsia="zh-CN"/>
        </w:rPr>
        <w:t>14.</w:t>
      </w:r>
      <w:r>
        <w:rPr>
          <w:rFonts w:hint="eastAsia" w:ascii="宋体" w:hAnsi="宋体" w:eastAsia="宋体" w:cs="仿宋_GB2312"/>
          <w:color w:val="auto"/>
          <w:kern w:val="0"/>
          <w:sz w:val="24"/>
          <w:szCs w:val="24"/>
        </w:rPr>
        <w:t>是否专门面向中小企业：</w:t>
      </w:r>
      <w:r>
        <w:rPr>
          <w:rFonts w:hint="eastAsia" w:ascii="宋体" w:hAnsi="宋体" w:eastAsia="宋体" w:cs="仿宋_GB2312"/>
          <w:color w:val="auto"/>
          <w:kern w:val="0"/>
          <w:sz w:val="24"/>
          <w:szCs w:val="24"/>
          <w:lang w:val="en-US" w:eastAsia="zh-CN"/>
        </w:rPr>
        <w:t>是</w:t>
      </w:r>
    </w:p>
    <w:p w14:paraId="35088CFF">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ascii="宋体" w:hAnsi="宋体" w:eastAsia="宋体" w:cs="仿宋_GB2312"/>
          <w:color w:val="auto"/>
          <w:kern w:val="0"/>
          <w:sz w:val="24"/>
          <w:szCs w:val="24"/>
        </w:rPr>
      </w:pPr>
      <w:r>
        <w:rPr>
          <w:rFonts w:hint="eastAsia" w:ascii="宋体" w:hAnsi="宋体" w:eastAsia="宋体" w:cs="仿宋_GB2312"/>
          <w:color w:val="auto"/>
          <w:kern w:val="0"/>
          <w:sz w:val="24"/>
          <w:szCs w:val="24"/>
          <w:lang w:val="en-US" w:eastAsia="zh-CN"/>
        </w:rPr>
        <w:t>二</w:t>
      </w:r>
      <w:r>
        <w:rPr>
          <w:rFonts w:ascii="宋体" w:hAnsi="宋体" w:eastAsia="宋体" w:cs="仿宋_GB2312"/>
          <w:color w:val="auto"/>
          <w:kern w:val="0"/>
          <w:sz w:val="24"/>
          <w:szCs w:val="24"/>
        </w:rPr>
        <w:t>、</w:t>
      </w:r>
      <w:r>
        <w:rPr>
          <w:rFonts w:hint="eastAsia" w:ascii="宋体" w:hAnsi="宋体" w:eastAsia="宋体" w:cs="仿宋_GB2312"/>
          <w:color w:val="auto"/>
          <w:kern w:val="0"/>
          <w:sz w:val="24"/>
          <w:szCs w:val="24"/>
          <w:lang w:val="en-US" w:eastAsia="zh-CN"/>
        </w:rPr>
        <w:t>供应商</w:t>
      </w:r>
      <w:r>
        <w:rPr>
          <w:rFonts w:ascii="宋体" w:hAnsi="宋体" w:eastAsia="宋体" w:cs="仿宋_GB2312"/>
          <w:color w:val="auto"/>
          <w:kern w:val="0"/>
          <w:sz w:val="24"/>
          <w:szCs w:val="24"/>
        </w:rPr>
        <w:t>资格要求</w:t>
      </w:r>
    </w:p>
    <w:p w14:paraId="6DC7CD6C">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lang w:eastAsia="zh-CN"/>
        </w:rPr>
      </w:pPr>
      <w:r>
        <w:rPr>
          <w:rFonts w:hint="eastAsia" w:ascii="宋体" w:hAnsi="宋体" w:eastAsia="宋体" w:cs="仿宋_GB2312"/>
          <w:color w:val="auto"/>
          <w:kern w:val="0"/>
          <w:sz w:val="24"/>
          <w:szCs w:val="24"/>
          <w:lang w:eastAsia="zh-CN"/>
        </w:rPr>
        <w:t>1.供应商参加本次政府采购活动必须符合《中华人民共和国政府采购法》第二十二条的规定</w:t>
      </w:r>
      <w:r>
        <w:rPr>
          <w:rFonts w:hint="eastAsia" w:ascii="宋体" w:hAnsi="宋体" w:eastAsia="宋体" w:cs="仿宋_GB2312"/>
          <w:color w:val="auto"/>
          <w:kern w:val="0"/>
          <w:sz w:val="24"/>
          <w:szCs w:val="24"/>
          <w:lang w:val="en-US" w:eastAsia="zh-CN"/>
        </w:rPr>
        <w:t>；</w:t>
      </w:r>
    </w:p>
    <w:p w14:paraId="2DD92713">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lang w:eastAsia="zh-CN"/>
        </w:rPr>
      </w:pPr>
      <w:r>
        <w:rPr>
          <w:rFonts w:hint="eastAsia" w:ascii="宋体" w:hAnsi="宋体" w:eastAsia="宋体" w:cs="仿宋_GB2312"/>
          <w:color w:val="auto"/>
          <w:kern w:val="0"/>
          <w:sz w:val="24"/>
          <w:szCs w:val="24"/>
          <w:lang w:eastAsia="zh-CN"/>
        </w:rPr>
        <w:t>2.落实政府采购政策满足的资格要求：</w:t>
      </w:r>
    </w:p>
    <w:p w14:paraId="6785C011">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lang w:eastAsia="zh-CN"/>
        </w:rPr>
      </w:pPr>
      <w:r>
        <w:rPr>
          <w:rFonts w:hint="eastAsia" w:ascii="宋体" w:hAnsi="宋体" w:eastAsia="宋体" w:cs="仿宋_GB2312"/>
          <w:color w:val="auto"/>
          <w:kern w:val="0"/>
          <w:sz w:val="24"/>
          <w:szCs w:val="24"/>
          <w:lang w:eastAsia="zh-CN"/>
        </w:rPr>
        <w:t>本项目支持中小型企业发展政策（残疾人福利性企业、监狱企业视同小微企业）、优先采购节能环保产品等政府采购政策；</w:t>
      </w:r>
    </w:p>
    <w:p w14:paraId="428775FF">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lang w:eastAsia="zh-CN"/>
        </w:rPr>
      </w:pPr>
      <w:r>
        <w:rPr>
          <w:rFonts w:hint="eastAsia" w:ascii="宋体" w:hAnsi="宋体" w:eastAsia="宋体" w:cs="仿宋_GB2312"/>
          <w:color w:val="auto"/>
          <w:kern w:val="0"/>
          <w:sz w:val="24"/>
          <w:szCs w:val="24"/>
        </w:rPr>
        <w:t>3.本项目的特定资格要求</w:t>
      </w:r>
      <w:r>
        <w:rPr>
          <w:rFonts w:hint="eastAsia" w:ascii="宋体" w:hAnsi="宋体" w:eastAsia="宋体" w:cs="仿宋_GB2312"/>
          <w:color w:val="auto"/>
          <w:kern w:val="0"/>
          <w:sz w:val="24"/>
          <w:szCs w:val="24"/>
          <w:lang w:eastAsia="zh-CN"/>
        </w:rPr>
        <w:t>；</w:t>
      </w:r>
    </w:p>
    <w:p w14:paraId="132231EF">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rPr>
      </w:pPr>
      <w:r>
        <w:rPr>
          <w:rFonts w:hint="eastAsia" w:ascii="宋体" w:hAnsi="宋体" w:eastAsia="宋体" w:cs="仿宋_GB2312"/>
          <w:color w:val="auto"/>
          <w:kern w:val="0"/>
          <w:sz w:val="24"/>
          <w:szCs w:val="24"/>
        </w:rPr>
        <w:t>3.1</w:t>
      </w:r>
      <w:r>
        <w:rPr>
          <w:rFonts w:hint="eastAsia" w:ascii="宋体" w:hAnsi="宋体" w:eastAsia="宋体" w:cs="仿宋_GB2312"/>
          <w:color w:val="auto"/>
          <w:kern w:val="0"/>
          <w:sz w:val="24"/>
          <w:szCs w:val="24"/>
          <w:lang w:eastAsia="zh-CN"/>
        </w:rPr>
        <w:t>供应商须具备有效的营业执照</w:t>
      </w:r>
      <w:r>
        <w:rPr>
          <w:rFonts w:hint="eastAsia" w:ascii="宋体" w:hAnsi="宋体" w:eastAsia="宋体" w:cs="仿宋_GB2312"/>
          <w:color w:val="auto"/>
          <w:kern w:val="0"/>
          <w:sz w:val="24"/>
          <w:szCs w:val="24"/>
        </w:rPr>
        <w:t>；</w:t>
      </w:r>
    </w:p>
    <w:p w14:paraId="27EA01D1">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rPr>
      </w:pPr>
      <w:r>
        <w:rPr>
          <w:rFonts w:hint="eastAsia" w:ascii="宋体" w:hAnsi="宋体" w:eastAsia="宋体" w:cs="仿宋_GB2312"/>
          <w:color w:val="auto"/>
          <w:kern w:val="0"/>
          <w:sz w:val="24"/>
          <w:szCs w:val="24"/>
        </w:rPr>
        <w:t>3.2</w:t>
      </w:r>
      <w:r>
        <w:rPr>
          <w:rFonts w:hint="eastAsia" w:ascii="宋体" w:hAnsi="宋体" w:eastAsia="宋体" w:cs="仿宋_GB2312"/>
          <w:color w:val="auto"/>
          <w:kern w:val="0"/>
          <w:sz w:val="24"/>
          <w:szCs w:val="24"/>
          <w:lang w:eastAsia="zh-CN"/>
        </w:rPr>
        <w:t>供应商</w:t>
      </w:r>
      <w:r>
        <w:rPr>
          <w:rFonts w:hint="eastAsia" w:ascii="宋体" w:hAnsi="宋体" w:eastAsia="宋体" w:cs="仿宋_GB2312"/>
          <w:color w:val="auto"/>
          <w:kern w:val="0"/>
          <w:sz w:val="24"/>
          <w:szCs w:val="24"/>
        </w:rPr>
        <w:t>须具有水利行业</w:t>
      </w:r>
      <w:r>
        <w:rPr>
          <w:rFonts w:hint="eastAsia" w:ascii="宋体" w:hAnsi="宋体" w:eastAsia="宋体" w:cs="仿宋_GB2312"/>
          <w:color w:val="auto"/>
          <w:kern w:val="0"/>
          <w:sz w:val="24"/>
          <w:szCs w:val="24"/>
          <w:lang w:eastAsia="zh-CN"/>
        </w:rPr>
        <w:t>（</w:t>
      </w:r>
      <w:r>
        <w:rPr>
          <w:rFonts w:hint="eastAsia" w:ascii="宋体" w:hAnsi="宋体" w:eastAsia="宋体" w:cs="仿宋_GB2312"/>
          <w:color w:val="auto"/>
          <w:kern w:val="0"/>
          <w:sz w:val="24"/>
          <w:szCs w:val="24"/>
          <w:lang w:val="en-US" w:eastAsia="zh-CN"/>
        </w:rPr>
        <w:t>引调水</w:t>
      </w:r>
      <w:r>
        <w:rPr>
          <w:rFonts w:hint="eastAsia" w:ascii="宋体" w:hAnsi="宋体" w:eastAsia="宋体" w:cs="仿宋_GB2312"/>
          <w:color w:val="auto"/>
          <w:kern w:val="0"/>
          <w:sz w:val="24"/>
          <w:szCs w:val="24"/>
          <w:lang w:eastAsia="zh-CN"/>
        </w:rPr>
        <w:t>）</w:t>
      </w:r>
      <w:r>
        <w:rPr>
          <w:rFonts w:hint="eastAsia" w:ascii="宋体" w:hAnsi="宋体" w:eastAsia="宋体" w:cs="仿宋_GB2312"/>
          <w:color w:val="auto"/>
          <w:kern w:val="0"/>
          <w:sz w:val="24"/>
          <w:szCs w:val="24"/>
        </w:rPr>
        <w:t>专业乙级及以上设计资质，并在人员、设备、资金等方面具有相应的能力；</w:t>
      </w:r>
    </w:p>
    <w:p w14:paraId="40E610F1">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lang w:eastAsia="zh-CN"/>
        </w:rPr>
      </w:pPr>
      <w:r>
        <w:rPr>
          <w:rFonts w:hint="eastAsia" w:ascii="宋体" w:hAnsi="宋体" w:eastAsia="宋体" w:cs="仿宋_GB2312"/>
          <w:color w:val="auto"/>
          <w:kern w:val="0"/>
          <w:sz w:val="24"/>
          <w:szCs w:val="24"/>
        </w:rPr>
        <w:t>3.3</w:t>
      </w:r>
      <w:r>
        <w:rPr>
          <w:rFonts w:hint="eastAsia" w:ascii="宋体" w:hAnsi="宋体" w:eastAsia="宋体" w:cs="仿宋_GB2312"/>
          <w:color w:val="auto"/>
          <w:kern w:val="0"/>
          <w:sz w:val="24"/>
          <w:szCs w:val="24"/>
          <w:lang w:eastAsia="zh-CN"/>
        </w:rPr>
        <w:t>供应商</w:t>
      </w:r>
      <w:r>
        <w:rPr>
          <w:rFonts w:hint="eastAsia" w:ascii="宋体" w:hAnsi="宋体" w:eastAsia="宋体" w:cs="仿宋_GB2312"/>
          <w:color w:val="auto"/>
          <w:kern w:val="0"/>
          <w:sz w:val="24"/>
          <w:szCs w:val="24"/>
        </w:rPr>
        <w:t>拟派项目负责人具有相关</w:t>
      </w:r>
      <w:r>
        <w:rPr>
          <w:rFonts w:hint="eastAsia" w:ascii="宋体" w:hAnsi="宋体" w:eastAsia="宋体" w:cs="仿宋_GB2312"/>
          <w:color w:val="auto"/>
          <w:kern w:val="0"/>
          <w:sz w:val="24"/>
          <w:szCs w:val="24"/>
          <w:lang w:eastAsia="zh-CN"/>
        </w:rPr>
        <w:t>（</w:t>
      </w:r>
      <w:r>
        <w:rPr>
          <w:rFonts w:hint="eastAsia" w:ascii="宋体" w:hAnsi="宋体" w:eastAsia="宋体" w:cs="仿宋_GB2312"/>
          <w:color w:val="auto"/>
          <w:kern w:val="0"/>
          <w:sz w:val="24"/>
          <w:szCs w:val="24"/>
          <w:lang w:val="en-US" w:eastAsia="zh-CN"/>
        </w:rPr>
        <w:t>水利水电）</w:t>
      </w:r>
      <w:r>
        <w:rPr>
          <w:rFonts w:hint="eastAsia" w:ascii="宋体" w:hAnsi="宋体" w:eastAsia="宋体" w:cs="仿宋_GB2312"/>
          <w:color w:val="auto"/>
          <w:kern w:val="0"/>
          <w:sz w:val="24"/>
          <w:szCs w:val="24"/>
        </w:rPr>
        <w:t>专业</w:t>
      </w:r>
      <w:r>
        <w:rPr>
          <w:rFonts w:hint="eastAsia" w:ascii="宋体" w:hAnsi="宋体" w:eastAsia="宋体" w:cs="仿宋_GB2312"/>
          <w:color w:val="auto"/>
          <w:kern w:val="0"/>
          <w:sz w:val="24"/>
          <w:szCs w:val="24"/>
          <w:lang w:val="en-US" w:eastAsia="zh-CN"/>
        </w:rPr>
        <w:t>高级</w:t>
      </w:r>
      <w:r>
        <w:rPr>
          <w:rFonts w:hint="eastAsia" w:ascii="宋体" w:hAnsi="宋体" w:eastAsia="宋体" w:cs="仿宋_GB2312"/>
          <w:color w:val="auto"/>
          <w:kern w:val="0"/>
          <w:sz w:val="24"/>
          <w:szCs w:val="24"/>
        </w:rPr>
        <w:t>及以上职称；</w:t>
      </w:r>
      <w:r>
        <w:rPr>
          <w:rFonts w:hint="eastAsia" w:ascii="宋体" w:hAnsi="宋体" w:eastAsia="宋体" w:cs="仿宋_GB2312"/>
          <w:color w:val="auto"/>
          <w:kern w:val="0"/>
          <w:sz w:val="24"/>
          <w:szCs w:val="24"/>
          <w:lang w:eastAsia="zh-CN"/>
        </w:rPr>
        <w:t>（需提供项目负责人近</w:t>
      </w:r>
      <w:r>
        <w:rPr>
          <w:rFonts w:hint="eastAsia" w:ascii="宋体" w:hAnsi="宋体" w:eastAsia="宋体" w:cs="仿宋_GB2312"/>
          <w:color w:val="auto"/>
          <w:kern w:val="0"/>
          <w:sz w:val="24"/>
          <w:szCs w:val="24"/>
          <w:lang w:val="en-US" w:eastAsia="zh-CN"/>
        </w:rPr>
        <w:t>3</w:t>
      </w:r>
      <w:r>
        <w:rPr>
          <w:rFonts w:hint="eastAsia" w:ascii="宋体" w:hAnsi="宋体" w:eastAsia="宋体" w:cs="仿宋_GB2312"/>
          <w:color w:val="auto"/>
          <w:kern w:val="0"/>
          <w:sz w:val="24"/>
          <w:szCs w:val="24"/>
          <w:lang w:eastAsia="zh-CN"/>
        </w:rPr>
        <w:t>个月在本单位的社保缴纳证明，如果为新成立的公司，不足</w:t>
      </w:r>
      <w:r>
        <w:rPr>
          <w:rFonts w:hint="eastAsia" w:ascii="宋体" w:hAnsi="宋体" w:eastAsia="宋体" w:cs="仿宋_GB2312"/>
          <w:color w:val="auto"/>
          <w:kern w:val="0"/>
          <w:sz w:val="24"/>
          <w:szCs w:val="24"/>
          <w:lang w:val="en-US" w:eastAsia="zh-CN"/>
        </w:rPr>
        <w:t>3</w:t>
      </w:r>
      <w:r>
        <w:rPr>
          <w:rFonts w:hint="eastAsia" w:ascii="宋体" w:hAnsi="宋体" w:eastAsia="宋体" w:cs="仿宋_GB2312"/>
          <w:color w:val="auto"/>
          <w:kern w:val="0"/>
          <w:sz w:val="24"/>
          <w:szCs w:val="24"/>
          <w:lang w:eastAsia="zh-CN"/>
        </w:rPr>
        <w:t>个月，从成立之日起算起）；</w:t>
      </w:r>
    </w:p>
    <w:p w14:paraId="5EDAF0C1">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仿宋_GB2312"/>
          <w:color w:val="auto"/>
          <w:kern w:val="0"/>
          <w:sz w:val="24"/>
          <w:szCs w:val="24"/>
          <w:lang w:val="en-US" w:eastAsia="zh-CN"/>
        </w:rPr>
      </w:pPr>
      <w:r>
        <w:rPr>
          <w:rFonts w:hint="eastAsia" w:ascii="宋体" w:hAnsi="宋体" w:eastAsia="宋体" w:cs="仿宋_GB2312"/>
          <w:color w:val="auto"/>
          <w:kern w:val="0"/>
          <w:sz w:val="24"/>
          <w:szCs w:val="24"/>
          <w:lang w:val="en-US" w:eastAsia="zh-CN"/>
        </w:rPr>
        <w:t>3.4供应商及其主要执（从）业人员（本项目拟派人员）须在“全国水利建设市场监管平台”进行信息公开（以网上公示为准，提供网页截图）。委托代理人须为“全国水利建设市场监管平台”公开的人员（需提供社保、身份证扫描件、授权委托书并加盖单位公章）；</w:t>
      </w:r>
    </w:p>
    <w:p w14:paraId="1CA94FA8">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rPr>
      </w:pPr>
      <w:r>
        <w:rPr>
          <w:rFonts w:hint="eastAsia" w:ascii="宋体" w:hAnsi="宋体" w:eastAsia="宋体" w:cs="仿宋_GB2312"/>
          <w:color w:val="auto"/>
          <w:kern w:val="0"/>
          <w:sz w:val="24"/>
          <w:szCs w:val="24"/>
        </w:rPr>
        <w:t>3.</w:t>
      </w:r>
      <w:r>
        <w:rPr>
          <w:rFonts w:hint="eastAsia" w:ascii="宋体" w:hAnsi="宋体" w:eastAsia="宋体" w:cs="仿宋_GB2312"/>
          <w:color w:val="auto"/>
          <w:kern w:val="0"/>
          <w:sz w:val="24"/>
          <w:szCs w:val="24"/>
          <w:lang w:val="en-US" w:eastAsia="zh-CN"/>
        </w:rPr>
        <w:t>5</w:t>
      </w:r>
      <w:r>
        <w:rPr>
          <w:rFonts w:hint="eastAsia" w:ascii="宋体" w:hAnsi="宋体" w:eastAsia="宋体" w:cs="仿宋_GB2312"/>
          <w:color w:val="auto"/>
          <w:kern w:val="0"/>
          <w:sz w:val="24"/>
          <w:szCs w:val="24"/>
        </w:rPr>
        <w:t>企业需提供《中国裁判文书网》（http://wenshu.court.gov.cn）无行贿犯罪查询结果网页截图或企业自行承诺的无行贿犯罪承诺书（承诺对象：企业、法定代表人）；</w:t>
      </w:r>
    </w:p>
    <w:p w14:paraId="44F327C3">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rPr>
      </w:pPr>
      <w:r>
        <w:rPr>
          <w:rFonts w:hint="eastAsia" w:ascii="宋体" w:hAnsi="宋体" w:eastAsia="宋体" w:cs="仿宋_GB2312"/>
          <w:color w:val="auto"/>
          <w:kern w:val="0"/>
          <w:sz w:val="24"/>
          <w:szCs w:val="24"/>
        </w:rPr>
        <w:t>3.</w:t>
      </w:r>
      <w:r>
        <w:rPr>
          <w:rFonts w:hint="eastAsia" w:ascii="宋体" w:hAnsi="宋体" w:eastAsia="宋体" w:cs="仿宋_GB2312"/>
          <w:color w:val="auto"/>
          <w:kern w:val="0"/>
          <w:sz w:val="24"/>
          <w:szCs w:val="24"/>
          <w:lang w:val="en-US" w:eastAsia="zh-CN"/>
        </w:rPr>
        <w:t>6</w:t>
      </w:r>
      <w:r>
        <w:rPr>
          <w:rFonts w:hint="eastAsia" w:ascii="宋体" w:hAnsi="宋体" w:eastAsia="宋体" w:cs="仿宋_GB2312"/>
          <w:color w:val="auto"/>
          <w:kern w:val="0"/>
          <w:sz w:val="24"/>
          <w:szCs w:val="24"/>
          <w:lang w:eastAsia="zh-CN"/>
        </w:rPr>
        <w:t>供应商</w:t>
      </w:r>
      <w:r>
        <w:rPr>
          <w:rFonts w:hint="eastAsia" w:ascii="宋体" w:hAnsi="宋体" w:eastAsia="宋体" w:cs="仿宋_GB2312"/>
          <w:color w:val="auto"/>
          <w:kern w:val="0"/>
          <w:sz w:val="24"/>
          <w:szCs w:val="24"/>
        </w:rPr>
        <w:t>须提供本企业无商业贿赂和不正当竞争行为承诺书；</w:t>
      </w:r>
    </w:p>
    <w:p w14:paraId="02C0EA7D">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rPr>
      </w:pPr>
      <w:r>
        <w:rPr>
          <w:rFonts w:hint="eastAsia" w:ascii="宋体" w:hAnsi="宋体" w:eastAsia="宋体" w:cs="仿宋_GB2312"/>
          <w:color w:val="auto"/>
          <w:kern w:val="0"/>
          <w:sz w:val="24"/>
          <w:szCs w:val="24"/>
        </w:rPr>
        <w:t>3.</w:t>
      </w:r>
      <w:r>
        <w:rPr>
          <w:rFonts w:hint="eastAsia" w:ascii="宋体" w:hAnsi="宋体" w:eastAsia="宋体" w:cs="仿宋_GB2312"/>
          <w:color w:val="auto"/>
          <w:kern w:val="0"/>
          <w:sz w:val="24"/>
          <w:szCs w:val="24"/>
          <w:lang w:val="en-US" w:eastAsia="zh-CN"/>
        </w:rPr>
        <w:t>7</w:t>
      </w:r>
      <w:r>
        <w:rPr>
          <w:rFonts w:hint="eastAsia" w:ascii="宋体" w:hAnsi="宋体" w:eastAsia="宋体" w:cs="仿宋_GB2312"/>
          <w:color w:val="auto"/>
          <w:kern w:val="0"/>
          <w:sz w:val="24"/>
          <w:szCs w:val="24"/>
          <w:lang w:eastAsia="zh-CN"/>
        </w:rPr>
        <w:t>供应商</w:t>
      </w:r>
      <w:r>
        <w:rPr>
          <w:rFonts w:hint="eastAsia" w:ascii="宋体" w:hAnsi="宋体" w:eastAsia="宋体" w:cs="仿宋_GB2312"/>
          <w:color w:val="auto"/>
          <w:kern w:val="0"/>
          <w:sz w:val="24"/>
          <w:szCs w:val="24"/>
        </w:rPr>
        <w:t>没有被列入“中国执行信息公开网”的“失信被执行人</w:t>
      </w:r>
      <w:r>
        <w:rPr>
          <w:rFonts w:hint="eastAsia" w:ascii="宋体" w:hAnsi="宋体" w:eastAsia="宋体" w:cs="仿宋_GB2312"/>
          <w:color w:val="auto"/>
          <w:kern w:val="0"/>
          <w:sz w:val="24"/>
          <w:szCs w:val="24"/>
          <w:lang w:eastAsia="zh-CN"/>
        </w:rPr>
        <w:t>”“</w:t>
      </w:r>
      <w:r>
        <w:rPr>
          <w:rFonts w:hint="eastAsia" w:ascii="宋体" w:hAnsi="宋体" w:eastAsia="宋体" w:cs="仿宋_GB2312"/>
          <w:color w:val="auto"/>
          <w:kern w:val="0"/>
          <w:sz w:val="24"/>
          <w:szCs w:val="24"/>
        </w:rPr>
        <w:t>信用中国”的“重大税收违法失信主体”及“中国政府采购网站”的“政府采购严重违法失信行为记录名单”。【查询渠道：“中国执行信息公开网”（http://zxgk.court.gov.cn/）“信用中国”网站（www.creditchina.gov.cn）、“中国政府采购网”（www.ccgp.gov.cn）】</w:t>
      </w:r>
      <w:r>
        <w:rPr>
          <w:rFonts w:hint="eastAsia" w:ascii="宋体" w:hAnsi="宋体" w:eastAsia="宋体" w:cs="仿宋_GB2312"/>
          <w:color w:val="auto"/>
          <w:kern w:val="0"/>
          <w:sz w:val="24"/>
          <w:szCs w:val="24"/>
          <w:lang w:eastAsia="zh-CN"/>
        </w:rPr>
        <w:t>（</w:t>
      </w:r>
      <w:r>
        <w:rPr>
          <w:rFonts w:hint="eastAsia" w:ascii="宋体" w:hAnsi="宋体" w:eastAsia="宋体" w:cs="仿宋_GB2312"/>
          <w:color w:val="auto"/>
          <w:kern w:val="0"/>
          <w:sz w:val="24"/>
          <w:szCs w:val="24"/>
        </w:rPr>
        <w:t>注：</w:t>
      </w:r>
      <w:r>
        <w:rPr>
          <w:rFonts w:hint="eastAsia" w:ascii="宋体" w:hAnsi="宋体" w:eastAsia="宋体" w:cs="仿宋_GB2312"/>
          <w:color w:val="auto"/>
          <w:kern w:val="0"/>
          <w:sz w:val="24"/>
          <w:szCs w:val="24"/>
          <w:lang w:eastAsia="zh-CN"/>
        </w:rPr>
        <w:t>查</w:t>
      </w:r>
      <w:r>
        <w:rPr>
          <w:rFonts w:hint="eastAsia" w:ascii="宋体" w:hAnsi="宋体" w:eastAsia="宋体" w:cs="仿宋_GB2312"/>
          <w:color w:val="auto"/>
          <w:kern w:val="0"/>
          <w:sz w:val="24"/>
          <w:szCs w:val="24"/>
        </w:rPr>
        <w:t>询时间必须是本公告发布之后开标之前，查询结果清晰可见</w:t>
      </w:r>
      <w:r>
        <w:rPr>
          <w:rFonts w:hint="eastAsia" w:ascii="宋体" w:hAnsi="宋体" w:eastAsia="宋体" w:cs="仿宋_GB2312"/>
          <w:color w:val="auto"/>
          <w:kern w:val="0"/>
          <w:sz w:val="24"/>
          <w:szCs w:val="24"/>
          <w:lang w:eastAsia="zh-CN"/>
        </w:rPr>
        <w:t>）</w:t>
      </w:r>
      <w:r>
        <w:rPr>
          <w:rFonts w:hint="eastAsia" w:ascii="宋体" w:hAnsi="宋体" w:eastAsia="宋体" w:cs="仿宋_GB2312"/>
          <w:color w:val="auto"/>
          <w:kern w:val="0"/>
          <w:sz w:val="24"/>
          <w:szCs w:val="24"/>
        </w:rPr>
        <w:t>；</w:t>
      </w:r>
    </w:p>
    <w:p w14:paraId="2C1714A0">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rPr>
      </w:pPr>
      <w:r>
        <w:rPr>
          <w:rFonts w:hint="eastAsia" w:ascii="宋体" w:hAnsi="宋体" w:eastAsia="宋体" w:cs="仿宋_GB2312"/>
          <w:color w:val="auto"/>
          <w:kern w:val="0"/>
          <w:sz w:val="24"/>
          <w:szCs w:val="24"/>
        </w:rPr>
        <w:t>3.</w:t>
      </w:r>
      <w:r>
        <w:rPr>
          <w:rFonts w:hint="eastAsia" w:ascii="宋体" w:hAnsi="宋体" w:eastAsia="宋体" w:cs="仿宋_GB2312"/>
          <w:color w:val="auto"/>
          <w:kern w:val="0"/>
          <w:sz w:val="24"/>
          <w:szCs w:val="24"/>
          <w:lang w:val="en-US" w:eastAsia="zh-CN"/>
        </w:rPr>
        <w:t>8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r>
        <w:rPr>
          <w:rFonts w:hint="eastAsia" w:ascii="宋体" w:hAnsi="宋体" w:eastAsia="宋体" w:cs="仿宋_GB2312"/>
          <w:color w:val="auto"/>
          <w:kern w:val="0"/>
          <w:sz w:val="24"/>
          <w:szCs w:val="24"/>
        </w:rPr>
        <w:t>；</w:t>
      </w:r>
    </w:p>
    <w:p w14:paraId="2E717D13">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rPr>
      </w:pPr>
      <w:r>
        <w:rPr>
          <w:rFonts w:hint="eastAsia" w:ascii="宋体" w:hAnsi="宋体" w:eastAsia="宋体" w:cs="仿宋_GB2312"/>
          <w:color w:val="auto"/>
          <w:kern w:val="0"/>
          <w:sz w:val="24"/>
          <w:szCs w:val="24"/>
        </w:rPr>
        <w:t>3.</w:t>
      </w:r>
      <w:r>
        <w:rPr>
          <w:rFonts w:hint="eastAsia" w:ascii="宋体" w:hAnsi="宋体" w:eastAsia="宋体" w:cs="仿宋_GB2312"/>
          <w:color w:val="auto"/>
          <w:kern w:val="0"/>
          <w:sz w:val="24"/>
          <w:szCs w:val="24"/>
          <w:lang w:val="en-US" w:eastAsia="zh-CN"/>
        </w:rPr>
        <w:t>9</w:t>
      </w:r>
      <w:r>
        <w:rPr>
          <w:rFonts w:hint="eastAsia" w:ascii="宋体" w:hAnsi="宋体" w:eastAsia="宋体" w:cs="仿宋_GB2312"/>
          <w:color w:val="auto"/>
          <w:kern w:val="0"/>
          <w:sz w:val="24"/>
          <w:szCs w:val="24"/>
        </w:rPr>
        <w:t>本项目不接受联合体投标。</w:t>
      </w:r>
    </w:p>
    <w:p w14:paraId="3D6259E3">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ascii="宋体" w:hAnsi="宋体" w:eastAsia="宋体" w:cs="仿宋_GB2312"/>
          <w:color w:val="auto"/>
          <w:kern w:val="0"/>
          <w:sz w:val="24"/>
          <w:szCs w:val="24"/>
        </w:rPr>
      </w:pPr>
      <w:r>
        <w:rPr>
          <w:rFonts w:hint="eastAsia" w:ascii="宋体" w:hAnsi="宋体" w:eastAsia="宋体" w:cs="仿宋_GB2312"/>
          <w:color w:val="auto"/>
          <w:kern w:val="0"/>
          <w:sz w:val="24"/>
          <w:szCs w:val="24"/>
        </w:rPr>
        <w:t>注：</w:t>
      </w:r>
      <w:r>
        <w:rPr>
          <w:rFonts w:hint="eastAsia" w:ascii="宋体" w:hAnsi="宋体" w:eastAsia="宋体" w:cs="仿宋_GB2312"/>
          <w:color w:val="auto"/>
          <w:kern w:val="0"/>
          <w:sz w:val="24"/>
          <w:szCs w:val="24"/>
          <w:lang w:val="en-US" w:eastAsia="zh-CN"/>
        </w:rPr>
        <w:t>1、</w:t>
      </w:r>
      <w:r>
        <w:rPr>
          <w:rFonts w:hint="eastAsia" w:ascii="宋体" w:hAnsi="宋体" w:eastAsia="宋体" w:cs="仿宋_GB2312"/>
          <w:color w:val="auto"/>
          <w:kern w:val="0"/>
          <w:sz w:val="24"/>
          <w:szCs w:val="24"/>
        </w:rPr>
        <w:t>本次招标实行资格后审，资格审查的具体要求见</w:t>
      </w:r>
      <w:r>
        <w:rPr>
          <w:rFonts w:hint="eastAsia" w:ascii="宋体" w:hAnsi="宋体" w:eastAsia="宋体" w:cs="仿宋_GB2312"/>
          <w:color w:val="auto"/>
          <w:kern w:val="0"/>
          <w:sz w:val="24"/>
          <w:szCs w:val="24"/>
          <w:lang w:eastAsia="zh-CN"/>
        </w:rPr>
        <w:t>磋商文件</w:t>
      </w:r>
      <w:r>
        <w:rPr>
          <w:rFonts w:hint="eastAsia" w:ascii="宋体" w:hAnsi="宋体" w:eastAsia="宋体" w:cs="仿宋_GB2312"/>
          <w:color w:val="auto"/>
          <w:kern w:val="0"/>
          <w:sz w:val="24"/>
          <w:szCs w:val="24"/>
        </w:rPr>
        <w:t>。资格评（预）审以投标文件为准，其上传资料真实性由投标供应商自行承担</w:t>
      </w:r>
    </w:p>
    <w:p w14:paraId="4805A563">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ascii="宋体" w:hAnsi="宋体" w:eastAsia="宋体" w:cs="仿宋_GB2312"/>
          <w:color w:val="auto"/>
          <w:kern w:val="0"/>
          <w:sz w:val="24"/>
          <w:szCs w:val="24"/>
        </w:rPr>
      </w:pPr>
      <w:r>
        <w:rPr>
          <w:rFonts w:hint="eastAsia" w:ascii="宋体" w:hAnsi="宋体" w:eastAsia="宋体" w:cs="仿宋_GB2312"/>
          <w:color w:val="auto"/>
          <w:kern w:val="0"/>
          <w:sz w:val="24"/>
          <w:szCs w:val="24"/>
          <w:lang w:val="en-US" w:eastAsia="zh-CN"/>
        </w:rPr>
        <w:t>三</w:t>
      </w:r>
      <w:r>
        <w:rPr>
          <w:rFonts w:ascii="宋体" w:hAnsi="宋体" w:eastAsia="宋体" w:cs="仿宋_GB2312"/>
          <w:color w:val="auto"/>
          <w:kern w:val="0"/>
          <w:sz w:val="24"/>
          <w:szCs w:val="24"/>
        </w:rPr>
        <w:t>、</w:t>
      </w:r>
      <w:r>
        <w:rPr>
          <w:rFonts w:hint="default" w:ascii="宋体" w:hAnsi="宋体" w:eastAsia="宋体" w:cs="仿宋_GB2312"/>
          <w:color w:val="auto"/>
          <w:kern w:val="0"/>
          <w:sz w:val="24"/>
          <w:szCs w:val="24"/>
          <w:lang w:val="zh-CN" w:eastAsia="zh-CN"/>
        </w:rPr>
        <w:t>竞争性磋商文件获取</w:t>
      </w:r>
    </w:p>
    <w:p w14:paraId="426FCDC9">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ascii="宋体" w:hAnsi="宋体" w:eastAsia="宋体" w:cs="仿宋_GB2312"/>
          <w:color w:val="auto"/>
          <w:kern w:val="0"/>
          <w:sz w:val="24"/>
          <w:szCs w:val="24"/>
        </w:rPr>
      </w:pPr>
      <w:r>
        <w:rPr>
          <w:rFonts w:ascii="宋体" w:hAnsi="宋体" w:eastAsia="宋体" w:cs="仿宋_GB2312"/>
          <w:color w:val="auto"/>
          <w:kern w:val="0"/>
          <w:sz w:val="24"/>
          <w:szCs w:val="24"/>
        </w:rPr>
        <w:t>1.</w:t>
      </w:r>
      <w:r>
        <w:rPr>
          <w:rFonts w:hint="eastAsia" w:ascii="宋体" w:hAnsi="宋体" w:eastAsia="宋体" w:cs="仿宋_GB2312"/>
          <w:color w:val="auto"/>
          <w:kern w:val="0"/>
          <w:sz w:val="24"/>
          <w:szCs w:val="24"/>
          <w:lang w:eastAsia="zh-CN"/>
        </w:rPr>
        <w:t>磋商文件</w:t>
      </w:r>
      <w:r>
        <w:rPr>
          <w:rFonts w:ascii="宋体" w:hAnsi="宋体" w:eastAsia="宋体" w:cs="仿宋_GB2312"/>
          <w:color w:val="auto"/>
          <w:kern w:val="0"/>
          <w:sz w:val="24"/>
          <w:szCs w:val="24"/>
        </w:rPr>
        <w:t>获取方式：本项目没有报名环节，</w:t>
      </w:r>
      <w:r>
        <w:rPr>
          <w:rFonts w:hint="eastAsia" w:ascii="宋体" w:hAnsi="宋体" w:eastAsia="宋体" w:cs="仿宋_GB2312"/>
          <w:color w:val="auto"/>
          <w:kern w:val="0"/>
          <w:sz w:val="24"/>
          <w:szCs w:val="24"/>
          <w:lang w:eastAsia="zh-CN"/>
        </w:rPr>
        <w:t>供应商</w:t>
      </w:r>
      <w:r>
        <w:rPr>
          <w:rFonts w:ascii="宋体" w:hAnsi="宋体" w:eastAsia="宋体" w:cs="仿宋_GB2312"/>
          <w:color w:val="auto"/>
          <w:kern w:val="0"/>
          <w:sz w:val="24"/>
          <w:szCs w:val="24"/>
        </w:rPr>
        <w:t>凭CA数字证书通过</w:t>
      </w:r>
      <w:r>
        <w:rPr>
          <w:rFonts w:hint="eastAsia" w:ascii="宋体" w:hAnsi="宋体" w:eastAsia="宋体" w:cs="仿宋_GB2312"/>
          <w:color w:val="auto"/>
          <w:kern w:val="0"/>
          <w:sz w:val="24"/>
          <w:szCs w:val="24"/>
        </w:rPr>
        <w:t>三门峡市公共资源交易中心网</w:t>
      </w:r>
      <w:r>
        <w:rPr>
          <w:rFonts w:ascii="宋体" w:hAnsi="宋体" w:eastAsia="宋体" w:cs="仿宋_GB2312"/>
          <w:color w:val="auto"/>
          <w:kern w:val="0"/>
          <w:sz w:val="24"/>
          <w:szCs w:val="24"/>
        </w:rPr>
        <w:t>（网址：</w:t>
      </w:r>
      <w:r>
        <w:rPr>
          <w:rFonts w:hint="eastAsia" w:ascii="宋体" w:hAnsi="宋体" w:eastAsia="宋体" w:cs="仿宋_GB2312"/>
          <w:color w:val="auto"/>
          <w:kern w:val="0"/>
          <w:sz w:val="24"/>
          <w:szCs w:val="24"/>
        </w:rPr>
        <w:t>http://gzjy.smx.gov.cn/</w:t>
      </w:r>
      <w:r>
        <w:rPr>
          <w:rFonts w:ascii="宋体" w:hAnsi="宋体" w:eastAsia="宋体" w:cs="仿宋_GB2312"/>
          <w:color w:val="auto"/>
          <w:kern w:val="0"/>
          <w:sz w:val="24"/>
          <w:szCs w:val="24"/>
        </w:rPr>
        <w:t>），点击交易平台选择“市场主体登录”，</w:t>
      </w:r>
      <w:r>
        <w:rPr>
          <w:rFonts w:hint="eastAsia" w:ascii="宋体" w:hAnsi="宋体" w:eastAsia="宋体" w:cs="仿宋_GB2312"/>
          <w:color w:val="auto"/>
          <w:kern w:val="0"/>
          <w:sz w:val="24"/>
          <w:szCs w:val="24"/>
          <w:lang w:eastAsia="zh-CN"/>
        </w:rPr>
        <w:t>登录</w:t>
      </w:r>
      <w:r>
        <w:rPr>
          <w:rFonts w:ascii="宋体" w:hAnsi="宋体" w:eastAsia="宋体" w:cs="仿宋_GB2312"/>
          <w:color w:val="auto"/>
          <w:kern w:val="0"/>
          <w:sz w:val="24"/>
          <w:szCs w:val="24"/>
        </w:rPr>
        <w:t>系统后，点击工程业务</w:t>
      </w:r>
      <w:r>
        <w:rPr>
          <w:rFonts w:hint="eastAsia" w:ascii="宋体" w:hAnsi="宋体" w:eastAsia="宋体" w:cs="仿宋_GB2312"/>
          <w:color w:val="auto"/>
          <w:kern w:val="0"/>
          <w:sz w:val="24"/>
          <w:szCs w:val="24"/>
          <w:lang w:eastAsia="zh-CN"/>
        </w:rPr>
        <w:t>－</w:t>
      </w:r>
      <w:r>
        <w:rPr>
          <w:rFonts w:ascii="宋体" w:hAnsi="宋体" w:eastAsia="宋体" w:cs="仿宋_GB2312"/>
          <w:color w:val="auto"/>
          <w:kern w:val="0"/>
          <w:sz w:val="24"/>
          <w:szCs w:val="24"/>
        </w:rPr>
        <w:t>业务管理</w:t>
      </w:r>
      <w:r>
        <w:rPr>
          <w:rFonts w:hint="eastAsia" w:ascii="宋体" w:hAnsi="宋体" w:eastAsia="宋体" w:cs="仿宋_GB2312"/>
          <w:color w:val="auto"/>
          <w:kern w:val="0"/>
          <w:sz w:val="24"/>
          <w:szCs w:val="24"/>
          <w:lang w:eastAsia="zh-CN"/>
        </w:rPr>
        <w:t>－磋商文件</w:t>
      </w:r>
      <w:r>
        <w:rPr>
          <w:rFonts w:ascii="宋体" w:hAnsi="宋体" w:eastAsia="宋体" w:cs="仿宋_GB2312"/>
          <w:color w:val="auto"/>
          <w:kern w:val="0"/>
          <w:sz w:val="24"/>
          <w:szCs w:val="24"/>
        </w:rPr>
        <w:t>领取菜单</w:t>
      </w:r>
      <w:r>
        <w:rPr>
          <w:rFonts w:hint="eastAsia" w:ascii="宋体" w:hAnsi="宋体" w:eastAsia="宋体" w:cs="仿宋_GB2312"/>
          <w:color w:val="auto"/>
          <w:kern w:val="0"/>
          <w:sz w:val="24"/>
          <w:szCs w:val="24"/>
          <w:lang w:eastAsia="zh-CN"/>
        </w:rPr>
        <w:t>－</w:t>
      </w:r>
      <w:r>
        <w:rPr>
          <w:rFonts w:ascii="宋体" w:hAnsi="宋体" w:eastAsia="宋体" w:cs="仿宋_GB2312"/>
          <w:color w:val="auto"/>
          <w:kern w:val="0"/>
          <w:sz w:val="24"/>
          <w:szCs w:val="24"/>
        </w:rPr>
        <w:t>点击领取按钮</w:t>
      </w:r>
      <w:r>
        <w:rPr>
          <w:rFonts w:hint="eastAsia" w:ascii="宋体" w:hAnsi="宋体" w:eastAsia="宋体" w:cs="仿宋_GB2312"/>
          <w:color w:val="auto"/>
          <w:kern w:val="0"/>
          <w:sz w:val="24"/>
          <w:szCs w:val="24"/>
          <w:lang w:eastAsia="zh-CN"/>
        </w:rPr>
        <w:t>－</w:t>
      </w:r>
      <w:r>
        <w:rPr>
          <w:rFonts w:ascii="宋体" w:hAnsi="宋体" w:eastAsia="宋体" w:cs="仿宋_GB2312"/>
          <w:color w:val="auto"/>
          <w:kern w:val="0"/>
          <w:sz w:val="24"/>
          <w:szCs w:val="24"/>
        </w:rPr>
        <w:t>领取</w:t>
      </w:r>
      <w:r>
        <w:rPr>
          <w:rFonts w:hint="eastAsia" w:ascii="宋体" w:hAnsi="宋体" w:eastAsia="宋体" w:cs="仿宋_GB2312"/>
          <w:color w:val="auto"/>
          <w:kern w:val="0"/>
          <w:sz w:val="24"/>
          <w:szCs w:val="24"/>
          <w:lang w:eastAsia="zh-CN"/>
        </w:rPr>
        <w:t>。</w:t>
      </w:r>
      <w:r>
        <w:rPr>
          <w:rFonts w:ascii="宋体" w:hAnsi="宋体" w:eastAsia="宋体" w:cs="仿宋_GB2312"/>
          <w:color w:val="auto"/>
          <w:kern w:val="0"/>
          <w:sz w:val="24"/>
          <w:szCs w:val="24"/>
        </w:rPr>
        <w:t>smxzf格式的电子</w:t>
      </w:r>
      <w:r>
        <w:rPr>
          <w:rFonts w:hint="eastAsia" w:ascii="宋体" w:hAnsi="宋体" w:eastAsia="宋体" w:cs="仿宋_GB2312"/>
          <w:color w:val="auto"/>
          <w:kern w:val="0"/>
          <w:sz w:val="24"/>
          <w:szCs w:val="24"/>
          <w:lang w:eastAsia="zh-CN"/>
        </w:rPr>
        <w:t>磋商文件</w:t>
      </w:r>
      <w:r>
        <w:rPr>
          <w:rFonts w:ascii="宋体" w:hAnsi="宋体" w:eastAsia="宋体" w:cs="仿宋_GB2312"/>
          <w:color w:val="auto"/>
          <w:kern w:val="0"/>
          <w:sz w:val="24"/>
          <w:szCs w:val="24"/>
        </w:rPr>
        <w:t>。</w:t>
      </w:r>
    </w:p>
    <w:p w14:paraId="07553097">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rPr>
      </w:pPr>
      <w:r>
        <w:rPr>
          <w:rFonts w:ascii="宋体" w:hAnsi="宋体" w:eastAsia="宋体" w:cs="仿宋_GB2312"/>
          <w:color w:val="auto"/>
          <w:kern w:val="0"/>
          <w:sz w:val="24"/>
          <w:szCs w:val="24"/>
        </w:rPr>
        <w:t>三门峡市公共资源交易平台操作手册：</w:t>
      </w:r>
      <w:r>
        <w:rPr>
          <w:rFonts w:hint="eastAsia" w:ascii="宋体" w:hAnsi="宋体" w:eastAsia="宋体" w:cs="仿宋_GB2312"/>
          <w:color w:val="auto"/>
          <w:kern w:val="0"/>
          <w:sz w:val="24"/>
          <w:szCs w:val="24"/>
        </w:rPr>
        <w:fldChar w:fldCharType="begin"/>
      </w:r>
      <w:r>
        <w:rPr>
          <w:rFonts w:hint="eastAsia" w:ascii="宋体" w:hAnsi="宋体" w:eastAsia="宋体" w:cs="仿宋_GB2312"/>
          <w:color w:val="auto"/>
          <w:kern w:val="0"/>
          <w:sz w:val="24"/>
          <w:szCs w:val="24"/>
        </w:rPr>
        <w:instrText xml:space="preserve"> HYPERLINK "http://gzjy.smx.gov.cn/fwzn/004003/20200325/2b5a3a5a-f987-405c-993f-88f43e1d1ac3.html" </w:instrText>
      </w:r>
      <w:r>
        <w:rPr>
          <w:rFonts w:hint="eastAsia" w:ascii="宋体" w:hAnsi="宋体" w:eastAsia="宋体" w:cs="仿宋_GB2312"/>
          <w:color w:val="auto"/>
          <w:kern w:val="0"/>
          <w:sz w:val="24"/>
          <w:szCs w:val="24"/>
        </w:rPr>
        <w:fldChar w:fldCharType="separate"/>
      </w:r>
      <w:r>
        <w:rPr>
          <w:rStyle w:val="19"/>
          <w:rFonts w:hint="eastAsia" w:ascii="宋体" w:hAnsi="宋体" w:eastAsia="宋体" w:cs="仿宋_GB2312"/>
          <w:kern w:val="0"/>
          <w:sz w:val="24"/>
          <w:szCs w:val="24"/>
        </w:rPr>
        <w:t>http://gzjy.smx.gov.cn/fwzn/004003/20200325/2b5a3a5a-f987-405c-993f-88f43e1d1ac3.html</w:t>
      </w:r>
      <w:r>
        <w:rPr>
          <w:rFonts w:hint="eastAsia" w:ascii="宋体" w:hAnsi="宋体" w:eastAsia="宋体" w:cs="仿宋_GB2312"/>
          <w:color w:val="auto"/>
          <w:kern w:val="0"/>
          <w:sz w:val="24"/>
          <w:szCs w:val="24"/>
        </w:rPr>
        <w:fldChar w:fldCharType="end"/>
      </w:r>
    </w:p>
    <w:p w14:paraId="0854EDDF">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ascii="宋体" w:hAnsi="宋体" w:eastAsia="宋体" w:cs="仿宋_GB2312"/>
          <w:color w:val="auto"/>
          <w:kern w:val="0"/>
          <w:sz w:val="24"/>
          <w:szCs w:val="24"/>
        </w:rPr>
      </w:pPr>
      <w:r>
        <w:rPr>
          <w:rFonts w:ascii="宋体" w:hAnsi="宋体" w:eastAsia="宋体" w:cs="仿宋_GB2312"/>
          <w:color w:val="auto"/>
          <w:kern w:val="0"/>
          <w:sz w:val="24"/>
          <w:szCs w:val="24"/>
        </w:rPr>
        <w:t>办理CA证书：</w:t>
      </w:r>
      <w:r>
        <w:rPr>
          <w:rFonts w:hint="eastAsia" w:ascii="宋体" w:hAnsi="宋体" w:eastAsia="宋体" w:cs="仿宋_GB2312"/>
          <w:color w:val="auto"/>
          <w:kern w:val="0"/>
          <w:sz w:val="24"/>
          <w:szCs w:val="24"/>
        </w:rPr>
        <w:t>http://gzjy.smx.gov.cn/bzzx/008001/20231102/4defc9b5-408e-47f2-9e9f-1f376a06ee1f.html</w:t>
      </w:r>
    </w:p>
    <w:p w14:paraId="26E8F76D">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ascii="宋体" w:hAnsi="宋体" w:eastAsia="宋体" w:cs="仿宋_GB2312"/>
          <w:color w:val="auto"/>
          <w:kern w:val="0"/>
          <w:sz w:val="24"/>
          <w:szCs w:val="24"/>
        </w:rPr>
      </w:pPr>
      <w:r>
        <w:rPr>
          <w:rFonts w:ascii="宋体" w:hAnsi="宋体" w:eastAsia="宋体" w:cs="仿宋_GB2312"/>
          <w:color w:val="auto"/>
          <w:kern w:val="0"/>
          <w:sz w:val="24"/>
          <w:szCs w:val="24"/>
        </w:rPr>
        <w:t>2.</w:t>
      </w:r>
      <w:r>
        <w:rPr>
          <w:rFonts w:hint="eastAsia" w:ascii="宋体" w:hAnsi="宋体" w:eastAsia="宋体" w:cs="仿宋_GB2312"/>
          <w:color w:val="auto"/>
          <w:kern w:val="0"/>
          <w:sz w:val="24"/>
          <w:szCs w:val="24"/>
          <w:lang w:eastAsia="zh-CN"/>
        </w:rPr>
        <w:t>磋商文件</w:t>
      </w:r>
      <w:r>
        <w:rPr>
          <w:rFonts w:ascii="宋体" w:hAnsi="宋体" w:eastAsia="宋体" w:cs="仿宋_GB2312"/>
          <w:color w:val="auto"/>
          <w:kern w:val="0"/>
          <w:sz w:val="24"/>
          <w:szCs w:val="24"/>
        </w:rPr>
        <w:t>下载时间：</w:t>
      </w:r>
      <w:r>
        <w:rPr>
          <w:rFonts w:hint="eastAsia" w:ascii="宋体" w:hAnsi="宋体" w:eastAsia="宋体" w:cs="仿宋_GB2312"/>
          <w:color w:val="auto"/>
          <w:kern w:val="0"/>
          <w:sz w:val="24"/>
          <w:szCs w:val="24"/>
          <w:lang w:eastAsia="zh-CN"/>
        </w:rPr>
        <w:t>2026年</w:t>
      </w:r>
      <w:r>
        <w:rPr>
          <w:rFonts w:hint="eastAsia" w:ascii="宋体" w:hAnsi="宋体" w:eastAsia="宋体" w:cs="仿宋_GB2312"/>
          <w:color w:val="auto"/>
          <w:kern w:val="0"/>
          <w:sz w:val="24"/>
          <w:szCs w:val="24"/>
          <w:lang w:val="en-US" w:eastAsia="zh-CN"/>
        </w:rPr>
        <w:t>7</w:t>
      </w:r>
      <w:r>
        <w:rPr>
          <w:rFonts w:hint="eastAsia" w:ascii="宋体" w:hAnsi="宋体" w:eastAsia="宋体" w:cs="仿宋_GB2312"/>
          <w:color w:val="auto"/>
          <w:kern w:val="0"/>
          <w:sz w:val="24"/>
          <w:szCs w:val="24"/>
          <w:lang w:eastAsia="zh-CN"/>
        </w:rPr>
        <w:t>月</w:t>
      </w:r>
      <w:r>
        <w:rPr>
          <w:rFonts w:hint="eastAsia" w:ascii="宋体" w:hAnsi="宋体" w:eastAsia="宋体" w:cs="仿宋_GB2312"/>
          <w:color w:val="auto"/>
          <w:kern w:val="0"/>
          <w:sz w:val="24"/>
          <w:szCs w:val="24"/>
          <w:lang w:val="en-US" w:eastAsia="zh-CN"/>
        </w:rPr>
        <w:t>2</w:t>
      </w:r>
      <w:r>
        <w:rPr>
          <w:rFonts w:hint="eastAsia" w:ascii="宋体" w:hAnsi="宋体" w:eastAsia="宋体" w:cs="仿宋_GB2312"/>
          <w:color w:val="auto"/>
          <w:kern w:val="0"/>
          <w:sz w:val="24"/>
          <w:szCs w:val="24"/>
          <w:lang w:eastAsia="zh-CN"/>
        </w:rPr>
        <w:t>日起至2026年</w:t>
      </w:r>
      <w:r>
        <w:rPr>
          <w:rFonts w:hint="eastAsia" w:ascii="宋体" w:hAnsi="宋体" w:eastAsia="宋体" w:cs="仿宋_GB2312"/>
          <w:color w:val="auto"/>
          <w:kern w:val="0"/>
          <w:sz w:val="24"/>
          <w:szCs w:val="24"/>
          <w:lang w:val="en-US" w:eastAsia="zh-CN"/>
        </w:rPr>
        <w:t>7</w:t>
      </w:r>
      <w:r>
        <w:rPr>
          <w:rFonts w:hint="eastAsia" w:ascii="宋体" w:hAnsi="宋体" w:eastAsia="宋体" w:cs="仿宋_GB2312"/>
          <w:color w:val="auto"/>
          <w:kern w:val="0"/>
          <w:sz w:val="24"/>
          <w:szCs w:val="24"/>
          <w:lang w:eastAsia="zh-CN"/>
        </w:rPr>
        <w:t>月</w:t>
      </w:r>
      <w:r>
        <w:rPr>
          <w:rFonts w:hint="eastAsia" w:ascii="宋体" w:hAnsi="宋体" w:eastAsia="宋体" w:cs="仿宋_GB2312"/>
          <w:color w:val="auto"/>
          <w:kern w:val="0"/>
          <w:sz w:val="24"/>
          <w:szCs w:val="24"/>
          <w:lang w:val="en-US" w:eastAsia="zh-CN"/>
        </w:rPr>
        <w:t>14</w:t>
      </w:r>
      <w:r>
        <w:rPr>
          <w:rFonts w:hint="eastAsia" w:ascii="宋体" w:hAnsi="宋体" w:eastAsia="宋体" w:cs="仿宋_GB2312"/>
          <w:color w:val="auto"/>
          <w:kern w:val="0"/>
          <w:sz w:val="24"/>
          <w:szCs w:val="24"/>
          <w:lang w:eastAsia="zh-CN"/>
        </w:rPr>
        <w:t>日</w:t>
      </w:r>
      <w:r>
        <w:rPr>
          <w:rFonts w:hint="eastAsia" w:ascii="宋体" w:hAnsi="宋体" w:eastAsia="宋体" w:cs="仿宋_GB2312"/>
          <w:color w:val="auto"/>
          <w:kern w:val="0"/>
          <w:sz w:val="24"/>
          <w:szCs w:val="24"/>
          <w:lang w:val="en-US" w:eastAsia="zh-CN"/>
        </w:rPr>
        <w:t>13</w:t>
      </w:r>
      <w:r>
        <w:rPr>
          <w:rFonts w:ascii="宋体" w:hAnsi="宋体" w:eastAsia="宋体" w:cs="仿宋_GB2312"/>
          <w:color w:val="auto"/>
          <w:kern w:val="0"/>
          <w:sz w:val="24"/>
          <w:szCs w:val="24"/>
        </w:rPr>
        <w:t>时</w:t>
      </w:r>
      <w:r>
        <w:rPr>
          <w:rFonts w:hint="eastAsia" w:ascii="宋体" w:hAnsi="宋体" w:eastAsia="宋体" w:cs="仿宋_GB2312"/>
          <w:color w:val="auto"/>
          <w:kern w:val="0"/>
          <w:sz w:val="24"/>
          <w:szCs w:val="24"/>
          <w:lang w:val="en-US" w:eastAsia="zh-CN"/>
        </w:rPr>
        <w:t>2</w:t>
      </w:r>
      <w:r>
        <w:rPr>
          <w:rFonts w:hint="eastAsia" w:ascii="宋体" w:hAnsi="宋体" w:eastAsia="宋体" w:cs="仿宋_GB2312"/>
          <w:color w:val="auto"/>
          <w:kern w:val="0"/>
          <w:sz w:val="24"/>
          <w:szCs w:val="24"/>
        </w:rPr>
        <w:t>0</w:t>
      </w:r>
      <w:r>
        <w:rPr>
          <w:rFonts w:ascii="宋体" w:hAnsi="宋体" w:eastAsia="宋体" w:cs="仿宋_GB2312"/>
          <w:color w:val="auto"/>
          <w:kern w:val="0"/>
          <w:sz w:val="24"/>
          <w:szCs w:val="24"/>
        </w:rPr>
        <w:t>分。</w:t>
      </w:r>
    </w:p>
    <w:p w14:paraId="3AB7BE17">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ascii="宋体" w:hAnsi="宋体" w:eastAsia="宋体" w:cs="仿宋_GB2312"/>
          <w:color w:val="auto"/>
          <w:kern w:val="0"/>
          <w:sz w:val="24"/>
          <w:szCs w:val="24"/>
        </w:rPr>
      </w:pPr>
      <w:r>
        <w:rPr>
          <w:rFonts w:ascii="宋体" w:hAnsi="宋体" w:eastAsia="宋体" w:cs="仿宋_GB2312"/>
          <w:color w:val="auto"/>
          <w:kern w:val="0"/>
          <w:sz w:val="24"/>
          <w:szCs w:val="24"/>
        </w:rPr>
        <w:t>3.本项目采用全电子化招标，不再收取</w:t>
      </w:r>
      <w:r>
        <w:rPr>
          <w:rFonts w:hint="eastAsia" w:ascii="宋体" w:hAnsi="宋体" w:eastAsia="宋体" w:cs="仿宋_GB2312"/>
          <w:color w:val="auto"/>
          <w:kern w:val="0"/>
          <w:sz w:val="24"/>
          <w:szCs w:val="24"/>
          <w:lang w:eastAsia="zh-CN"/>
        </w:rPr>
        <w:t>磋商文件</w:t>
      </w:r>
      <w:r>
        <w:rPr>
          <w:rFonts w:ascii="宋体" w:hAnsi="宋体" w:eastAsia="宋体" w:cs="仿宋_GB2312"/>
          <w:color w:val="auto"/>
          <w:kern w:val="0"/>
          <w:sz w:val="24"/>
          <w:szCs w:val="24"/>
        </w:rPr>
        <w:t>费。</w:t>
      </w:r>
    </w:p>
    <w:p w14:paraId="441790DA">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ascii="宋体" w:hAnsi="宋体" w:eastAsia="宋体" w:cs="仿宋_GB2312"/>
          <w:color w:val="auto"/>
          <w:kern w:val="0"/>
          <w:sz w:val="24"/>
          <w:szCs w:val="24"/>
        </w:rPr>
      </w:pPr>
      <w:r>
        <w:rPr>
          <w:rFonts w:ascii="宋体" w:hAnsi="宋体" w:eastAsia="宋体" w:cs="仿宋_GB2312"/>
          <w:color w:val="auto"/>
          <w:kern w:val="0"/>
          <w:sz w:val="24"/>
          <w:szCs w:val="24"/>
        </w:rPr>
        <w:t>注：本项目为不见面开标项目，开标当日，</w:t>
      </w:r>
      <w:r>
        <w:rPr>
          <w:rFonts w:hint="eastAsia" w:ascii="宋体" w:hAnsi="宋体" w:eastAsia="宋体" w:cs="仿宋_GB2312"/>
          <w:color w:val="auto"/>
          <w:kern w:val="0"/>
          <w:sz w:val="24"/>
          <w:szCs w:val="24"/>
          <w:lang w:eastAsia="zh-CN"/>
        </w:rPr>
        <w:t>供应商</w:t>
      </w:r>
      <w:r>
        <w:rPr>
          <w:rFonts w:ascii="宋体" w:hAnsi="宋体" w:eastAsia="宋体" w:cs="仿宋_GB2312"/>
          <w:color w:val="auto"/>
          <w:kern w:val="0"/>
          <w:sz w:val="24"/>
          <w:szCs w:val="24"/>
        </w:rPr>
        <w:t>无需到开标现场参加开标会议，</w:t>
      </w:r>
      <w:r>
        <w:rPr>
          <w:rFonts w:hint="eastAsia" w:ascii="宋体" w:hAnsi="宋体" w:eastAsia="宋体" w:cs="仿宋_GB2312"/>
          <w:color w:val="auto"/>
          <w:kern w:val="0"/>
          <w:sz w:val="24"/>
          <w:szCs w:val="24"/>
          <w:lang w:eastAsia="zh-CN"/>
        </w:rPr>
        <w:t>供应商</w:t>
      </w:r>
      <w:r>
        <w:rPr>
          <w:rFonts w:ascii="宋体" w:hAnsi="宋体" w:eastAsia="宋体" w:cs="仿宋_GB2312"/>
          <w:color w:val="auto"/>
          <w:kern w:val="0"/>
          <w:sz w:val="24"/>
          <w:szCs w:val="24"/>
        </w:rPr>
        <w:t>应当在投标截止时间前，</w:t>
      </w:r>
      <w:r>
        <w:rPr>
          <w:rFonts w:hint="eastAsia" w:ascii="宋体" w:hAnsi="宋体" w:eastAsia="宋体" w:cs="仿宋_GB2312"/>
          <w:color w:val="auto"/>
          <w:kern w:val="0"/>
          <w:sz w:val="24"/>
          <w:szCs w:val="24"/>
          <w:lang w:eastAsia="zh-CN"/>
        </w:rPr>
        <w:t>登录</w:t>
      </w:r>
      <w:r>
        <w:rPr>
          <w:rFonts w:ascii="宋体" w:hAnsi="宋体" w:eastAsia="宋体" w:cs="仿宋_GB2312"/>
          <w:color w:val="auto"/>
          <w:kern w:val="0"/>
          <w:sz w:val="24"/>
          <w:szCs w:val="24"/>
        </w:rPr>
        <w:t>不见面开标大厅选择</w:t>
      </w:r>
      <w:r>
        <w:rPr>
          <w:rFonts w:hint="eastAsia" w:ascii="宋体" w:hAnsi="宋体" w:eastAsia="宋体" w:cs="仿宋_GB2312"/>
          <w:color w:val="auto"/>
          <w:kern w:val="0"/>
          <w:sz w:val="24"/>
          <w:szCs w:val="24"/>
          <w:lang w:eastAsia="zh-CN"/>
        </w:rPr>
        <w:t>登录</w:t>
      </w:r>
      <w:r>
        <w:rPr>
          <w:rFonts w:ascii="宋体" w:hAnsi="宋体" w:eastAsia="宋体" w:cs="仿宋_GB2312"/>
          <w:color w:val="auto"/>
          <w:kern w:val="0"/>
          <w:sz w:val="24"/>
          <w:szCs w:val="24"/>
        </w:rPr>
        <w:t>三门峡市公共资源电子招投标系统进行</w:t>
      </w:r>
      <w:r>
        <w:rPr>
          <w:rFonts w:hint="eastAsia" w:ascii="宋体" w:hAnsi="宋体" w:eastAsia="宋体" w:cs="仿宋_GB2312"/>
          <w:color w:val="auto"/>
          <w:kern w:val="0"/>
          <w:sz w:val="24"/>
          <w:szCs w:val="24"/>
          <w:lang w:eastAsia="zh-CN"/>
        </w:rPr>
        <w:t>登录</w:t>
      </w:r>
      <w:r>
        <w:rPr>
          <w:rFonts w:ascii="宋体" w:hAnsi="宋体" w:eastAsia="宋体" w:cs="仿宋_GB2312"/>
          <w:color w:val="auto"/>
          <w:kern w:val="0"/>
          <w:sz w:val="24"/>
          <w:szCs w:val="24"/>
        </w:rPr>
        <w:t>（网址为http://120.194.249.36:10094/BidOpening/bidopeninghallaction/hall/login）。在线准时参加开标活动并进行投标文件解密等。每位</w:t>
      </w:r>
      <w:r>
        <w:rPr>
          <w:rFonts w:hint="eastAsia" w:ascii="宋体" w:hAnsi="宋体" w:eastAsia="宋体" w:cs="仿宋_GB2312"/>
          <w:color w:val="auto"/>
          <w:kern w:val="0"/>
          <w:sz w:val="24"/>
          <w:szCs w:val="24"/>
          <w:lang w:eastAsia="zh-CN"/>
        </w:rPr>
        <w:t>供应商</w:t>
      </w:r>
      <w:r>
        <w:rPr>
          <w:rFonts w:ascii="宋体" w:hAnsi="宋体" w:eastAsia="宋体" w:cs="仿宋_GB2312"/>
          <w:color w:val="auto"/>
          <w:kern w:val="0"/>
          <w:sz w:val="24"/>
          <w:szCs w:val="24"/>
        </w:rPr>
        <w:t>的解密时间为开标时间起30分钟</w:t>
      </w:r>
      <w:r>
        <w:rPr>
          <w:rFonts w:hint="eastAsia" w:ascii="宋体" w:hAnsi="宋体" w:eastAsia="宋体" w:cs="仿宋_GB2312"/>
          <w:color w:val="auto"/>
          <w:kern w:val="0"/>
          <w:sz w:val="24"/>
          <w:szCs w:val="24"/>
          <w:lang w:eastAsia="zh-CN"/>
        </w:rPr>
        <w:t>内</w:t>
      </w:r>
      <w:r>
        <w:rPr>
          <w:rFonts w:ascii="宋体" w:hAnsi="宋体" w:eastAsia="宋体" w:cs="仿宋_GB2312"/>
          <w:color w:val="auto"/>
          <w:kern w:val="0"/>
          <w:sz w:val="24"/>
          <w:szCs w:val="24"/>
        </w:rPr>
        <w:t>。因</w:t>
      </w:r>
      <w:r>
        <w:rPr>
          <w:rFonts w:hint="eastAsia" w:ascii="宋体" w:hAnsi="宋体" w:eastAsia="宋体" w:cs="仿宋_GB2312"/>
          <w:color w:val="auto"/>
          <w:kern w:val="0"/>
          <w:sz w:val="24"/>
          <w:szCs w:val="24"/>
          <w:lang w:eastAsia="zh-CN"/>
        </w:rPr>
        <w:t>供应商</w:t>
      </w:r>
      <w:r>
        <w:rPr>
          <w:rFonts w:ascii="宋体" w:hAnsi="宋体" w:eastAsia="宋体" w:cs="仿宋_GB2312"/>
          <w:color w:val="auto"/>
          <w:kern w:val="0"/>
          <w:sz w:val="24"/>
          <w:szCs w:val="24"/>
        </w:rPr>
        <w:t>原因未能解密、解密失败或解密超时的将被拒绝。</w:t>
      </w:r>
    </w:p>
    <w:p w14:paraId="0B097671">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宋体" w:hAnsi="宋体" w:eastAsia="宋体" w:cs="仿宋_GB2312"/>
          <w:color w:val="auto"/>
          <w:kern w:val="0"/>
          <w:sz w:val="24"/>
          <w:szCs w:val="24"/>
        </w:rPr>
      </w:pPr>
      <w:r>
        <w:rPr>
          <w:rFonts w:hint="eastAsia" w:ascii="宋体" w:hAnsi="宋体" w:eastAsia="宋体" w:cs="仿宋_GB2312"/>
          <w:color w:val="auto"/>
          <w:kern w:val="0"/>
          <w:sz w:val="24"/>
          <w:szCs w:val="24"/>
          <w:lang w:val="en-US" w:eastAsia="zh-CN"/>
        </w:rPr>
        <w:t>四</w:t>
      </w:r>
      <w:r>
        <w:rPr>
          <w:rFonts w:ascii="宋体" w:hAnsi="宋体" w:eastAsia="宋体" w:cs="仿宋_GB2312"/>
          <w:color w:val="auto"/>
          <w:kern w:val="0"/>
          <w:sz w:val="24"/>
          <w:szCs w:val="24"/>
        </w:rPr>
        <w:t>、</w:t>
      </w:r>
      <w:r>
        <w:rPr>
          <w:rFonts w:hint="eastAsia" w:ascii="宋体" w:hAnsi="宋体" w:eastAsia="宋体" w:cs="仿宋_GB2312"/>
          <w:color w:val="auto"/>
          <w:kern w:val="0"/>
          <w:sz w:val="24"/>
          <w:szCs w:val="24"/>
          <w:lang w:val="en-US" w:eastAsia="zh-CN"/>
        </w:rPr>
        <w:t>磋商</w:t>
      </w:r>
      <w:r>
        <w:rPr>
          <w:rFonts w:hint="eastAsia" w:ascii="宋体" w:hAnsi="宋体" w:eastAsia="宋体" w:cs="仿宋_GB2312"/>
          <w:color w:val="auto"/>
          <w:kern w:val="0"/>
          <w:sz w:val="24"/>
          <w:szCs w:val="24"/>
        </w:rPr>
        <w:t>截止时间及地点：</w:t>
      </w:r>
    </w:p>
    <w:p w14:paraId="3310577B">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rPr>
      </w:pPr>
      <w:r>
        <w:rPr>
          <w:rFonts w:hint="eastAsia" w:ascii="宋体" w:hAnsi="宋体" w:eastAsia="宋体" w:cs="仿宋_GB2312"/>
          <w:color w:val="auto"/>
          <w:kern w:val="0"/>
          <w:sz w:val="24"/>
          <w:szCs w:val="24"/>
          <w:lang w:eastAsia="zh-CN"/>
        </w:rPr>
        <w:t>1.</w:t>
      </w:r>
      <w:r>
        <w:rPr>
          <w:rFonts w:hint="eastAsia" w:ascii="宋体" w:hAnsi="宋体" w:eastAsia="宋体" w:cs="仿宋_GB2312"/>
          <w:color w:val="auto"/>
          <w:kern w:val="0"/>
          <w:sz w:val="24"/>
          <w:szCs w:val="24"/>
        </w:rPr>
        <w:t>时间：</w:t>
      </w:r>
      <w:r>
        <w:rPr>
          <w:rFonts w:hint="eastAsia" w:ascii="宋体" w:hAnsi="宋体" w:eastAsia="宋体" w:cs="仿宋_GB2312"/>
          <w:color w:val="auto"/>
          <w:kern w:val="0"/>
          <w:sz w:val="24"/>
          <w:szCs w:val="24"/>
          <w:lang w:val="en-US" w:eastAsia="zh-CN"/>
        </w:rPr>
        <w:t xml:space="preserve"> 2026 年7月14日8时20分</w:t>
      </w:r>
      <w:r>
        <w:rPr>
          <w:rFonts w:hint="eastAsia" w:ascii="宋体" w:hAnsi="宋体" w:eastAsia="宋体" w:cs="仿宋_GB2312"/>
          <w:color w:val="auto"/>
          <w:kern w:val="0"/>
          <w:sz w:val="24"/>
          <w:szCs w:val="24"/>
        </w:rPr>
        <w:t>（北京时间）</w:t>
      </w:r>
    </w:p>
    <w:p w14:paraId="0C0FCD0E">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rPr>
      </w:pPr>
      <w:r>
        <w:rPr>
          <w:rFonts w:hint="eastAsia" w:ascii="宋体" w:hAnsi="宋体" w:eastAsia="宋体" w:cs="仿宋_GB2312"/>
          <w:color w:val="auto"/>
          <w:kern w:val="0"/>
          <w:sz w:val="24"/>
          <w:szCs w:val="24"/>
          <w:lang w:eastAsia="zh-CN"/>
        </w:rPr>
        <w:t>2.</w:t>
      </w:r>
      <w:r>
        <w:rPr>
          <w:rFonts w:hint="eastAsia" w:ascii="宋体" w:hAnsi="宋体" w:eastAsia="宋体" w:cs="仿宋_GB2312"/>
          <w:color w:val="auto"/>
          <w:kern w:val="0"/>
          <w:sz w:val="24"/>
          <w:szCs w:val="24"/>
        </w:rPr>
        <w:t>地点：在三门峡市公共资源交易中心网中上传加密投标文件</w:t>
      </w:r>
    </w:p>
    <w:p w14:paraId="65CB6EF8">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宋体" w:hAnsi="宋体" w:eastAsia="宋体" w:cs="仿宋_GB2312"/>
          <w:color w:val="auto"/>
          <w:kern w:val="0"/>
          <w:sz w:val="24"/>
          <w:szCs w:val="24"/>
        </w:rPr>
      </w:pPr>
      <w:r>
        <w:rPr>
          <w:rFonts w:hint="eastAsia" w:ascii="宋体" w:hAnsi="宋体" w:eastAsia="宋体" w:cs="仿宋_GB2312"/>
          <w:color w:val="auto"/>
          <w:kern w:val="0"/>
          <w:sz w:val="24"/>
          <w:szCs w:val="24"/>
          <w:lang w:val="en-US" w:eastAsia="zh-CN"/>
        </w:rPr>
        <w:t>五</w:t>
      </w:r>
      <w:r>
        <w:rPr>
          <w:rFonts w:ascii="宋体" w:hAnsi="宋体" w:eastAsia="宋体" w:cs="仿宋_GB2312"/>
          <w:color w:val="auto"/>
          <w:kern w:val="0"/>
          <w:sz w:val="24"/>
          <w:szCs w:val="24"/>
        </w:rPr>
        <w:t>、</w:t>
      </w:r>
      <w:r>
        <w:rPr>
          <w:rFonts w:hint="default" w:ascii="宋体" w:hAnsi="宋体" w:eastAsia="宋体" w:cs="仿宋_GB2312"/>
          <w:color w:val="auto"/>
          <w:kern w:val="0"/>
          <w:sz w:val="24"/>
          <w:szCs w:val="24"/>
          <w:lang w:val="zh-CN" w:eastAsia="zh-CN"/>
        </w:rPr>
        <w:t>磋商时间和地点</w:t>
      </w:r>
      <w:r>
        <w:rPr>
          <w:rFonts w:hint="eastAsia" w:ascii="宋体" w:hAnsi="宋体" w:eastAsia="宋体" w:cs="仿宋_GB2312"/>
          <w:color w:val="auto"/>
          <w:kern w:val="0"/>
          <w:sz w:val="24"/>
          <w:szCs w:val="24"/>
        </w:rPr>
        <w:t>：</w:t>
      </w:r>
    </w:p>
    <w:p w14:paraId="5F92A0DC">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rPr>
      </w:pPr>
      <w:r>
        <w:rPr>
          <w:rFonts w:hint="eastAsia" w:ascii="宋体" w:hAnsi="宋体" w:eastAsia="宋体" w:cs="仿宋_GB2312"/>
          <w:color w:val="auto"/>
          <w:kern w:val="0"/>
          <w:sz w:val="24"/>
          <w:szCs w:val="24"/>
          <w:lang w:eastAsia="zh-CN"/>
        </w:rPr>
        <w:t>1.</w:t>
      </w:r>
      <w:r>
        <w:rPr>
          <w:rFonts w:hint="eastAsia" w:ascii="宋体" w:hAnsi="宋体" w:eastAsia="宋体" w:cs="仿宋_GB2312"/>
          <w:color w:val="auto"/>
          <w:kern w:val="0"/>
          <w:sz w:val="24"/>
          <w:szCs w:val="24"/>
          <w:lang w:val="zh-CN" w:eastAsia="zh-CN"/>
        </w:rPr>
        <w:t>磋商</w:t>
      </w:r>
      <w:r>
        <w:rPr>
          <w:rFonts w:hint="eastAsia" w:ascii="宋体" w:hAnsi="宋体" w:eastAsia="宋体" w:cs="仿宋_GB2312"/>
          <w:color w:val="auto"/>
          <w:kern w:val="0"/>
          <w:sz w:val="24"/>
          <w:szCs w:val="24"/>
        </w:rPr>
        <w:t>时间：</w:t>
      </w:r>
      <w:r>
        <w:rPr>
          <w:rFonts w:hint="eastAsia" w:ascii="宋体" w:hAnsi="宋体" w:eastAsia="宋体" w:cs="仿宋_GB2312"/>
          <w:color w:val="auto"/>
          <w:kern w:val="0"/>
          <w:sz w:val="24"/>
          <w:szCs w:val="24"/>
          <w:lang w:val="en-US" w:eastAsia="zh-CN"/>
        </w:rPr>
        <w:t>2026 年7月14 日8时20分</w:t>
      </w:r>
      <w:r>
        <w:rPr>
          <w:rFonts w:hint="eastAsia" w:ascii="宋体" w:hAnsi="宋体" w:eastAsia="宋体" w:cs="仿宋_GB2312"/>
          <w:color w:val="auto"/>
          <w:kern w:val="0"/>
          <w:sz w:val="24"/>
          <w:szCs w:val="24"/>
        </w:rPr>
        <w:t>（北京时间）</w:t>
      </w:r>
    </w:p>
    <w:p w14:paraId="5F530B36">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rPr>
      </w:pPr>
      <w:r>
        <w:rPr>
          <w:rFonts w:hint="eastAsia" w:ascii="宋体" w:hAnsi="宋体" w:eastAsia="宋体" w:cs="仿宋_GB2312"/>
          <w:color w:val="auto"/>
          <w:kern w:val="0"/>
          <w:sz w:val="24"/>
          <w:szCs w:val="24"/>
          <w:lang w:eastAsia="zh-CN"/>
        </w:rPr>
        <w:t>2.</w:t>
      </w:r>
      <w:r>
        <w:rPr>
          <w:rFonts w:hint="eastAsia" w:ascii="宋体" w:hAnsi="宋体" w:eastAsia="宋体" w:cs="仿宋_GB2312"/>
          <w:color w:val="auto"/>
          <w:kern w:val="0"/>
          <w:sz w:val="24"/>
          <w:szCs w:val="24"/>
          <w:lang w:val="zh-CN" w:eastAsia="zh-CN"/>
        </w:rPr>
        <w:t>磋商</w:t>
      </w:r>
      <w:r>
        <w:rPr>
          <w:rFonts w:hint="eastAsia" w:ascii="宋体" w:hAnsi="宋体" w:eastAsia="宋体" w:cs="仿宋_GB2312"/>
          <w:color w:val="auto"/>
          <w:kern w:val="0"/>
          <w:sz w:val="24"/>
          <w:szCs w:val="24"/>
        </w:rPr>
        <w:t>地点：</w:t>
      </w:r>
      <w:r>
        <w:rPr>
          <w:rFonts w:hint="eastAsia" w:ascii="宋体" w:hAnsi="宋体" w:eastAsia="宋体" w:cs="仿宋_GB2312"/>
          <w:color w:val="auto"/>
          <w:kern w:val="0"/>
          <w:sz w:val="24"/>
          <w:szCs w:val="24"/>
          <w:lang w:val="en-US" w:eastAsia="zh-CN"/>
        </w:rPr>
        <w:t>渑池县公共资源交易中心六楼开标区</w:t>
      </w:r>
    </w:p>
    <w:p w14:paraId="20C66E0F">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rPr>
      </w:pPr>
      <w:r>
        <w:rPr>
          <w:rFonts w:hint="eastAsia" w:ascii="宋体" w:hAnsi="宋体" w:eastAsia="宋体" w:cs="仿宋_GB2312"/>
          <w:color w:val="auto"/>
          <w:kern w:val="0"/>
          <w:sz w:val="24"/>
          <w:szCs w:val="24"/>
        </w:rPr>
        <w:t>注：本项目为不见面开标项目，开标当日供应商无需到开标现场参加开标会议，供应商应当在投标截止时间前，</w:t>
      </w:r>
      <w:r>
        <w:rPr>
          <w:rFonts w:hint="eastAsia" w:ascii="宋体" w:hAnsi="宋体" w:eastAsia="宋体" w:cs="仿宋_GB2312"/>
          <w:color w:val="auto"/>
          <w:kern w:val="0"/>
          <w:sz w:val="24"/>
          <w:szCs w:val="24"/>
          <w:lang w:eastAsia="zh-CN"/>
        </w:rPr>
        <w:t>登录</w:t>
      </w:r>
      <w:r>
        <w:rPr>
          <w:rFonts w:hint="eastAsia" w:ascii="宋体" w:hAnsi="宋体" w:eastAsia="宋体" w:cs="仿宋_GB2312"/>
          <w:color w:val="auto"/>
          <w:kern w:val="0"/>
          <w:sz w:val="24"/>
          <w:szCs w:val="24"/>
        </w:rPr>
        <w:t>不见面开标大厅选择</w:t>
      </w:r>
      <w:r>
        <w:rPr>
          <w:rFonts w:hint="eastAsia" w:ascii="宋体" w:hAnsi="宋体" w:eastAsia="宋体" w:cs="仿宋_GB2312"/>
          <w:color w:val="auto"/>
          <w:kern w:val="0"/>
          <w:sz w:val="24"/>
          <w:szCs w:val="24"/>
          <w:lang w:eastAsia="zh-CN"/>
        </w:rPr>
        <w:t>登录</w:t>
      </w:r>
      <w:r>
        <w:rPr>
          <w:rFonts w:hint="eastAsia" w:ascii="宋体" w:hAnsi="宋体" w:eastAsia="宋体" w:cs="仿宋_GB2312"/>
          <w:color w:val="auto"/>
          <w:kern w:val="0"/>
          <w:sz w:val="24"/>
          <w:szCs w:val="24"/>
        </w:rPr>
        <w:t>三门峡市公共资源电子招投标系统进行</w:t>
      </w:r>
      <w:r>
        <w:rPr>
          <w:rFonts w:hint="eastAsia" w:ascii="宋体" w:hAnsi="宋体" w:eastAsia="宋体" w:cs="仿宋_GB2312"/>
          <w:color w:val="auto"/>
          <w:kern w:val="0"/>
          <w:sz w:val="24"/>
          <w:szCs w:val="24"/>
          <w:lang w:eastAsia="zh-CN"/>
        </w:rPr>
        <w:t>登录</w:t>
      </w:r>
      <w:r>
        <w:rPr>
          <w:rFonts w:hint="eastAsia" w:ascii="宋体" w:hAnsi="宋体" w:eastAsia="宋体" w:cs="仿宋_GB2312"/>
          <w:color w:val="auto"/>
          <w:kern w:val="0"/>
          <w:sz w:val="24"/>
          <w:szCs w:val="24"/>
        </w:rPr>
        <w:t>（网址为http://120.194.249.36:10094/BidOpening/bidopeninghallaction/hall/login）</w:t>
      </w:r>
      <w:r>
        <w:rPr>
          <w:rFonts w:hint="eastAsia" w:ascii="宋体" w:hAnsi="宋体" w:eastAsia="宋体" w:cs="仿宋_GB2312"/>
          <w:color w:val="auto"/>
          <w:kern w:val="0"/>
          <w:sz w:val="24"/>
          <w:szCs w:val="24"/>
          <w:lang w:eastAsia="zh-CN"/>
        </w:rPr>
        <w:t>，</w:t>
      </w:r>
      <w:r>
        <w:rPr>
          <w:rFonts w:hint="eastAsia" w:ascii="宋体" w:hAnsi="宋体" w:eastAsia="宋体" w:cs="仿宋_GB2312"/>
          <w:color w:val="auto"/>
          <w:kern w:val="0"/>
          <w:sz w:val="24"/>
          <w:szCs w:val="24"/>
        </w:rPr>
        <w:t>在线准时参加开标活动并进行投标文件解密等。每位供应商的解密时间为开标时间起30分钟内完成。因供应商原因未能解密、解密失败或解密超时的将被拒绝。</w:t>
      </w:r>
    </w:p>
    <w:p w14:paraId="55B95FD0">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宋体" w:hAnsi="宋体" w:eastAsia="宋体" w:cs="仿宋_GB2312"/>
          <w:color w:val="auto"/>
          <w:kern w:val="0"/>
          <w:sz w:val="24"/>
          <w:szCs w:val="24"/>
          <w:lang w:eastAsia="zh-CN"/>
        </w:rPr>
      </w:pPr>
      <w:r>
        <w:rPr>
          <w:rFonts w:hint="eastAsia" w:ascii="宋体" w:hAnsi="宋体" w:eastAsia="宋体" w:cs="仿宋_GB2312"/>
          <w:color w:val="auto"/>
          <w:kern w:val="0"/>
          <w:sz w:val="24"/>
          <w:szCs w:val="24"/>
          <w:lang w:val="en-US" w:eastAsia="zh-CN"/>
        </w:rPr>
        <w:t>六、</w:t>
      </w:r>
      <w:r>
        <w:rPr>
          <w:rFonts w:hint="eastAsia" w:ascii="宋体" w:hAnsi="宋体" w:eastAsia="宋体" w:cs="仿宋_GB2312"/>
          <w:color w:val="auto"/>
          <w:kern w:val="0"/>
          <w:sz w:val="24"/>
          <w:szCs w:val="24"/>
          <w:lang w:eastAsia="zh-CN"/>
        </w:rPr>
        <w:t>投标保证金</w:t>
      </w:r>
    </w:p>
    <w:p w14:paraId="36B12B7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0"/>
          <w:sz w:val="24"/>
          <w:szCs w:val="24"/>
          <w:lang w:eastAsia="zh-CN"/>
        </w:rPr>
      </w:pPr>
      <w:r>
        <w:rPr>
          <w:rFonts w:hint="eastAsia" w:ascii="宋体" w:hAnsi="宋体" w:eastAsia="宋体" w:cs="仿宋_GB2312"/>
          <w:color w:val="auto"/>
          <w:kern w:val="0"/>
          <w:sz w:val="24"/>
          <w:szCs w:val="24"/>
          <w:lang w:eastAsia="zh-CN"/>
        </w:rPr>
        <w:t>按照《河南省财政厅关于优化政府采购营商环境有关问题的通知》（豫财购〔2019〕4号文）的要求本项目不再收取投标保证金。</w:t>
      </w:r>
    </w:p>
    <w:p w14:paraId="033F44A1">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宋体" w:hAnsi="宋体" w:eastAsia="宋体" w:cs="仿宋_GB2312"/>
          <w:color w:val="auto"/>
          <w:kern w:val="0"/>
          <w:sz w:val="24"/>
          <w:szCs w:val="24"/>
          <w:lang w:val="en-US" w:eastAsia="zh-CN"/>
        </w:rPr>
      </w:pPr>
      <w:r>
        <w:rPr>
          <w:rFonts w:hint="eastAsia" w:ascii="宋体" w:hAnsi="宋体" w:eastAsia="宋体" w:cs="仿宋_GB2312"/>
          <w:color w:val="auto"/>
          <w:kern w:val="0"/>
          <w:sz w:val="24"/>
          <w:szCs w:val="24"/>
          <w:lang w:val="en-US" w:eastAsia="zh-CN"/>
        </w:rPr>
        <w:t>七、竞争性磋商公告发布媒介</w:t>
      </w:r>
    </w:p>
    <w:p w14:paraId="3BB1F6A2">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lang w:val="en-US" w:eastAsia="zh-CN"/>
        </w:rPr>
      </w:pPr>
      <w:r>
        <w:rPr>
          <w:rFonts w:hint="eastAsia" w:ascii="宋体" w:hAnsi="宋体" w:eastAsia="宋体" w:cs="仿宋_GB2312"/>
          <w:color w:val="auto"/>
          <w:kern w:val="0"/>
          <w:sz w:val="24"/>
          <w:szCs w:val="24"/>
          <w:lang w:val="en-US" w:eastAsia="zh-CN"/>
        </w:rPr>
        <w:t>本次磋商公告同时在《河南省政府采购网》和《三门峡市公共资源交易中心网》《渑池县水利局》《采购与招标网》上发布。</w:t>
      </w:r>
    </w:p>
    <w:p w14:paraId="0A6E9756">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宋体" w:hAnsi="宋体" w:eastAsia="宋体" w:cs="仿宋_GB2312"/>
          <w:color w:val="auto"/>
          <w:kern w:val="0"/>
          <w:sz w:val="24"/>
          <w:szCs w:val="24"/>
        </w:rPr>
      </w:pPr>
      <w:r>
        <w:rPr>
          <w:rFonts w:ascii="宋体" w:hAnsi="宋体" w:eastAsia="宋体" w:cs="仿宋_GB2312"/>
          <w:color w:val="auto"/>
          <w:kern w:val="0"/>
          <w:sz w:val="24"/>
          <w:szCs w:val="24"/>
        </w:rPr>
        <w:t>八、</w:t>
      </w:r>
      <w:r>
        <w:rPr>
          <w:rFonts w:hint="eastAsia" w:ascii="宋体" w:hAnsi="宋体" w:eastAsia="宋体" w:cs="仿宋_GB2312"/>
          <w:color w:val="auto"/>
          <w:kern w:val="0"/>
          <w:sz w:val="24"/>
          <w:szCs w:val="24"/>
        </w:rPr>
        <w:t>其他补充事宜</w:t>
      </w:r>
    </w:p>
    <w:p w14:paraId="2E03E762">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lang w:val="en-US" w:eastAsia="zh-CN"/>
        </w:rPr>
      </w:pPr>
      <w:r>
        <w:rPr>
          <w:rFonts w:hint="eastAsia" w:ascii="宋体" w:hAnsi="宋体" w:eastAsia="宋体" w:cs="仿宋_GB2312"/>
          <w:color w:val="auto"/>
          <w:kern w:val="0"/>
          <w:sz w:val="24"/>
          <w:szCs w:val="24"/>
          <w:lang w:val="en-US" w:eastAsia="zh-CN"/>
        </w:rPr>
        <w:t xml:space="preserve">1.供应商应仔细阅读操作手册，在本公告中要求的截止时间前完成磋商文件下载等工作。并充分考虑人为操作和时间等因素，因投标供应商操作不当造成的无法下载磋商文件、无法投标等一切后果，由投标供应商自行承担，采购人不组织投标供应商踏勘现场，供应商递交的磋商文件不论中标与否均不予退还。 </w:t>
      </w:r>
    </w:p>
    <w:p w14:paraId="62684141">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ascii="宋体" w:hAnsi="宋体" w:eastAsia="宋体" w:cs="仿宋_GB2312"/>
          <w:color w:val="auto"/>
          <w:kern w:val="0"/>
          <w:sz w:val="24"/>
          <w:szCs w:val="24"/>
        </w:rPr>
      </w:pPr>
      <w:r>
        <w:rPr>
          <w:rFonts w:hint="eastAsia" w:ascii="宋体" w:hAnsi="宋体" w:eastAsia="宋体" w:cs="仿宋_GB2312"/>
          <w:color w:val="auto"/>
          <w:kern w:val="0"/>
          <w:sz w:val="24"/>
          <w:szCs w:val="24"/>
          <w:lang w:val="en-US" w:eastAsia="zh-CN"/>
        </w:rPr>
        <w:t>2.供应商</w:t>
      </w:r>
      <w:r>
        <w:rPr>
          <w:rFonts w:ascii="宋体" w:hAnsi="宋体" w:eastAsia="宋体" w:cs="仿宋_GB2312"/>
          <w:color w:val="auto"/>
          <w:kern w:val="0"/>
          <w:sz w:val="24"/>
          <w:szCs w:val="24"/>
        </w:rPr>
        <w:t>对中标结果有异议的，可以在本中标公告公示期（1个工作日）满后7个工作日内，以书面形式向采购代理机构提出质疑</w:t>
      </w:r>
      <w:r>
        <w:rPr>
          <w:rFonts w:hint="eastAsia" w:ascii="宋体" w:hAnsi="宋体" w:eastAsia="宋体" w:cs="仿宋_GB2312"/>
          <w:color w:val="auto"/>
          <w:kern w:val="0"/>
          <w:sz w:val="24"/>
          <w:szCs w:val="24"/>
          <w:lang w:eastAsia="zh-CN"/>
        </w:rPr>
        <w:t>（</w:t>
      </w:r>
      <w:r>
        <w:rPr>
          <w:rFonts w:ascii="宋体" w:hAnsi="宋体" w:eastAsia="宋体" w:cs="仿宋_GB2312"/>
          <w:color w:val="auto"/>
          <w:kern w:val="0"/>
          <w:sz w:val="24"/>
          <w:szCs w:val="24"/>
        </w:rPr>
        <w:t>法定代表人签字并加盖单位公章</w:t>
      </w:r>
      <w:r>
        <w:rPr>
          <w:rFonts w:hint="eastAsia" w:ascii="宋体" w:hAnsi="宋体" w:eastAsia="宋体" w:cs="仿宋_GB2312"/>
          <w:color w:val="auto"/>
          <w:kern w:val="0"/>
          <w:sz w:val="24"/>
          <w:szCs w:val="24"/>
          <w:lang w:eastAsia="zh-CN"/>
        </w:rPr>
        <w:t>）</w:t>
      </w:r>
      <w:r>
        <w:rPr>
          <w:rFonts w:ascii="宋体" w:hAnsi="宋体" w:eastAsia="宋体" w:cs="仿宋_GB2312"/>
          <w:color w:val="auto"/>
          <w:kern w:val="0"/>
          <w:sz w:val="24"/>
          <w:szCs w:val="24"/>
        </w:rPr>
        <w:t>，由法定代表人或其授权代表携带企业营业执照</w:t>
      </w:r>
      <w:r>
        <w:rPr>
          <w:rFonts w:hint="eastAsia" w:ascii="宋体" w:hAnsi="宋体" w:eastAsia="宋体" w:cs="仿宋_GB2312"/>
          <w:color w:val="auto"/>
          <w:kern w:val="0"/>
          <w:sz w:val="24"/>
          <w:szCs w:val="24"/>
          <w:lang w:eastAsia="zh-CN"/>
        </w:rPr>
        <w:t>（</w:t>
      </w:r>
      <w:r>
        <w:rPr>
          <w:rFonts w:ascii="宋体" w:hAnsi="宋体" w:eastAsia="宋体" w:cs="仿宋_GB2312"/>
          <w:color w:val="auto"/>
          <w:kern w:val="0"/>
          <w:sz w:val="24"/>
          <w:szCs w:val="24"/>
        </w:rPr>
        <w:t>加盖公章）及本人身份证件一并提交，并以质疑函接收的确认日期作为受理时间</w:t>
      </w:r>
      <w:r>
        <w:rPr>
          <w:rFonts w:hint="eastAsia" w:ascii="宋体" w:hAnsi="宋体" w:eastAsia="宋体" w:cs="仿宋_GB2312"/>
          <w:color w:val="auto"/>
          <w:kern w:val="0"/>
          <w:sz w:val="24"/>
          <w:szCs w:val="24"/>
          <w:lang w:eastAsia="zh-CN"/>
        </w:rPr>
        <w:t>，</w:t>
      </w:r>
      <w:r>
        <w:rPr>
          <w:rFonts w:ascii="宋体" w:hAnsi="宋体" w:eastAsia="宋体" w:cs="仿宋_GB2312"/>
          <w:color w:val="auto"/>
          <w:kern w:val="0"/>
          <w:sz w:val="24"/>
          <w:szCs w:val="24"/>
        </w:rPr>
        <w:t>逾期未提交或未按照要求提交的质疑函将不予受理</w:t>
      </w:r>
    </w:p>
    <w:p w14:paraId="0E995612">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0"/>
          <w:sz w:val="24"/>
          <w:szCs w:val="24"/>
          <w:lang w:val="en-US" w:eastAsia="zh-CN" w:bidi="ar-SA"/>
        </w:rPr>
      </w:pPr>
      <w:r>
        <w:rPr>
          <w:rFonts w:hint="eastAsia" w:ascii="宋体" w:hAnsi="宋体" w:eastAsia="宋体" w:cs="仿宋_GB2312"/>
          <w:color w:val="auto"/>
          <w:kern w:val="0"/>
          <w:sz w:val="24"/>
          <w:szCs w:val="24"/>
          <w:lang w:val="en-US" w:eastAsia="zh-CN" w:bidi="ar-SA"/>
        </w:rPr>
        <w:t>温馨提示：本项目为电子化、无纸化交易项目，开标时不再接收任何纸质资料，为保证您能投标成功，请仔细阅读招标文件和三门峡市公共资源交易中心官网业务办理指南。</w:t>
      </w:r>
    </w:p>
    <w:p w14:paraId="3581F217">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ascii="宋体" w:hAnsi="宋体" w:eastAsia="宋体" w:cs="仿宋_GB2312"/>
          <w:color w:val="auto"/>
          <w:kern w:val="0"/>
          <w:sz w:val="24"/>
          <w:szCs w:val="24"/>
        </w:rPr>
      </w:pPr>
      <w:r>
        <w:rPr>
          <w:rFonts w:hint="eastAsia" w:ascii="宋体" w:hAnsi="宋体" w:eastAsia="宋体" w:cs="仿宋_GB2312"/>
          <w:color w:val="auto"/>
          <w:kern w:val="0"/>
          <w:sz w:val="24"/>
          <w:szCs w:val="24"/>
          <w:lang w:val="en-US" w:eastAsia="zh-CN"/>
        </w:rPr>
        <w:t>九</w:t>
      </w:r>
      <w:r>
        <w:rPr>
          <w:rFonts w:ascii="宋体" w:hAnsi="宋体" w:eastAsia="宋体" w:cs="仿宋_GB2312"/>
          <w:color w:val="auto"/>
          <w:kern w:val="0"/>
          <w:sz w:val="24"/>
          <w:szCs w:val="24"/>
        </w:rPr>
        <w:t>、联系方式</w:t>
      </w:r>
    </w:p>
    <w:p w14:paraId="2ED68D05">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lang w:val="en-US" w:eastAsia="zh-CN"/>
        </w:rPr>
      </w:pPr>
      <w:r>
        <w:rPr>
          <w:rFonts w:hint="eastAsia" w:ascii="宋体" w:hAnsi="宋体" w:eastAsia="宋体" w:cs="仿宋_GB2312"/>
          <w:color w:val="auto"/>
          <w:kern w:val="0"/>
          <w:sz w:val="24"/>
          <w:szCs w:val="24"/>
          <w:lang w:val="en-US" w:eastAsia="zh-CN"/>
        </w:rPr>
        <w:t>招标人：渑池县水利局</w:t>
      </w:r>
    </w:p>
    <w:p w14:paraId="7B250DBC">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仿宋_GB2312"/>
          <w:color w:val="auto"/>
          <w:kern w:val="0"/>
          <w:sz w:val="24"/>
          <w:szCs w:val="24"/>
          <w:lang w:val="en-US" w:eastAsia="zh-CN"/>
        </w:rPr>
      </w:pPr>
      <w:r>
        <w:rPr>
          <w:rFonts w:hint="eastAsia" w:ascii="宋体" w:hAnsi="宋体" w:eastAsia="宋体" w:cs="仿宋_GB2312"/>
          <w:color w:val="auto"/>
          <w:kern w:val="0"/>
          <w:sz w:val="24"/>
          <w:szCs w:val="24"/>
          <w:lang w:val="en-US" w:eastAsia="zh-CN"/>
        </w:rPr>
        <w:t>联 系 人： 聂玉锋</w:t>
      </w:r>
    </w:p>
    <w:p w14:paraId="4E73CD9E">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仿宋_GB2312"/>
          <w:color w:val="auto"/>
          <w:kern w:val="0"/>
          <w:sz w:val="24"/>
          <w:szCs w:val="24"/>
          <w:lang w:val="en-US" w:eastAsia="zh-CN"/>
        </w:rPr>
      </w:pPr>
      <w:r>
        <w:rPr>
          <w:rFonts w:hint="eastAsia" w:ascii="宋体" w:hAnsi="宋体" w:eastAsia="宋体" w:cs="仿宋_GB2312"/>
          <w:color w:val="auto"/>
          <w:kern w:val="0"/>
          <w:sz w:val="24"/>
          <w:szCs w:val="24"/>
          <w:lang w:val="en-US" w:eastAsia="zh-CN"/>
        </w:rPr>
        <w:t>联系方式：13849836658</w:t>
      </w:r>
    </w:p>
    <w:p w14:paraId="4A85296C">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lang w:val="en-US" w:eastAsia="zh-CN"/>
        </w:rPr>
      </w:pPr>
      <w:r>
        <w:rPr>
          <w:rFonts w:hint="eastAsia" w:ascii="宋体" w:hAnsi="宋体" w:eastAsia="宋体" w:cs="仿宋_GB2312"/>
          <w:color w:val="auto"/>
          <w:kern w:val="0"/>
          <w:sz w:val="24"/>
          <w:szCs w:val="24"/>
          <w:lang w:val="en-US" w:eastAsia="zh-CN"/>
        </w:rPr>
        <w:t>监督部门：渑池县政府采购办公室</w:t>
      </w:r>
    </w:p>
    <w:p w14:paraId="063EA795">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rPr>
      </w:pPr>
      <w:r>
        <w:rPr>
          <w:rFonts w:hint="eastAsia" w:ascii="宋体" w:hAnsi="宋体" w:eastAsia="宋体" w:cs="仿宋_GB2312"/>
          <w:color w:val="auto"/>
          <w:kern w:val="0"/>
          <w:sz w:val="24"/>
          <w:szCs w:val="24"/>
        </w:rPr>
        <w:t>联系方式：0398-4818677</w:t>
      </w:r>
    </w:p>
    <w:p w14:paraId="5255848B">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lang w:val="en-US" w:eastAsia="zh-CN"/>
        </w:rPr>
      </w:pPr>
      <w:r>
        <w:rPr>
          <w:rFonts w:hint="eastAsia" w:ascii="宋体" w:hAnsi="宋体" w:eastAsia="宋体" w:cs="仿宋_GB2312"/>
          <w:color w:val="auto"/>
          <w:kern w:val="0"/>
          <w:sz w:val="24"/>
          <w:szCs w:val="24"/>
        </w:rPr>
        <w:t>代理机构：</w:t>
      </w:r>
      <w:r>
        <w:rPr>
          <w:rFonts w:hint="eastAsia" w:ascii="宋体" w:hAnsi="宋体" w:eastAsia="宋体" w:cs="仿宋_GB2312"/>
          <w:color w:val="auto"/>
          <w:kern w:val="0"/>
          <w:sz w:val="24"/>
          <w:szCs w:val="24"/>
          <w:lang w:val="en-US" w:eastAsia="zh-CN"/>
        </w:rPr>
        <w:t>豫道郑对（河南）工程管理咨询有限公司</w:t>
      </w:r>
    </w:p>
    <w:p w14:paraId="0A6A7DF9">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_GB2312"/>
          <w:color w:val="auto"/>
          <w:kern w:val="0"/>
          <w:sz w:val="24"/>
          <w:szCs w:val="24"/>
          <w:lang w:val="en-US" w:eastAsia="zh-CN"/>
        </w:rPr>
      </w:pPr>
      <w:r>
        <w:rPr>
          <w:rFonts w:hint="eastAsia" w:ascii="宋体" w:hAnsi="宋体" w:eastAsia="宋体" w:cs="仿宋_GB2312"/>
          <w:color w:val="auto"/>
          <w:kern w:val="0"/>
          <w:sz w:val="24"/>
          <w:szCs w:val="24"/>
        </w:rPr>
        <w:t>联系人：</w:t>
      </w:r>
      <w:r>
        <w:rPr>
          <w:rFonts w:hint="eastAsia" w:ascii="宋体" w:hAnsi="宋体" w:eastAsia="宋体" w:cs="仿宋_GB2312"/>
          <w:color w:val="auto"/>
          <w:kern w:val="0"/>
          <w:sz w:val="24"/>
          <w:szCs w:val="24"/>
          <w:lang w:val="en-US" w:eastAsia="zh-CN"/>
        </w:rPr>
        <w:t>崔文豪</w:t>
      </w:r>
    </w:p>
    <w:p w14:paraId="4846CC42">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仿宋_GB2312"/>
          <w:color w:val="auto"/>
          <w:kern w:val="0"/>
          <w:sz w:val="24"/>
          <w:szCs w:val="24"/>
          <w:lang w:val="en-US" w:eastAsia="zh-CN"/>
        </w:rPr>
      </w:pPr>
      <w:r>
        <w:rPr>
          <w:rFonts w:hint="eastAsia" w:ascii="宋体" w:hAnsi="宋体" w:eastAsia="宋体" w:cs="仿宋_GB2312"/>
          <w:color w:val="auto"/>
          <w:kern w:val="0"/>
          <w:sz w:val="24"/>
          <w:szCs w:val="24"/>
        </w:rPr>
        <w:t>联系方式：</w:t>
      </w:r>
      <w:r>
        <w:rPr>
          <w:rFonts w:hint="eastAsia" w:ascii="宋体" w:hAnsi="宋体" w:eastAsia="宋体" w:cs="仿宋_GB2312"/>
          <w:color w:val="auto"/>
          <w:kern w:val="0"/>
          <w:sz w:val="24"/>
          <w:szCs w:val="24"/>
          <w:lang w:val="en-US" w:eastAsia="zh-CN"/>
        </w:rPr>
        <w:t>17637972562</w:t>
      </w:r>
    </w:p>
    <w:p w14:paraId="7A009307">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仿宋_GB2312"/>
          <w:color w:val="auto"/>
          <w:kern w:val="0"/>
          <w:sz w:val="24"/>
          <w:szCs w:val="24"/>
          <w:lang w:val="en-US" w:eastAsia="zh-CN"/>
        </w:rPr>
      </w:pPr>
      <w:r>
        <w:rPr>
          <w:rFonts w:hint="eastAsia" w:ascii="宋体" w:hAnsi="宋体" w:eastAsia="宋体" w:cs="仿宋_GB2312"/>
          <w:color w:val="auto"/>
          <w:kern w:val="0"/>
          <w:sz w:val="24"/>
          <w:szCs w:val="24"/>
        </w:rPr>
        <w:t>地   址：</w:t>
      </w:r>
      <w:r>
        <w:rPr>
          <w:rFonts w:hint="eastAsia" w:ascii="宋体" w:hAnsi="宋体" w:eastAsia="宋体" w:cs="仿宋_GB2312"/>
          <w:color w:val="auto"/>
          <w:kern w:val="0"/>
          <w:sz w:val="24"/>
          <w:szCs w:val="24"/>
          <w:lang w:val="en-US" w:eastAsia="zh-CN"/>
        </w:rPr>
        <w:t>郑州市金水区政七街4号1号楼103房间</w:t>
      </w:r>
    </w:p>
    <w:p w14:paraId="71DA5DB4">
      <w:pPr>
        <w:rPr>
          <w:rFonts w:hint="default" w:ascii="Times New Roman" w:hAnsi="Times New Roman" w:eastAsia="宋体" w:cs="Times New Roman"/>
          <w:color w:val="auto"/>
          <w:sz w:val="44"/>
          <w:szCs w:val="44"/>
          <w:highlight w:val="none"/>
        </w:rPr>
      </w:pPr>
      <w:bookmarkStart w:id="5" w:name="_Toc788"/>
      <w:r>
        <w:rPr>
          <w:rFonts w:hint="default" w:ascii="Times New Roman" w:hAnsi="Times New Roman" w:eastAsia="宋体" w:cs="Times New Roman"/>
          <w:color w:val="auto"/>
          <w:sz w:val="44"/>
          <w:szCs w:val="44"/>
          <w:highlight w:val="none"/>
        </w:rPr>
        <w:br w:type="page"/>
      </w:r>
    </w:p>
    <w:p w14:paraId="0F689768">
      <w:pPr>
        <w:tabs>
          <w:tab w:val="left" w:pos="2445"/>
        </w:tabs>
        <w:ind w:left="2445"/>
        <w:outlineLvl w:val="0"/>
        <w:rPr>
          <w:rFonts w:hint="default" w:ascii="Times New Roman" w:hAnsi="Times New Roman" w:eastAsia="宋体" w:cs="Times New Roman"/>
          <w:color w:val="auto"/>
          <w:sz w:val="44"/>
          <w:szCs w:val="44"/>
          <w:highlight w:val="none"/>
        </w:rPr>
      </w:pPr>
      <w:r>
        <w:rPr>
          <w:rFonts w:hint="default" w:ascii="Times New Roman" w:hAnsi="Times New Roman" w:eastAsia="宋体" w:cs="Times New Roman"/>
          <w:color w:val="auto"/>
          <w:sz w:val="44"/>
          <w:szCs w:val="44"/>
          <w:highlight w:val="none"/>
        </w:rPr>
        <w:t>第二章  投标供应商须知</w:t>
      </w:r>
      <w:bookmarkEnd w:id="4"/>
      <w:bookmarkEnd w:id="5"/>
    </w:p>
    <w:p w14:paraId="04D47E46">
      <w:pPr>
        <w:jc w:val="center"/>
        <w:rPr>
          <w:rFonts w:hint="default" w:ascii="Times New Roman" w:hAnsi="Times New Roman" w:eastAsia="宋体" w:cs="Times New Roman"/>
          <w:b/>
          <w:bCs/>
          <w:color w:val="auto"/>
          <w:sz w:val="24"/>
          <w:highlight w:val="none"/>
        </w:rPr>
      </w:pPr>
      <w:bookmarkStart w:id="6" w:name="_Toc285444974"/>
      <w:r>
        <w:rPr>
          <w:rFonts w:hint="default" w:ascii="Times New Roman" w:hAnsi="Times New Roman" w:eastAsia="宋体" w:cs="Times New Roman"/>
          <w:b/>
          <w:bCs/>
          <w:color w:val="auto"/>
          <w:sz w:val="24"/>
          <w:highlight w:val="none"/>
        </w:rPr>
        <w:t>供应商须知前附表</w:t>
      </w:r>
    </w:p>
    <w:tbl>
      <w:tblPr>
        <w:tblStyle w:val="16"/>
        <w:tblW w:w="9935" w:type="dxa"/>
        <w:jc w:val="center"/>
        <w:tblLayout w:type="fixed"/>
        <w:tblCellMar>
          <w:top w:w="0" w:type="dxa"/>
          <w:left w:w="108" w:type="dxa"/>
          <w:bottom w:w="0" w:type="dxa"/>
          <w:right w:w="108" w:type="dxa"/>
        </w:tblCellMar>
      </w:tblPr>
      <w:tblGrid>
        <w:gridCol w:w="987"/>
        <w:gridCol w:w="2657"/>
        <w:gridCol w:w="6291"/>
      </w:tblGrid>
      <w:tr w14:paraId="5A242678">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0C446D7">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条款号</w:t>
            </w:r>
          </w:p>
        </w:tc>
        <w:tc>
          <w:tcPr>
            <w:tcW w:w="2657" w:type="dxa"/>
            <w:tcBorders>
              <w:top w:val="single" w:color="auto" w:sz="4" w:space="0"/>
              <w:left w:val="single" w:color="auto" w:sz="4" w:space="0"/>
              <w:bottom w:val="single" w:color="auto" w:sz="4" w:space="0"/>
              <w:right w:val="single" w:color="auto" w:sz="4" w:space="0"/>
            </w:tcBorders>
            <w:noWrap w:val="0"/>
            <w:vAlign w:val="center"/>
          </w:tcPr>
          <w:p w14:paraId="550CF9DA">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条  款  名  称</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5B6827FF">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编  列  内  容</w:t>
            </w:r>
          </w:p>
        </w:tc>
      </w:tr>
      <w:tr w14:paraId="6EB74844">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62490D7A">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5558E3A2">
            <w:pPr>
              <w:spacing w:line="45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采 购 人</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FC700CB">
            <w:pPr>
              <w:spacing w:line="450" w:lineRule="exac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采购人：渑池县水利局</w:t>
            </w:r>
          </w:p>
          <w:p w14:paraId="66DA400A">
            <w:pPr>
              <w:spacing w:line="450" w:lineRule="exac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联 系 人：聂玉锋</w:t>
            </w:r>
          </w:p>
          <w:p w14:paraId="795B1222">
            <w:pPr>
              <w:spacing w:line="450" w:lineRule="exac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联系电话：138498</w:t>
            </w:r>
            <w:r>
              <w:rPr>
                <w:rFonts w:hint="eastAsia"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lang w:val="en-US" w:eastAsia="zh-CN"/>
              </w:rPr>
              <w:t>6658</w:t>
            </w:r>
          </w:p>
        </w:tc>
      </w:tr>
      <w:tr w14:paraId="4B6EF93B">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4442B301">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27572470">
            <w:pPr>
              <w:spacing w:line="45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采购代理机构</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5AE4C84">
            <w:pPr>
              <w:spacing w:line="450" w:lineRule="exac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代理机构：</w:t>
            </w:r>
            <w:r>
              <w:rPr>
                <w:rFonts w:hint="default" w:ascii="Times New Roman" w:hAnsi="Times New Roman" w:cs="Times New Roman"/>
                <w:color w:val="auto"/>
                <w:sz w:val="24"/>
                <w:szCs w:val="24"/>
                <w:highlight w:val="none"/>
                <w:lang w:eastAsia="zh-CN"/>
              </w:rPr>
              <w:t>豫道郑对（河南）工程管理咨询有限公司</w:t>
            </w:r>
          </w:p>
          <w:p w14:paraId="7A6060D9">
            <w:pPr>
              <w:spacing w:line="45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地址：郑州市金水区政七街4号1号楼103房间</w:t>
            </w:r>
          </w:p>
          <w:p w14:paraId="42967CA6">
            <w:pPr>
              <w:spacing w:line="45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联系人：</w:t>
            </w:r>
            <w:r>
              <w:rPr>
                <w:rFonts w:hint="default" w:ascii="Times New Roman" w:hAnsi="Times New Roman" w:eastAsia="宋体" w:cs="Times New Roman"/>
                <w:b w:val="0"/>
                <w:bCs w:val="0"/>
                <w:color w:val="auto"/>
                <w:sz w:val="24"/>
                <w:szCs w:val="24"/>
                <w:highlight w:val="none"/>
                <w:lang w:val="en-US" w:eastAsia="zh-CN"/>
              </w:rPr>
              <w:t>崔文豪</w:t>
            </w:r>
          </w:p>
          <w:p w14:paraId="6959FE90">
            <w:pPr>
              <w:spacing w:line="450" w:lineRule="exac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电话：17637972562</w:t>
            </w:r>
          </w:p>
        </w:tc>
      </w:tr>
      <w:tr w14:paraId="742449AE">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EDBFDDF">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437C9B22">
            <w:pPr>
              <w:spacing w:line="45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项目名称</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7815F3B">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渑池县非常规水源利用规划等相关规划编制项目</w:t>
            </w:r>
          </w:p>
        </w:tc>
      </w:tr>
      <w:tr w14:paraId="59B0F8D4">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3B4C3FA7">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1BA4358D">
            <w:pPr>
              <w:spacing w:line="45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服务内容</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5E340C3F">
            <w:pPr>
              <w:widowControl/>
              <w:spacing w:line="420" w:lineRule="exact"/>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主要编制内容包括《渑池县非常规水源利用规划</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渑池县饮用水水源地安全保障规划》 《渑池县水资源调度方案</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渑池县水资源应急调度预案和调度计划》，在构建常态统筹配置、应急快速响应的水资源管理体系，保障城乡供水安全、水源地安全与水生态安全，服务县域水资源可持续利用与高质量发展</w:t>
            </w:r>
          </w:p>
        </w:tc>
      </w:tr>
      <w:tr w14:paraId="58B9839C">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499AF25A">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2D06EB27">
            <w:pPr>
              <w:spacing w:line="450" w:lineRule="exact"/>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服务要求</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2F4E5610">
            <w:pPr>
              <w:spacing w:line="480" w:lineRule="exact"/>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zh-CN" w:eastAsia="zh-CN"/>
              </w:rPr>
              <w:t>符合国家相关规范、规程和有关技术规定</w:t>
            </w:r>
          </w:p>
        </w:tc>
      </w:tr>
      <w:tr w14:paraId="5D426E45">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429B686C">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59BF3A40">
            <w:pPr>
              <w:spacing w:line="480" w:lineRule="exact"/>
              <w:jc w:val="center"/>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en-US" w:eastAsia="zh-CN"/>
              </w:rPr>
              <w:t>服务期限</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0B5A425">
            <w:pPr>
              <w:spacing w:line="480" w:lineRule="exac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zh-CN" w:eastAsia="zh-CN"/>
              </w:rPr>
              <w:t>自签订合同之日起</w:t>
            </w:r>
            <w:r>
              <w:rPr>
                <w:rFonts w:hint="eastAsia" w:ascii="Times New Roman" w:hAnsi="Times New Roman" w:cs="Times New Roman"/>
                <w:color w:val="auto"/>
                <w:sz w:val="24"/>
                <w:highlight w:val="none"/>
                <w:lang w:val="en-US" w:eastAsia="zh-CN"/>
              </w:rPr>
              <w:t>45</w:t>
            </w:r>
            <w:r>
              <w:rPr>
                <w:rFonts w:hint="default" w:ascii="Times New Roman" w:hAnsi="Times New Roman" w:cs="Times New Roman"/>
                <w:color w:val="auto"/>
                <w:sz w:val="24"/>
                <w:highlight w:val="none"/>
                <w:lang w:val="zh-CN" w:eastAsia="zh-CN"/>
              </w:rPr>
              <w:t>日历天完成项目服务并提交成果</w:t>
            </w:r>
          </w:p>
        </w:tc>
      </w:tr>
      <w:tr w14:paraId="015E83F9">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0EBE2A85">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4869C909">
            <w:pPr>
              <w:spacing w:line="480" w:lineRule="exact"/>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合同履行期限</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3DC36CFF">
            <w:pPr>
              <w:spacing w:line="480" w:lineRule="exact"/>
              <w:rPr>
                <w:rFonts w:hint="default" w:ascii="Times New Roman" w:hAnsi="Times New Roman" w:cs="Times New Roman"/>
                <w:color w:val="auto"/>
                <w:sz w:val="24"/>
                <w:highlight w:val="none"/>
                <w:lang w:val="zh-CN" w:eastAsia="zh-CN"/>
              </w:rPr>
            </w:pPr>
            <w:r>
              <w:rPr>
                <w:rFonts w:hint="eastAsia" w:ascii="Times New Roman" w:hAnsi="Times New Roman" w:eastAsia="宋体" w:cs="Times New Roman"/>
                <w:color w:val="auto"/>
                <w:sz w:val="24"/>
                <w:highlight w:val="none"/>
                <w:lang w:val="en-US" w:eastAsia="zh-CN"/>
              </w:rPr>
              <w:t>同</w:t>
            </w:r>
            <w:r>
              <w:rPr>
                <w:rFonts w:hint="default" w:ascii="Times New Roman" w:hAnsi="Times New Roman" w:eastAsia="宋体" w:cs="Times New Roman"/>
                <w:color w:val="auto"/>
                <w:sz w:val="24"/>
                <w:highlight w:val="none"/>
                <w:lang w:val="en-US" w:eastAsia="zh-CN"/>
              </w:rPr>
              <w:t>服务期限</w:t>
            </w:r>
          </w:p>
        </w:tc>
      </w:tr>
      <w:tr w14:paraId="7E4201CB">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24347C4">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3D0C80F8">
            <w:pPr>
              <w:spacing w:line="45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服务</w:t>
            </w:r>
            <w:r>
              <w:rPr>
                <w:rFonts w:hint="default" w:ascii="Times New Roman" w:hAnsi="Times New Roman" w:eastAsia="宋体" w:cs="Times New Roman"/>
                <w:color w:val="auto"/>
                <w:sz w:val="24"/>
                <w:highlight w:val="none"/>
              </w:rPr>
              <w:t>地点</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0957FDF3">
            <w:pPr>
              <w:spacing w:line="450" w:lineRule="exac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渑池县境内</w:t>
            </w:r>
          </w:p>
        </w:tc>
      </w:tr>
      <w:tr w14:paraId="39E9D614">
        <w:tblPrEx>
          <w:tblCellMar>
            <w:top w:w="0" w:type="dxa"/>
            <w:left w:w="108" w:type="dxa"/>
            <w:bottom w:w="0" w:type="dxa"/>
            <w:right w:w="108" w:type="dxa"/>
          </w:tblCellMar>
        </w:tblPrEx>
        <w:trPr>
          <w:trHeight w:val="531"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0C50FB7">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top"/>
          </w:tcPr>
          <w:p w14:paraId="5FAE9CDC">
            <w:pPr>
              <w:spacing w:line="480" w:lineRule="exact"/>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标段划分</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7E00D04">
            <w:pPr>
              <w:spacing w:line="480" w:lineRule="exac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本项目不划分标段</w:t>
            </w:r>
          </w:p>
        </w:tc>
      </w:tr>
      <w:tr w14:paraId="21CB78B1">
        <w:tblPrEx>
          <w:tblCellMar>
            <w:top w:w="0" w:type="dxa"/>
            <w:left w:w="108" w:type="dxa"/>
            <w:bottom w:w="0" w:type="dxa"/>
            <w:right w:w="108" w:type="dxa"/>
          </w:tblCellMar>
        </w:tblPrEx>
        <w:trPr>
          <w:trHeight w:val="531"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733B3B78">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620CBDC3">
            <w:pPr>
              <w:spacing w:line="45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资金来源</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5A10AD8C">
            <w:pPr>
              <w:spacing w:line="450" w:lineRule="exac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财政</w:t>
            </w:r>
            <w:r>
              <w:rPr>
                <w:rFonts w:hint="default" w:ascii="Times New Roman" w:hAnsi="Times New Roman" w:eastAsia="宋体" w:cs="Times New Roman"/>
                <w:color w:val="auto"/>
                <w:sz w:val="24"/>
                <w:highlight w:val="none"/>
              </w:rPr>
              <w:t>资金</w:t>
            </w:r>
          </w:p>
        </w:tc>
      </w:tr>
      <w:tr w14:paraId="1E5EF483">
        <w:tblPrEx>
          <w:tblCellMar>
            <w:top w:w="0" w:type="dxa"/>
            <w:left w:w="108" w:type="dxa"/>
            <w:bottom w:w="0" w:type="dxa"/>
            <w:right w:w="108" w:type="dxa"/>
          </w:tblCellMar>
        </w:tblPrEx>
        <w:trPr>
          <w:trHeight w:val="531"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23099F2">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139D5B6A">
            <w:pPr>
              <w:spacing w:line="45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资金落实情况</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59585C24">
            <w:pPr>
              <w:spacing w:line="450" w:lineRule="exac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已落实</w:t>
            </w:r>
          </w:p>
        </w:tc>
      </w:tr>
      <w:tr w14:paraId="032AC2A1">
        <w:tblPrEx>
          <w:tblCellMar>
            <w:top w:w="0" w:type="dxa"/>
            <w:left w:w="108" w:type="dxa"/>
            <w:bottom w:w="0" w:type="dxa"/>
            <w:right w:w="108" w:type="dxa"/>
          </w:tblCellMar>
        </w:tblPrEx>
        <w:trPr>
          <w:trHeight w:val="9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FD6EBB3">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6452861">
            <w:pPr>
              <w:spacing w:line="45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供应商资质条件</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2B56085">
            <w:pPr>
              <w:pStyle w:val="3"/>
              <w:keepNext w:val="0"/>
              <w:keepLines w:val="0"/>
              <w:pageBreakBefore w:val="0"/>
              <w:widowControl w:val="0"/>
              <w:numPr>
                <w:ilvl w:val="0"/>
                <w:numId w:val="0"/>
              </w:numPr>
              <w:kinsoku/>
              <w:wordWrap/>
              <w:overflowPunct/>
              <w:topLinePunct w:val="0"/>
              <w:autoSpaceDE w:val="0"/>
              <w:autoSpaceDN w:val="0"/>
              <w:bidi w:val="0"/>
              <w:adjustRightInd/>
              <w:snapToGrid/>
              <w:spacing w:after="0" w:line="480" w:lineRule="exact"/>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同第一章竞争性磋商公告“二、供应商资格要求”</w:t>
            </w:r>
          </w:p>
        </w:tc>
      </w:tr>
      <w:tr w14:paraId="3E0F9AE6">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7821ECEF">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6A488A2B">
            <w:pPr>
              <w:spacing w:line="45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投标预备会</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9D15A3D">
            <w:pPr>
              <w:spacing w:line="450" w:lineRule="exac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■不召开</w:t>
            </w:r>
          </w:p>
        </w:tc>
      </w:tr>
      <w:tr w14:paraId="631AAED0">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CF62C31">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2615231C">
            <w:pPr>
              <w:spacing w:line="45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分包</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6BDF333C">
            <w:pPr>
              <w:spacing w:line="450" w:lineRule="exac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■不允许</w:t>
            </w:r>
          </w:p>
        </w:tc>
      </w:tr>
      <w:tr w14:paraId="5FDA4FF2">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6AE0964E">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45932C7F">
            <w:pPr>
              <w:widowControl/>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aps w:val="0"/>
                <w:color w:val="auto"/>
                <w:spacing w:val="0"/>
                <w:sz w:val="24"/>
                <w:szCs w:val="24"/>
                <w:highlight w:val="none"/>
              </w:rPr>
              <w:t>偏离</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2EA3CC47">
            <w:pPr>
              <w:spacing w:line="360" w:lineRule="auto"/>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aps w:val="0"/>
                <w:color w:val="auto"/>
                <w:spacing w:val="0"/>
                <w:sz w:val="24"/>
                <w:szCs w:val="24"/>
                <w:highlight w:val="none"/>
                <w:lang w:eastAsia="zh-CN"/>
              </w:rPr>
              <w:t>■不允许</w:t>
            </w:r>
            <w:r>
              <w:rPr>
                <w:rFonts w:hint="default" w:ascii="Times New Roman" w:hAnsi="Times New Roman" w:eastAsia="宋体" w:cs="Times New Roman"/>
                <w:caps w:val="0"/>
                <w:color w:val="auto"/>
                <w:spacing w:val="0"/>
                <w:sz w:val="24"/>
                <w:szCs w:val="24"/>
                <w:highlight w:val="none"/>
                <w:lang w:val="en-US" w:eastAsia="zh-CN"/>
              </w:rPr>
              <w:t>负偏离</w:t>
            </w:r>
          </w:p>
        </w:tc>
      </w:tr>
      <w:tr w14:paraId="029E71D0">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F225F5D">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6D0A06FE">
            <w:pPr>
              <w:widowControl/>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aps w:val="0"/>
                <w:color w:val="auto"/>
                <w:spacing w:val="0"/>
                <w:sz w:val="24"/>
                <w:szCs w:val="24"/>
                <w:highlight w:val="none"/>
              </w:rPr>
              <w:t>踏勘现场</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4053360">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aps w:val="0"/>
                <w:color w:val="auto"/>
                <w:spacing w:val="0"/>
                <w:sz w:val="24"/>
                <w:szCs w:val="24"/>
                <w:highlight w:val="none"/>
                <w:lang w:eastAsia="zh-CN"/>
              </w:rPr>
              <w:t>■不组织，投标人自行踏勘。</w:t>
            </w:r>
          </w:p>
        </w:tc>
      </w:tr>
      <w:tr w14:paraId="11BE8C43">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ADCCB2E">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F055C0B">
            <w:pPr>
              <w:spacing w:line="450" w:lineRule="exact"/>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是否接受联合体投标</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0A61ABC3">
            <w:pPr>
              <w:spacing w:line="450" w:lineRule="exac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■不允许</w:t>
            </w:r>
          </w:p>
        </w:tc>
      </w:tr>
      <w:tr w14:paraId="5DA9CC73">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03551A96">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2D0DC41D">
            <w:pPr>
              <w:spacing w:line="45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供应商提出问题的截止时间</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2E52835A">
            <w:pPr>
              <w:spacing w:line="450" w:lineRule="exac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响应性文件递交截止时间5天前</w:t>
            </w:r>
          </w:p>
        </w:tc>
      </w:tr>
      <w:tr w14:paraId="1FB383DD">
        <w:tblPrEx>
          <w:tblCellMar>
            <w:top w:w="0" w:type="dxa"/>
            <w:left w:w="108" w:type="dxa"/>
            <w:bottom w:w="0" w:type="dxa"/>
            <w:right w:w="108" w:type="dxa"/>
          </w:tblCellMar>
        </w:tblPrEx>
        <w:trPr>
          <w:trHeight w:val="716"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0DABCE1">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146BEE93">
            <w:pPr>
              <w:spacing w:line="45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采购人书面澄清的时间</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52DF1E00">
            <w:pPr>
              <w:spacing w:line="450" w:lineRule="exac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响应性文件递交截止时间5天前</w:t>
            </w:r>
          </w:p>
        </w:tc>
      </w:tr>
      <w:tr w14:paraId="1272ED02">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76BF1271">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134413F">
            <w:pPr>
              <w:widowControl/>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aps w:val="0"/>
                <w:color w:val="auto"/>
                <w:spacing w:val="0"/>
                <w:sz w:val="24"/>
                <w:szCs w:val="24"/>
                <w:highlight w:val="none"/>
              </w:rPr>
              <w:t>磋商文件澄清或者修改发出的形式</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637B7A4">
            <w:pPr>
              <w:spacing w:line="360" w:lineRule="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所有投标单位请时刻关注三门峡市公共资源交易中心电子化交易系统，该项目所有澄清、修改、答疑、变更均在</w:t>
            </w:r>
            <w:r>
              <w:rPr>
                <w:rFonts w:hint="default" w:ascii="Times New Roman" w:hAnsi="Times New Roman" w:eastAsia="宋体" w:cs="Times New Roman"/>
                <w:caps w:val="0"/>
                <w:color w:val="auto"/>
                <w:spacing w:val="0"/>
                <w:sz w:val="24"/>
                <w:szCs w:val="24"/>
                <w:highlight w:val="none"/>
                <w:lang w:val="en-US" w:eastAsia="zh-CN"/>
              </w:rPr>
              <w:t>招标公告</w:t>
            </w:r>
            <w:r>
              <w:rPr>
                <w:rFonts w:hint="default" w:ascii="Times New Roman" w:hAnsi="Times New Roman" w:eastAsia="宋体" w:cs="Times New Roman"/>
                <w:caps w:val="0"/>
                <w:color w:val="auto"/>
                <w:spacing w:val="0"/>
                <w:sz w:val="24"/>
                <w:szCs w:val="24"/>
                <w:highlight w:val="none"/>
                <w:lang w:eastAsia="zh-CN"/>
              </w:rPr>
              <w:t>发布</w:t>
            </w:r>
            <w:r>
              <w:rPr>
                <w:rFonts w:hint="default" w:ascii="Times New Roman" w:hAnsi="Times New Roman" w:eastAsia="宋体" w:cs="Times New Roman"/>
                <w:caps w:val="0"/>
                <w:color w:val="auto"/>
                <w:spacing w:val="0"/>
                <w:sz w:val="24"/>
                <w:szCs w:val="24"/>
                <w:highlight w:val="none"/>
                <w:lang w:val="en-US" w:eastAsia="zh-CN"/>
              </w:rPr>
              <w:t>同一网站</w:t>
            </w:r>
            <w:r>
              <w:rPr>
                <w:rFonts w:hint="default" w:ascii="Times New Roman" w:hAnsi="Times New Roman" w:eastAsia="宋体" w:cs="Times New Roman"/>
                <w:caps w:val="0"/>
                <w:color w:val="auto"/>
                <w:spacing w:val="0"/>
                <w:sz w:val="24"/>
                <w:szCs w:val="24"/>
                <w:highlight w:val="none"/>
                <w:lang w:eastAsia="zh-CN"/>
              </w:rPr>
              <w:t>，不再另行通知。如未及时查看影响其投标，后果自负。（如有）</w:t>
            </w:r>
          </w:p>
        </w:tc>
      </w:tr>
      <w:tr w14:paraId="2C88A38B">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38CD4B9">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5E742BFC">
            <w:pPr>
              <w:widowControl/>
              <w:spacing w:line="360" w:lineRule="auto"/>
              <w:jc w:val="center"/>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确认收到磋商文件澄清或者修改</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12B0C2A">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供应商在投标截止时间前须自行查看在原公告发布媒体上发布的澄清或修改公告，因供应商未及时查看而造成的后果自负。</w:t>
            </w:r>
          </w:p>
        </w:tc>
      </w:tr>
      <w:tr w14:paraId="7D0BCAA6">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766A0833">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12B40A52">
            <w:pPr>
              <w:widowControl/>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aps w:val="0"/>
                <w:color w:val="auto"/>
                <w:spacing w:val="0"/>
                <w:sz w:val="24"/>
                <w:szCs w:val="24"/>
                <w:highlight w:val="none"/>
              </w:rPr>
              <w:t>构成竞争性磋商文件的其他材料</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A82EE15">
            <w:pPr>
              <w:spacing w:line="360" w:lineRule="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答疑纪要、竞争性磋商文件的补充和修改文件（如有）、工程量清单、招标控制价等。</w:t>
            </w:r>
          </w:p>
        </w:tc>
      </w:tr>
      <w:tr w14:paraId="28B6CBD7">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17E9C99">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6C199FE3">
            <w:pPr>
              <w:widowControl/>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aps w:val="0"/>
                <w:color w:val="auto"/>
                <w:spacing w:val="0"/>
                <w:sz w:val="24"/>
                <w:szCs w:val="24"/>
                <w:highlight w:val="none"/>
              </w:rPr>
              <w:t>投标人要求澄清竞争性磋商文件的截止时间</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CDC4F03">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供应商认为磋商文件、磋商过程、成交结果使自己的权益受到损害的，可以在知道或者应知其权益受到损害之日起7个工作日内，以书面形式向招标人、招标代理机构提出质疑。</w:t>
            </w:r>
          </w:p>
          <w:p w14:paraId="541BD315">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要求供应商在法定质疑期内一次性提出针对同一磋商程序环节的质疑。</w:t>
            </w:r>
          </w:p>
        </w:tc>
      </w:tr>
      <w:tr w14:paraId="369692D4">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FE57291">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62CD52A7">
            <w:pPr>
              <w:spacing w:line="45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响应性文件递交截止</w:t>
            </w:r>
            <w:r>
              <w:rPr>
                <w:rFonts w:hint="default" w:ascii="Times New Roman" w:hAnsi="Times New Roman" w:eastAsia="宋体" w:cs="Times New Roman"/>
                <w:color w:val="auto"/>
                <w:sz w:val="24"/>
                <w:highlight w:val="none"/>
                <w:lang w:eastAsia="zh-CN"/>
              </w:rPr>
              <w:t>地点</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00BD4D4E">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同公告</w:t>
            </w:r>
          </w:p>
        </w:tc>
      </w:tr>
      <w:tr w14:paraId="504C540D">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709D23CA">
            <w:pPr>
              <w:numPr>
                <w:ilvl w:val="0"/>
                <w:numId w:val="2"/>
              </w:numPr>
              <w:spacing w:line="450" w:lineRule="exact"/>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3DBD9E15">
            <w:pPr>
              <w:spacing w:line="45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供应商确认收到竞争性磋商文件的澄清时间</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2E926548">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收到竞争性磋商文件澄清24小时内</w:t>
            </w:r>
          </w:p>
        </w:tc>
      </w:tr>
      <w:tr w14:paraId="371D1751">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1000DF5">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4C8579A6">
            <w:pPr>
              <w:spacing w:line="45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供应商确认收到竞争性磋商文件的修改时间</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837FC55">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收到竞争性磋商文件澄清24小时内</w:t>
            </w:r>
          </w:p>
        </w:tc>
      </w:tr>
      <w:tr w14:paraId="4842FD1C">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629A3AA">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CC764E6">
            <w:pPr>
              <w:spacing w:line="450" w:lineRule="exact"/>
              <w:jc w:val="center"/>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磋商</w:t>
            </w:r>
            <w:r>
              <w:rPr>
                <w:rFonts w:hint="default" w:ascii="Times New Roman" w:hAnsi="Times New Roman" w:eastAsia="宋体" w:cs="Times New Roman"/>
                <w:color w:val="auto"/>
                <w:sz w:val="24"/>
                <w:highlight w:val="none"/>
              </w:rPr>
              <w:t>有效期</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509111E0">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投标截止之日起60日历天</w:t>
            </w:r>
          </w:p>
        </w:tc>
      </w:tr>
      <w:tr w14:paraId="1CC47A78">
        <w:tblPrEx>
          <w:tblCellMar>
            <w:top w:w="0" w:type="dxa"/>
            <w:left w:w="108" w:type="dxa"/>
            <w:bottom w:w="0" w:type="dxa"/>
            <w:right w:w="108" w:type="dxa"/>
          </w:tblCellMar>
        </w:tblPrEx>
        <w:trPr>
          <w:trHeight w:val="9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3FEDA01">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top"/>
          </w:tcPr>
          <w:p w14:paraId="124E9E7F">
            <w:pPr>
              <w:spacing w:line="400" w:lineRule="exact"/>
              <w:jc w:val="left"/>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szCs w:val="24"/>
                <w:highlight w:val="none"/>
                <w:shd w:val="clear" w:color="auto" w:fill="FFFFFF"/>
                <w:lang w:bidi="ar"/>
              </w:rPr>
              <w:t>近年财务状况的年份要求</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26EF6B51">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提供202</w:t>
            </w:r>
            <w:r>
              <w:rPr>
                <w:rFonts w:hint="default" w:ascii="Times New Roman" w:hAnsi="Times New Roman" w:eastAsia="宋体" w:cs="Times New Roman"/>
                <w:caps w:val="0"/>
                <w:color w:val="auto"/>
                <w:spacing w:val="0"/>
                <w:sz w:val="24"/>
                <w:szCs w:val="24"/>
                <w:highlight w:val="none"/>
                <w:lang w:val="en-US" w:eastAsia="zh-CN"/>
              </w:rPr>
              <w:t>5</w:t>
            </w:r>
            <w:r>
              <w:rPr>
                <w:rFonts w:hint="default" w:ascii="Times New Roman" w:hAnsi="Times New Roman" w:eastAsia="宋体" w:cs="Times New Roman"/>
                <w:caps w:val="0"/>
                <w:color w:val="auto"/>
                <w:spacing w:val="0"/>
                <w:sz w:val="24"/>
                <w:szCs w:val="24"/>
                <w:highlight w:val="none"/>
                <w:lang w:eastAsia="zh-CN"/>
              </w:rPr>
              <w:t>年度经审计的财务状况报告，</w:t>
            </w:r>
            <w:r>
              <w:rPr>
                <w:rFonts w:hint="default" w:ascii="Times New Roman" w:hAnsi="Times New Roman" w:eastAsia="宋体" w:cs="Times New Roman"/>
                <w:caps w:val="0"/>
                <w:color w:val="auto"/>
                <w:spacing w:val="0"/>
                <w:sz w:val="24"/>
                <w:szCs w:val="24"/>
                <w:highlight w:val="none"/>
                <w:lang w:val="en-US" w:eastAsia="zh-CN"/>
              </w:rPr>
              <w:t>如</w:t>
            </w:r>
            <w:r>
              <w:rPr>
                <w:rFonts w:hint="default" w:ascii="Times New Roman" w:hAnsi="Times New Roman" w:eastAsia="宋体" w:cs="Times New Roman"/>
                <w:caps w:val="0"/>
                <w:color w:val="auto"/>
                <w:spacing w:val="0"/>
                <w:sz w:val="24"/>
                <w:szCs w:val="24"/>
                <w:highlight w:val="none"/>
                <w:lang w:eastAsia="zh-CN"/>
              </w:rPr>
              <w:t>202</w:t>
            </w:r>
            <w:r>
              <w:rPr>
                <w:rFonts w:hint="default" w:ascii="Times New Roman" w:hAnsi="Times New Roman" w:eastAsia="宋体" w:cs="Times New Roman"/>
                <w:caps w:val="0"/>
                <w:color w:val="auto"/>
                <w:spacing w:val="0"/>
                <w:sz w:val="24"/>
                <w:szCs w:val="24"/>
                <w:highlight w:val="none"/>
                <w:lang w:val="en-US" w:eastAsia="zh-CN"/>
              </w:rPr>
              <w:t>5</w:t>
            </w:r>
            <w:r>
              <w:rPr>
                <w:rFonts w:hint="default" w:ascii="Times New Roman" w:hAnsi="Times New Roman" w:eastAsia="宋体" w:cs="Times New Roman"/>
                <w:caps w:val="0"/>
                <w:color w:val="auto"/>
                <w:spacing w:val="0"/>
                <w:sz w:val="24"/>
                <w:szCs w:val="24"/>
                <w:highlight w:val="none"/>
                <w:lang w:eastAsia="zh-CN"/>
              </w:rPr>
              <w:t>年度经审计的财务状况报告</w:t>
            </w:r>
            <w:r>
              <w:rPr>
                <w:rFonts w:hint="default" w:ascii="Times New Roman" w:hAnsi="Times New Roman" w:eastAsia="宋体" w:cs="Times New Roman"/>
                <w:caps w:val="0"/>
                <w:color w:val="auto"/>
                <w:spacing w:val="0"/>
                <w:sz w:val="24"/>
                <w:szCs w:val="24"/>
                <w:highlight w:val="none"/>
                <w:lang w:val="en-US" w:eastAsia="zh-CN"/>
              </w:rPr>
              <w:t>未出，可提供2024年度。</w:t>
            </w:r>
            <w:r>
              <w:rPr>
                <w:rFonts w:hint="default" w:ascii="Times New Roman" w:hAnsi="Times New Roman" w:eastAsia="宋体" w:cs="Times New Roman"/>
                <w:caps w:val="0"/>
                <w:color w:val="auto"/>
                <w:spacing w:val="0"/>
                <w:sz w:val="24"/>
                <w:szCs w:val="24"/>
                <w:highlight w:val="none"/>
                <w:lang w:eastAsia="zh-CN"/>
              </w:rPr>
              <w:t>（成立时间不足一年的，可提供成立时间至当前时间节点的财务状况报告）</w:t>
            </w:r>
          </w:p>
        </w:tc>
      </w:tr>
      <w:tr w14:paraId="5989E15A">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ACC80B8">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top"/>
          </w:tcPr>
          <w:p w14:paraId="5D35B39C">
            <w:pPr>
              <w:spacing w:line="400" w:lineRule="exact"/>
              <w:jc w:val="left"/>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szCs w:val="24"/>
                <w:highlight w:val="none"/>
                <w:shd w:val="clear" w:color="auto" w:fill="FFFFFF"/>
                <w:lang w:bidi="ar"/>
              </w:rPr>
              <w:t>近年完成的类似项目的年份要求</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1BBBCE8">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202</w:t>
            </w:r>
            <w:r>
              <w:rPr>
                <w:rFonts w:hint="default" w:ascii="Times New Roman" w:hAnsi="Times New Roman" w:eastAsia="宋体" w:cs="Times New Roman"/>
                <w:caps w:val="0"/>
                <w:color w:val="auto"/>
                <w:spacing w:val="0"/>
                <w:sz w:val="24"/>
                <w:szCs w:val="24"/>
                <w:highlight w:val="none"/>
                <w:lang w:val="en-US" w:eastAsia="zh-CN"/>
              </w:rPr>
              <w:t>3</w:t>
            </w:r>
            <w:r>
              <w:rPr>
                <w:rFonts w:hint="default" w:ascii="Times New Roman" w:hAnsi="Times New Roman" w:eastAsia="宋体" w:cs="Times New Roman"/>
                <w:caps w:val="0"/>
                <w:color w:val="auto"/>
                <w:spacing w:val="0"/>
                <w:sz w:val="24"/>
                <w:szCs w:val="24"/>
                <w:highlight w:val="none"/>
                <w:lang w:eastAsia="zh-CN"/>
              </w:rPr>
              <w:t>年1月1日以来至今。</w:t>
            </w:r>
          </w:p>
        </w:tc>
      </w:tr>
      <w:tr w14:paraId="55D10E79">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37283EF6">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top"/>
          </w:tcPr>
          <w:p w14:paraId="25E316DF">
            <w:pPr>
              <w:spacing w:line="400" w:lineRule="exact"/>
              <w:jc w:val="left"/>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szCs w:val="24"/>
                <w:highlight w:val="none"/>
                <w:shd w:val="clear" w:color="auto" w:fill="FFFFFF"/>
                <w:lang w:bidi="ar"/>
              </w:rPr>
              <w:t>近</w:t>
            </w:r>
            <w:r>
              <w:rPr>
                <w:rFonts w:hint="eastAsia" w:ascii="Times New Roman" w:hAnsi="Times New Roman" w:cs="Times New Roman"/>
                <w:color w:val="auto"/>
                <w:sz w:val="24"/>
                <w:szCs w:val="24"/>
                <w:highlight w:val="none"/>
                <w:shd w:val="clear" w:color="auto" w:fill="FFFFFF"/>
                <w:lang w:eastAsia="zh-CN" w:bidi="ar"/>
              </w:rPr>
              <w:t>年来</w:t>
            </w:r>
            <w:r>
              <w:rPr>
                <w:rFonts w:hint="default" w:ascii="Times New Roman" w:hAnsi="Times New Roman" w:cs="Times New Roman"/>
                <w:color w:val="auto"/>
                <w:sz w:val="24"/>
                <w:szCs w:val="24"/>
                <w:highlight w:val="none"/>
                <w:shd w:val="clear" w:color="auto" w:fill="FFFFFF"/>
                <w:lang w:bidi="ar"/>
              </w:rPr>
              <w:t>发生的诉讼及仲裁情况的年份要求</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25C68B27">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202</w:t>
            </w:r>
            <w:r>
              <w:rPr>
                <w:rFonts w:hint="default" w:ascii="Times New Roman" w:hAnsi="Times New Roman" w:eastAsia="宋体" w:cs="Times New Roman"/>
                <w:caps w:val="0"/>
                <w:color w:val="auto"/>
                <w:spacing w:val="0"/>
                <w:sz w:val="24"/>
                <w:szCs w:val="24"/>
                <w:highlight w:val="none"/>
                <w:lang w:val="en-US" w:eastAsia="zh-CN"/>
              </w:rPr>
              <w:t>3</w:t>
            </w:r>
            <w:r>
              <w:rPr>
                <w:rFonts w:hint="default" w:ascii="Times New Roman" w:hAnsi="Times New Roman" w:eastAsia="宋体" w:cs="Times New Roman"/>
                <w:caps w:val="0"/>
                <w:color w:val="auto"/>
                <w:spacing w:val="0"/>
                <w:sz w:val="24"/>
                <w:szCs w:val="24"/>
                <w:highlight w:val="none"/>
                <w:lang w:eastAsia="zh-CN"/>
              </w:rPr>
              <w:t>年1月1日以来至今。</w:t>
            </w:r>
          </w:p>
        </w:tc>
      </w:tr>
      <w:tr w14:paraId="2AE56DF3">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FCB0DEF">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7C1136B">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磋商保证金</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E48F551">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按照《河南省财政厅关于优化政府采购营商环境有关问题的通知》（豫财购</w:t>
            </w:r>
            <w:r>
              <w:rPr>
                <w:rFonts w:hint="eastAsia" w:ascii="Times New Roman" w:hAnsi="Times New Roman" w:eastAsia="宋体" w:cs="Times New Roman"/>
                <w:color w:val="auto"/>
                <w:sz w:val="24"/>
                <w:highlight w:val="none"/>
                <w:lang w:eastAsia="zh-CN"/>
              </w:rPr>
              <w:t>〔2019〕4号</w:t>
            </w:r>
            <w:r>
              <w:rPr>
                <w:rFonts w:hint="default" w:ascii="Times New Roman" w:hAnsi="Times New Roman" w:eastAsia="宋体" w:cs="Times New Roman"/>
                <w:color w:val="auto"/>
                <w:sz w:val="24"/>
                <w:highlight w:val="none"/>
              </w:rPr>
              <w:t>文）的要求本项目不再收取投标保证金。</w:t>
            </w:r>
          </w:p>
        </w:tc>
      </w:tr>
      <w:tr w14:paraId="68CE43B1">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48964C64">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246FBD3E">
            <w:pPr>
              <w:spacing w:line="360" w:lineRule="auto"/>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sz w:val="24"/>
                <w:highlight w:val="none"/>
              </w:rPr>
              <w:t>签字或盖章要求</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0DAF8397">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eastAsia" w:ascii="Times New Roman" w:hAnsi="Times New Roman" w:eastAsia="宋体" w:cs="Times New Roman"/>
                <w:caps w:val="0"/>
                <w:color w:val="auto"/>
                <w:spacing w:val="0"/>
                <w:sz w:val="24"/>
                <w:szCs w:val="24"/>
                <w:highlight w:val="none"/>
                <w:lang w:eastAsia="zh-CN"/>
              </w:rPr>
              <w:t>1.</w:t>
            </w:r>
            <w:r>
              <w:rPr>
                <w:rFonts w:hint="default" w:ascii="Times New Roman" w:hAnsi="Times New Roman" w:eastAsia="宋体" w:cs="Times New Roman"/>
                <w:caps w:val="0"/>
                <w:color w:val="auto"/>
                <w:spacing w:val="0"/>
                <w:sz w:val="24"/>
                <w:szCs w:val="24"/>
                <w:highlight w:val="none"/>
                <w:lang w:eastAsia="zh-CN"/>
              </w:rPr>
              <w:t>本项目为电子化、无纸化交易项目，磋商文件是响应人通过中心投标文件制作系统制作，并经过电子签章和加密后生成的电子化投标文件，未对电子化文件进行签章的视为无效投标。投标人投标时，将不再接受任何纸质文件资料。</w:t>
            </w:r>
          </w:p>
          <w:p w14:paraId="0C0DFDEC">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eastAsia" w:ascii="Times New Roman" w:hAnsi="Times New Roman" w:eastAsia="宋体" w:cs="Times New Roman"/>
                <w:caps w:val="0"/>
                <w:color w:val="auto"/>
                <w:spacing w:val="0"/>
                <w:sz w:val="24"/>
                <w:szCs w:val="24"/>
                <w:highlight w:val="none"/>
                <w:lang w:eastAsia="zh-CN"/>
              </w:rPr>
              <w:t>2.</w:t>
            </w:r>
            <w:r>
              <w:rPr>
                <w:rFonts w:hint="default" w:ascii="Times New Roman" w:hAnsi="Times New Roman" w:cs="Times New Roman"/>
                <w:caps w:val="0"/>
                <w:color w:val="auto"/>
                <w:spacing w:val="0"/>
                <w:sz w:val="24"/>
                <w:szCs w:val="24"/>
                <w:highlight w:val="none"/>
                <w:lang w:eastAsia="zh-CN"/>
              </w:rPr>
              <w:t>文件中要求盖单位章的位置投标人应使用CA数字证书签盖投标人的单位电子印章；要求法定代表人签字或盖章的地方，投标人应使用CA数字证书签盖法定代表人的个人电子印章为准。要求委托代理人签字或盖章的以法定代表人</w:t>
            </w:r>
            <w:r>
              <w:rPr>
                <w:rFonts w:hint="eastAsia" w:ascii="Times New Roman" w:hAnsi="Times New Roman" w:cs="Times New Roman"/>
                <w:caps w:val="0"/>
                <w:color w:val="auto"/>
                <w:spacing w:val="0"/>
                <w:sz w:val="24"/>
                <w:szCs w:val="24"/>
                <w:highlight w:val="none"/>
                <w:lang w:val="en-US" w:eastAsia="zh-CN"/>
              </w:rPr>
              <w:t>电子印章</w:t>
            </w:r>
            <w:r>
              <w:rPr>
                <w:rFonts w:hint="default" w:ascii="Times New Roman" w:hAnsi="Times New Roman" w:cs="Times New Roman"/>
                <w:caps w:val="0"/>
                <w:color w:val="auto"/>
                <w:spacing w:val="0"/>
                <w:sz w:val="24"/>
                <w:szCs w:val="24"/>
                <w:highlight w:val="none"/>
                <w:lang w:eastAsia="zh-CN"/>
              </w:rPr>
              <w:t>为准。</w:t>
            </w:r>
          </w:p>
          <w:p w14:paraId="3E216F48">
            <w:pPr>
              <w:spacing w:line="360" w:lineRule="auto"/>
              <w:rPr>
                <w:rFonts w:hint="default" w:ascii="Times New Roman" w:hAnsi="Times New Roman" w:eastAsia="宋体" w:cs="Times New Roman"/>
                <w:color w:val="auto"/>
                <w:kern w:val="0"/>
                <w:sz w:val="24"/>
                <w:highlight w:val="none"/>
              </w:rPr>
            </w:pPr>
            <w:r>
              <w:rPr>
                <w:rFonts w:hint="eastAsia" w:ascii="Times New Roman" w:hAnsi="Times New Roman" w:eastAsia="宋体" w:cs="Times New Roman"/>
                <w:caps w:val="0"/>
                <w:color w:val="auto"/>
                <w:spacing w:val="0"/>
                <w:sz w:val="24"/>
                <w:szCs w:val="24"/>
                <w:highlight w:val="none"/>
                <w:lang w:eastAsia="zh-CN"/>
              </w:rPr>
              <w:t>3.</w:t>
            </w:r>
            <w:r>
              <w:rPr>
                <w:rFonts w:hint="default" w:ascii="Times New Roman" w:hAnsi="Times New Roman" w:eastAsia="宋体" w:cs="Times New Roman"/>
                <w:caps w:val="0"/>
                <w:color w:val="auto"/>
                <w:spacing w:val="0"/>
                <w:sz w:val="24"/>
                <w:szCs w:val="24"/>
                <w:highlight w:val="none"/>
                <w:lang w:eastAsia="zh-CN"/>
              </w:rPr>
              <w:t>电子化投标文件工具请点击https://download.bqpoint.com/download/downloaddetail.html?SourceFrom=Ztb&amp;ZtbSoftXiaQuCode=1506&amp;ZtbSoftType=tballinclusive进行下载。</w:t>
            </w:r>
          </w:p>
        </w:tc>
      </w:tr>
      <w:tr w14:paraId="5CB5B275">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A8AADB7">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78183B9C">
            <w:pPr>
              <w:widowControl/>
              <w:spacing w:line="259" w:lineRule="auto"/>
              <w:ind w:left="90" w:leftChars="43" w:firstLine="240" w:firstLineChars="100"/>
              <w:rPr>
                <w:rFonts w:hint="default" w:ascii="Times New Roman" w:hAnsi="Times New Roman" w:eastAsia="宋体" w:cs="Times New Roman"/>
                <w:color w:val="auto"/>
                <w:kern w:val="10"/>
                <w:sz w:val="24"/>
                <w:highlight w:val="none"/>
              </w:rPr>
            </w:pPr>
            <w:r>
              <w:rPr>
                <w:rFonts w:hint="default" w:ascii="Times New Roman" w:hAnsi="Times New Roman" w:eastAsia="宋体" w:cs="Times New Roman"/>
                <w:color w:val="auto"/>
                <w:kern w:val="0"/>
                <w:sz w:val="24"/>
                <w:highlight w:val="none"/>
              </w:rPr>
              <w:t>响应文件上传</w:t>
            </w:r>
          </w:p>
        </w:tc>
        <w:tc>
          <w:tcPr>
            <w:tcW w:w="6291" w:type="dxa"/>
            <w:tcBorders>
              <w:top w:val="single" w:color="auto" w:sz="4" w:space="0"/>
              <w:left w:val="single" w:color="auto" w:sz="4" w:space="0"/>
              <w:bottom w:val="single" w:color="auto" w:sz="4" w:space="0"/>
              <w:right w:val="single" w:color="auto" w:sz="4" w:space="0"/>
            </w:tcBorders>
            <w:noWrap w:val="0"/>
            <w:vAlign w:val="top"/>
          </w:tcPr>
          <w:p w14:paraId="3A14E48B">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eastAsia" w:ascii="Times New Roman" w:hAnsi="Times New Roman" w:eastAsia="宋体" w:cs="Times New Roman"/>
                <w:caps w:val="0"/>
                <w:color w:val="auto"/>
                <w:spacing w:val="0"/>
                <w:sz w:val="24"/>
                <w:szCs w:val="24"/>
                <w:highlight w:val="none"/>
                <w:lang w:eastAsia="zh-CN"/>
              </w:rPr>
              <w:t>1.</w:t>
            </w:r>
            <w:r>
              <w:rPr>
                <w:rFonts w:hint="default" w:ascii="Times New Roman" w:hAnsi="Times New Roman" w:eastAsia="宋体" w:cs="Times New Roman"/>
                <w:caps w:val="0"/>
                <w:color w:val="auto"/>
                <w:spacing w:val="0"/>
                <w:sz w:val="24"/>
                <w:szCs w:val="24"/>
                <w:highlight w:val="none"/>
                <w:lang w:eastAsia="zh-CN"/>
              </w:rPr>
              <w:t>本项目采用电子招标，根据三门峡市公共资源交易中心系统编制响应文件，供应商需用CA在电子平台上传电子响应文件；</w:t>
            </w:r>
          </w:p>
          <w:p w14:paraId="318C8721">
            <w:pPr>
              <w:widowControl/>
              <w:spacing w:line="259" w:lineRule="auto"/>
              <w:ind w:right="105" w:rightChars="50"/>
              <w:jc w:val="left"/>
              <w:rPr>
                <w:rFonts w:hint="default" w:ascii="Times New Roman" w:hAnsi="Times New Roman" w:eastAsia="宋体" w:cs="Times New Roman"/>
                <w:color w:val="auto"/>
                <w:kern w:val="10"/>
                <w:sz w:val="24"/>
                <w:highlight w:val="none"/>
              </w:rPr>
            </w:pPr>
            <w:r>
              <w:rPr>
                <w:rFonts w:hint="eastAsia" w:ascii="Times New Roman" w:hAnsi="Times New Roman" w:eastAsia="宋体" w:cs="Times New Roman"/>
                <w:caps w:val="0"/>
                <w:color w:val="auto"/>
                <w:spacing w:val="0"/>
                <w:sz w:val="24"/>
                <w:szCs w:val="24"/>
                <w:highlight w:val="none"/>
                <w:lang w:eastAsia="zh-CN"/>
              </w:rPr>
              <w:t>2.</w:t>
            </w:r>
            <w:r>
              <w:rPr>
                <w:rFonts w:hint="default" w:ascii="Times New Roman" w:hAnsi="Times New Roman" w:eastAsia="宋体" w:cs="Times New Roman"/>
                <w:caps w:val="0"/>
                <w:color w:val="auto"/>
                <w:spacing w:val="0"/>
                <w:sz w:val="24"/>
                <w:szCs w:val="24"/>
                <w:highlight w:val="none"/>
                <w:lang w:eastAsia="zh-CN"/>
              </w:rPr>
              <w:t>开标时不再递交纸质响应文件，中标单位领取成交通知书时提交</w:t>
            </w:r>
            <w:r>
              <w:rPr>
                <w:rFonts w:hint="default" w:ascii="Times New Roman" w:hAnsi="Times New Roman" w:cs="Times New Roman"/>
                <w:caps w:val="0"/>
                <w:color w:val="auto"/>
                <w:spacing w:val="0"/>
                <w:sz w:val="24"/>
                <w:szCs w:val="24"/>
                <w:highlight w:val="none"/>
                <w:lang w:val="en-US" w:eastAsia="zh-CN"/>
              </w:rPr>
              <w:t>三</w:t>
            </w:r>
            <w:r>
              <w:rPr>
                <w:rFonts w:hint="default" w:ascii="Times New Roman" w:hAnsi="Times New Roman" w:eastAsia="宋体" w:cs="Times New Roman"/>
                <w:caps w:val="0"/>
                <w:color w:val="auto"/>
                <w:spacing w:val="0"/>
                <w:sz w:val="24"/>
                <w:szCs w:val="24"/>
                <w:highlight w:val="none"/>
                <w:lang w:eastAsia="zh-CN"/>
              </w:rPr>
              <w:t>份纸质响应文件，响应文件应按以下要求装订：胶装（不得采用活页装订），应有目录，并逐页标注连续页码，需加盖公章。</w:t>
            </w:r>
          </w:p>
        </w:tc>
      </w:tr>
      <w:tr w14:paraId="0E8B29F7">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FDF51B1">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7B5BB96D">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kern w:val="10"/>
                <w:sz w:val="24"/>
                <w:highlight w:val="none"/>
              </w:rPr>
              <w:t>是否允许递交备选投标方案</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01618689">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kern w:val="10"/>
                <w:sz w:val="24"/>
                <w:highlight w:val="none"/>
              </w:rPr>
              <w:t>不允许</w:t>
            </w:r>
          </w:p>
        </w:tc>
      </w:tr>
      <w:tr w14:paraId="0A429598">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490F739">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75ED32C6">
            <w:pPr>
              <w:spacing w:line="360" w:lineRule="auto"/>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color w:val="auto"/>
                <w:sz w:val="24"/>
                <w:highlight w:val="none"/>
              </w:rPr>
              <w:t>是否退还响应性文件</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1B2448F">
            <w:pPr>
              <w:spacing w:line="360" w:lineRule="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color w:val="auto"/>
                <w:sz w:val="24"/>
                <w:highlight w:val="none"/>
              </w:rPr>
              <w:t>■否</w:t>
            </w:r>
          </w:p>
        </w:tc>
      </w:tr>
      <w:tr w14:paraId="1A8EE8B9">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B19D0A4">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65CBB899">
            <w:pPr>
              <w:widowControl/>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aps w:val="0"/>
                <w:color w:val="auto"/>
                <w:spacing w:val="0"/>
                <w:sz w:val="24"/>
                <w:szCs w:val="24"/>
                <w:highlight w:val="none"/>
              </w:rPr>
              <w:t>电子化磋商响应文件的格式及上传</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DDDB624">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1.投标人所上传的电子化磋商响应文件，应是通过中心投标文件制作系统制作的（投标文件制作工具下载地址：https://download.bqpoint.com/download/downloaddetail.html?SourceFrom=Ztb&amp;ZtbSoftXiaQuCode=1506&amp;ZtbSoftType=tballinclusive），经过签章和加密后生成的电子版磋商响应文件。其中包含用于磋商响应文件上传的主文件（后缀为</w:t>
            </w:r>
            <w:r>
              <w:rPr>
                <w:rFonts w:hint="eastAsia"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lang w:eastAsia="zh-CN"/>
              </w:rPr>
              <w:t>smxtf）和用于应急补救的磋商响应文件备份文件（后缀为</w:t>
            </w:r>
            <w:r>
              <w:rPr>
                <w:rFonts w:hint="eastAsia"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lang w:eastAsia="zh-CN"/>
              </w:rPr>
              <w:t>nsmxtf）。</w:t>
            </w:r>
          </w:p>
          <w:p w14:paraId="780FAB66">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2.电子化磋商响应文件应在投标截止时间前成功上传至三门峡市公共资源电子化交易系统。至投标截止时间止，仍未上传成功的电子化磋商响应文件将不予接收。</w:t>
            </w:r>
          </w:p>
          <w:p w14:paraId="5E48B25E">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aps w:val="0"/>
                <w:color w:val="auto"/>
                <w:spacing w:val="0"/>
                <w:sz w:val="24"/>
                <w:szCs w:val="24"/>
                <w:highlight w:val="none"/>
                <w:lang w:eastAsia="zh-CN"/>
              </w:rPr>
              <w:t>注：如按照电子化投标操作教材制作完成的电子化磋商响应文件无法上传的，投标人应在投标截止时间前尽早</w:t>
            </w:r>
            <w:r>
              <w:rPr>
                <w:rFonts w:hint="eastAsia" w:ascii="Times New Roman" w:hAnsi="Times New Roman" w:eastAsia="宋体" w:cs="Times New Roman"/>
                <w:caps w:val="0"/>
                <w:color w:val="auto"/>
                <w:spacing w:val="0"/>
                <w:sz w:val="24"/>
                <w:szCs w:val="24"/>
                <w:highlight w:val="none"/>
                <w:lang w:eastAsia="zh-CN"/>
              </w:rPr>
              <w:t>地</w:t>
            </w:r>
            <w:r>
              <w:rPr>
                <w:rFonts w:hint="default" w:ascii="Times New Roman" w:hAnsi="Times New Roman" w:eastAsia="宋体" w:cs="Times New Roman"/>
                <w:caps w:val="0"/>
                <w:color w:val="auto"/>
                <w:spacing w:val="0"/>
                <w:sz w:val="24"/>
                <w:szCs w:val="24"/>
                <w:highlight w:val="none"/>
                <w:lang w:eastAsia="zh-CN"/>
              </w:rPr>
              <w:t>联系中心技术人员，以便有充分的时间进行处理。投标人应充分考虑到处理技术问题和上传数据等工作所需的时间问题，磋商响应文件未在投标截止时间前成功上传的，其磋商响应文件不予接收。</w:t>
            </w:r>
          </w:p>
        </w:tc>
      </w:tr>
      <w:tr w14:paraId="3F4DE2E1">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914B34E">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1C3274FB">
            <w:pPr>
              <w:spacing w:line="45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响应性文件递交截止时间</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6F0E3823">
            <w:pPr>
              <w:spacing w:line="450" w:lineRule="exact"/>
              <w:rPr>
                <w:rFonts w:hint="default" w:ascii="Times New Roman" w:hAnsi="Times New Roman" w:eastAsia="宋体" w:cs="Times New Roman"/>
                <w:color w:val="auto"/>
                <w:sz w:val="24"/>
                <w:highlight w:val="none"/>
              </w:rPr>
            </w:pPr>
            <w:r>
              <w:rPr>
                <w:rFonts w:hint="eastAsia" w:ascii="Times New Roman" w:hAnsi="Times New Roman" w:cs="Times New Roman"/>
                <w:color w:val="auto"/>
                <w:sz w:val="24"/>
                <w:highlight w:val="none"/>
                <w:lang w:eastAsia="zh-CN"/>
              </w:rPr>
              <w:t>2026年</w:t>
            </w: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lang w:eastAsia="zh-CN"/>
              </w:rPr>
              <w:t>月</w:t>
            </w: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lang w:eastAsia="zh-CN"/>
              </w:rPr>
              <w:t>日</w:t>
            </w:r>
            <w:r>
              <w:rPr>
                <w:rFonts w:hint="default" w:ascii="Times New Roman" w:hAnsi="Times New Roman" w:cs="Times New Roman"/>
                <w:color w:val="auto"/>
                <w:sz w:val="24"/>
                <w:highlight w:val="none"/>
                <w:lang w:eastAsia="zh-CN"/>
              </w:rPr>
              <w:t>08时</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lang w:eastAsia="zh-CN"/>
              </w:rPr>
              <w:t>0分</w:t>
            </w:r>
          </w:p>
        </w:tc>
      </w:tr>
      <w:tr w14:paraId="004EDE55">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0969DD59">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FB69CF0">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磋商时间和地点</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6E149CAD">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磋商时间：同递交响应性文件截止时间</w:t>
            </w:r>
          </w:p>
          <w:p w14:paraId="279D9769">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磋商地点：同递交响应性文件地点</w:t>
            </w:r>
          </w:p>
        </w:tc>
      </w:tr>
      <w:tr w14:paraId="6D9B9052">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46CDCC8B">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2C3FDEE0">
            <w:pPr>
              <w:widowControl/>
              <w:spacing w:line="360" w:lineRule="auto"/>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aps w:val="0"/>
                <w:color w:val="auto"/>
                <w:spacing w:val="0"/>
                <w:sz w:val="24"/>
                <w:szCs w:val="24"/>
                <w:highlight w:val="none"/>
              </w:rPr>
              <w:t>磋商程序</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FC1C66F">
            <w:pPr>
              <w:spacing w:line="400" w:lineRule="exact"/>
              <w:jc w:val="left"/>
              <w:rPr>
                <w:rFonts w:hint="default" w:ascii="Times New Roman" w:hAnsi="Times New Roman" w:cs="Times New Roman"/>
                <w:color w:val="auto"/>
                <w:sz w:val="24"/>
                <w:szCs w:val="24"/>
                <w:highlight w:val="none"/>
                <w:shd w:val="clear" w:color="auto" w:fill="FFFFFF"/>
                <w:lang w:bidi="ar"/>
              </w:rPr>
            </w:pPr>
            <w:r>
              <w:rPr>
                <w:rFonts w:hint="eastAsia" w:ascii="Times New Roman" w:hAnsi="Times New Roman" w:cs="Times New Roman"/>
                <w:color w:val="auto"/>
                <w:sz w:val="24"/>
                <w:szCs w:val="24"/>
                <w:highlight w:val="none"/>
                <w:shd w:val="clear" w:color="auto" w:fill="FFFFFF"/>
                <w:lang w:eastAsia="zh-CN" w:bidi="ar"/>
              </w:rPr>
              <w:t>1.</w:t>
            </w:r>
            <w:r>
              <w:rPr>
                <w:rFonts w:hint="default" w:ascii="Times New Roman" w:hAnsi="Times New Roman" w:cs="Times New Roman"/>
                <w:color w:val="auto"/>
                <w:sz w:val="24"/>
                <w:szCs w:val="24"/>
                <w:highlight w:val="none"/>
                <w:shd w:val="clear" w:color="auto" w:fill="FFFFFF"/>
                <w:lang w:bidi="ar"/>
              </w:rPr>
              <w:t>本项目采用电子开评标系统，投标人应当在开标时间前，登录到三门峡市公共资源电子招投标交易平台→点击进入“不见面开标大厅”→找到相应的项目→在线准时参加开标活动。</w:t>
            </w:r>
          </w:p>
          <w:p w14:paraId="3558B86D">
            <w:pPr>
              <w:spacing w:line="400" w:lineRule="exact"/>
              <w:jc w:val="left"/>
              <w:rPr>
                <w:rFonts w:hint="default" w:ascii="Times New Roman" w:hAnsi="Times New Roman" w:cs="Times New Roman"/>
                <w:color w:val="auto"/>
                <w:sz w:val="24"/>
                <w:szCs w:val="24"/>
                <w:highlight w:val="none"/>
                <w:shd w:val="clear" w:color="auto" w:fill="FFFFFF"/>
                <w:lang w:bidi="ar"/>
              </w:rPr>
            </w:pPr>
            <w:r>
              <w:rPr>
                <w:rFonts w:hint="eastAsia" w:ascii="Times New Roman" w:hAnsi="Times New Roman" w:cs="Times New Roman"/>
                <w:color w:val="auto"/>
                <w:sz w:val="24"/>
                <w:szCs w:val="24"/>
                <w:highlight w:val="none"/>
                <w:shd w:val="clear" w:color="auto" w:fill="FFFFFF"/>
                <w:lang w:eastAsia="zh-CN" w:bidi="ar"/>
              </w:rPr>
              <w:t>2.</w:t>
            </w:r>
            <w:r>
              <w:rPr>
                <w:rFonts w:hint="default" w:ascii="Times New Roman" w:hAnsi="Times New Roman" w:cs="Times New Roman"/>
                <w:color w:val="auto"/>
                <w:sz w:val="24"/>
                <w:szCs w:val="24"/>
                <w:highlight w:val="none"/>
                <w:shd w:val="clear" w:color="auto" w:fill="FFFFFF"/>
                <w:lang w:bidi="ar"/>
              </w:rPr>
              <w:t>公布在投标截止时间前提交投标文件的供应商名单；</w:t>
            </w:r>
          </w:p>
          <w:p w14:paraId="77535050">
            <w:pPr>
              <w:spacing w:line="400" w:lineRule="exact"/>
              <w:jc w:val="left"/>
              <w:rPr>
                <w:rFonts w:hint="default" w:ascii="Times New Roman" w:hAnsi="Times New Roman" w:cs="Times New Roman"/>
                <w:color w:val="auto"/>
                <w:sz w:val="24"/>
                <w:szCs w:val="24"/>
                <w:highlight w:val="none"/>
                <w:shd w:val="clear" w:color="auto" w:fill="FFFFFF"/>
                <w:lang w:bidi="ar"/>
              </w:rPr>
            </w:pPr>
            <w:r>
              <w:rPr>
                <w:rFonts w:hint="eastAsia" w:ascii="Times New Roman" w:hAnsi="Times New Roman" w:cs="Times New Roman"/>
                <w:color w:val="auto"/>
                <w:sz w:val="24"/>
                <w:szCs w:val="24"/>
                <w:highlight w:val="none"/>
                <w:shd w:val="clear" w:color="auto" w:fill="FFFFFF"/>
                <w:lang w:eastAsia="zh-CN" w:bidi="ar"/>
              </w:rPr>
              <w:t>3.</w:t>
            </w:r>
            <w:r>
              <w:rPr>
                <w:rFonts w:hint="default" w:ascii="Times New Roman" w:hAnsi="Times New Roman" w:cs="Times New Roman"/>
                <w:color w:val="auto"/>
                <w:sz w:val="24"/>
                <w:szCs w:val="24"/>
                <w:highlight w:val="none"/>
                <w:shd w:val="clear" w:color="auto" w:fill="FFFFFF"/>
                <w:lang w:bidi="ar"/>
              </w:rPr>
              <w:t>投标人通过电子招标投标交易平台对已递交的电子投标文件进行解密；</w:t>
            </w:r>
          </w:p>
          <w:p w14:paraId="732C6DFD">
            <w:pPr>
              <w:spacing w:line="400" w:lineRule="exact"/>
              <w:jc w:val="left"/>
              <w:rPr>
                <w:rFonts w:hint="default" w:ascii="Times New Roman" w:hAnsi="Times New Roman" w:cs="Times New Roman"/>
                <w:color w:val="auto"/>
                <w:sz w:val="24"/>
                <w:szCs w:val="24"/>
                <w:highlight w:val="none"/>
                <w:shd w:val="clear" w:color="auto" w:fill="FFFFFF"/>
                <w:lang w:bidi="ar"/>
              </w:rPr>
            </w:pPr>
            <w:r>
              <w:rPr>
                <w:rFonts w:hint="eastAsia" w:ascii="Times New Roman" w:hAnsi="Times New Roman" w:cs="Times New Roman"/>
                <w:color w:val="auto"/>
                <w:sz w:val="24"/>
                <w:szCs w:val="24"/>
                <w:highlight w:val="none"/>
                <w:shd w:val="clear" w:color="auto" w:fill="FFFFFF"/>
                <w:lang w:eastAsia="zh-CN" w:bidi="ar"/>
              </w:rPr>
              <w:t>4.</w:t>
            </w:r>
            <w:r>
              <w:rPr>
                <w:rFonts w:hint="default" w:ascii="Times New Roman" w:hAnsi="Times New Roman" w:cs="Times New Roman"/>
                <w:color w:val="auto"/>
                <w:sz w:val="24"/>
                <w:szCs w:val="24"/>
                <w:highlight w:val="none"/>
                <w:shd w:val="clear" w:color="auto" w:fill="FFFFFF"/>
                <w:lang w:bidi="ar"/>
              </w:rPr>
              <w:t>系统导入电子投标文件；</w:t>
            </w:r>
          </w:p>
          <w:p w14:paraId="7B6BB2A4">
            <w:pPr>
              <w:spacing w:line="400" w:lineRule="exact"/>
              <w:jc w:val="left"/>
              <w:rPr>
                <w:rFonts w:hint="default" w:ascii="Times New Roman" w:hAnsi="Times New Roman" w:cs="Times New Roman"/>
                <w:color w:val="auto"/>
                <w:sz w:val="24"/>
                <w:szCs w:val="24"/>
                <w:highlight w:val="none"/>
                <w:shd w:val="clear" w:color="auto" w:fill="FFFFFF"/>
                <w:lang w:bidi="ar"/>
              </w:rPr>
            </w:pPr>
            <w:r>
              <w:rPr>
                <w:rFonts w:hint="eastAsia" w:ascii="Times New Roman" w:hAnsi="Times New Roman" w:cs="Times New Roman"/>
                <w:color w:val="auto"/>
                <w:sz w:val="24"/>
                <w:szCs w:val="24"/>
                <w:highlight w:val="none"/>
                <w:shd w:val="clear" w:color="auto" w:fill="FFFFFF"/>
                <w:lang w:eastAsia="zh-CN" w:bidi="ar"/>
              </w:rPr>
              <w:t>5.</w:t>
            </w:r>
            <w:r>
              <w:rPr>
                <w:rFonts w:hint="default" w:ascii="Times New Roman" w:hAnsi="Times New Roman" w:cs="Times New Roman"/>
                <w:color w:val="auto"/>
                <w:sz w:val="24"/>
                <w:szCs w:val="24"/>
                <w:highlight w:val="none"/>
                <w:shd w:val="clear" w:color="auto" w:fill="FFFFFF"/>
                <w:lang w:bidi="ar"/>
              </w:rPr>
              <w:t>采购人或采购代理机构将通过“电子开标系统”按照顺序公布供应商名称和招标文件规定的需要公布的其他内容；</w:t>
            </w:r>
          </w:p>
          <w:p w14:paraId="689709F0">
            <w:pPr>
              <w:spacing w:line="400" w:lineRule="exact"/>
              <w:jc w:val="left"/>
              <w:rPr>
                <w:rFonts w:hint="default" w:ascii="Times New Roman" w:hAnsi="Times New Roman" w:cs="Times New Roman"/>
                <w:color w:val="auto"/>
                <w:sz w:val="24"/>
                <w:szCs w:val="24"/>
                <w:highlight w:val="none"/>
                <w:shd w:val="clear" w:color="auto" w:fill="FFFFFF"/>
                <w:lang w:bidi="ar"/>
              </w:rPr>
            </w:pPr>
            <w:r>
              <w:rPr>
                <w:rFonts w:hint="eastAsia" w:ascii="Times New Roman" w:hAnsi="Times New Roman" w:cs="Times New Roman"/>
                <w:color w:val="auto"/>
                <w:sz w:val="24"/>
                <w:szCs w:val="24"/>
                <w:highlight w:val="none"/>
                <w:shd w:val="clear" w:color="auto" w:fill="FFFFFF"/>
                <w:lang w:eastAsia="zh-CN" w:bidi="ar"/>
              </w:rPr>
              <w:t>6.</w:t>
            </w:r>
            <w:r>
              <w:rPr>
                <w:rFonts w:hint="default" w:ascii="Times New Roman" w:hAnsi="Times New Roman" w:cs="Times New Roman"/>
                <w:color w:val="auto"/>
                <w:sz w:val="24"/>
                <w:szCs w:val="24"/>
                <w:highlight w:val="none"/>
                <w:shd w:val="clear" w:color="auto" w:fill="FFFFFF"/>
                <w:lang w:bidi="ar"/>
              </w:rPr>
              <w:t>投标人代表对开标过程和开标记录有无异议：投标人如有异议，须按要求在规定时间内通过系统提出，由监督人代表现场核查并及时处理；否则视为该投标人认可开标过程及开标记录；投标人未参加开标的，视为认可开标结果。</w:t>
            </w:r>
          </w:p>
          <w:p w14:paraId="596055FD">
            <w:pPr>
              <w:spacing w:line="400" w:lineRule="exact"/>
              <w:jc w:val="left"/>
              <w:rPr>
                <w:rFonts w:hint="default" w:ascii="Times New Roman" w:hAnsi="Times New Roman" w:cs="Times New Roman"/>
                <w:color w:val="auto"/>
                <w:sz w:val="24"/>
                <w:szCs w:val="24"/>
                <w:highlight w:val="none"/>
                <w:shd w:val="clear" w:color="auto" w:fill="FFFFFF"/>
                <w:lang w:bidi="ar"/>
              </w:rPr>
            </w:pPr>
            <w:r>
              <w:rPr>
                <w:rFonts w:hint="eastAsia" w:ascii="Times New Roman" w:hAnsi="Times New Roman" w:cs="Times New Roman"/>
                <w:color w:val="auto"/>
                <w:sz w:val="24"/>
                <w:szCs w:val="24"/>
                <w:highlight w:val="none"/>
                <w:shd w:val="clear" w:color="auto" w:fill="FFFFFF"/>
                <w:lang w:eastAsia="zh-CN" w:bidi="ar"/>
              </w:rPr>
              <w:t>7.</w:t>
            </w:r>
            <w:r>
              <w:rPr>
                <w:rFonts w:hint="default" w:ascii="Times New Roman" w:hAnsi="Times New Roman" w:cs="Times New Roman"/>
                <w:color w:val="auto"/>
                <w:sz w:val="24"/>
                <w:szCs w:val="24"/>
                <w:highlight w:val="none"/>
                <w:shd w:val="clear" w:color="auto" w:fill="FFFFFF"/>
                <w:lang w:bidi="ar"/>
              </w:rPr>
              <w:t>开标结束。</w:t>
            </w:r>
          </w:p>
          <w:p w14:paraId="56B3074E">
            <w:pPr>
              <w:spacing w:line="400" w:lineRule="exact"/>
              <w:ind w:firstLine="482" w:firstLineChars="200"/>
              <w:jc w:val="left"/>
              <w:rPr>
                <w:rFonts w:hint="default" w:ascii="Times New Roman" w:hAnsi="Times New Roman" w:cs="Times New Roman"/>
                <w:b/>
                <w:bCs/>
                <w:color w:val="auto"/>
                <w:sz w:val="24"/>
                <w:szCs w:val="24"/>
                <w:highlight w:val="none"/>
                <w:shd w:val="clear" w:color="auto" w:fill="FFFFFF"/>
                <w:lang w:bidi="ar"/>
              </w:rPr>
            </w:pPr>
            <w:r>
              <w:rPr>
                <w:rFonts w:hint="default" w:ascii="Times New Roman" w:hAnsi="Times New Roman" w:cs="Times New Roman"/>
                <w:b/>
                <w:bCs/>
                <w:color w:val="auto"/>
                <w:sz w:val="24"/>
                <w:szCs w:val="24"/>
                <w:highlight w:val="none"/>
                <w:shd w:val="clear" w:color="auto" w:fill="FFFFFF"/>
                <w:lang w:bidi="ar"/>
              </w:rPr>
              <w:t>注：1.本项目采用电子化、无纸化进行招标，开标当日，投标供应商无需到开标现场参加开标会议，投标供应商应当在投标截止时间前，登录三门峡市公共资源交易中心电子交易平台，</w:t>
            </w:r>
            <w:r>
              <w:rPr>
                <w:rFonts w:hint="default" w:ascii="Times New Roman" w:hAnsi="Times New Roman" w:cs="Times New Roman"/>
                <w:b/>
                <w:color w:val="auto"/>
                <w:sz w:val="24"/>
                <w:highlight w:val="none"/>
              </w:rPr>
              <w:t>点击【不见面开标大厅】按钮进入，在线准时参加开标活动并进行投标文件解密等。或者直接</w:t>
            </w:r>
            <w:r>
              <w:rPr>
                <w:rFonts w:hint="eastAsia" w:ascii="Times New Roman" w:hAnsi="Times New Roman" w:cs="Times New Roman"/>
                <w:b/>
                <w:color w:val="auto"/>
                <w:sz w:val="24"/>
                <w:highlight w:val="none"/>
                <w:lang w:eastAsia="zh-CN"/>
              </w:rPr>
              <w:t>登录</w:t>
            </w:r>
            <w:r>
              <w:rPr>
                <w:rFonts w:hint="default" w:ascii="Times New Roman" w:hAnsi="Times New Roman" w:cs="Times New Roman"/>
                <w:b/>
                <w:bCs/>
                <w:color w:val="auto"/>
                <w:sz w:val="24"/>
                <w:szCs w:val="24"/>
                <w:highlight w:val="none"/>
                <w:shd w:val="clear" w:color="auto" w:fill="FFFFFF"/>
                <w:lang w:bidi="ar"/>
              </w:rPr>
              <w:t>不见面开标大厅选择</w:t>
            </w:r>
            <w:r>
              <w:rPr>
                <w:rFonts w:hint="eastAsia" w:ascii="Times New Roman" w:hAnsi="Times New Roman" w:cs="Times New Roman"/>
                <w:b/>
                <w:bCs/>
                <w:color w:val="auto"/>
                <w:sz w:val="24"/>
                <w:szCs w:val="24"/>
                <w:highlight w:val="none"/>
                <w:shd w:val="clear" w:color="auto" w:fill="FFFFFF"/>
                <w:lang w:eastAsia="zh-CN" w:bidi="ar"/>
              </w:rPr>
              <w:t>登录</w:t>
            </w:r>
            <w:r>
              <w:rPr>
                <w:rFonts w:hint="default" w:ascii="Times New Roman" w:hAnsi="Times New Roman" w:cs="Times New Roman"/>
                <w:b/>
                <w:bCs/>
                <w:color w:val="auto"/>
                <w:sz w:val="24"/>
                <w:szCs w:val="24"/>
                <w:highlight w:val="none"/>
                <w:shd w:val="clear" w:color="auto" w:fill="FFFFFF"/>
                <w:lang w:bidi="ar"/>
              </w:rPr>
              <w:t>三门峡市公共资源电子招投标系统进行</w:t>
            </w:r>
            <w:r>
              <w:rPr>
                <w:rFonts w:hint="eastAsia" w:ascii="Times New Roman" w:hAnsi="Times New Roman" w:cs="Times New Roman"/>
                <w:b/>
                <w:bCs/>
                <w:color w:val="auto"/>
                <w:sz w:val="24"/>
                <w:szCs w:val="24"/>
                <w:highlight w:val="none"/>
                <w:shd w:val="clear" w:color="auto" w:fill="FFFFFF"/>
                <w:lang w:eastAsia="zh-CN" w:bidi="ar"/>
              </w:rPr>
              <w:t>登录</w:t>
            </w:r>
            <w:r>
              <w:rPr>
                <w:rFonts w:hint="default" w:ascii="Times New Roman" w:hAnsi="Times New Roman" w:cs="Times New Roman"/>
                <w:b/>
                <w:bCs/>
                <w:color w:val="auto"/>
                <w:sz w:val="24"/>
                <w:szCs w:val="24"/>
                <w:highlight w:val="none"/>
                <w:shd w:val="clear" w:color="auto" w:fill="FFFFFF"/>
                <w:lang w:bidi="ar"/>
              </w:rPr>
              <w:t>（网址为http://120.194.249.36:10094/BidOpening/bidopeninghallaction/hall/login）</w:t>
            </w:r>
            <w:r>
              <w:rPr>
                <w:rFonts w:hint="eastAsia" w:ascii="Times New Roman" w:hAnsi="Times New Roman" w:cs="Times New Roman"/>
                <w:b/>
                <w:bCs/>
                <w:color w:val="auto"/>
                <w:sz w:val="24"/>
                <w:szCs w:val="24"/>
                <w:highlight w:val="none"/>
                <w:shd w:val="clear" w:color="auto" w:fill="FFFFFF"/>
                <w:lang w:eastAsia="zh-CN" w:bidi="ar"/>
              </w:rPr>
              <w:t>，</w:t>
            </w:r>
            <w:r>
              <w:rPr>
                <w:rFonts w:hint="default" w:ascii="Times New Roman" w:hAnsi="Times New Roman" w:cs="Times New Roman"/>
                <w:b/>
                <w:bCs/>
                <w:color w:val="auto"/>
                <w:sz w:val="24"/>
                <w:szCs w:val="24"/>
                <w:highlight w:val="none"/>
                <w:shd w:val="clear" w:color="auto" w:fill="FFFFFF"/>
                <w:lang w:bidi="ar"/>
              </w:rPr>
              <w:t>在线准时参加开标活动并进行投标文件解密等。</w:t>
            </w:r>
          </w:p>
          <w:p w14:paraId="02971B50">
            <w:pPr>
              <w:spacing w:line="360" w:lineRule="auto"/>
              <w:rPr>
                <w:rFonts w:hint="default" w:ascii="Times New Roman" w:hAnsi="Times New Roman" w:eastAsia="宋体" w:cs="Times New Roman"/>
                <w:color w:val="auto"/>
                <w:kern w:val="0"/>
                <w:sz w:val="24"/>
                <w:highlight w:val="none"/>
              </w:rPr>
            </w:pPr>
            <w:r>
              <w:rPr>
                <w:rFonts w:hint="default" w:ascii="Times New Roman" w:hAnsi="Times New Roman" w:cs="Times New Roman"/>
                <w:b/>
                <w:bCs/>
                <w:color w:val="auto"/>
                <w:sz w:val="24"/>
                <w:szCs w:val="24"/>
                <w:highlight w:val="none"/>
                <w:shd w:val="clear" w:color="auto" w:fill="FFFFFF"/>
                <w:lang w:bidi="ar"/>
              </w:rPr>
              <w:t>2.投标文件采用一次加密方式。开标时，由投标供应商使用CA证书，在规定时间内对其电子化投标文件进行解密。每位投标供应商的解密时间为开标时间起30分钟内，如在规定时间内未完成解密的，其投标文件不予开标、唱标。每位投标人的解密时间为开标时间起30分钟内完成。</w:t>
            </w:r>
          </w:p>
        </w:tc>
      </w:tr>
      <w:tr w14:paraId="4E0C97D9">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FE59534">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223285E0">
            <w:pPr>
              <w:widowControl/>
              <w:spacing w:line="360" w:lineRule="auto"/>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aps w:val="0"/>
                <w:color w:val="auto"/>
                <w:spacing w:val="0"/>
                <w:sz w:val="24"/>
                <w:szCs w:val="24"/>
                <w:highlight w:val="none"/>
              </w:rPr>
              <w:t>响应人代表出席开标会</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65BB056C">
            <w:pPr>
              <w:spacing w:line="360" w:lineRule="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aps w:val="0"/>
                <w:color w:val="auto"/>
                <w:spacing w:val="0"/>
                <w:sz w:val="24"/>
                <w:szCs w:val="24"/>
                <w:highlight w:val="none"/>
                <w:lang w:eastAsia="zh-CN"/>
              </w:rPr>
              <w:t>所有投标响应人的法定代表人或其委托代理人无需到现场参加开标会议，仔细阅读磋商文件和三门峡市公共资源交易中心官网业务办理指南</w:t>
            </w:r>
          </w:p>
        </w:tc>
      </w:tr>
      <w:tr w14:paraId="700AF583">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3D9FF4C9">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377CA050">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磋商小组</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01D8914A">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磋商小组构成：</w:t>
            </w:r>
          </w:p>
          <w:p w14:paraId="44E5DE3E">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由招标人代表和有关技术、经济等方面的专家共3人组成。</w:t>
            </w:r>
          </w:p>
          <w:p w14:paraId="109BE352">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其中：技术、经济等方面的专家不能少于磋商小组成员的2/3。</w:t>
            </w:r>
          </w:p>
          <w:p w14:paraId="0A95705E">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lang w:val="en-US" w:eastAsia="zh-CN"/>
              </w:rPr>
              <w:t>从河南省电子化政府采购系统评标专家库中随机抽取。</w:t>
            </w:r>
          </w:p>
          <w:p w14:paraId="7D0EA176">
            <w:pPr>
              <w:pStyle w:val="3"/>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 w:val="24"/>
                <w:highlight w:val="none"/>
                <w:lang w:val="en-US" w:eastAsia="zh-CN"/>
              </w:rPr>
              <w:t>业主评委无评审费用。</w:t>
            </w:r>
          </w:p>
        </w:tc>
      </w:tr>
      <w:tr w14:paraId="1395CD28">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0DECCDE">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5E3E37F3">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是否授权磋商小组确定成交供应商</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D095083">
            <w:pPr>
              <w:spacing w:line="360" w:lineRule="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■否，推荐成交候选人数：</w:t>
            </w:r>
            <w:r>
              <w:rPr>
                <w:rFonts w:hint="eastAsia"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lang w:val="en-US" w:eastAsia="zh-CN"/>
              </w:rPr>
              <w:t>名</w:t>
            </w:r>
          </w:p>
          <w:p w14:paraId="6D075011">
            <w:pPr>
              <w:spacing w:line="36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磋商小组对满足招标文件全部实质性要求的投标文件，按照本章规定的评审标准进行评审，按评审因素的量化指标评审得分由高到低顺序推荐候选投标人排名。评审得分相同的，按照最后报价得分由高到低的顺序推荐；评审得分且最后报价得分相同的，按照投标人拟定的项目实施方案优劣顺序推荐；项目实施方案得分也相同的，由采购人确定。</w:t>
            </w:r>
          </w:p>
          <w:p w14:paraId="0E9E5035">
            <w:pPr>
              <w:spacing w:line="360" w:lineRule="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szCs w:val="24"/>
                <w:highlight w:val="none"/>
                <w:lang w:val="en-US" w:eastAsia="zh-CN"/>
              </w:rPr>
              <w:t>磋商小组按照综合评审得分，每包由高到低的顺序排名中标候选人。所有投标供应商参与排序推荐。</w:t>
            </w:r>
          </w:p>
        </w:tc>
      </w:tr>
      <w:tr w14:paraId="131AE780">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64114CEC">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5A8B29BA">
            <w:pPr>
              <w:widowControl/>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aps w:val="0"/>
                <w:color w:val="auto"/>
                <w:spacing w:val="0"/>
                <w:sz w:val="24"/>
                <w:szCs w:val="24"/>
                <w:highlight w:val="none"/>
              </w:rPr>
              <w:t>结果公示</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6111DEAD">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aps w:val="0"/>
                <w:color w:val="auto"/>
                <w:spacing w:val="0"/>
                <w:sz w:val="24"/>
                <w:szCs w:val="24"/>
                <w:highlight w:val="none"/>
                <w:lang w:eastAsia="zh-CN"/>
              </w:rPr>
              <w:t>在成交通知书发出前，招标人将成交候选人的情况在本招标项目招标公告发布的同一媒介予以公示，接受社会监督。</w:t>
            </w:r>
          </w:p>
        </w:tc>
      </w:tr>
      <w:tr w14:paraId="1E2411A9">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340453B8">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50D2685">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履约担保</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6FBCE0C1">
            <w:pPr>
              <w:spacing w:line="360" w:lineRule="auto"/>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sz w:val="24"/>
                <w:highlight w:val="none"/>
              </w:rPr>
              <w:t>中标后甲乙双方协商。</w:t>
            </w:r>
          </w:p>
        </w:tc>
      </w:tr>
      <w:tr w14:paraId="5A3AA462">
        <w:tblPrEx>
          <w:tblCellMar>
            <w:top w:w="0" w:type="dxa"/>
            <w:left w:w="108" w:type="dxa"/>
            <w:bottom w:w="0" w:type="dxa"/>
            <w:right w:w="108" w:type="dxa"/>
          </w:tblCellMar>
        </w:tblPrEx>
        <w:trPr>
          <w:trHeight w:val="625" w:hRule="atLeast"/>
          <w:jc w:val="center"/>
        </w:trPr>
        <w:tc>
          <w:tcPr>
            <w:tcW w:w="987" w:type="dxa"/>
            <w:vMerge w:val="restart"/>
            <w:tcBorders>
              <w:top w:val="single" w:color="auto" w:sz="4" w:space="0"/>
              <w:left w:val="single" w:color="auto" w:sz="4" w:space="0"/>
              <w:right w:val="single" w:color="auto" w:sz="4" w:space="0"/>
            </w:tcBorders>
            <w:noWrap w:val="0"/>
            <w:vAlign w:val="center"/>
          </w:tcPr>
          <w:p w14:paraId="4BAD34D1">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vMerge w:val="restart"/>
            <w:tcBorders>
              <w:top w:val="single" w:color="auto" w:sz="4" w:space="0"/>
              <w:left w:val="single" w:color="auto" w:sz="4" w:space="0"/>
              <w:right w:val="single" w:color="auto" w:sz="4" w:space="0"/>
            </w:tcBorders>
            <w:noWrap w:val="0"/>
            <w:vAlign w:val="center"/>
          </w:tcPr>
          <w:p w14:paraId="1A69D649">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最高限价</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56220ACA">
            <w:pPr>
              <w:widowControl/>
              <w:spacing w:line="420" w:lineRule="exact"/>
              <w:jc w:val="left"/>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1991600.00元</w:t>
            </w:r>
            <w:r>
              <w:rPr>
                <w:rFonts w:hint="default" w:ascii="Times New Roman" w:hAnsi="Times New Roman" w:eastAsia="宋体" w:cs="Times New Roman"/>
                <w:color w:val="auto"/>
                <w:sz w:val="24"/>
                <w:highlight w:val="none"/>
                <w:lang w:eastAsia="zh-CN"/>
              </w:rPr>
              <w:t>；</w:t>
            </w:r>
          </w:p>
          <w:p w14:paraId="6CBB5387">
            <w:pPr>
              <w:widowControl/>
              <w:spacing w:line="420" w:lineRule="exact"/>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highlight w:val="none"/>
              </w:rPr>
              <w:t>供应商的总报价不得高于最高限价，否则其响应文件将</w:t>
            </w:r>
            <w:r>
              <w:rPr>
                <w:rFonts w:hint="eastAsia" w:ascii="Times New Roman" w:hAnsi="Times New Roman" w:eastAsia="宋体" w:cs="Times New Roman"/>
                <w:color w:val="auto"/>
                <w:sz w:val="24"/>
                <w:highlight w:val="none"/>
                <w:lang w:eastAsia="zh-CN"/>
              </w:rPr>
              <w:t>予以</w:t>
            </w:r>
            <w:r>
              <w:rPr>
                <w:rFonts w:hint="default" w:ascii="Times New Roman" w:hAnsi="Times New Roman" w:eastAsia="宋体" w:cs="Times New Roman"/>
                <w:color w:val="auto"/>
                <w:sz w:val="24"/>
                <w:highlight w:val="none"/>
              </w:rPr>
              <w:t>否决。</w:t>
            </w:r>
          </w:p>
        </w:tc>
      </w:tr>
      <w:tr w14:paraId="60B37C16">
        <w:tblPrEx>
          <w:tblCellMar>
            <w:top w:w="0" w:type="dxa"/>
            <w:left w:w="108" w:type="dxa"/>
            <w:bottom w:w="0" w:type="dxa"/>
            <w:right w:w="108" w:type="dxa"/>
          </w:tblCellMar>
        </w:tblPrEx>
        <w:trPr>
          <w:trHeight w:val="625" w:hRule="atLeast"/>
          <w:jc w:val="center"/>
        </w:trPr>
        <w:tc>
          <w:tcPr>
            <w:tcW w:w="987" w:type="dxa"/>
            <w:vMerge w:val="continue"/>
            <w:tcBorders>
              <w:left w:val="single" w:color="auto" w:sz="4" w:space="0"/>
              <w:bottom w:val="single" w:color="auto" w:sz="4" w:space="0"/>
              <w:right w:val="single" w:color="auto" w:sz="4" w:space="0"/>
            </w:tcBorders>
            <w:noWrap w:val="0"/>
            <w:vAlign w:val="center"/>
          </w:tcPr>
          <w:p w14:paraId="2E36F38A">
            <w:pPr>
              <w:widowControl/>
              <w:spacing w:line="420" w:lineRule="exact"/>
              <w:jc w:val="left"/>
              <w:rPr>
                <w:rFonts w:hint="default" w:ascii="Times New Roman" w:hAnsi="Times New Roman" w:cs="Times New Roman"/>
                <w:color w:val="auto"/>
                <w:highlight w:val="none"/>
              </w:rPr>
            </w:pPr>
          </w:p>
        </w:tc>
        <w:tc>
          <w:tcPr>
            <w:tcW w:w="2657" w:type="dxa"/>
            <w:vMerge w:val="continue"/>
            <w:tcBorders>
              <w:left w:val="single" w:color="auto" w:sz="4" w:space="0"/>
              <w:bottom w:val="single" w:color="auto" w:sz="4" w:space="0"/>
              <w:right w:val="single" w:color="auto" w:sz="4" w:space="0"/>
            </w:tcBorders>
            <w:noWrap w:val="0"/>
            <w:vAlign w:val="center"/>
          </w:tcPr>
          <w:p w14:paraId="52D6CB22">
            <w:pPr>
              <w:widowControl/>
              <w:spacing w:line="420" w:lineRule="exact"/>
              <w:jc w:val="left"/>
              <w:rPr>
                <w:rFonts w:hint="default" w:ascii="Times New Roman" w:hAnsi="Times New Roman" w:cs="Times New Roman"/>
                <w:color w:val="auto"/>
                <w:highlight w:val="none"/>
              </w:rPr>
            </w:pPr>
          </w:p>
        </w:tc>
        <w:tc>
          <w:tcPr>
            <w:tcW w:w="6291" w:type="dxa"/>
            <w:tcBorders>
              <w:top w:val="single" w:color="auto" w:sz="4" w:space="0"/>
              <w:left w:val="single" w:color="auto" w:sz="4" w:space="0"/>
              <w:bottom w:val="single" w:color="auto" w:sz="4" w:space="0"/>
              <w:right w:val="single" w:color="auto" w:sz="4" w:space="0"/>
            </w:tcBorders>
            <w:noWrap w:val="0"/>
            <w:vAlign w:val="center"/>
          </w:tcPr>
          <w:p w14:paraId="3EED2C03">
            <w:pPr>
              <w:numPr>
                <w:ilvl w:val="0"/>
                <w:numId w:val="0"/>
              </w:numPr>
              <w:spacing w:line="36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评审中出现下列情形之一的，评标委员会可以启动异常低价投标（响应）审查程序：</w:t>
            </w:r>
          </w:p>
          <w:p w14:paraId="64A3C299">
            <w:pPr>
              <w:numPr>
                <w:ilvl w:val="0"/>
                <w:numId w:val="0"/>
              </w:numPr>
              <w:spacing w:line="36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1.投标（响应）报价低于全部通过符合性审查供应商投标（响应）报价平均值 50%的，即投标（响应）报价＜全部通过符合性审查供应商投标（响应）报价平均值×50%；</w:t>
            </w:r>
          </w:p>
          <w:p w14:paraId="1D015B9F">
            <w:pPr>
              <w:numPr>
                <w:ilvl w:val="0"/>
                <w:numId w:val="0"/>
              </w:numPr>
              <w:spacing w:line="36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2.投标（响应）报价低于通过符合性审查且报价次低供应商投标（响应）报价 50%的，即投标（响应）报价＜通过符合性审查且报价次低供应商投标（响应）报价×50%；</w:t>
            </w:r>
          </w:p>
          <w:p w14:paraId="4143428E">
            <w:pPr>
              <w:numPr>
                <w:ilvl w:val="0"/>
                <w:numId w:val="0"/>
              </w:numPr>
              <w:spacing w:line="36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3.投标（响应）报价低于采购项目最高限价 45%的，即投标（响应）报价＜采购项目最高限价×45%；</w:t>
            </w:r>
          </w:p>
          <w:p w14:paraId="42A654BE">
            <w:pPr>
              <w:numPr>
                <w:ilvl w:val="0"/>
                <w:numId w:val="0"/>
              </w:numPr>
              <w:spacing w:line="36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4.评审委员会基于专业判断，认为供应商报价过低，有可能影响产品质量或者不能诚信履约的其他情形。</w:t>
            </w:r>
          </w:p>
          <w:p w14:paraId="7F4E7615">
            <w:pPr>
              <w:numPr>
                <w:ilvl w:val="0"/>
                <w:numId w:val="0"/>
              </w:numPr>
              <w:spacing w:line="36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2EDC9C9">
            <w:pPr>
              <w:widowControl/>
              <w:spacing w:line="420" w:lineRule="exact"/>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46297B9">
        <w:tblPrEx>
          <w:tblCellMar>
            <w:top w:w="0" w:type="dxa"/>
            <w:left w:w="108" w:type="dxa"/>
            <w:bottom w:w="0" w:type="dxa"/>
            <w:right w:w="108" w:type="dxa"/>
          </w:tblCellMar>
        </w:tblPrEx>
        <w:trPr>
          <w:trHeight w:val="545"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28630BE">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76FB3B64">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付款方式</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385CDA1D">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中标后双方协商。</w:t>
            </w:r>
          </w:p>
        </w:tc>
      </w:tr>
      <w:tr w14:paraId="13332CD3">
        <w:tblPrEx>
          <w:tblCellMar>
            <w:top w:w="0" w:type="dxa"/>
            <w:left w:w="108" w:type="dxa"/>
            <w:bottom w:w="0" w:type="dxa"/>
            <w:right w:w="108" w:type="dxa"/>
          </w:tblCellMar>
        </w:tblPrEx>
        <w:trPr>
          <w:trHeight w:val="545"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0447BC8">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5CBF2621">
            <w:pPr>
              <w:keepLines/>
              <w:spacing w:line="36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rPr>
              <w:t>无效标条件</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32EE469C">
            <w:pPr>
              <w:spacing w:line="360" w:lineRule="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电子化投标文件附有采购人不能接受的条件的；</w:t>
            </w:r>
          </w:p>
          <w:p w14:paraId="0C6217E6">
            <w:pPr>
              <w:spacing w:line="360" w:lineRule="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以他人的名义投标、串通投标、以行贿手段谋取中标或者以其他弄虚作假方式投标的；</w:t>
            </w:r>
          </w:p>
          <w:p w14:paraId="29661818">
            <w:pPr>
              <w:spacing w:line="360" w:lineRule="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采取不正当手段谋取中标的；</w:t>
            </w:r>
          </w:p>
          <w:p w14:paraId="1E39D212">
            <w:pPr>
              <w:spacing w:line="360" w:lineRule="auto"/>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szCs w:val="24"/>
                <w:highlight w:val="none"/>
                <w:lang w:val="en-US" w:eastAsia="zh-CN"/>
              </w:rPr>
              <w:t>4.法律法规规定</w:t>
            </w:r>
            <w:r>
              <w:rPr>
                <w:rFonts w:hint="default" w:ascii="Times New Roman" w:hAnsi="Times New Roman" w:eastAsia="宋体" w:cs="Times New Roman"/>
                <w:color w:val="auto"/>
                <w:sz w:val="24"/>
                <w:szCs w:val="24"/>
                <w:highlight w:val="none"/>
                <w:lang w:val="en-US" w:eastAsia="zh-CN"/>
              </w:rPr>
              <w:t>的其他情况。</w:t>
            </w:r>
          </w:p>
        </w:tc>
      </w:tr>
      <w:tr w14:paraId="150AB22A">
        <w:tblPrEx>
          <w:tblCellMar>
            <w:top w:w="0" w:type="dxa"/>
            <w:left w:w="108" w:type="dxa"/>
            <w:bottom w:w="0" w:type="dxa"/>
            <w:right w:w="108" w:type="dxa"/>
          </w:tblCellMar>
        </w:tblPrEx>
        <w:trPr>
          <w:trHeight w:val="1615" w:hRule="atLeast"/>
          <w:jc w:val="center"/>
        </w:trPr>
        <w:tc>
          <w:tcPr>
            <w:tcW w:w="987" w:type="dxa"/>
            <w:tcBorders>
              <w:top w:val="single" w:color="auto" w:sz="4" w:space="0"/>
              <w:left w:val="single" w:color="auto" w:sz="4" w:space="0"/>
              <w:right w:val="single" w:color="auto" w:sz="4" w:space="0"/>
            </w:tcBorders>
            <w:noWrap w:val="0"/>
            <w:vAlign w:val="center"/>
          </w:tcPr>
          <w:p w14:paraId="32C631A6">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right w:val="single" w:color="auto" w:sz="4" w:space="0"/>
            </w:tcBorders>
            <w:noWrap w:val="0"/>
            <w:vAlign w:val="center"/>
          </w:tcPr>
          <w:p w14:paraId="7214329F">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采购代理费</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0E040AA">
            <w:pPr>
              <w:widowControl/>
              <w:spacing w:line="360" w:lineRule="auto"/>
              <w:jc w:val="left"/>
              <w:rPr>
                <w:rFonts w:hint="default" w:ascii="Times New Roman" w:hAnsi="Times New Roman" w:eastAsia="宋体" w:cs="Times New Roman"/>
                <w:color w:val="auto"/>
                <w:kern w:val="44"/>
                <w:sz w:val="24"/>
                <w:szCs w:val="24"/>
                <w:highlight w:val="none"/>
              </w:rPr>
            </w:pPr>
            <w:r>
              <w:rPr>
                <w:rFonts w:hint="default" w:ascii="Times New Roman" w:hAnsi="Times New Roman" w:eastAsia="宋体" w:cs="Times New Roman"/>
                <w:color w:val="auto"/>
                <w:kern w:val="44"/>
                <w:sz w:val="24"/>
                <w:szCs w:val="24"/>
                <w:highlight w:val="none"/>
                <w:lang w:eastAsia="zh-CN"/>
              </w:rPr>
              <w:t>收费标准：</w:t>
            </w:r>
            <w:r>
              <w:rPr>
                <w:rFonts w:hint="default" w:ascii="Times New Roman" w:hAnsi="Times New Roman" w:eastAsia="宋体" w:cs="Times New Roman"/>
                <w:color w:val="auto"/>
                <w:kern w:val="44"/>
                <w:sz w:val="24"/>
                <w:szCs w:val="24"/>
                <w:highlight w:val="none"/>
              </w:rPr>
              <w:t>按豫招协</w:t>
            </w:r>
            <w:r>
              <w:rPr>
                <w:rFonts w:hint="eastAsia" w:ascii="Times New Roman" w:hAnsi="Times New Roman" w:eastAsia="宋体" w:cs="Times New Roman"/>
                <w:color w:val="auto"/>
                <w:kern w:val="44"/>
                <w:sz w:val="24"/>
                <w:szCs w:val="24"/>
                <w:highlight w:val="none"/>
                <w:lang w:eastAsia="zh-CN"/>
              </w:rPr>
              <w:t>〔2023〕2号</w:t>
            </w:r>
            <w:r>
              <w:rPr>
                <w:rFonts w:hint="default" w:ascii="Times New Roman" w:hAnsi="Times New Roman" w:eastAsia="宋体" w:cs="Times New Roman"/>
                <w:color w:val="auto"/>
                <w:kern w:val="44"/>
                <w:sz w:val="24"/>
                <w:szCs w:val="24"/>
                <w:highlight w:val="none"/>
              </w:rPr>
              <w:t>河南省招标投标协会关于印发《河南省招标代理服务收费指导意见》规定的收费标准</w:t>
            </w:r>
            <w:r>
              <w:rPr>
                <w:rFonts w:hint="default" w:ascii="Times New Roman" w:hAnsi="Times New Roman" w:eastAsia="宋体" w:cs="Times New Roman"/>
                <w:color w:val="auto"/>
                <w:kern w:val="44"/>
                <w:sz w:val="24"/>
                <w:szCs w:val="24"/>
                <w:highlight w:val="none"/>
                <w:lang w:val="en-US" w:eastAsia="zh-CN"/>
              </w:rPr>
              <w:t>70%</w:t>
            </w:r>
            <w:r>
              <w:rPr>
                <w:rFonts w:hint="default" w:ascii="Times New Roman" w:hAnsi="Times New Roman" w:eastAsia="宋体" w:cs="Times New Roman"/>
                <w:color w:val="auto"/>
                <w:kern w:val="44"/>
                <w:sz w:val="24"/>
                <w:szCs w:val="24"/>
                <w:highlight w:val="none"/>
              </w:rPr>
              <w:t>收取。</w:t>
            </w:r>
          </w:p>
          <w:p w14:paraId="4294C16A">
            <w:pPr>
              <w:pStyle w:val="3"/>
              <w:rPr>
                <w:rFonts w:hint="default" w:ascii="Times New Roman" w:hAnsi="Times New Roman" w:eastAsia="宋体" w:cs="Times New Roman"/>
                <w:color w:val="auto"/>
                <w:kern w:val="44"/>
                <w:sz w:val="24"/>
                <w:szCs w:val="24"/>
                <w:highlight w:val="none"/>
              </w:rPr>
            </w:pPr>
            <w:r>
              <w:rPr>
                <w:rFonts w:hint="default" w:ascii="Times New Roman" w:hAnsi="Times New Roman" w:cs="Times New Roman"/>
                <w:color w:val="auto"/>
                <w:kern w:val="44"/>
                <w:sz w:val="24"/>
                <w:szCs w:val="24"/>
                <w:highlight w:val="none"/>
                <w:lang w:val="en-US" w:eastAsia="zh-CN"/>
              </w:rPr>
              <w:t>支付方式：转账或现金</w:t>
            </w:r>
          </w:p>
        </w:tc>
      </w:tr>
      <w:tr w14:paraId="0F5F7528">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F5FF80F">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6243C7C6">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政府采购政策</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66845B62">
            <w:pPr>
              <w:keepNext w:val="0"/>
              <w:keepLines w:val="0"/>
              <w:pageBreakBefore w:val="0"/>
              <w:kinsoku/>
              <w:wordWrap/>
              <w:overflowPunct/>
              <w:topLinePunct w:val="0"/>
              <w:bidi w:val="0"/>
              <w:snapToGrid/>
              <w:spacing w:line="540" w:lineRule="exact"/>
              <w:ind w:firstLine="562" w:firstLineChars="200"/>
              <w:jc w:val="left"/>
              <w:textAlignment w:val="auto"/>
              <w:rPr>
                <w:rFonts w:hint="default" w:ascii="Times New Roman" w:hAnsi="Times New Roman" w:eastAsia="宋体" w:cs="Times New Roman"/>
                <w:b/>
                <w:bCs/>
                <w:color w:val="auto"/>
                <w:kern w:val="44"/>
                <w:sz w:val="28"/>
                <w:szCs w:val="28"/>
                <w:highlight w:val="none"/>
                <w:lang w:val="en-US" w:eastAsia="zh-CN"/>
              </w:rPr>
            </w:pPr>
            <w:r>
              <w:rPr>
                <w:rFonts w:hint="default" w:ascii="Times New Roman" w:hAnsi="Times New Roman" w:eastAsia="宋体" w:cs="Times New Roman"/>
                <w:b/>
                <w:bCs/>
                <w:color w:val="auto"/>
                <w:kern w:val="44"/>
                <w:sz w:val="28"/>
                <w:szCs w:val="28"/>
                <w:highlight w:val="none"/>
              </w:rPr>
              <w:t>本项目采购标的属于</w:t>
            </w:r>
            <w:r>
              <w:rPr>
                <w:rFonts w:hint="default" w:ascii="Times New Roman" w:hAnsi="Times New Roman" w:eastAsia="宋体" w:cs="Times New Roman"/>
                <w:b/>
                <w:bCs/>
                <w:color w:val="auto"/>
                <w:kern w:val="44"/>
                <w:sz w:val="28"/>
                <w:szCs w:val="28"/>
                <w:highlight w:val="none"/>
                <w:lang w:eastAsia="zh-CN"/>
              </w:rPr>
              <w:t>其他未列明行业</w:t>
            </w:r>
            <w:r>
              <w:rPr>
                <w:rFonts w:hint="default" w:ascii="Times New Roman" w:hAnsi="Times New Roman" w:eastAsia="宋体" w:cs="Times New Roman"/>
                <w:b/>
                <w:bCs/>
                <w:color w:val="auto"/>
                <w:kern w:val="44"/>
                <w:sz w:val="28"/>
                <w:szCs w:val="28"/>
                <w:highlight w:val="none"/>
              </w:rPr>
              <w:t>；</w:t>
            </w:r>
          </w:p>
          <w:p w14:paraId="729EC377">
            <w:pPr>
              <w:keepNext w:val="0"/>
              <w:keepLines w:val="0"/>
              <w:pageBreakBefore w:val="0"/>
              <w:kinsoku/>
              <w:wordWrap/>
              <w:overflowPunct/>
              <w:topLinePunct w:val="0"/>
              <w:bidi w:val="0"/>
              <w:snapToGrid/>
              <w:spacing w:line="540" w:lineRule="exact"/>
              <w:ind w:firstLine="480" w:firstLineChars="200"/>
              <w:jc w:val="left"/>
              <w:textAlignment w:val="auto"/>
              <w:rPr>
                <w:rFonts w:hint="default" w:ascii="Times New Roman" w:hAnsi="Times New Roman" w:eastAsia="宋体" w:cs="Times New Roman"/>
                <w:color w:val="auto"/>
                <w:kern w:val="44"/>
                <w:sz w:val="24"/>
                <w:szCs w:val="24"/>
                <w:highlight w:val="none"/>
                <w:lang w:val="zh-CN" w:eastAsia="zh-CN"/>
              </w:rPr>
            </w:pPr>
            <w:r>
              <w:rPr>
                <w:rFonts w:hint="default" w:ascii="Times New Roman" w:hAnsi="Times New Roman" w:eastAsia="宋体" w:cs="Times New Roman"/>
                <w:color w:val="auto"/>
                <w:kern w:val="44"/>
                <w:sz w:val="24"/>
                <w:szCs w:val="24"/>
                <w:highlight w:val="none"/>
                <w:lang w:val="en-US" w:eastAsia="zh-CN"/>
              </w:rPr>
              <w:t>1.</w:t>
            </w:r>
            <w:r>
              <w:rPr>
                <w:rFonts w:hint="default" w:ascii="Times New Roman" w:hAnsi="Times New Roman" w:eastAsia="宋体" w:cs="Times New Roman"/>
                <w:color w:val="auto"/>
                <w:kern w:val="44"/>
                <w:sz w:val="24"/>
                <w:szCs w:val="24"/>
                <w:highlight w:val="none"/>
                <w:lang w:val="zh-CN" w:eastAsia="zh-CN"/>
              </w:rPr>
              <w:t>本项目专门面向中小企业、监狱企业及残疾人福利性单位采购项目，执行促进中小型企业发展政策（残疾人福利性企业、监狱企业视同小微企业）、优先采购节能环保产品等政府采购政策。</w:t>
            </w:r>
          </w:p>
          <w:p w14:paraId="52AC465A">
            <w:pPr>
              <w:keepNext w:val="0"/>
              <w:keepLines w:val="0"/>
              <w:pageBreakBefore w:val="0"/>
              <w:kinsoku/>
              <w:wordWrap/>
              <w:overflowPunct/>
              <w:topLinePunct w:val="0"/>
              <w:bidi w:val="0"/>
              <w:snapToGrid/>
              <w:spacing w:line="540" w:lineRule="exact"/>
              <w:ind w:firstLine="480" w:firstLineChars="200"/>
              <w:jc w:val="left"/>
              <w:textAlignment w:val="auto"/>
              <w:rPr>
                <w:rFonts w:hint="default" w:ascii="Times New Roman" w:hAnsi="Times New Roman" w:eastAsia="宋体" w:cs="Times New Roman"/>
                <w:color w:val="auto"/>
                <w:kern w:val="44"/>
                <w:sz w:val="24"/>
                <w:szCs w:val="24"/>
                <w:highlight w:val="none"/>
              </w:rPr>
            </w:pPr>
            <w:r>
              <w:rPr>
                <w:rFonts w:hint="default" w:ascii="Times New Roman" w:hAnsi="Times New Roman" w:eastAsia="宋体" w:cs="Times New Roman"/>
                <w:color w:val="auto"/>
                <w:kern w:val="44"/>
                <w:sz w:val="24"/>
                <w:szCs w:val="24"/>
                <w:highlight w:val="none"/>
              </w:rPr>
              <w:t>2.划定标准为：《工业和信息化部、国家统计局、国家发展和改革委员会、财政部关于印发</w:t>
            </w:r>
            <w:r>
              <w:rPr>
                <w:rFonts w:hint="eastAsia" w:ascii="Times New Roman" w:hAnsi="Times New Roman" w:eastAsia="宋体" w:cs="Times New Roman"/>
                <w:color w:val="auto"/>
                <w:kern w:val="44"/>
                <w:sz w:val="24"/>
                <w:szCs w:val="24"/>
                <w:highlight w:val="none"/>
                <w:lang w:eastAsia="zh-CN"/>
              </w:rPr>
              <w:t>〈</w:t>
            </w:r>
            <w:r>
              <w:rPr>
                <w:rFonts w:hint="default" w:ascii="Times New Roman" w:hAnsi="Times New Roman" w:eastAsia="宋体" w:cs="Times New Roman"/>
                <w:color w:val="auto"/>
                <w:kern w:val="44"/>
                <w:sz w:val="24"/>
                <w:szCs w:val="24"/>
                <w:highlight w:val="none"/>
              </w:rPr>
              <w:t>中小企业划型标准规定的通知</w:t>
            </w:r>
            <w:r>
              <w:rPr>
                <w:rFonts w:hint="eastAsia" w:ascii="Times New Roman" w:hAnsi="Times New Roman" w:eastAsia="宋体" w:cs="Times New Roman"/>
                <w:color w:val="auto"/>
                <w:kern w:val="44"/>
                <w:sz w:val="24"/>
                <w:szCs w:val="24"/>
                <w:highlight w:val="none"/>
                <w:lang w:eastAsia="zh-CN"/>
              </w:rPr>
              <w:t>〉</w:t>
            </w:r>
            <w:r>
              <w:rPr>
                <w:rFonts w:hint="default" w:ascii="Times New Roman" w:hAnsi="Times New Roman" w:eastAsia="宋体" w:cs="Times New Roman"/>
                <w:color w:val="auto"/>
                <w:kern w:val="44"/>
                <w:sz w:val="24"/>
                <w:szCs w:val="24"/>
                <w:highlight w:val="none"/>
              </w:rPr>
              <w:t>（工信部联企业〔2011〕300号）规定的划分标准为依据。</w:t>
            </w:r>
          </w:p>
          <w:p w14:paraId="170A553E">
            <w:pPr>
              <w:keepNext w:val="0"/>
              <w:keepLines w:val="0"/>
              <w:pageBreakBefore w:val="0"/>
              <w:kinsoku/>
              <w:wordWrap/>
              <w:overflowPunct/>
              <w:topLinePunct w:val="0"/>
              <w:bidi w:val="0"/>
              <w:snapToGrid/>
              <w:spacing w:line="540" w:lineRule="exact"/>
              <w:ind w:firstLine="480" w:firstLineChars="200"/>
              <w:jc w:val="left"/>
              <w:textAlignment w:val="auto"/>
              <w:rPr>
                <w:rFonts w:hint="default" w:ascii="Times New Roman" w:hAnsi="Times New Roman" w:eastAsia="宋体" w:cs="Times New Roman"/>
                <w:color w:val="auto"/>
                <w:kern w:val="44"/>
                <w:sz w:val="24"/>
                <w:szCs w:val="24"/>
                <w:highlight w:val="none"/>
              </w:rPr>
            </w:pPr>
            <w:r>
              <w:rPr>
                <w:rFonts w:hint="default" w:ascii="Times New Roman" w:hAnsi="Times New Roman" w:eastAsia="宋体" w:cs="Times New Roman"/>
                <w:color w:val="auto"/>
                <w:kern w:val="44"/>
                <w:sz w:val="24"/>
                <w:szCs w:val="24"/>
                <w:highlight w:val="none"/>
              </w:rPr>
              <w:t>3.小微企业的认定标准详见《关于印发《政府采购促进中小企业发展管理办法》的通知》（财库〔2020〕46号）。</w:t>
            </w:r>
          </w:p>
          <w:p w14:paraId="7461D380">
            <w:pPr>
              <w:keepNext w:val="0"/>
              <w:keepLines w:val="0"/>
              <w:pageBreakBefore w:val="0"/>
              <w:kinsoku/>
              <w:wordWrap/>
              <w:overflowPunct/>
              <w:topLinePunct w:val="0"/>
              <w:bidi w:val="0"/>
              <w:snapToGrid/>
              <w:spacing w:line="540" w:lineRule="exact"/>
              <w:ind w:firstLine="240" w:firstLineChars="100"/>
              <w:jc w:val="left"/>
              <w:textAlignment w:val="auto"/>
              <w:rPr>
                <w:rFonts w:hint="default" w:ascii="Times New Roman" w:hAnsi="Times New Roman" w:eastAsia="宋体" w:cs="Times New Roman"/>
                <w:color w:val="auto"/>
                <w:kern w:val="44"/>
                <w:sz w:val="24"/>
                <w:szCs w:val="24"/>
                <w:highlight w:val="none"/>
              </w:rPr>
            </w:pPr>
            <w:r>
              <w:rPr>
                <w:rFonts w:hint="default" w:ascii="Times New Roman" w:hAnsi="Times New Roman" w:eastAsia="宋体" w:cs="Times New Roman"/>
                <w:color w:val="auto"/>
                <w:kern w:val="44"/>
                <w:sz w:val="24"/>
                <w:szCs w:val="24"/>
                <w:highlight w:val="none"/>
              </w:rPr>
              <w:t>（1）小微企业认定标准：出具《中小企业声明函》。</w:t>
            </w:r>
          </w:p>
          <w:p w14:paraId="66641FAC">
            <w:pPr>
              <w:keepNext w:val="0"/>
              <w:keepLines w:val="0"/>
              <w:pageBreakBefore w:val="0"/>
              <w:kinsoku/>
              <w:wordWrap/>
              <w:overflowPunct/>
              <w:topLinePunct w:val="0"/>
              <w:bidi w:val="0"/>
              <w:snapToGrid/>
              <w:spacing w:line="540" w:lineRule="exact"/>
              <w:ind w:firstLine="240" w:firstLineChars="100"/>
              <w:jc w:val="left"/>
              <w:textAlignment w:val="auto"/>
              <w:rPr>
                <w:rFonts w:hint="default" w:ascii="Times New Roman" w:hAnsi="Times New Roman" w:eastAsia="宋体" w:cs="Times New Roman"/>
                <w:color w:val="auto"/>
                <w:kern w:val="44"/>
                <w:sz w:val="24"/>
                <w:szCs w:val="24"/>
                <w:highlight w:val="none"/>
              </w:rPr>
            </w:pPr>
            <w:r>
              <w:rPr>
                <w:rFonts w:hint="default" w:ascii="Times New Roman" w:hAnsi="Times New Roman" w:eastAsia="宋体" w:cs="Times New Roman"/>
                <w:color w:val="auto"/>
                <w:kern w:val="44"/>
                <w:sz w:val="24"/>
                <w:szCs w:val="24"/>
                <w:highlight w:val="none"/>
              </w:rPr>
              <w:t>（2）残疾人福利性单位认定标准：出具《残疾人福利性单位声明函》。</w:t>
            </w:r>
          </w:p>
          <w:p w14:paraId="6B8D4BEB">
            <w:pPr>
              <w:keepNext w:val="0"/>
              <w:keepLines w:val="0"/>
              <w:pageBreakBefore w:val="0"/>
              <w:kinsoku/>
              <w:wordWrap/>
              <w:overflowPunct/>
              <w:topLinePunct w:val="0"/>
              <w:bidi w:val="0"/>
              <w:snapToGrid/>
              <w:spacing w:line="540" w:lineRule="exact"/>
              <w:ind w:firstLine="240" w:firstLineChars="100"/>
              <w:jc w:val="left"/>
              <w:textAlignment w:val="auto"/>
              <w:rPr>
                <w:rFonts w:hint="default" w:ascii="Times New Roman" w:hAnsi="Times New Roman" w:eastAsia="宋体" w:cs="Times New Roman"/>
                <w:color w:val="auto"/>
                <w:kern w:val="44"/>
                <w:sz w:val="24"/>
                <w:szCs w:val="24"/>
                <w:highlight w:val="none"/>
              </w:rPr>
            </w:pPr>
            <w:r>
              <w:rPr>
                <w:rFonts w:hint="default" w:ascii="Times New Roman" w:hAnsi="Times New Roman" w:eastAsia="宋体" w:cs="Times New Roman"/>
                <w:color w:val="auto"/>
                <w:kern w:val="44"/>
                <w:sz w:val="24"/>
                <w:szCs w:val="24"/>
                <w:highlight w:val="none"/>
              </w:rPr>
              <w:t>（3）监狱企业的认定标准：省级以上监狱管理局、戒毒管理局（含新疆生产建设兵团）出具的属于监狱企业的证明文件。</w:t>
            </w:r>
          </w:p>
          <w:p w14:paraId="18FD7475">
            <w:pPr>
              <w:keepNext w:val="0"/>
              <w:keepLines w:val="0"/>
              <w:pageBreakBefore w:val="0"/>
              <w:kinsoku/>
              <w:wordWrap/>
              <w:overflowPunct/>
              <w:topLinePunct w:val="0"/>
              <w:bidi w:val="0"/>
              <w:snapToGrid/>
              <w:spacing w:line="540" w:lineRule="exact"/>
              <w:ind w:firstLine="480" w:firstLineChars="200"/>
              <w:jc w:val="left"/>
              <w:textAlignment w:val="auto"/>
              <w:rPr>
                <w:rFonts w:hint="default" w:ascii="Times New Roman" w:hAnsi="Times New Roman" w:eastAsia="宋体" w:cs="Times New Roman"/>
                <w:color w:val="auto"/>
                <w:kern w:val="44"/>
                <w:sz w:val="24"/>
                <w:szCs w:val="24"/>
                <w:highlight w:val="none"/>
                <w:lang w:val="en-US" w:eastAsia="zh-CN" w:bidi="ar-SA"/>
              </w:rPr>
            </w:pPr>
            <w:r>
              <w:rPr>
                <w:rFonts w:hint="default" w:ascii="Times New Roman" w:hAnsi="Times New Roman" w:eastAsia="宋体" w:cs="Times New Roman"/>
                <w:color w:val="auto"/>
                <w:kern w:val="44"/>
                <w:sz w:val="24"/>
                <w:szCs w:val="24"/>
                <w:highlight w:val="none"/>
              </w:rPr>
              <w:t>相关风险：提供虚假证明材料后果：</w:t>
            </w:r>
            <w:r>
              <w:rPr>
                <w:rFonts w:hint="default" w:ascii="Times New Roman" w:hAnsi="Times New Roman" w:eastAsia="宋体" w:cs="Times New Roman"/>
                <w:color w:val="auto"/>
                <w:kern w:val="44"/>
                <w:sz w:val="24"/>
                <w:szCs w:val="24"/>
                <w:highlight w:val="none"/>
                <w:lang w:eastAsia="zh-CN"/>
              </w:rPr>
              <w:t>供应商</w:t>
            </w:r>
            <w:r>
              <w:rPr>
                <w:rFonts w:hint="default" w:ascii="Times New Roman" w:hAnsi="Times New Roman" w:eastAsia="宋体" w:cs="Times New Roman"/>
                <w:color w:val="auto"/>
                <w:kern w:val="44"/>
                <w:sz w:val="24"/>
                <w:szCs w:val="24"/>
                <w:highlight w:val="none"/>
              </w:rPr>
              <w:t>为取得上述身份而提供虚假证明材料，在评审过程中发现的，按无效标处理；已取得中标资格的，无论该行为是否影响中标，均取消其中标资格；该</w:t>
            </w:r>
            <w:r>
              <w:rPr>
                <w:rFonts w:hint="default" w:ascii="Times New Roman" w:hAnsi="Times New Roman" w:eastAsia="宋体" w:cs="Times New Roman"/>
                <w:color w:val="auto"/>
                <w:kern w:val="44"/>
                <w:sz w:val="24"/>
                <w:szCs w:val="24"/>
                <w:highlight w:val="none"/>
                <w:lang w:eastAsia="zh-CN"/>
              </w:rPr>
              <w:t>供应商</w:t>
            </w:r>
            <w:r>
              <w:rPr>
                <w:rFonts w:hint="default" w:ascii="Times New Roman" w:hAnsi="Times New Roman" w:eastAsia="宋体" w:cs="Times New Roman"/>
                <w:color w:val="auto"/>
                <w:kern w:val="44"/>
                <w:sz w:val="24"/>
                <w:szCs w:val="24"/>
                <w:highlight w:val="none"/>
              </w:rPr>
              <w:t>还应承担由此引起的其他经济、法律责任。出现此种情形时，</w:t>
            </w:r>
            <w:r>
              <w:rPr>
                <w:rFonts w:hint="default" w:ascii="Times New Roman" w:hAnsi="Times New Roman" w:cs="Times New Roman"/>
                <w:color w:val="auto"/>
                <w:kern w:val="44"/>
                <w:sz w:val="24"/>
                <w:szCs w:val="24"/>
                <w:highlight w:val="none"/>
                <w:lang w:eastAsia="zh-CN"/>
              </w:rPr>
              <w:t>采购人</w:t>
            </w:r>
            <w:r>
              <w:rPr>
                <w:rFonts w:hint="default" w:ascii="Times New Roman" w:hAnsi="Times New Roman" w:eastAsia="宋体" w:cs="Times New Roman"/>
                <w:color w:val="auto"/>
                <w:kern w:val="44"/>
                <w:sz w:val="24"/>
                <w:szCs w:val="24"/>
                <w:highlight w:val="none"/>
              </w:rPr>
              <w:t>、</w:t>
            </w:r>
            <w:r>
              <w:rPr>
                <w:rFonts w:hint="default" w:ascii="Times New Roman" w:hAnsi="Times New Roman" w:cs="Times New Roman"/>
                <w:color w:val="auto"/>
                <w:kern w:val="44"/>
                <w:sz w:val="24"/>
                <w:szCs w:val="24"/>
                <w:highlight w:val="none"/>
                <w:lang w:eastAsia="zh-CN"/>
              </w:rPr>
              <w:t>采购代理机构</w:t>
            </w:r>
            <w:r>
              <w:rPr>
                <w:rFonts w:hint="default" w:ascii="Times New Roman" w:hAnsi="Times New Roman" w:eastAsia="宋体" w:cs="Times New Roman"/>
                <w:color w:val="auto"/>
                <w:kern w:val="44"/>
                <w:sz w:val="24"/>
                <w:szCs w:val="24"/>
                <w:highlight w:val="none"/>
              </w:rPr>
              <w:t>将有关情况上报政府采购监管部门，由监管部门按有关规定对其进行相应处罚。</w:t>
            </w:r>
          </w:p>
        </w:tc>
      </w:tr>
      <w:tr w14:paraId="2F402A54">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3862C287">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134A6865">
            <w:pPr>
              <w:widowControl/>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aps w:val="0"/>
                <w:color w:val="auto"/>
                <w:spacing w:val="0"/>
                <w:sz w:val="24"/>
                <w:szCs w:val="24"/>
                <w:highlight w:val="none"/>
              </w:rPr>
              <w:t>知识产权</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3C7B23C5">
            <w:pPr>
              <w:spacing w:line="360" w:lineRule="auto"/>
              <w:rPr>
                <w:rFonts w:hint="default" w:ascii="Times New Roman" w:hAnsi="Times New Roman" w:eastAsia="宋体" w:cs="Times New Roman"/>
                <w:color w:val="auto"/>
                <w:kern w:val="44"/>
                <w:sz w:val="24"/>
                <w:szCs w:val="24"/>
                <w:highlight w:val="none"/>
              </w:rPr>
            </w:pPr>
            <w:r>
              <w:rPr>
                <w:rFonts w:hint="default" w:ascii="Times New Roman" w:hAnsi="Times New Roman" w:eastAsia="宋体" w:cs="Times New Roman"/>
                <w:caps w:val="0"/>
                <w:color w:val="auto"/>
                <w:spacing w:val="0"/>
                <w:sz w:val="24"/>
                <w:szCs w:val="24"/>
                <w:highlight w:val="none"/>
                <w:lang w:eastAsia="zh-CN"/>
              </w:rPr>
              <w:t>构成本竞争性磋商文件各个组成部分的文件，未经招标人书面同意，投标人不得擅自复印和用于非本招标项目所需的其他目的。招标人全部或者部分使用未成交人投标文件中的技术成果或技术方案时，需征得其书面同意，并不得擅自复印或提供给第三人</w:t>
            </w:r>
          </w:p>
        </w:tc>
      </w:tr>
      <w:tr w14:paraId="58EB8569">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4B49C672">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5B553175">
            <w:pPr>
              <w:widowControl/>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aps w:val="0"/>
                <w:color w:val="auto"/>
                <w:spacing w:val="0"/>
                <w:sz w:val="24"/>
                <w:szCs w:val="24"/>
                <w:highlight w:val="none"/>
              </w:rPr>
              <w:t>监督</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31D664D">
            <w:pPr>
              <w:spacing w:line="360" w:lineRule="auto"/>
              <w:rPr>
                <w:rFonts w:hint="default" w:ascii="Times New Roman" w:hAnsi="Times New Roman" w:eastAsia="宋体" w:cs="Times New Roman"/>
                <w:color w:val="auto"/>
                <w:kern w:val="44"/>
                <w:sz w:val="24"/>
                <w:szCs w:val="24"/>
                <w:highlight w:val="none"/>
              </w:rPr>
            </w:pPr>
            <w:r>
              <w:rPr>
                <w:rFonts w:hint="default" w:ascii="Times New Roman" w:hAnsi="Times New Roman" w:eastAsia="宋体" w:cs="Times New Roman"/>
                <w:caps w:val="0"/>
                <w:color w:val="auto"/>
                <w:spacing w:val="0"/>
                <w:sz w:val="24"/>
                <w:szCs w:val="24"/>
                <w:highlight w:val="none"/>
                <w:lang w:eastAsia="zh-CN"/>
              </w:rPr>
              <w:t>本项目的招标投标活动及其相关当事人应当接受有管辖权的</w:t>
            </w:r>
            <w:r>
              <w:rPr>
                <w:rFonts w:hint="eastAsia" w:ascii="Times New Roman" w:hAnsi="Times New Roman" w:eastAsia="宋体" w:cs="Times New Roman"/>
                <w:caps w:val="0"/>
                <w:color w:val="auto"/>
                <w:spacing w:val="0"/>
                <w:sz w:val="24"/>
                <w:szCs w:val="24"/>
                <w:highlight w:val="none"/>
                <w:lang w:val="en-US" w:eastAsia="zh-CN"/>
              </w:rPr>
              <w:t>财政局政府采购科监督管理科</w:t>
            </w:r>
            <w:r>
              <w:rPr>
                <w:rFonts w:hint="default" w:ascii="Times New Roman" w:hAnsi="Times New Roman" w:eastAsia="宋体" w:cs="Times New Roman"/>
                <w:caps w:val="0"/>
                <w:color w:val="auto"/>
                <w:spacing w:val="0"/>
                <w:sz w:val="24"/>
                <w:szCs w:val="24"/>
                <w:highlight w:val="none"/>
                <w:lang w:eastAsia="zh-CN"/>
              </w:rPr>
              <w:t>行政监督部门依法实施的监督</w:t>
            </w:r>
          </w:p>
        </w:tc>
      </w:tr>
      <w:tr w14:paraId="30EC9859">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377ECAD2">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4102E803">
            <w:pPr>
              <w:widowControl/>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aps w:val="0"/>
                <w:color w:val="auto"/>
                <w:spacing w:val="0"/>
                <w:sz w:val="24"/>
                <w:szCs w:val="24"/>
                <w:highlight w:val="none"/>
              </w:rPr>
              <w:t>解释权</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3CAF83B6">
            <w:pPr>
              <w:spacing w:line="360" w:lineRule="auto"/>
              <w:rPr>
                <w:rFonts w:hint="default" w:ascii="Times New Roman" w:hAnsi="Times New Roman" w:eastAsia="宋体" w:cs="Times New Roman"/>
                <w:color w:val="auto"/>
                <w:kern w:val="44"/>
                <w:sz w:val="24"/>
                <w:szCs w:val="24"/>
                <w:highlight w:val="none"/>
              </w:rPr>
            </w:pPr>
            <w:r>
              <w:rPr>
                <w:rFonts w:hint="default" w:ascii="Times New Roman" w:hAnsi="Times New Roman" w:eastAsia="宋体" w:cs="Times New Roman"/>
                <w:caps w:val="0"/>
                <w:color w:val="auto"/>
                <w:spacing w:val="0"/>
                <w:sz w:val="24"/>
                <w:szCs w:val="24"/>
                <w:highlight w:val="none"/>
                <w:lang w:eastAsia="zh-CN"/>
              </w:rPr>
              <w:t>构成本竞争性磋商文件的各个组成部分应互为解释，互为说明，如有不明确或不一致，构成合同文件组成内容，以合同文件约定内容为准，且以专用合同草案约定的合同文件优先顺序解释；除竞争性磋商文件中有特别规定外，仅适用于招标投标阶段的规定，按招标公告（投标邀请书）、评标办法、投标文件格式的先后顺序解释；同一组成文件中就同一事项的规定或约定不一致的，以编排顺序在后者为准；同一组成文件不同版本之间有不一致的，</w:t>
            </w:r>
            <w:r>
              <w:rPr>
                <w:rFonts w:hint="eastAsia" w:ascii="Times New Roman" w:hAnsi="Times New Roman" w:eastAsia="宋体" w:cs="Times New Roman"/>
                <w:caps w:val="0"/>
                <w:color w:val="auto"/>
                <w:spacing w:val="0"/>
                <w:sz w:val="24"/>
                <w:szCs w:val="24"/>
                <w:highlight w:val="none"/>
                <w:lang w:eastAsia="zh-CN"/>
              </w:rPr>
              <w:t>以</w:t>
            </w:r>
            <w:r>
              <w:rPr>
                <w:rFonts w:hint="default" w:ascii="Times New Roman" w:hAnsi="Times New Roman" w:eastAsia="宋体" w:cs="Times New Roman"/>
                <w:caps w:val="0"/>
                <w:color w:val="auto"/>
                <w:spacing w:val="0"/>
                <w:sz w:val="24"/>
                <w:szCs w:val="24"/>
                <w:highlight w:val="none"/>
                <w:lang w:eastAsia="zh-CN"/>
              </w:rPr>
              <w:t>形成时间在后者为准。按本款前述规定仍不能形成结论的，由招标人或委托代理机构负责解释。</w:t>
            </w:r>
          </w:p>
        </w:tc>
      </w:tr>
      <w:tr w14:paraId="5DE7B536">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8799E71">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F487464">
            <w:pPr>
              <w:widowControl/>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aps w:val="0"/>
                <w:color w:val="auto"/>
                <w:spacing w:val="0"/>
                <w:sz w:val="24"/>
                <w:szCs w:val="24"/>
                <w:highlight w:val="none"/>
              </w:rPr>
              <w:t>同义词语</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4071A87">
            <w:pPr>
              <w:spacing w:line="360" w:lineRule="auto"/>
              <w:rPr>
                <w:rFonts w:hint="default" w:ascii="Times New Roman" w:hAnsi="Times New Roman" w:eastAsia="宋体" w:cs="Times New Roman"/>
                <w:color w:val="auto"/>
                <w:kern w:val="44"/>
                <w:sz w:val="24"/>
                <w:szCs w:val="24"/>
                <w:highlight w:val="none"/>
              </w:rPr>
            </w:pPr>
            <w:r>
              <w:rPr>
                <w:rFonts w:hint="default" w:ascii="Times New Roman" w:hAnsi="Times New Roman" w:eastAsia="宋体" w:cs="Times New Roman"/>
                <w:caps w:val="0"/>
                <w:color w:val="auto"/>
                <w:spacing w:val="0"/>
                <w:sz w:val="24"/>
                <w:szCs w:val="24"/>
                <w:highlight w:val="none"/>
                <w:lang w:eastAsia="zh-CN"/>
              </w:rPr>
              <w:t xml:space="preserve">  构成竞争性磋商文件组成部分的“通用合同条款</w:t>
            </w:r>
            <w:r>
              <w:rPr>
                <w:rFonts w:hint="eastAsia"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lang w:eastAsia="zh-CN"/>
              </w:rPr>
              <w:t>专用合同条款</w:t>
            </w:r>
            <w:r>
              <w:rPr>
                <w:rFonts w:hint="eastAsia"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lang w:eastAsia="zh-CN"/>
              </w:rPr>
              <w:t>技术标准和要求”等章节中出现的措辞“发包人”和“承包人”，在招标投标阶段应当分别按“招标人”和“投标人”进行理解。</w:t>
            </w:r>
          </w:p>
        </w:tc>
      </w:tr>
      <w:tr w14:paraId="1CA1A9A3">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DF1B202">
            <w:pPr>
              <w:numPr>
                <w:ilvl w:val="0"/>
                <w:numId w:val="2"/>
              </w:numPr>
              <w:spacing w:line="360" w:lineRule="auto"/>
              <w:ind w:left="425" w:leftChars="0" w:hanging="425" w:firstLineChars="0"/>
              <w:jc w:val="center"/>
              <w:rPr>
                <w:rFonts w:hint="default" w:ascii="Times New Roman" w:hAnsi="Times New Roman" w:eastAsia="宋体" w:cs="Times New Roman"/>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4F97C351">
            <w:pPr>
              <w:widowControl/>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aps w:val="0"/>
                <w:color w:val="auto"/>
                <w:spacing w:val="0"/>
                <w:sz w:val="24"/>
                <w:szCs w:val="24"/>
                <w:highlight w:val="none"/>
              </w:rPr>
              <w:t>具体要求</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053AA43B">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本项目为电子化、无纸化交易项目，投标文件是投标人、响应人（以下简称“投标人”）通过中心投标文件制作系统制作，并经过签章和加密后生成的电子版投标文件。</w:t>
            </w:r>
          </w:p>
          <w:p w14:paraId="197B9815">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电子化投标文件具体制作文件请点击https://download.bqpoint.com/download/downloaddetail.html?SourceFrom=Ztb&amp;ZtbSoftXiaQuCode=1506&amp;ZtbSoftType=tballinclusive进行下载。</w:t>
            </w:r>
          </w:p>
          <w:p w14:paraId="00012498">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温馨提示：本项目为电子化、无纸化交易项目，为保证您能投标成功，</w:t>
            </w:r>
            <w:r>
              <w:rPr>
                <w:rFonts w:hint="eastAsia" w:ascii="Times New Roman" w:hAnsi="Times New Roman" w:eastAsia="宋体" w:cs="Times New Roman"/>
                <w:caps w:val="0"/>
                <w:color w:val="auto"/>
                <w:spacing w:val="0"/>
                <w:sz w:val="24"/>
                <w:szCs w:val="24"/>
                <w:highlight w:val="none"/>
                <w:lang w:eastAsia="zh-CN"/>
              </w:rPr>
              <w:t>请</w:t>
            </w:r>
            <w:r>
              <w:rPr>
                <w:rFonts w:hint="default" w:ascii="Times New Roman" w:hAnsi="Times New Roman" w:eastAsia="宋体" w:cs="Times New Roman"/>
                <w:caps w:val="0"/>
                <w:color w:val="auto"/>
                <w:spacing w:val="0"/>
                <w:sz w:val="24"/>
                <w:szCs w:val="24"/>
                <w:highlight w:val="none"/>
                <w:lang w:eastAsia="zh-CN"/>
              </w:rPr>
              <w:t>仔细阅读以下条款。</w:t>
            </w:r>
          </w:p>
          <w:p w14:paraId="4740F0F5">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一、电子化投标</w:t>
            </w:r>
          </w:p>
          <w:p w14:paraId="0AD8A58A">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（一）电子化投标文件的签章</w:t>
            </w:r>
          </w:p>
          <w:p w14:paraId="475D39BC">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eastAsia" w:ascii="Times New Roman" w:hAnsi="Times New Roman" w:eastAsia="宋体" w:cs="Times New Roman"/>
                <w:caps w:val="0"/>
                <w:color w:val="auto"/>
                <w:spacing w:val="0"/>
                <w:sz w:val="24"/>
                <w:szCs w:val="24"/>
                <w:highlight w:val="none"/>
                <w:lang w:eastAsia="zh-CN"/>
              </w:rPr>
              <w:t>1.</w:t>
            </w:r>
            <w:r>
              <w:rPr>
                <w:rFonts w:hint="default" w:ascii="Times New Roman" w:hAnsi="Times New Roman" w:eastAsia="宋体" w:cs="Times New Roman"/>
                <w:caps w:val="0"/>
                <w:color w:val="auto"/>
                <w:spacing w:val="0"/>
                <w:sz w:val="24"/>
                <w:szCs w:val="24"/>
                <w:highlight w:val="none"/>
                <w:lang w:eastAsia="zh-CN"/>
              </w:rPr>
              <w:t>投标人在生成电子化投标文件后，应对电子化投标文件进行签章，未进行签章的视为无效投标。</w:t>
            </w:r>
          </w:p>
          <w:p w14:paraId="71F6F4E8">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eastAsia" w:ascii="Times New Roman" w:hAnsi="Times New Roman" w:eastAsia="宋体" w:cs="Times New Roman"/>
                <w:caps w:val="0"/>
                <w:color w:val="auto"/>
                <w:spacing w:val="0"/>
                <w:sz w:val="24"/>
                <w:szCs w:val="24"/>
                <w:highlight w:val="none"/>
                <w:lang w:eastAsia="zh-CN"/>
              </w:rPr>
              <w:t>2.</w:t>
            </w:r>
            <w:r>
              <w:rPr>
                <w:rFonts w:hint="default" w:ascii="Times New Roman" w:hAnsi="Times New Roman" w:cs="Times New Roman"/>
                <w:caps w:val="0"/>
                <w:color w:val="auto"/>
                <w:spacing w:val="0"/>
                <w:sz w:val="24"/>
                <w:szCs w:val="24"/>
                <w:highlight w:val="none"/>
                <w:lang w:eastAsia="zh-CN"/>
              </w:rPr>
              <w:t>文件中要求盖单位章的位置投标人应使用CA数字证书签盖投标人的单位电子印章；要求法定代表人签字或盖章的地方，投标人应使用CA数字证书签盖法定代表人的个人电子印章为准。要求委托代理人签字或盖章的以委托代理人签字或盖章为准；</w:t>
            </w:r>
          </w:p>
          <w:p w14:paraId="1ADF15F9">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（二）电子化投标文件的格式及上传投标</w:t>
            </w:r>
          </w:p>
          <w:p w14:paraId="25511249">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eastAsia" w:ascii="Times New Roman" w:hAnsi="Times New Roman" w:eastAsia="宋体" w:cs="Times New Roman"/>
                <w:caps w:val="0"/>
                <w:color w:val="auto"/>
                <w:spacing w:val="0"/>
                <w:sz w:val="24"/>
                <w:szCs w:val="24"/>
                <w:highlight w:val="none"/>
                <w:lang w:eastAsia="zh-CN"/>
              </w:rPr>
              <w:t>1.</w:t>
            </w:r>
            <w:r>
              <w:rPr>
                <w:rFonts w:hint="default" w:ascii="Times New Roman" w:hAnsi="Times New Roman" w:eastAsia="宋体" w:cs="Times New Roman"/>
                <w:caps w:val="0"/>
                <w:color w:val="auto"/>
                <w:spacing w:val="0"/>
                <w:sz w:val="24"/>
                <w:szCs w:val="24"/>
                <w:highlight w:val="none"/>
                <w:lang w:eastAsia="zh-CN"/>
              </w:rPr>
              <w:t>投标人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w:t>
            </w:r>
            <w:r>
              <w:rPr>
                <w:rFonts w:hint="eastAsia"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lang w:eastAsia="zh-CN"/>
              </w:rPr>
              <w:t>smxtf）和用于应急补救的投标文件备份文件（后缀为</w:t>
            </w:r>
            <w:r>
              <w:rPr>
                <w:rFonts w:hint="eastAsia"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lang w:eastAsia="zh-CN"/>
              </w:rPr>
              <w:t>nsmxtf）。备份文件主要用于电子化开标出现技术问题后的补救，请投标人随身携带。</w:t>
            </w:r>
          </w:p>
          <w:p w14:paraId="2A31A7AF">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eastAsia" w:ascii="Times New Roman" w:hAnsi="Times New Roman" w:eastAsia="宋体" w:cs="Times New Roman"/>
                <w:caps w:val="0"/>
                <w:color w:val="auto"/>
                <w:spacing w:val="0"/>
                <w:sz w:val="24"/>
                <w:szCs w:val="24"/>
                <w:highlight w:val="none"/>
                <w:lang w:eastAsia="zh-CN"/>
              </w:rPr>
              <w:t>2.</w:t>
            </w:r>
            <w:r>
              <w:rPr>
                <w:rFonts w:hint="default" w:ascii="Times New Roman" w:hAnsi="Times New Roman" w:eastAsia="宋体" w:cs="Times New Roman"/>
                <w:caps w:val="0"/>
                <w:color w:val="auto"/>
                <w:spacing w:val="0"/>
                <w:sz w:val="24"/>
                <w:szCs w:val="24"/>
                <w:highlight w:val="none"/>
                <w:lang w:eastAsia="zh-CN"/>
              </w:rPr>
              <w:t>电子化投标文件应在投标截止时间前成功上传至三门峡市公共资源电子化交易系统。至投标截止时间止，仍未上传成功的电子化投标文件将不予接收。</w:t>
            </w:r>
          </w:p>
          <w:p w14:paraId="1092E9C7">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注：如按照电子化投标操作教材制作完成的电子化投标文件无法上传的，投标人应在投标截止时间前尽早</w:t>
            </w:r>
            <w:r>
              <w:rPr>
                <w:rFonts w:hint="eastAsia" w:ascii="Times New Roman" w:hAnsi="Times New Roman" w:eastAsia="宋体" w:cs="Times New Roman"/>
                <w:caps w:val="0"/>
                <w:color w:val="auto"/>
                <w:spacing w:val="0"/>
                <w:sz w:val="24"/>
                <w:szCs w:val="24"/>
                <w:highlight w:val="none"/>
                <w:lang w:eastAsia="zh-CN"/>
              </w:rPr>
              <w:t>地</w:t>
            </w:r>
            <w:r>
              <w:rPr>
                <w:rFonts w:hint="default" w:ascii="Times New Roman" w:hAnsi="Times New Roman" w:eastAsia="宋体" w:cs="Times New Roman"/>
                <w:caps w:val="0"/>
                <w:color w:val="auto"/>
                <w:spacing w:val="0"/>
                <w:sz w:val="24"/>
                <w:szCs w:val="24"/>
                <w:highlight w:val="none"/>
                <w:lang w:eastAsia="zh-CN"/>
              </w:rPr>
              <w:t>联系中心技术人员，以便有充分的时间进行处理。投标人应充分考虑到处理技术问题和上传数据等工作所需的时间问题，投标文件未在投标截止时间前成功上传的，其投标文件不予接收。</w:t>
            </w:r>
          </w:p>
          <w:p w14:paraId="47AAD38A">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技术联系电话：0398-3117871</w:t>
            </w:r>
          </w:p>
          <w:p w14:paraId="1E543C24">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（三）电子化项目开标、解密、唱标、评标</w:t>
            </w:r>
          </w:p>
          <w:p w14:paraId="42AEF336">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eastAsia" w:ascii="Times New Roman" w:hAnsi="Times New Roman" w:eastAsia="宋体" w:cs="Times New Roman"/>
                <w:caps w:val="0"/>
                <w:color w:val="auto"/>
                <w:spacing w:val="0"/>
                <w:sz w:val="24"/>
                <w:szCs w:val="24"/>
                <w:highlight w:val="none"/>
                <w:lang w:eastAsia="zh-CN"/>
              </w:rPr>
              <w:t>1.</w:t>
            </w:r>
            <w:r>
              <w:rPr>
                <w:rFonts w:hint="default" w:ascii="Times New Roman" w:hAnsi="Times New Roman" w:eastAsia="宋体" w:cs="Times New Roman"/>
                <w:caps w:val="0"/>
                <w:color w:val="auto"/>
                <w:spacing w:val="0"/>
                <w:sz w:val="24"/>
                <w:szCs w:val="24"/>
                <w:highlight w:val="none"/>
                <w:lang w:eastAsia="zh-CN"/>
              </w:rPr>
              <w:t>本项目采用电子化、无纸化进行招标，开标当日，投标人无需到开标现场参加开标会议，投标人应当在投标截止时间前，</w:t>
            </w:r>
            <w:r>
              <w:rPr>
                <w:rFonts w:hint="eastAsia" w:ascii="Times New Roman" w:hAnsi="Times New Roman" w:eastAsia="宋体" w:cs="Times New Roman"/>
                <w:caps w:val="0"/>
                <w:color w:val="auto"/>
                <w:spacing w:val="0"/>
                <w:sz w:val="24"/>
                <w:szCs w:val="24"/>
                <w:highlight w:val="none"/>
                <w:lang w:eastAsia="zh-CN"/>
              </w:rPr>
              <w:t>登录</w:t>
            </w:r>
            <w:r>
              <w:rPr>
                <w:rFonts w:hint="default" w:ascii="Times New Roman" w:hAnsi="Times New Roman" w:eastAsia="宋体" w:cs="Times New Roman"/>
                <w:caps w:val="0"/>
                <w:color w:val="auto"/>
                <w:spacing w:val="0"/>
                <w:sz w:val="24"/>
                <w:szCs w:val="24"/>
                <w:highlight w:val="none"/>
                <w:lang w:eastAsia="zh-CN"/>
              </w:rPr>
              <w:t>不见面开标大厅选择</w:t>
            </w:r>
            <w:r>
              <w:rPr>
                <w:rFonts w:hint="eastAsia" w:ascii="Times New Roman" w:hAnsi="Times New Roman" w:eastAsia="宋体" w:cs="Times New Roman"/>
                <w:caps w:val="0"/>
                <w:color w:val="auto"/>
                <w:spacing w:val="0"/>
                <w:sz w:val="24"/>
                <w:szCs w:val="24"/>
                <w:highlight w:val="none"/>
                <w:lang w:eastAsia="zh-CN"/>
              </w:rPr>
              <w:t>登录</w:t>
            </w:r>
            <w:r>
              <w:rPr>
                <w:rFonts w:hint="default" w:ascii="Times New Roman" w:hAnsi="Times New Roman" w:eastAsia="宋体" w:cs="Times New Roman"/>
                <w:caps w:val="0"/>
                <w:color w:val="auto"/>
                <w:spacing w:val="0"/>
                <w:sz w:val="24"/>
                <w:szCs w:val="24"/>
                <w:highlight w:val="none"/>
                <w:lang w:eastAsia="zh-CN"/>
              </w:rPr>
              <w:t>三门峡市公共资源电子招投标系统进行</w:t>
            </w:r>
            <w:r>
              <w:rPr>
                <w:rFonts w:hint="eastAsia" w:ascii="Times New Roman" w:hAnsi="Times New Roman" w:eastAsia="宋体" w:cs="Times New Roman"/>
                <w:caps w:val="0"/>
                <w:color w:val="auto"/>
                <w:spacing w:val="0"/>
                <w:sz w:val="24"/>
                <w:szCs w:val="24"/>
                <w:highlight w:val="none"/>
                <w:lang w:eastAsia="zh-CN"/>
              </w:rPr>
              <w:t>登录</w:t>
            </w:r>
            <w:r>
              <w:rPr>
                <w:rFonts w:hint="default" w:ascii="Times New Roman" w:hAnsi="Times New Roman" w:eastAsia="宋体" w:cs="Times New Roman"/>
                <w:caps w:val="0"/>
                <w:color w:val="auto"/>
                <w:spacing w:val="0"/>
                <w:sz w:val="24"/>
                <w:szCs w:val="24"/>
                <w:highlight w:val="none"/>
                <w:lang w:eastAsia="zh-CN"/>
              </w:rPr>
              <w:t>（网址为http://120.194.249.36:10094/BidOpening/bidopeninghallaction/hall/login）</w:t>
            </w:r>
            <w:r>
              <w:rPr>
                <w:rFonts w:hint="eastAsia" w:ascii="Times New Roman" w:hAnsi="Times New Roman" w:eastAsia="宋体" w:cs="Times New Roman"/>
                <w:caps w:val="0"/>
                <w:color w:val="auto"/>
                <w:spacing w:val="0"/>
                <w:sz w:val="24"/>
                <w:szCs w:val="24"/>
                <w:highlight w:val="none"/>
                <w:lang w:eastAsia="zh-CN"/>
              </w:rPr>
              <w:t>，</w:t>
            </w:r>
            <w:r>
              <w:rPr>
                <w:rFonts w:hint="default" w:ascii="Times New Roman" w:hAnsi="Times New Roman" w:eastAsia="宋体" w:cs="Times New Roman"/>
                <w:caps w:val="0"/>
                <w:color w:val="auto"/>
                <w:spacing w:val="0"/>
                <w:sz w:val="24"/>
                <w:szCs w:val="24"/>
                <w:highlight w:val="none"/>
                <w:lang w:eastAsia="zh-CN"/>
              </w:rPr>
              <w:t>在线准时参加开标活动并进行投标文件解密等</w:t>
            </w:r>
          </w:p>
          <w:p w14:paraId="4A503CD1">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eastAsia" w:ascii="Times New Roman" w:hAnsi="Times New Roman" w:eastAsia="宋体" w:cs="Times New Roman"/>
                <w:caps w:val="0"/>
                <w:color w:val="auto"/>
                <w:spacing w:val="0"/>
                <w:sz w:val="24"/>
                <w:szCs w:val="24"/>
                <w:highlight w:val="none"/>
                <w:lang w:eastAsia="zh-CN"/>
              </w:rPr>
              <w:t>2.</w:t>
            </w:r>
            <w:r>
              <w:rPr>
                <w:rFonts w:hint="default" w:ascii="Times New Roman" w:hAnsi="Times New Roman" w:eastAsia="宋体" w:cs="Times New Roman"/>
                <w:caps w:val="0"/>
                <w:color w:val="auto"/>
                <w:spacing w:val="0"/>
                <w:sz w:val="24"/>
                <w:szCs w:val="24"/>
                <w:highlight w:val="none"/>
                <w:lang w:eastAsia="zh-CN"/>
              </w:rPr>
              <w:t>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3CECC0B6">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eastAsia" w:ascii="Times New Roman" w:hAnsi="Times New Roman" w:eastAsia="宋体" w:cs="Times New Roman"/>
                <w:caps w:val="0"/>
                <w:color w:val="auto"/>
                <w:spacing w:val="0"/>
                <w:sz w:val="24"/>
                <w:szCs w:val="24"/>
                <w:highlight w:val="none"/>
                <w:lang w:eastAsia="zh-CN"/>
              </w:rPr>
              <w:t>3.</w:t>
            </w:r>
            <w:r>
              <w:rPr>
                <w:rFonts w:hint="default" w:ascii="Times New Roman" w:hAnsi="Times New Roman" w:eastAsia="宋体" w:cs="Times New Roman"/>
                <w:caps w:val="0"/>
                <w:color w:val="auto"/>
                <w:spacing w:val="0"/>
                <w:sz w:val="24"/>
                <w:szCs w:val="24"/>
                <w:highlight w:val="none"/>
                <w:lang w:eastAsia="zh-CN"/>
              </w:rPr>
              <w:t>电子化投标文件解密异常的处理</w:t>
            </w:r>
          </w:p>
          <w:p w14:paraId="6A377148">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如出现投标人的电子投标文件无法解密等异常情况，投标人应及时致电中介服务机构说明。投标文件异常，按以下步骤进行处理：</w:t>
            </w:r>
          </w:p>
          <w:p w14:paraId="2CAE1366">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（1）首先由技术人员进行问题排查。</w:t>
            </w:r>
          </w:p>
          <w:p w14:paraId="50105AB3">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（2）经技术人员排查后，是投标人文件自身问题导致投标文件无法解密的，该投标文件将不予接收、解密和唱标。开标会议继续进行。</w:t>
            </w:r>
          </w:p>
          <w:p w14:paraId="48BCFA3A">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8A70C25">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eastAsia" w:ascii="Times New Roman" w:hAnsi="Times New Roman" w:eastAsia="宋体" w:cs="Times New Roman"/>
                <w:caps w:val="0"/>
                <w:color w:val="auto"/>
                <w:spacing w:val="0"/>
                <w:sz w:val="24"/>
                <w:szCs w:val="24"/>
                <w:highlight w:val="none"/>
                <w:lang w:eastAsia="zh-CN"/>
              </w:rPr>
              <w:t>4.</w:t>
            </w:r>
            <w:r>
              <w:rPr>
                <w:rFonts w:hint="default" w:ascii="Times New Roman" w:hAnsi="Times New Roman" w:eastAsia="宋体" w:cs="Times New Roman"/>
                <w:caps w:val="0"/>
                <w:color w:val="auto"/>
                <w:spacing w:val="0"/>
                <w:sz w:val="24"/>
                <w:szCs w:val="24"/>
                <w:highlight w:val="none"/>
                <w:lang w:eastAsia="zh-CN"/>
              </w:rPr>
              <w:t>待所有投标人投标文件解密完成后，由中介服务机构操作，对所有已解密投标文件进行唱标。</w:t>
            </w:r>
          </w:p>
          <w:p w14:paraId="689F47AA">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投标人应保证在开标期间电话、电脑、网络能够正常工作，投标人因停电、电脑病毒、网络堵塞等原因，未在规定的解密时间内对投标文件进行解密的，其投标文件不予接收、唱标。</w:t>
            </w:r>
          </w:p>
          <w:p w14:paraId="1588C6A4">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eastAsia" w:ascii="Times New Roman" w:hAnsi="Times New Roman" w:eastAsia="宋体" w:cs="Times New Roman"/>
                <w:caps w:val="0"/>
                <w:color w:val="auto"/>
                <w:spacing w:val="0"/>
                <w:sz w:val="24"/>
                <w:szCs w:val="24"/>
                <w:highlight w:val="none"/>
                <w:lang w:eastAsia="zh-CN"/>
              </w:rPr>
              <w:t>5.</w:t>
            </w:r>
            <w:r>
              <w:rPr>
                <w:rFonts w:hint="default" w:ascii="Times New Roman" w:hAnsi="Times New Roman" w:eastAsia="宋体" w:cs="Times New Roman"/>
                <w:caps w:val="0"/>
                <w:color w:val="auto"/>
                <w:spacing w:val="0"/>
                <w:sz w:val="24"/>
                <w:szCs w:val="24"/>
                <w:highlight w:val="none"/>
                <w:lang w:eastAsia="zh-CN"/>
              </w:rPr>
              <w:t>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32F82490">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eastAsia" w:ascii="Times New Roman" w:hAnsi="Times New Roman" w:eastAsia="宋体" w:cs="Times New Roman"/>
                <w:caps w:val="0"/>
                <w:color w:val="auto"/>
                <w:spacing w:val="0"/>
                <w:sz w:val="24"/>
                <w:szCs w:val="24"/>
                <w:highlight w:val="none"/>
                <w:lang w:eastAsia="zh-CN"/>
              </w:rPr>
              <w:t>6.</w:t>
            </w:r>
            <w:r>
              <w:rPr>
                <w:rFonts w:hint="default" w:ascii="Times New Roman" w:hAnsi="Times New Roman" w:eastAsia="宋体" w:cs="Times New Roman"/>
                <w:caps w:val="0"/>
                <w:color w:val="auto"/>
                <w:spacing w:val="0"/>
                <w:sz w:val="24"/>
                <w:szCs w:val="24"/>
                <w:highlight w:val="none"/>
                <w:lang w:eastAsia="zh-CN"/>
              </w:rPr>
              <w:t>评标时，</w:t>
            </w:r>
            <w:r>
              <w:rPr>
                <w:rFonts w:hint="default" w:ascii="Times New Roman" w:hAnsi="Times New Roman" w:cs="Times New Roman"/>
                <w:caps w:val="0"/>
                <w:color w:val="auto"/>
                <w:spacing w:val="0"/>
                <w:sz w:val="24"/>
                <w:szCs w:val="24"/>
                <w:highlight w:val="none"/>
                <w:lang w:eastAsia="zh-CN"/>
              </w:rPr>
              <w:t>磋商小组</w:t>
            </w:r>
            <w:r>
              <w:rPr>
                <w:rFonts w:hint="default" w:ascii="Times New Roman" w:hAnsi="Times New Roman" w:eastAsia="宋体" w:cs="Times New Roman"/>
                <w:caps w:val="0"/>
                <w:color w:val="auto"/>
                <w:spacing w:val="0"/>
                <w:sz w:val="24"/>
                <w:szCs w:val="24"/>
                <w:highlight w:val="none"/>
                <w:lang w:eastAsia="zh-CN"/>
              </w:rPr>
              <w:t>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w:t>
            </w:r>
            <w:r>
              <w:rPr>
                <w:rFonts w:hint="default" w:ascii="Times New Roman" w:hAnsi="Times New Roman" w:cs="Times New Roman"/>
                <w:caps w:val="0"/>
                <w:color w:val="auto"/>
                <w:spacing w:val="0"/>
                <w:sz w:val="24"/>
                <w:szCs w:val="24"/>
                <w:highlight w:val="none"/>
                <w:lang w:eastAsia="zh-CN"/>
              </w:rPr>
              <w:t>磋商小组</w:t>
            </w:r>
            <w:r>
              <w:rPr>
                <w:rFonts w:hint="default" w:ascii="Times New Roman" w:hAnsi="Times New Roman" w:eastAsia="宋体" w:cs="Times New Roman"/>
                <w:caps w:val="0"/>
                <w:color w:val="auto"/>
                <w:spacing w:val="0"/>
                <w:sz w:val="24"/>
                <w:szCs w:val="24"/>
                <w:highlight w:val="none"/>
                <w:lang w:eastAsia="zh-CN"/>
              </w:rPr>
              <w:t>。</w:t>
            </w:r>
          </w:p>
          <w:p w14:paraId="60D0E7F4">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eastAsia" w:ascii="Times New Roman" w:hAnsi="Times New Roman" w:eastAsia="宋体" w:cs="Times New Roman"/>
                <w:caps w:val="0"/>
                <w:color w:val="auto"/>
                <w:spacing w:val="0"/>
                <w:sz w:val="24"/>
                <w:szCs w:val="24"/>
                <w:highlight w:val="none"/>
                <w:lang w:eastAsia="zh-CN"/>
              </w:rPr>
              <w:t>7.</w:t>
            </w:r>
            <w:r>
              <w:rPr>
                <w:rFonts w:hint="default" w:ascii="Times New Roman" w:hAnsi="Times New Roman" w:eastAsia="宋体" w:cs="Times New Roman"/>
                <w:caps w:val="0"/>
                <w:color w:val="auto"/>
                <w:spacing w:val="0"/>
                <w:sz w:val="24"/>
                <w:szCs w:val="24"/>
                <w:highlight w:val="none"/>
                <w:lang w:eastAsia="zh-CN"/>
              </w:rPr>
              <w:t>如</w:t>
            </w:r>
            <w:r>
              <w:rPr>
                <w:rFonts w:hint="default" w:ascii="Times New Roman" w:hAnsi="Times New Roman" w:cs="Times New Roman"/>
                <w:caps w:val="0"/>
                <w:color w:val="auto"/>
                <w:spacing w:val="0"/>
                <w:sz w:val="24"/>
                <w:szCs w:val="24"/>
                <w:highlight w:val="none"/>
                <w:lang w:eastAsia="zh-CN"/>
              </w:rPr>
              <w:t>磋商小组</w:t>
            </w:r>
            <w:r>
              <w:rPr>
                <w:rFonts w:hint="default" w:ascii="Times New Roman" w:hAnsi="Times New Roman" w:eastAsia="宋体" w:cs="Times New Roman"/>
                <w:caps w:val="0"/>
                <w:color w:val="auto"/>
                <w:spacing w:val="0"/>
                <w:sz w:val="24"/>
                <w:szCs w:val="24"/>
                <w:highlight w:val="none"/>
                <w:lang w:eastAsia="zh-CN"/>
              </w:rPr>
              <w:t>对需要回复的投标人连续三次致电未接通的，视为投标人放弃回复，</w:t>
            </w:r>
            <w:r>
              <w:rPr>
                <w:rFonts w:hint="default" w:ascii="Times New Roman" w:hAnsi="Times New Roman" w:cs="Times New Roman"/>
                <w:caps w:val="0"/>
                <w:color w:val="auto"/>
                <w:spacing w:val="0"/>
                <w:sz w:val="24"/>
                <w:szCs w:val="24"/>
                <w:highlight w:val="none"/>
                <w:lang w:eastAsia="zh-CN"/>
              </w:rPr>
              <w:t>磋商小组</w:t>
            </w:r>
            <w:r>
              <w:rPr>
                <w:rFonts w:hint="default" w:ascii="Times New Roman" w:hAnsi="Times New Roman" w:eastAsia="宋体" w:cs="Times New Roman"/>
                <w:caps w:val="0"/>
                <w:color w:val="auto"/>
                <w:spacing w:val="0"/>
                <w:sz w:val="24"/>
                <w:szCs w:val="24"/>
                <w:highlight w:val="none"/>
                <w:lang w:eastAsia="zh-CN"/>
              </w:rPr>
              <w:t>将自行对需要回复的内容进行认定。</w:t>
            </w:r>
          </w:p>
          <w:p w14:paraId="748EEFAA">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二、投标文件的提交</w:t>
            </w:r>
          </w:p>
          <w:p w14:paraId="6E55DF89">
            <w:pPr>
              <w:spacing w:line="360" w:lineRule="auto"/>
              <w:rPr>
                <w:rFonts w:hint="default" w:ascii="Times New Roman" w:hAnsi="Times New Roman" w:eastAsia="宋体" w:cs="Times New Roman"/>
                <w:caps w:val="0"/>
                <w:color w:val="auto"/>
                <w:spacing w:val="0"/>
                <w:sz w:val="24"/>
                <w:szCs w:val="24"/>
                <w:highlight w:val="none"/>
                <w:lang w:eastAsia="zh-CN"/>
              </w:rPr>
            </w:pPr>
            <w:r>
              <w:rPr>
                <w:rFonts w:hint="default" w:ascii="Times New Roman" w:hAnsi="Times New Roman" w:eastAsia="宋体" w:cs="Times New Roman"/>
                <w:caps w:val="0"/>
                <w:color w:val="auto"/>
                <w:spacing w:val="0"/>
                <w:sz w:val="24"/>
                <w:szCs w:val="24"/>
                <w:highlight w:val="none"/>
                <w:lang w:eastAsia="zh-CN"/>
              </w:rPr>
              <w:t>本项目实行后审，审查内容以投标截止时间前在三门峡市公共资源交易系统上传的投标文件的信息为准。其上传资料真实性由投标人自行承担。</w:t>
            </w:r>
          </w:p>
          <w:p w14:paraId="0ECFABE4">
            <w:pPr>
              <w:spacing w:line="360" w:lineRule="auto"/>
              <w:rPr>
                <w:rFonts w:hint="default" w:ascii="Times New Roman" w:hAnsi="Times New Roman" w:eastAsia="宋体" w:cs="Times New Roman"/>
                <w:color w:val="auto"/>
                <w:kern w:val="44"/>
                <w:sz w:val="24"/>
                <w:szCs w:val="24"/>
                <w:highlight w:val="none"/>
              </w:rPr>
            </w:pPr>
            <w:r>
              <w:rPr>
                <w:rFonts w:hint="default" w:ascii="Times New Roman" w:hAnsi="Times New Roman" w:eastAsia="宋体" w:cs="Times New Roman"/>
                <w:caps w:val="0"/>
                <w:color w:val="auto"/>
                <w:spacing w:val="0"/>
                <w:sz w:val="24"/>
                <w:szCs w:val="24"/>
                <w:highlight w:val="none"/>
                <w:lang w:eastAsia="zh-CN"/>
              </w:rPr>
              <w:t>提示：本项目为电子化、无纸化交易项目，为保证您能投标成功，</w:t>
            </w:r>
            <w:r>
              <w:rPr>
                <w:rFonts w:hint="eastAsia" w:ascii="Times New Roman" w:hAnsi="Times New Roman" w:eastAsia="宋体" w:cs="Times New Roman"/>
                <w:caps w:val="0"/>
                <w:color w:val="auto"/>
                <w:spacing w:val="0"/>
                <w:sz w:val="24"/>
                <w:szCs w:val="24"/>
                <w:highlight w:val="none"/>
                <w:lang w:eastAsia="zh-CN"/>
              </w:rPr>
              <w:t>请</w:t>
            </w:r>
            <w:r>
              <w:rPr>
                <w:rFonts w:hint="default" w:ascii="Times New Roman" w:hAnsi="Times New Roman" w:eastAsia="宋体" w:cs="Times New Roman"/>
                <w:caps w:val="0"/>
                <w:color w:val="auto"/>
                <w:spacing w:val="0"/>
                <w:sz w:val="24"/>
                <w:szCs w:val="24"/>
                <w:highlight w:val="none"/>
                <w:lang w:eastAsia="zh-CN"/>
              </w:rPr>
              <w:t>仔细阅读以上条款。</w:t>
            </w:r>
          </w:p>
        </w:tc>
      </w:tr>
    </w:tbl>
    <w:p w14:paraId="64A170F7">
      <w:pPr>
        <w:spacing w:line="480" w:lineRule="exact"/>
        <w:ind w:firstLine="482" w:firstLineChars="200"/>
        <w:outlineLvl w:val="9"/>
        <w:rPr>
          <w:rFonts w:hint="default" w:ascii="Times New Roman" w:hAnsi="Times New Roman" w:eastAsia="宋体" w:cs="Times New Roman"/>
          <w:b/>
          <w:bCs/>
          <w:color w:val="auto"/>
          <w:sz w:val="24"/>
          <w:highlight w:val="none"/>
        </w:rPr>
      </w:pPr>
      <w:bookmarkStart w:id="7" w:name="_Toc127797694"/>
      <w:bookmarkStart w:id="8" w:name="_Toc29773"/>
      <w:r>
        <w:rPr>
          <w:rFonts w:hint="eastAsia" w:ascii="Times New Roman" w:hAnsi="Times New Roman" w:eastAsia="宋体" w:cs="Times New Roman"/>
          <w:b/>
          <w:bCs/>
          <w:color w:val="auto"/>
          <w:sz w:val="24"/>
          <w:highlight w:val="none"/>
          <w:lang w:eastAsia="zh-CN"/>
        </w:rPr>
        <w:t>1.</w:t>
      </w:r>
      <w:r>
        <w:rPr>
          <w:rFonts w:hint="default" w:ascii="Times New Roman" w:hAnsi="Times New Roman" w:eastAsia="宋体" w:cs="Times New Roman"/>
          <w:b/>
          <w:bCs/>
          <w:color w:val="auto"/>
          <w:sz w:val="24"/>
          <w:highlight w:val="none"/>
        </w:rPr>
        <w:t>适用范围</w:t>
      </w:r>
      <w:bookmarkEnd w:id="7"/>
      <w:bookmarkEnd w:id="8"/>
    </w:p>
    <w:p w14:paraId="3ED29326">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本竞争性磋商文件仅适用于本次竞争性磋商文件</w:t>
      </w:r>
      <w:r>
        <w:rPr>
          <w:rFonts w:hint="eastAsia" w:ascii="Times New Roman" w:hAnsi="Times New Roman" w:eastAsia="宋体" w:cs="Times New Roman"/>
          <w:color w:val="auto"/>
          <w:sz w:val="24"/>
          <w:highlight w:val="none"/>
          <w:lang w:eastAsia="zh-CN"/>
        </w:rPr>
        <w:t>中</w:t>
      </w:r>
      <w:r>
        <w:rPr>
          <w:rFonts w:hint="default" w:ascii="Times New Roman" w:hAnsi="Times New Roman" w:eastAsia="宋体" w:cs="Times New Roman"/>
          <w:color w:val="auto"/>
          <w:sz w:val="24"/>
          <w:highlight w:val="none"/>
        </w:rPr>
        <w:t>所叙述的内容。</w:t>
      </w:r>
    </w:p>
    <w:p w14:paraId="50E8BB36">
      <w:pPr>
        <w:spacing w:line="480" w:lineRule="exact"/>
        <w:ind w:firstLine="482" w:firstLineChars="200"/>
        <w:outlineLvl w:val="9"/>
        <w:rPr>
          <w:rFonts w:hint="default" w:ascii="Times New Roman" w:hAnsi="Times New Roman" w:eastAsia="宋体" w:cs="Times New Roman"/>
          <w:b/>
          <w:bCs/>
          <w:color w:val="auto"/>
          <w:sz w:val="24"/>
          <w:highlight w:val="none"/>
        </w:rPr>
      </w:pPr>
      <w:bookmarkStart w:id="9" w:name="_Toc127797695"/>
      <w:bookmarkStart w:id="10" w:name="_Toc18686"/>
      <w:r>
        <w:rPr>
          <w:rFonts w:hint="eastAsia" w:ascii="Times New Roman" w:hAnsi="Times New Roman" w:eastAsia="宋体" w:cs="Times New Roman"/>
          <w:b/>
          <w:bCs/>
          <w:color w:val="auto"/>
          <w:sz w:val="24"/>
          <w:highlight w:val="none"/>
          <w:lang w:eastAsia="zh-CN"/>
        </w:rPr>
        <w:t>2.</w:t>
      </w:r>
      <w:r>
        <w:rPr>
          <w:rFonts w:hint="default" w:ascii="Times New Roman" w:hAnsi="Times New Roman" w:eastAsia="宋体" w:cs="Times New Roman"/>
          <w:b/>
          <w:bCs/>
          <w:color w:val="auto"/>
          <w:sz w:val="24"/>
          <w:highlight w:val="none"/>
        </w:rPr>
        <w:t>合格的供应商</w:t>
      </w:r>
      <w:bookmarkEnd w:id="9"/>
      <w:bookmarkEnd w:id="10"/>
    </w:p>
    <w:p w14:paraId="1B31CE13">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符合供应商须知前附表要求。</w:t>
      </w:r>
    </w:p>
    <w:p w14:paraId="08DB2B4B">
      <w:pPr>
        <w:spacing w:line="480" w:lineRule="exact"/>
        <w:ind w:firstLine="482" w:firstLineChars="200"/>
        <w:outlineLvl w:val="9"/>
        <w:rPr>
          <w:rFonts w:hint="default" w:ascii="Times New Roman" w:hAnsi="Times New Roman" w:eastAsia="宋体" w:cs="Times New Roman"/>
          <w:b/>
          <w:bCs/>
          <w:color w:val="auto"/>
          <w:sz w:val="24"/>
          <w:highlight w:val="none"/>
        </w:rPr>
      </w:pPr>
      <w:bookmarkStart w:id="11" w:name="_Toc127797696"/>
      <w:bookmarkStart w:id="12" w:name="_Toc23800"/>
      <w:r>
        <w:rPr>
          <w:rFonts w:hint="default" w:ascii="Times New Roman" w:hAnsi="Times New Roman" w:eastAsia="宋体" w:cs="Times New Roman"/>
          <w:b/>
          <w:bCs/>
          <w:color w:val="auto"/>
          <w:sz w:val="24"/>
          <w:highlight w:val="none"/>
        </w:rPr>
        <w:t>3. 其他</w:t>
      </w:r>
      <w:bookmarkEnd w:id="11"/>
      <w:bookmarkEnd w:id="12"/>
    </w:p>
    <w:p w14:paraId="1B856E32">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 无论磋商中的做法和结果如何，供应商均应自行承担所有与参与磋商活动有关的全部费用。</w:t>
      </w:r>
    </w:p>
    <w:p w14:paraId="4BAEBC51">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3.2 无论磋商结果如何，采购人均无向供应商解释其成交或未成交原因的义务。</w:t>
      </w:r>
    </w:p>
    <w:p w14:paraId="51435ECC">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3.3 无论成交与否，已购买竞争性磋商文件的供应商对竞争性磋商文件</w:t>
      </w:r>
      <w:r>
        <w:rPr>
          <w:rFonts w:hint="eastAsia" w:ascii="Times New Roman" w:hAnsi="Times New Roman" w:eastAsia="宋体" w:cs="Times New Roman"/>
          <w:color w:val="auto"/>
          <w:sz w:val="24"/>
          <w:highlight w:val="none"/>
          <w:lang w:eastAsia="zh-CN"/>
        </w:rPr>
        <w:t>负有</w:t>
      </w:r>
      <w:r>
        <w:rPr>
          <w:rFonts w:hint="default" w:ascii="Times New Roman" w:hAnsi="Times New Roman" w:eastAsia="宋体" w:cs="Times New Roman"/>
          <w:color w:val="auto"/>
          <w:sz w:val="24"/>
          <w:highlight w:val="none"/>
        </w:rPr>
        <w:t>保密责任。</w:t>
      </w:r>
    </w:p>
    <w:p w14:paraId="22C65A8E">
      <w:pPr>
        <w:spacing w:line="480" w:lineRule="exact"/>
        <w:ind w:firstLine="482" w:firstLineChars="200"/>
        <w:outlineLvl w:val="9"/>
        <w:rPr>
          <w:rFonts w:hint="default" w:ascii="Times New Roman" w:hAnsi="Times New Roman" w:eastAsia="宋体" w:cs="Times New Roman"/>
          <w:b/>
          <w:bCs/>
          <w:color w:val="auto"/>
          <w:sz w:val="24"/>
          <w:highlight w:val="none"/>
        </w:rPr>
      </w:pPr>
      <w:bookmarkStart w:id="13" w:name="_Toc10903"/>
      <w:bookmarkStart w:id="14" w:name="_Toc127797697"/>
      <w:r>
        <w:rPr>
          <w:rFonts w:hint="eastAsia" w:ascii="Times New Roman" w:hAnsi="Times New Roman" w:eastAsia="宋体" w:cs="Times New Roman"/>
          <w:b/>
          <w:bCs/>
          <w:color w:val="auto"/>
          <w:sz w:val="24"/>
          <w:highlight w:val="none"/>
          <w:lang w:eastAsia="zh-CN"/>
        </w:rPr>
        <w:t>4.</w:t>
      </w:r>
      <w:r>
        <w:rPr>
          <w:rFonts w:hint="default" w:ascii="Times New Roman" w:hAnsi="Times New Roman" w:eastAsia="宋体" w:cs="Times New Roman"/>
          <w:b/>
          <w:bCs/>
          <w:color w:val="auto"/>
          <w:sz w:val="24"/>
          <w:highlight w:val="none"/>
        </w:rPr>
        <w:t>竞争性磋商文件的组成</w:t>
      </w:r>
      <w:bookmarkEnd w:id="13"/>
      <w:bookmarkEnd w:id="14"/>
    </w:p>
    <w:p w14:paraId="04425227">
      <w:pPr>
        <w:spacing w:line="480" w:lineRule="exact"/>
        <w:ind w:firstLine="480" w:firstLineChars="200"/>
        <w:outlineLvl w:val="9"/>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color w:val="auto"/>
          <w:sz w:val="24"/>
          <w:highlight w:val="none"/>
        </w:rPr>
        <w:t>4.1 竞争性磋商文件用于阐明采购项目的服务范围、磋商程序、磋商内容、合同草签和条款以及评定成交的标准。具体包括以下内容：</w:t>
      </w:r>
    </w:p>
    <w:p w14:paraId="07AC4BF6">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zh-CN"/>
        </w:rPr>
        <w:t>招标公告</w:t>
      </w:r>
    </w:p>
    <w:p w14:paraId="67B92752">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（2）投标供应商须知</w:t>
      </w:r>
    </w:p>
    <w:p w14:paraId="781B8AD3">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服务内容</w:t>
      </w:r>
      <w:r>
        <w:rPr>
          <w:rFonts w:hint="default" w:ascii="Times New Roman" w:hAnsi="Times New Roman" w:eastAsia="宋体" w:cs="Times New Roman"/>
          <w:color w:val="auto"/>
          <w:sz w:val="24"/>
          <w:highlight w:val="none"/>
        </w:rPr>
        <w:t>及要求</w:t>
      </w:r>
    </w:p>
    <w:p w14:paraId="6A5B14ED">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（4）评审办法</w:t>
      </w:r>
    </w:p>
    <w:p w14:paraId="758D0376">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（5）合同</w:t>
      </w:r>
    </w:p>
    <w:p w14:paraId="2955C5B9">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（6）竞争性磋商响应文件内容及格式</w:t>
      </w:r>
    </w:p>
    <w:p w14:paraId="08EC1C70">
      <w:pPr>
        <w:spacing w:line="480" w:lineRule="exact"/>
        <w:ind w:firstLine="480" w:firstLineChars="200"/>
        <w:outlineLvl w:val="9"/>
        <w:rPr>
          <w:rFonts w:hint="default" w:ascii="Times New Roman" w:hAnsi="Times New Roman" w:eastAsia="宋体" w:cs="Times New Roman"/>
          <w:color w:val="auto"/>
          <w:sz w:val="24"/>
          <w:highlight w:val="none"/>
        </w:rPr>
      </w:pPr>
    </w:p>
    <w:p w14:paraId="5401137F">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4.2 竞争性磋商文件以中文编印，且以中文为准。</w:t>
      </w:r>
    </w:p>
    <w:p w14:paraId="1D7265C7">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4.3 除非有特殊要求，竞争性磋商文件不单独提供项目所在地的自然环境、气候条件、公用设施等情况，供应商被视为熟悉上述与履行合同有关的一切情况。</w:t>
      </w:r>
    </w:p>
    <w:p w14:paraId="434D5A46">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4.4 竞争性磋商文件的澄清和修改</w:t>
      </w:r>
    </w:p>
    <w:p w14:paraId="0ABFC235">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4.4.1供应商对竞争性磋商文件如有需要澄清或疑问，应当在系统内提出。代理机构将视情况在响应性文件递交截止时间五日前以公告形式予以答复。</w:t>
      </w:r>
    </w:p>
    <w:p w14:paraId="74E86D85">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4.4.2在磋商文件中所述的响应性文件递交截止时间五日前，采购代理机构可主动地或在解答供应商提出的澄清问题时对竞争性磋商文件进行修改。</w:t>
      </w:r>
    </w:p>
    <w:p w14:paraId="4F31613C">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4.4.3竞争性磋商文件的修改将以公告形式予以修改，并构成竞争性磋商文件的一部分，对所有供应商均具有约束力。</w:t>
      </w:r>
    </w:p>
    <w:p w14:paraId="5205916E">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4.4.4如果修改竞争性磋商文件，会在三门峡市公共资源交易中心网发布变更公告，不再发纸质的变更信息。提醒供应商随时注意网上发布的信息。如因供应商自身原因未看到信息，因此造成的一切后果由供应商自行承担。</w:t>
      </w:r>
    </w:p>
    <w:p w14:paraId="2EDBFFA1">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4.4.5为使供应商有充分的时间对竞争性磋商文件的修改部分进行研究，采购代理机构可适当延长响应性文件递交截止时间。</w:t>
      </w:r>
    </w:p>
    <w:p w14:paraId="320F178A">
      <w:pPr>
        <w:spacing w:line="480" w:lineRule="exact"/>
        <w:ind w:firstLine="482" w:firstLineChars="200"/>
        <w:outlineLvl w:val="9"/>
        <w:rPr>
          <w:rFonts w:hint="default" w:ascii="Times New Roman" w:hAnsi="Times New Roman" w:eastAsia="宋体" w:cs="Times New Roman"/>
          <w:b/>
          <w:bCs/>
          <w:color w:val="auto"/>
          <w:sz w:val="24"/>
          <w:highlight w:val="none"/>
        </w:rPr>
      </w:pPr>
      <w:bookmarkStart w:id="15" w:name="_Toc9736"/>
      <w:bookmarkStart w:id="16" w:name="_Toc127797698"/>
      <w:r>
        <w:rPr>
          <w:rFonts w:hint="eastAsia" w:ascii="Times New Roman" w:hAnsi="Times New Roman" w:eastAsia="宋体" w:cs="Times New Roman"/>
          <w:b/>
          <w:bCs/>
          <w:color w:val="auto"/>
          <w:sz w:val="24"/>
          <w:highlight w:val="none"/>
          <w:lang w:eastAsia="zh-CN"/>
        </w:rPr>
        <w:t>5.</w:t>
      </w:r>
      <w:r>
        <w:rPr>
          <w:rFonts w:hint="default" w:ascii="Times New Roman" w:hAnsi="Times New Roman" w:eastAsia="宋体" w:cs="Times New Roman"/>
          <w:b/>
          <w:bCs/>
          <w:color w:val="auto"/>
          <w:sz w:val="24"/>
          <w:highlight w:val="none"/>
        </w:rPr>
        <w:t>响应性文件的组成</w:t>
      </w:r>
      <w:bookmarkEnd w:id="15"/>
      <w:bookmarkEnd w:id="16"/>
    </w:p>
    <w:p w14:paraId="5E8CBBF4">
      <w:pPr>
        <w:keepNext w:val="0"/>
        <w:keepLines w:val="0"/>
        <w:pageBreakBefore w:val="0"/>
        <w:widowControl w:val="0"/>
        <w:shd w:val="clear" w:color="auto" w:fill="FFFFFF"/>
        <w:tabs>
          <w:tab w:val="right" w:pos="6077"/>
        </w:tabs>
        <w:kinsoku/>
        <w:wordWrap/>
        <w:overflowPunct/>
        <w:topLinePunct w:val="0"/>
        <w:autoSpaceDE w:val="0"/>
        <w:autoSpaceDN w:val="0"/>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highlight w:val="none"/>
          <w:lang w:eastAsia="zh-CN"/>
        </w:rPr>
      </w:pPr>
      <w:bookmarkStart w:id="17" w:name="_Toc17403"/>
      <w:bookmarkStart w:id="18" w:name="_Toc127797700"/>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lang w:eastAsia="zh-CN"/>
        </w:rPr>
        <w:t>）磋商函及磋商报价表</w:t>
      </w:r>
    </w:p>
    <w:p w14:paraId="3B70B700">
      <w:pPr>
        <w:keepNext w:val="0"/>
        <w:keepLines w:val="0"/>
        <w:pageBreakBefore w:val="0"/>
        <w:widowControl w:val="0"/>
        <w:shd w:val="clear" w:color="auto" w:fill="FFFFFF"/>
        <w:tabs>
          <w:tab w:val="right" w:pos="6077"/>
        </w:tabs>
        <w:kinsoku/>
        <w:wordWrap/>
        <w:overflowPunct/>
        <w:topLinePunct w:val="0"/>
        <w:autoSpaceDE w:val="0"/>
        <w:autoSpaceDN w:val="0"/>
        <w:bidi w:val="0"/>
        <w:adjustRightInd/>
        <w:snapToGrid/>
        <w:spacing w:line="360" w:lineRule="auto"/>
        <w:ind w:firstLine="480" w:firstLineChars="200"/>
        <w:textAlignment w:val="auto"/>
        <w:outlineLvl w:val="9"/>
        <w:rPr>
          <w:rFonts w:hint="default" w:ascii="Times New Roman" w:hAnsi="Times New Roman" w:eastAsia="宋体" w:cs="Times New Roman"/>
          <w:bCs/>
          <w:color w:val="auto"/>
          <w:kern w:val="10"/>
          <w:sz w:val="24"/>
          <w:highlight w:val="none"/>
        </w:rPr>
      </w:pPr>
      <w:r>
        <w:rPr>
          <w:rFonts w:hint="default" w:ascii="Times New Roman" w:hAnsi="Times New Roman" w:eastAsia="宋体" w:cs="Times New Roman"/>
          <w:bCs/>
          <w:color w:val="auto"/>
          <w:kern w:val="10"/>
          <w:sz w:val="24"/>
          <w:highlight w:val="none"/>
          <w:lang w:eastAsia="zh-CN"/>
        </w:rPr>
        <w:t>（</w:t>
      </w:r>
      <w:r>
        <w:rPr>
          <w:rFonts w:hint="default" w:ascii="Times New Roman" w:hAnsi="Times New Roman" w:eastAsia="宋体" w:cs="Times New Roman"/>
          <w:bCs/>
          <w:color w:val="auto"/>
          <w:kern w:val="10"/>
          <w:sz w:val="24"/>
          <w:highlight w:val="none"/>
          <w:lang w:val="en-US" w:eastAsia="zh-CN"/>
        </w:rPr>
        <w:t>2</w:t>
      </w:r>
      <w:r>
        <w:rPr>
          <w:rFonts w:hint="default" w:ascii="Times New Roman" w:hAnsi="Times New Roman" w:eastAsia="宋体" w:cs="Times New Roman"/>
          <w:bCs/>
          <w:color w:val="auto"/>
          <w:kern w:val="10"/>
          <w:sz w:val="24"/>
          <w:highlight w:val="none"/>
          <w:lang w:eastAsia="zh-CN"/>
        </w:rPr>
        <w:t>）法定代表人身份证明及授权委托书</w:t>
      </w:r>
    </w:p>
    <w:p w14:paraId="128F4DFC">
      <w:pPr>
        <w:keepNext w:val="0"/>
        <w:keepLines w:val="0"/>
        <w:pageBreakBefore w:val="0"/>
        <w:widowControl w:val="0"/>
        <w:shd w:val="clear" w:color="auto" w:fill="FFFFFF"/>
        <w:tabs>
          <w:tab w:val="right" w:pos="6077"/>
        </w:tabs>
        <w:kinsoku/>
        <w:wordWrap/>
        <w:overflowPunct/>
        <w:topLinePunct w:val="0"/>
        <w:autoSpaceDE w:val="0"/>
        <w:autoSpaceDN w:val="0"/>
        <w:bidi w:val="0"/>
        <w:adjustRightInd/>
        <w:snapToGrid/>
        <w:spacing w:line="360" w:lineRule="auto"/>
        <w:ind w:firstLine="480" w:firstLineChars="200"/>
        <w:textAlignment w:val="auto"/>
        <w:outlineLvl w:val="9"/>
        <w:rPr>
          <w:rFonts w:hint="default" w:ascii="Times New Roman" w:hAnsi="Times New Roman" w:eastAsia="宋体" w:cs="Times New Roman"/>
          <w:bCs/>
          <w:color w:val="auto"/>
          <w:kern w:val="10"/>
          <w:sz w:val="24"/>
          <w:highlight w:val="none"/>
        </w:rPr>
      </w:pPr>
      <w:r>
        <w:rPr>
          <w:rFonts w:hint="default" w:ascii="Times New Roman" w:hAnsi="Times New Roman" w:cs="Times New Roman"/>
          <w:bCs/>
          <w:color w:val="auto"/>
          <w:kern w:val="10"/>
          <w:sz w:val="24"/>
          <w:highlight w:val="none"/>
          <w:lang w:eastAsia="zh-CN"/>
        </w:rPr>
        <w:t>（</w:t>
      </w:r>
      <w:r>
        <w:rPr>
          <w:rFonts w:hint="default" w:ascii="Times New Roman" w:hAnsi="Times New Roman" w:cs="Times New Roman"/>
          <w:bCs/>
          <w:color w:val="auto"/>
          <w:kern w:val="10"/>
          <w:sz w:val="24"/>
          <w:highlight w:val="none"/>
          <w:lang w:val="en-US" w:eastAsia="zh-CN"/>
        </w:rPr>
        <w:t>3</w:t>
      </w:r>
      <w:r>
        <w:rPr>
          <w:rFonts w:hint="default" w:ascii="Times New Roman" w:hAnsi="Times New Roman" w:cs="Times New Roman"/>
          <w:bCs/>
          <w:color w:val="auto"/>
          <w:kern w:val="10"/>
          <w:sz w:val="24"/>
          <w:highlight w:val="none"/>
          <w:lang w:eastAsia="zh-CN"/>
        </w:rPr>
        <w:t>）磋商承诺函</w:t>
      </w:r>
    </w:p>
    <w:p w14:paraId="22FA6AA9">
      <w:pPr>
        <w:keepNext w:val="0"/>
        <w:keepLines w:val="0"/>
        <w:pageBreakBefore w:val="0"/>
        <w:widowControl w:val="0"/>
        <w:shd w:val="clear" w:color="auto" w:fill="FFFFFF"/>
        <w:tabs>
          <w:tab w:val="right" w:pos="6077"/>
        </w:tabs>
        <w:kinsoku/>
        <w:wordWrap/>
        <w:overflowPunct/>
        <w:topLinePunct w:val="0"/>
        <w:autoSpaceDE w:val="0"/>
        <w:autoSpaceDN w:val="0"/>
        <w:bidi w:val="0"/>
        <w:adjustRightInd/>
        <w:snapToGrid/>
        <w:spacing w:line="360" w:lineRule="auto"/>
        <w:ind w:firstLine="480" w:firstLineChars="200"/>
        <w:textAlignment w:val="auto"/>
        <w:outlineLvl w:val="9"/>
        <w:rPr>
          <w:rFonts w:hint="default" w:ascii="Times New Roman" w:hAnsi="Times New Roman" w:eastAsia="宋体" w:cs="Times New Roman"/>
          <w:bCs/>
          <w:color w:val="auto"/>
          <w:kern w:val="10"/>
          <w:sz w:val="24"/>
          <w:highlight w:val="none"/>
          <w:lang w:eastAsia="zh-CN"/>
        </w:rPr>
      </w:pPr>
      <w:r>
        <w:rPr>
          <w:rFonts w:hint="default" w:ascii="Times New Roman" w:hAnsi="Times New Roman" w:eastAsia="宋体" w:cs="Times New Roman"/>
          <w:bCs/>
          <w:color w:val="auto"/>
          <w:kern w:val="10"/>
          <w:sz w:val="24"/>
          <w:highlight w:val="none"/>
          <w:lang w:eastAsia="zh-CN"/>
        </w:rPr>
        <w:t>（</w:t>
      </w:r>
      <w:r>
        <w:rPr>
          <w:rFonts w:hint="default" w:ascii="Times New Roman" w:hAnsi="Times New Roman" w:cs="Times New Roman"/>
          <w:bCs/>
          <w:color w:val="auto"/>
          <w:kern w:val="10"/>
          <w:sz w:val="24"/>
          <w:highlight w:val="none"/>
          <w:lang w:val="en-US" w:eastAsia="zh-CN"/>
        </w:rPr>
        <w:t>4</w:t>
      </w:r>
      <w:r>
        <w:rPr>
          <w:rFonts w:hint="default" w:ascii="Times New Roman" w:hAnsi="Times New Roman" w:eastAsia="宋体" w:cs="Times New Roman"/>
          <w:bCs/>
          <w:color w:val="auto"/>
          <w:kern w:val="10"/>
          <w:sz w:val="24"/>
          <w:highlight w:val="none"/>
          <w:lang w:eastAsia="zh-CN"/>
        </w:rPr>
        <w:t>）供应商资格审查资料</w:t>
      </w:r>
    </w:p>
    <w:p w14:paraId="141E882C">
      <w:pPr>
        <w:keepNext w:val="0"/>
        <w:keepLines w:val="0"/>
        <w:pageBreakBefore w:val="0"/>
        <w:widowControl w:val="0"/>
        <w:shd w:val="clear" w:color="auto" w:fill="FFFFFF"/>
        <w:tabs>
          <w:tab w:val="right" w:pos="6077"/>
        </w:tabs>
        <w:kinsoku/>
        <w:wordWrap/>
        <w:overflowPunct/>
        <w:topLinePunct w:val="0"/>
        <w:autoSpaceDE w:val="0"/>
        <w:autoSpaceDN w:val="0"/>
        <w:bidi w:val="0"/>
        <w:adjustRightInd/>
        <w:snapToGrid/>
        <w:spacing w:line="360" w:lineRule="auto"/>
        <w:ind w:firstLine="480" w:firstLineChars="200"/>
        <w:textAlignment w:val="auto"/>
        <w:outlineLvl w:val="9"/>
        <w:rPr>
          <w:rFonts w:hint="default" w:ascii="Times New Roman" w:hAnsi="Times New Roman" w:eastAsia="宋体" w:cs="Times New Roman"/>
          <w:bCs/>
          <w:color w:val="auto"/>
          <w:kern w:val="10"/>
          <w:sz w:val="24"/>
          <w:highlight w:val="none"/>
        </w:rPr>
      </w:pPr>
      <w:r>
        <w:rPr>
          <w:rFonts w:hint="default" w:ascii="Times New Roman" w:hAnsi="Times New Roman" w:eastAsia="宋体" w:cs="Times New Roman"/>
          <w:bCs/>
          <w:color w:val="auto"/>
          <w:kern w:val="10"/>
          <w:sz w:val="24"/>
          <w:highlight w:val="none"/>
          <w:lang w:eastAsia="zh-CN"/>
        </w:rPr>
        <w:t>（</w:t>
      </w:r>
      <w:r>
        <w:rPr>
          <w:rFonts w:hint="default" w:ascii="Times New Roman" w:hAnsi="Times New Roman" w:cs="Times New Roman"/>
          <w:bCs/>
          <w:color w:val="auto"/>
          <w:kern w:val="10"/>
          <w:sz w:val="24"/>
          <w:highlight w:val="none"/>
          <w:lang w:val="en-US" w:eastAsia="zh-CN"/>
        </w:rPr>
        <w:t>5</w:t>
      </w:r>
      <w:r>
        <w:rPr>
          <w:rFonts w:hint="default" w:ascii="Times New Roman" w:hAnsi="Times New Roman" w:eastAsia="宋体" w:cs="Times New Roman"/>
          <w:bCs/>
          <w:color w:val="auto"/>
          <w:kern w:val="10"/>
          <w:sz w:val="24"/>
          <w:highlight w:val="none"/>
          <w:lang w:eastAsia="zh-CN"/>
        </w:rPr>
        <w:t>）项目管理机构</w:t>
      </w:r>
    </w:p>
    <w:p w14:paraId="4B7E4E08">
      <w:pPr>
        <w:keepNext w:val="0"/>
        <w:keepLines w:val="0"/>
        <w:pageBreakBefore w:val="0"/>
        <w:widowControl w:val="0"/>
        <w:shd w:val="clear" w:color="auto" w:fill="FFFFFF"/>
        <w:tabs>
          <w:tab w:val="right" w:pos="6077"/>
        </w:tabs>
        <w:kinsoku/>
        <w:wordWrap/>
        <w:overflowPunct/>
        <w:topLinePunct w:val="0"/>
        <w:autoSpaceDE w:val="0"/>
        <w:autoSpaceDN w:val="0"/>
        <w:bidi w:val="0"/>
        <w:adjustRightInd/>
        <w:snapToGrid/>
        <w:spacing w:line="360" w:lineRule="auto"/>
        <w:ind w:firstLine="480" w:firstLineChars="200"/>
        <w:textAlignment w:val="auto"/>
        <w:outlineLvl w:val="9"/>
        <w:rPr>
          <w:rFonts w:hint="default" w:ascii="Times New Roman" w:hAnsi="Times New Roman" w:eastAsia="宋体" w:cs="Times New Roman"/>
          <w:bCs/>
          <w:color w:val="auto"/>
          <w:kern w:val="10"/>
          <w:sz w:val="24"/>
          <w:highlight w:val="none"/>
          <w:lang w:val="en-US" w:eastAsia="zh-CN"/>
        </w:rPr>
      </w:pPr>
      <w:r>
        <w:rPr>
          <w:rFonts w:hint="default" w:ascii="Times New Roman" w:hAnsi="Times New Roman" w:eastAsia="宋体" w:cs="Times New Roman"/>
          <w:bCs/>
          <w:color w:val="auto"/>
          <w:kern w:val="10"/>
          <w:sz w:val="24"/>
          <w:highlight w:val="none"/>
          <w:lang w:eastAsia="zh-CN"/>
        </w:rPr>
        <w:t>（</w:t>
      </w:r>
      <w:r>
        <w:rPr>
          <w:rFonts w:hint="default" w:ascii="Times New Roman" w:hAnsi="Times New Roman" w:cs="Times New Roman"/>
          <w:bCs/>
          <w:color w:val="auto"/>
          <w:kern w:val="10"/>
          <w:sz w:val="24"/>
          <w:highlight w:val="none"/>
          <w:lang w:val="en-US" w:eastAsia="zh-CN"/>
        </w:rPr>
        <w:t>6</w:t>
      </w:r>
      <w:r>
        <w:rPr>
          <w:rFonts w:hint="default" w:ascii="Times New Roman" w:hAnsi="Times New Roman" w:eastAsia="宋体" w:cs="Times New Roman"/>
          <w:bCs/>
          <w:color w:val="auto"/>
          <w:kern w:val="10"/>
          <w:sz w:val="24"/>
          <w:highlight w:val="none"/>
          <w:lang w:eastAsia="zh-CN"/>
        </w:rPr>
        <w:t>）</w:t>
      </w:r>
      <w:r>
        <w:rPr>
          <w:rFonts w:hint="default" w:ascii="Times New Roman" w:hAnsi="Times New Roman" w:eastAsia="宋体" w:cs="Times New Roman"/>
          <w:bCs/>
          <w:color w:val="auto"/>
          <w:kern w:val="10"/>
          <w:sz w:val="24"/>
          <w:highlight w:val="none"/>
          <w:lang w:val="en-US" w:eastAsia="zh-CN"/>
        </w:rPr>
        <w:t>项目实施</w:t>
      </w:r>
      <w:r>
        <w:rPr>
          <w:rFonts w:hint="default" w:ascii="Times New Roman" w:hAnsi="Times New Roman" w:eastAsia="宋体" w:cs="Times New Roman"/>
          <w:bCs/>
          <w:color w:val="auto"/>
          <w:kern w:val="10"/>
          <w:sz w:val="24"/>
          <w:highlight w:val="none"/>
          <w:lang w:eastAsia="zh-CN"/>
        </w:rPr>
        <w:t>方案</w:t>
      </w:r>
    </w:p>
    <w:p w14:paraId="4A594335">
      <w:pPr>
        <w:keepNext w:val="0"/>
        <w:keepLines w:val="0"/>
        <w:pageBreakBefore w:val="0"/>
        <w:widowControl w:val="0"/>
        <w:shd w:val="clear" w:color="auto" w:fill="FFFFFF"/>
        <w:tabs>
          <w:tab w:val="right" w:pos="6077"/>
        </w:tabs>
        <w:kinsoku/>
        <w:wordWrap/>
        <w:overflowPunct/>
        <w:topLinePunct w:val="0"/>
        <w:autoSpaceDE w:val="0"/>
        <w:autoSpaceDN w:val="0"/>
        <w:bidi w:val="0"/>
        <w:adjustRightInd/>
        <w:snapToGrid/>
        <w:spacing w:line="360" w:lineRule="auto"/>
        <w:ind w:firstLine="480" w:firstLineChars="200"/>
        <w:textAlignment w:val="auto"/>
        <w:outlineLvl w:val="9"/>
        <w:rPr>
          <w:rFonts w:hint="default" w:ascii="Times New Roman" w:hAnsi="Times New Roman" w:eastAsia="宋体" w:cs="Times New Roman"/>
          <w:bCs/>
          <w:color w:val="auto"/>
          <w:kern w:val="10"/>
          <w:sz w:val="24"/>
          <w:highlight w:val="none"/>
          <w:lang w:val="en-US" w:eastAsia="zh-CN"/>
        </w:rPr>
      </w:pPr>
      <w:r>
        <w:rPr>
          <w:rFonts w:hint="default" w:ascii="Times New Roman" w:hAnsi="Times New Roman" w:eastAsia="宋体" w:cs="Times New Roman"/>
          <w:bCs/>
          <w:color w:val="auto"/>
          <w:kern w:val="10"/>
          <w:sz w:val="24"/>
          <w:highlight w:val="none"/>
          <w:lang w:val="en-US" w:eastAsia="zh-CN"/>
        </w:rPr>
        <w:t>（7）其他资料</w:t>
      </w:r>
    </w:p>
    <w:p w14:paraId="2AD7C69F">
      <w:pPr>
        <w:shd w:val="clear" w:color="auto" w:fill="FFFFFF"/>
        <w:tabs>
          <w:tab w:val="right" w:pos="6077"/>
        </w:tabs>
        <w:autoSpaceDE w:val="0"/>
        <w:autoSpaceDN w:val="0"/>
        <w:spacing w:line="480" w:lineRule="auto"/>
        <w:ind w:firstLine="482" w:firstLineChars="200"/>
        <w:outlineLvl w:val="9"/>
        <w:rPr>
          <w:rFonts w:hint="default"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lang w:eastAsia="zh-CN"/>
        </w:rPr>
        <w:t>6.</w:t>
      </w:r>
      <w:r>
        <w:rPr>
          <w:rFonts w:hint="default" w:ascii="Times New Roman" w:hAnsi="Times New Roman" w:eastAsia="宋体" w:cs="Times New Roman"/>
          <w:b/>
          <w:color w:val="auto"/>
          <w:sz w:val="24"/>
          <w:highlight w:val="none"/>
        </w:rPr>
        <w:t>响应性文件的编制</w:t>
      </w:r>
      <w:bookmarkEnd w:id="17"/>
      <w:bookmarkEnd w:id="18"/>
    </w:p>
    <w:p w14:paraId="43B9E211">
      <w:pPr>
        <w:shd w:val="clear" w:color="auto" w:fill="FFFFFF"/>
        <w:tabs>
          <w:tab w:val="right" w:pos="6077"/>
        </w:tabs>
        <w:autoSpaceDE w:val="0"/>
        <w:autoSpaceDN w:val="0"/>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6.1、响应性文件应按 “响应性文件格式”进行编写，如有必要，可以增加附页，作为响应性文件的组成部分。其中，报价一览表在满足竞争性磋商文件实质性要求的基础上，可以提出比竞争性磋商文件要求更有利于采购人的承诺。</w:t>
      </w:r>
    </w:p>
    <w:p w14:paraId="479CEFFF">
      <w:pPr>
        <w:shd w:val="clear" w:color="auto" w:fill="FFFFFF"/>
        <w:tabs>
          <w:tab w:val="right" w:pos="6077"/>
        </w:tabs>
        <w:autoSpaceDE w:val="0"/>
        <w:autoSpaceDN w:val="0"/>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6.2、响应文件应当对磋商文件有关</w:t>
      </w:r>
      <w:r>
        <w:rPr>
          <w:rFonts w:hint="default" w:ascii="Times New Roman" w:hAnsi="Times New Roman" w:eastAsia="宋体" w:cs="Times New Roman"/>
          <w:color w:val="auto"/>
          <w:sz w:val="24"/>
          <w:highlight w:val="none"/>
          <w:lang w:eastAsia="zh-CN"/>
        </w:rPr>
        <w:t>服务</w:t>
      </w:r>
      <w:r>
        <w:rPr>
          <w:rFonts w:hint="default" w:ascii="Times New Roman" w:hAnsi="Times New Roman" w:eastAsia="宋体" w:cs="Times New Roman"/>
          <w:color w:val="auto"/>
          <w:sz w:val="24"/>
          <w:highlight w:val="none"/>
        </w:rPr>
        <w:t>期</w:t>
      </w:r>
      <w:r>
        <w:rPr>
          <w:rFonts w:hint="default" w:ascii="Times New Roman" w:hAnsi="Times New Roman" w:eastAsia="宋体" w:cs="Times New Roman"/>
          <w:color w:val="auto"/>
          <w:sz w:val="24"/>
          <w:highlight w:val="none"/>
          <w:lang w:eastAsia="zh-CN"/>
        </w:rPr>
        <w:t>限</w:t>
      </w:r>
      <w:r>
        <w:rPr>
          <w:rFonts w:hint="default" w:ascii="Times New Roman" w:hAnsi="Times New Roman" w:eastAsia="宋体" w:cs="Times New Roman"/>
          <w:color w:val="auto"/>
          <w:sz w:val="24"/>
          <w:highlight w:val="none"/>
        </w:rPr>
        <w:t>、磋商有效期、质量要求、</w:t>
      </w:r>
      <w:r>
        <w:rPr>
          <w:rFonts w:hint="default" w:ascii="Times New Roman" w:hAnsi="Times New Roman" w:eastAsia="宋体" w:cs="Times New Roman"/>
          <w:color w:val="auto"/>
          <w:sz w:val="24"/>
          <w:highlight w:val="none"/>
          <w:lang w:eastAsia="zh-CN"/>
        </w:rPr>
        <w:t>服务</w:t>
      </w:r>
      <w:r>
        <w:rPr>
          <w:rFonts w:hint="default" w:ascii="Times New Roman" w:hAnsi="Times New Roman" w:eastAsia="宋体" w:cs="Times New Roman"/>
          <w:color w:val="auto"/>
          <w:sz w:val="24"/>
          <w:highlight w:val="none"/>
        </w:rPr>
        <w:t>内容等实质性内容作出响应。</w:t>
      </w:r>
    </w:p>
    <w:p w14:paraId="1D36095C">
      <w:pPr>
        <w:shd w:val="clear" w:color="auto" w:fill="FFFFFF"/>
        <w:tabs>
          <w:tab w:val="right" w:pos="6077"/>
        </w:tabs>
        <w:autoSpaceDE w:val="0"/>
        <w:autoSpaceDN w:val="0"/>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6.3、供应商在生成电子化响应文件后，应对电子化响应文件进行签章，未进行签章的视为无效响应。</w:t>
      </w:r>
    </w:p>
    <w:p w14:paraId="0C9C5F26">
      <w:pPr>
        <w:spacing w:line="50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6.4、磋商文件中要求签章的，供应商在进行电子化响应文件签章时，以单位和法定代表人电子签章为准。</w:t>
      </w:r>
    </w:p>
    <w:p w14:paraId="28250DAA">
      <w:pPr>
        <w:spacing w:line="500" w:lineRule="exact"/>
        <w:ind w:firstLine="482" w:firstLineChars="200"/>
        <w:jc w:val="left"/>
        <w:outlineLvl w:val="9"/>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电子化投标文件具体制作教材请供应商点击以下链接学习</w:t>
      </w:r>
      <w:r>
        <w:rPr>
          <w:rFonts w:hint="default" w:ascii="Times New Roman" w:hAnsi="Times New Roman" w:eastAsia="宋体" w:cs="Times New Roman"/>
          <w:color w:val="auto"/>
          <w:sz w:val="24"/>
          <w:highlight w:val="none"/>
        </w:rPr>
        <w:t>http://gzjy.smx.gov.cn/bzzx/008001/20200325/4a2f9fa3-b923-4ddd-bd6f-138a0b63f7d1.html</w:t>
      </w:r>
    </w:p>
    <w:p w14:paraId="2E217BEE">
      <w:pPr>
        <w:spacing w:line="480" w:lineRule="exact"/>
        <w:ind w:firstLine="482" w:firstLineChars="200"/>
        <w:contextualSpacing/>
        <w:outlineLvl w:val="9"/>
        <w:rPr>
          <w:rFonts w:hint="default" w:ascii="Times New Roman" w:hAnsi="Times New Roman" w:eastAsia="宋体" w:cs="Times New Roman"/>
          <w:b/>
          <w:color w:val="auto"/>
          <w:kern w:val="1"/>
          <w:sz w:val="24"/>
          <w:highlight w:val="none"/>
        </w:rPr>
      </w:pPr>
      <w:bookmarkStart w:id="19" w:name="_Toc127797701"/>
      <w:bookmarkStart w:id="20" w:name="_Toc16827"/>
      <w:r>
        <w:rPr>
          <w:rFonts w:hint="default" w:ascii="Times New Roman" w:hAnsi="Times New Roman" w:eastAsia="宋体" w:cs="Times New Roman"/>
          <w:b/>
          <w:bCs/>
          <w:color w:val="auto"/>
          <w:sz w:val="24"/>
          <w:highlight w:val="none"/>
        </w:rPr>
        <w:t xml:space="preserve">7. </w:t>
      </w:r>
      <w:r>
        <w:rPr>
          <w:rFonts w:hint="default" w:ascii="Times New Roman" w:hAnsi="Times New Roman" w:eastAsia="宋体" w:cs="Times New Roman"/>
          <w:b/>
          <w:color w:val="auto"/>
          <w:kern w:val="1"/>
          <w:sz w:val="24"/>
          <w:highlight w:val="none"/>
        </w:rPr>
        <w:t>响应性文件的递交</w:t>
      </w:r>
      <w:bookmarkEnd w:id="19"/>
      <w:bookmarkEnd w:id="20"/>
    </w:p>
    <w:p w14:paraId="053386AE">
      <w:pPr>
        <w:widowControl/>
        <w:spacing w:line="480" w:lineRule="exact"/>
        <w:ind w:firstLine="500" w:firstLineChars="200"/>
        <w:outlineLvl w:val="9"/>
        <w:rPr>
          <w:rFonts w:hint="default" w:ascii="Times New Roman" w:hAnsi="Times New Roman" w:eastAsia="宋体" w:cs="Times New Roman"/>
          <w:color w:val="auto"/>
          <w:spacing w:val="5"/>
          <w:sz w:val="24"/>
          <w:highlight w:val="none"/>
        </w:rPr>
      </w:pPr>
      <w:r>
        <w:rPr>
          <w:rFonts w:hint="default" w:ascii="Times New Roman" w:hAnsi="Times New Roman" w:eastAsia="宋体" w:cs="Times New Roman"/>
          <w:color w:val="auto"/>
          <w:spacing w:val="5"/>
          <w:sz w:val="24"/>
          <w:highlight w:val="none"/>
        </w:rPr>
        <w:t>7.1、供应商所上传的电子化响应文件，应是通过中心投标文件制作系统制作的，经过签章和加密后生成的电子版响应文件。生成的电子版响应文件包含用于响应文件上传的主文件和用于应急补救的响应文件备份文件，备份文件主要用于电子化开标出现技术问题后的补救。</w:t>
      </w:r>
    </w:p>
    <w:p w14:paraId="5F6BDDEB">
      <w:pPr>
        <w:widowControl/>
        <w:spacing w:line="480" w:lineRule="exact"/>
        <w:ind w:firstLine="500" w:firstLineChars="200"/>
        <w:outlineLvl w:val="9"/>
        <w:rPr>
          <w:rFonts w:hint="default" w:ascii="Times New Roman" w:hAnsi="Times New Roman" w:eastAsia="宋体" w:cs="Times New Roman"/>
          <w:color w:val="auto"/>
          <w:spacing w:val="5"/>
          <w:sz w:val="24"/>
          <w:highlight w:val="none"/>
        </w:rPr>
      </w:pPr>
      <w:r>
        <w:rPr>
          <w:rFonts w:hint="default" w:ascii="Times New Roman" w:hAnsi="Times New Roman" w:eastAsia="宋体" w:cs="Times New Roman"/>
          <w:color w:val="auto"/>
          <w:spacing w:val="5"/>
          <w:sz w:val="24"/>
          <w:highlight w:val="none"/>
        </w:rPr>
        <w:t>注：供应商投报多个标段的，每个标段均要生成独立的电子响应文件。</w:t>
      </w:r>
    </w:p>
    <w:p w14:paraId="5FE897D9">
      <w:pPr>
        <w:widowControl/>
        <w:spacing w:line="480" w:lineRule="exact"/>
        <w:ind w:firstLine="500" w:firstLineChars="200"/>
        <w:outlineLvl w:val="9"/>
        <w:rPr>
          <w:rFonts w:hint="default" w:ascii="Times New Roman" w:hAnsi="Times New Roman" w:eastAsia="宋体" w:cs="Times New Roman"/>
          <w:color w:val="auto"/>
          <w:spacing w:val="5"/>
          <w:sz w:val="24"/>
          <w:highlight w:val="none"/>
        </w:rPr>
      </w:pPr>
      <w:r>
        <w:rPr>
          <w:rFonts w:hint="default" w:ascii="Times New Roman" w:hAnsi="Times New Roman" w:eastAsia="宋体" w:cs="Times New Roman"/>
          <w:color w:val="auto"/>
          <w:spacing w:val="5"/>
          <w:sz w:val="24"/>
          <w:highlight w:val="none"/>
        </w:rPr>
        <w:t>7.2、电子化响应文件应在投标截止时间前成功上传至三门峡市公共资源电子化交易系统。至投标截止时间止，仍未上传成功的电子化响应文件将不予接收。</w:t>
      </w:r>
    </w:p>
    <w:p w14:paraId="5A3C1A2B">
      <w:pPr>
        <w:widowControl/>
        <w:spacing w:line="480" w:lineRule="exact"/>
        <w:ind w:firstLine="500" w:firstLineChars="200"/>
        <w:outlineLvl w:val="9"/>
        <w:rPr>
          <w:rFonts w:hint="default" w:ascii="Times New Roman" w:hAnsi="Times New Roman" w:eastAsia="宋体" w:cs="Times New Roman"/>
          <w:color w:val="auto"/>
          <w:spacing w:val="5"/>
          <w:sz w:val="24"/>
          <w:highlight w:val="none"/>
        </w:rPr>
      </w:pPr>
      <w:r>
        <w:rPr>
          <w:rFonts w:hint="default" w:ascii="Times New Roman" w:hAnsi="Times New Roman" w:eastAsia="宋体" w:cs="Times New Roman"/>
          <w:color w:val="auto"/>
          <w:spacing w:val="5"/>
          <w:sz w:val="24"/>
          <w:highlight w:val="none"/>
        </w:rPr>
        <w:t>注：如按照电子化投标操作教材制作完成的电子化响应文件无法上传的，供应商应在投标截止时间前</w:t>
      </w:r>
      <w:r>
        <w:rPr>
          <w:rFonts w:hint="eastAsia" w:ascii="Times New Roman" w:hAnsi="Times New Roman" w:eastAsia="宋体" w:cs="Times New Roman"/>
          <w:color w:val="auto"/>
          <w:spacing w:val="5"/>
          <w:sz w:val="24"/>
          <w:highlight w:val="none"/>
          <w:lang w:eastAsia="zh-CN"/>
        </w:rPr>
        <w:t>尽早</w:t>
      </w:r>
      <w:r>
        <w:rPr>
          <w:rFonts w:hint="default" w:ascii="Times New Roman" w:hAnsi="Times New Roman" w:eastAsia="宋体" w:cs="Times New Roman"/>
          <w:color w:val="auto"/>
          <w:spacing w:val="5"/>
          <w:sz w:val="24"/>
          <w:highlight w:val="none"/>
        </w:rPr>
        <w:t>联系中心技术人员，以便有充分的时间进行处理。供应商应充分考虑到处理技术问题和上传数据等工作所需的时间问题，响应文件未在投标截止时间前成功上传的，其响应文件不予接收。</w:t>
      </w:r>
    </w:p>
    <w:p w14:paraId="09CB9F36">
      <w:pPr>
        <w:widowControl/>
        <w:spacing w:line="480" w:lineRule="exact"/>
        <w:ind w:firstLine="500" w:firstLineChars="200"/>
        <w:outlineLvl w:val="9"/>
        <w:rPr>
          <w:rFonts w:hint="default" w:ascii="Times New Roman" w:hAnsi="Times New Roman" w:eastAsia="宋体" w:cs="Times New Roman"/>
          <w:color w:val="auto"/>
          <w:spacing w:val="5"/>
          <w:sz w:val="24"/>
          <w:highlight w:val="none"/>
        </w:rPr>
      </w:pPr>
      <w:r>
        <w:rPr>
          <w:rFonts w:hint="default" w:ascii="Times New Roman" w:hAnsi="Times New Roman" w:eastAsia="宋体" w:cs="Times New Roman"/>
          <w:color w:val="auto"/>
          <w:spacing w:val="5"/>
          <w:sz w:val="24"/>
          <w:highlight w:val="none"/>
        </w:rPr>
        <w:t>技术联系电话：0398-3117871</w:t>
      </w:r>
    </w:p>
    <w:p w14:paraId="0BD71765">
      <w:pPr>
        <w:spacing w:line="480" w:lineRule="exact"/>
        <w:ind w:firstLine="482" w:firstLineChars="200"/>
        <w:outlineLvl w:val="9"/>
        <w:rPr>
          <w:rFonts w:hint="default" w:ascii="Times New Roman" w:hAnsi="Times New Roman" w:eastAsia="宋体" w:cs="Times New Roman"/>
          <w:b/>
          <w:color w:val="auto"/>
          <w:kern w:val="1"/>
          <w:sz w:val="24"/>
          <w:highlight w:val="none"/>
        </w:rPr>
      </w:pPr>
      <w:bookmarkStart w:id="21" w:name="_Toc127797702"/>
      <w:bookmarkStart w:id="22" w:name="_Toc26718"/>
      <w:r>
        <w:rPr>
          <w:rFonts w:hint="eastAsia" w:ascii="Times New Roman" w:hAnsi="Times New Roman" w:eastAsia="宋体" w:cs="Times New Roman"/>
          <w:b/>
          <w:bCs/>
          <w:color w:val="auto"/>
          <w:kern w:val="1"/>
          <w:sz w:val="24"/>
          <w:highlight w:val="none"/>
          <w:lang w:eastAsia="zh-CN"/>
        </w:rPr>
        <w:t>8.</w:t>
      </w:r>
      <w:bookmarkStart w:id="23" w:name="_Toc530664092"/>
      <w:bookmarkEnd w:id="23"/>
      <w:bookmarkStart w:id="24" w:name="_Toc531936128"/>
      <w:bookmarkEnd w:id="24"/>
      <w:bookmarkStart w:id="25" w:name="_Toc511897549"/>
      <w:bookmarkEnd w:id="25"/>
      <w:bookmarkStart w:id="26" w:name="_Toc530663936"/>
      <w:bookmarkEnd w:id="26"/>
      <w:bookmarkStart w:id="27" w:name="_Toc511663232"/>
      <w:bookmarkEnd w:id="27"/>
      <w:bookmarkStart w:id="28" w:name="_Toc530665439"/>
      <w:bookmarkEnd w:id="28"/>
      <w:r>
        <w:rPr>
          <w:rFonts w:hint="default" w:ascii="Times New Roman" w:hAnsi="Times New Roman" w:eastAsia="宋体" w:cs="Times New Roman"/>
          <w:b/>
          <w:color w:val="auto"/>
          <w:kern w:val="1"/>
          <w:sz w:val="24"/>
          <w:highlight w:val="none"/>
        </w:rPr>
        <w:t>电子化项目开标、解密、唱标、评标</w:t>
      </w:r>
      <w:bookmarkEnd w:id="21"/>
      <w:bookmarkEnd w:id="22"/>
    </w:p>
    <w:p w14:paraId="26058E3B">
      <w:pPr>
        <w:widowControl/>
        <w:spacing w:line="480" w:lineRule="exact"/>
        <w:ind w:firstLine="500" w:firstLineChars="200"/>
        <w:outlineLvl w:val="9"/>
        <w:rPr>
          <w:rFonts w:hint="default" w:ascii="Times New Roman" w:hAnsi="Times New Roman" w:eastAsia="宋体" w:cs="Times New Roman"/>
          <w:color w:val="auto"/>
          <w:spacing w:val="5"/>
          <w:sz w:val="24"/>
          <w:highlight w:val="none"/>
        </w:rPr>
      </w:pPr>
      <w:r>
        <w:rPr>
          <w:rFonts w:hint="default" w:ascii="Times New Roman" w:hAnsi="Times New Roman" w:eastAsia="宋体" w:cs="Times New Roman"/>
          <w:color w:val="auto"/>
          <w:spacing w:val="5"/>
          <w:sz w:val="24"/>
          <w:highlight w:val="none"/>
        </w:rPr>
        <w:t>8.1、本项目采用电子化、无纸化进行招标，供应商应当在投标截止时间前，</w:t>
      </w:r>
      <w:r>
        <w:rPr>
          <w:rFonts w:hint="eastAsia" w:ascii="Times New Roman" w:hAnsi="Times New Roman" w:eastAsia="宋体" w:cs="Times New Roman"/>
          <w:color w:val="auto"/>
          <w:spacing w:val="5"/>
          <w:sz w:val="24"/>
          <w:highlight w:val="none"/>
          <w:lang w:eastAsia="zh-CN"/>
        </w:rPr>
        <w:t>登录</w:t>
      </w:r>
      <w:r>
        <w:rPr>
          <w:rFonts w:hint="default" w:ascii="Times New Roman" w:hAnsi="Times New Roman" w:eastAsia="宋体" w:cs="Times New Roman"/>
          <w:color w:val="auto"/>
          <w:spacing w:val="5"/>
          <w:sz w:val="24"/>
          <w:highlight w:val="none"/>
        </w:rPr>
        <w:t>不见面开标大厅选择</w:t>
      </w:r>
      <w:r>
        <w:rPr>
          <w:rFonts w:hint="eastAsia" w:ascii="Times New Roman" w:hAnsi="Times New Roman" w:eastAsia="宋体" w:cs="Times New Roman"/>
          <w:color w:val="auto"/>
          <w:spacing w:val="5"/>
          <w:sz w:val="24"/>
          <w:highlight w:val="none"/>
          <w:lang w:eastAsia="zh-CN"/>
        </w:rPr>
        <w:t>登录</w:t>
      </w:r>
      <w:r>
        <w:rPr>
          <w:rFonts w:hint="default" w:ascii="Times New Roman" w:hAnsi="Times New Roman" w:eastAsia="宋体" w:cs="Times New Roman"/>
          <w:color w:val="auto"/>
          <w:spacing w:val="5"/>
          <w:sz w:val="24"/>
          <w:highlight w:val="none"/>
        </w:rPr>
        <w:t>三门峡市公共资源电子招投标系统进行</w:t>
      </w:r>
      <w:r>
        <w:rPr>
          <w:rFonts w:hint="eastAsia" w:ascii="Times New Roman" w:hAnsi="Times New Roman" w:eastAsia="宋体" w:cs="Times New Roman"/>
          <w:color w:val="auto"/>
          <w:spacing w:val="5"/>
          <w:sz w:val="24"/>
          <w:highlight w:val="none"/>
          <w:lang w:eastAsia="zh-CN"/>
        </w:rPr>
        <w:t>登录</w:t>
      </w:r>
      <w:r>
        <w:rPr>
          <w:rFonts w:hint="default" w:ascii="Times New Roman" w:hAnsi="Times New Roman" w:eastAsia="宋体" w:cs="Times New Roman"/>
          <w:color w:val="auto"/>
          <w:spacing w:val="5"/>
          <w:sz w:val="24"/>
          <w:highlight w:val="none"/>
        </w:rPr>
        <w:t>（网址http://120.194.249.36:10094/BidOpening/bidopeninghallaction/hall/login）</w:t>
      </w:r>
      <w:r>
        <w:rPr>
          <w:rFonts w:hint="eastAsia" w:ascii="Times New Roman" w:hAnsi="Times New Roman" w:eastAsia="宋体" w:cs="Times New Roman"/>
          <w:color w:val="auto"/>
          <w:spacing w:val="5"/>
          <w:sz w:val="24"/>
          <w:highlight w:val="none"/>
          <w:lang w:eastAsia="zh-CN"/>
        </w:rPr>
        <w:t>，</w:t>
      </w:r>
      <w:r>
        <w:rPr>
          <w:rFonts w:hint="default" w:ascii="Times New Roman" w:hAnsi="Times New Roman" w:eastAsia="宋体" w:cs="Times New Roman"/>
          <w:color w:val="auto"/>
          <w:spacing w:val="5"/>
          <w:sz w:val="24"/>
          <w:highlight w:val="none"/>
        </w:rPr>
        <w:t>在线准时参加开标活动并进行响应文件解密等。每位供应商的解密时间为开标时间起30分钟内完成。因供应商原因未能解密、解密失败或解密超时的将被拒绝。</w:t>
      </w:r>
    </w:p>
    <w:p w14:paraId="0ED40255">
      <w:pPr>
        <w:widowControl/>
        <w:spacing w:line="480" w:lineRule="exact"/>
        <w:ind w:firstLine="500" w:firstLineChars="200"/>
        <w:outlineLvl w:val="9"/>
        <w:rPr>
          <w:rFonts w:hint="default" w:ascii="Times New Roman" w:hAnsi="Times New Roman" w:eastAsia="宋体" w:cs="Times New Roman"/>
          <w:color w:val="auto"/>
          <w:spacing w:val="5"/>
          <w:sz w:val="24"/>
          <w:highlight w:val="none"/>
        </w:rPr>
      </w:pPr>
      <w:r>
        <w:rPr>
          <w:rFonts w:hint="default" w:ascii="Times New Roman" w:hAnsi="Times New Roman" w:eastAsia="宋体" w:cs="Times New Roman"/>
          <w:color w:val="auto"/>
          <w:spacing w:val="5"/>
          <w:sz w:val="24"/>
          <w:highlight w:val="none"/>
        </w:rPr>
        <w:t>8.2、电子化响应文件采用一次加密方式。开标时，由供应商使用CA 证书，在规定时间内对其电子化响应文件进行解密。每位供应商的解密时间为开标时间起30分钟内，如在规定时间内未完成解密的，其响应文件不予开标、唱标。</w:t>
      </w:r>
    </w:p>
    <w:p w14:paraId="5E71BB75">
      <w:pPr>
        <w:widowControl/>
        <w:spacing w:line="480" w:lineRule="exact"/>
        <w:ind w:firstLine="500" w:firstLineChars="200"/>
        <w:outlineLvl w:val="9"/>
        <w:rPr>
          <w:rFonts w:hint="default" w:ascii="Times New Roman" w:hAnsi="Times New Roman" w:eastAsia="宋体" w:cs="Times New Roman"/>
          <w:color w:val="auto"/>
          <w:spacing w:val="5"/>
          <w:sz w:val="24"/>
          <w:highlight w:val="none"/>
        </w:rPr>
      </w:pPr>
      <w:r>
        <w:rPr>
          <w:rFonts w:hint="default" w:ascii="Times New Roman" w:hAnsi="Times New Roman" w:eastAsia="宋体" w:cs="Times New Roman"/>
          <w:color w:val="auto"/>
          <w:spacing w:val="5"/>
          <w:sz w:val="24"/>
          <w:highlight w:val="none"/>
        </w:rPr>
        <w:t>8.3、电子化响应文件异常情况的处理</w:t>
      </w:r>
    </w:p>
    <w:p w14:paraId="548AD434">
      <w:pPr>
        <w:widowControl/>
        <w:spacing w:line="480" w:lineRule="exact"/>
        <w:ind w:firstLine="500" w:firstLineChars="200"/>
        <w:outlineLvl w:val="9"/>
        <w:rPr>
          <w:rFonts w:hint="default" w:ascii="Times New Roman" w:hAnsi="Times New Roman" w:eastAsia="宋体" w:cs="Times New Roman"/>
          <w:color w:val="auto"/>
          <w:spacing w:val="5"/>
          <w:sz w:val="24"/>
          <w:highlight w:val="none"/>
        </w:rPr>
      </w:pPr>
      <w:r>
        <w:rPr>
          <w:rFonts w:hint="default" w:ascii="Times New Roman" w:hAnsi="Times New Roman" w:eastAsia="宋体" w:cs="Times New Roman"/>
          <w:color w:val="auto"/>
          <w:spacing w:val="5"/>
          <w:sz w:val="24"/>
          <w:highlight w:val="none"/>
        </w:rPr>
        <w:t>如出现供应商的电子响应文件无法解密等异常情况，供应商应及时致电中介服务机构说明。响应文件异常，按以下步骤进行处理：</w:t>
      </w:r>
    </w:p>
    <w:p w14:paraId="3747C2E6">
      <w:pPr>
        <w:widowControl/>
        <w:spacing w:line="480" w:lineRule="exact"/>
        <w:ind w:firstLine="500" w:firstLineChars="200"/>
        <w:outlineLvl w:val="9"/>
        <w:rPr>
          <w:rFonts w:hint="default" w:ascii="Times New Roman" w:hAnsi="Times New Roman" w:eastAsia="宋体" w:cs="Times New Roman"/>
          <w:color w:val="auto"/>
          <w:spacing w:val="5"/>
          <w:sz w:val="24"/>
          <w:highlight w:val="none"/>
        </w:rPr>
      </w:pPr>
      <w:r>
        <w:rPr>
          <w:rFonts w:hint="default" w:ascii="Times New Roman" w:hAnsi="Times New Roman" w:eastAsia="宋体" w:cs="Times New Roman"/>
          <w:color w:val="auto"/>
          <w:spacing w:val="5"/>
          <w:sz w:val="24"/>
          <w:highlight w:val="none"/>
        </w:rPr>
        <w:t>（1）首先由技术人员进行问题排查。</w:t>
      </w:r>
    </w:p>
    <w:p w14:paraId="39F67B08">
      <w:pPr>
        <w:widowControl/>
        <w:spacing w:line="480" w:lineRule="exact"/>
        <w:ind w:firstLine="500" w:firstLineChars="200"/>
        <w:outlineLvl w:val="9"/>
        <w:rPr>
          <w:rFonts w:hint="default" w:ascii="Times New Roman" w:hAnsi="Times New Roman" w:eastAsia="宋体" w:cs="Times New Roman"/>
          <w:color w:val="auto"/>
          <w:spacing w:val="5"/>
          <w:sz w:val="24"/>
          <w:highlight w:val="none"/>
        </w:rPr>
      </w:pPr>
      <w:r>
        <w:rPr>
          <w:rFonts w:hint="default" w:ascii="Times New Roman" w:hAnsi="Times New Roman" w:eastAsia="宋体" w:cs="Times New Roman"/>
          <w:color w:val="auto"/>
          <w:spacing w:val="5"/>
          <w:sz w:val="24"/>
          <w:highlight w:val="none"/>
        </w:rPr>
        <w:t>（2）经技术人员排查后，是供应商文件自身问题导致投标文件无法解密的，该响应文件将不予接收、解密和唱标。开标会议继续进行。</w:t>
      </w:r>
    </w:p>
    <w:p w14:paraId="1DA8F14F">
      <w:pPr>
        <w:widowControl/>
        <w:spacing w:line="480" w:lineRule="exact"/>
        <w:ind w:firstLine="500" w:firstLineChars="200"/>
        <w:outlineLvl w:val="9"/>
        <w:rPr>
          <w:rFonts w:hint="default" w:ascii="Times New Roman" w:hAnsi="Times New Roman" w:eastAsia="宋体" w:cs="Times New Roman"/>
          <w:color w:val="auto"/>
          <w:spacing w:val="5"/>
          <w:sz w:val="24"/>
          <w:highlight w:val="none"/>
        </w:rPr>
      </w:pPr>
      <w:r>
        <w:rPr>
          <w:rFonts w:hint="default" w:ascii="Times New Roman" w:hAnsi="Times New Roman" w:eastAsia="宋体" w:cs="Times New Roman"/>
          <w:color w:val="auto"/>
          <w:spacing w:val="5"/>
          <w:sz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5A0CDEB9">
      <w:pPr>
        <w:widowControl/>
        <w:spacing w:line="480" w:lineRule="exact"/>
        <w:ind w:firstLine="500" w:firstLineChars="200"/>
        <w:outlineLvl w:val="9"/>
        <w:rPr>
          <w:rFonts w:hint="default" w:ascii="Times New Roman" w:hAnsi="Times New Roman" w:eastAsia="宋体" w:cs="Times New Roman"/>
          <w:color w:val="auto"/>
          <w:spacing w:val="5"/>
          <w:sz w:val="24"/>
          <w:highlight w:val="none"/>
        </w:rPr>
      </w:pPr>
      <w:r>
        <w:rPr>
          <w:rFonts w:hint="default" w:ascii="Times New Roman" w:hAnsi="Times New Roman" w:eastAsia="宋体" w:cs="Times New Roman"/>
          <w:color w:val="auto"/>
          <w:spacing w:val="5"/>
          <w:sz w:val="24"/>
          <w:highlight w:val="none"/>
        </w:rPr>
        <w:t>8.4、待所有供应商响应文件解密完成后，由中介服务机构操作，对所有已解密响应文件进行唱标。供应商应保证在开标期间电话、电脑、网络能够正常工作，供应商因停电、电脑病毒、网络堵塞等原因，未在规定的解密时间内对响应文件进行解密的，其响应文件不予接收、唱标。</w:t>
      </w:r>
    </w:p>
    <w:p w14:paraId="39AF16ED">
      <w:pPr>
        <w:widowControl/>
        <w:spacing w:line="480" w:lineRule="exact"/>
        <w:ind w:firstLine="500" w:firstLineChars="200"/>
        <w:outlineLvl w:val="9"/>
        <w:rPr>
          <w:rFonts w:hint="default" w:ascii="Times New Roman" w:hAnsi="Times New Roman" w:eastAsia="宋体" w:cs="Times New Roman"/>
          <w:color w:val="auto"/>
          <w:spacing w:val="5"/>
          <w:sz w:val="24"/>
          <w:highlight w:val="none"/>
        </w:rPr>
      </w:pPr>
      <w:r>
        <w:rPr>
          <w:rFonts w:hint="default" w:ascii="Times New Roman" w:hAnsi="Times New Roman" w:eastAsia="宋体" w:cs="Times New Roman"/>
          <w:color w:val="auto"/>
          <w:spacing w:val="5"/>
          <w:sz w:val="24"/>
          <w:highlight w:val="none"/>
        </w:rPr>
        <w:t>8.5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766524AF">
      <w:pPr>
        <w:widowControl/>
        <w:spacing w:line="480" w:lineRule="exact"/>
        <w:ind w:firstLine="500" w:firstLineChars="200"/>
        <w:outlineLvl w:val="9"/>
        <w:rPr>
          <w:rFonts w:hint="default" w:ascii="Times New Roman" w:hAnsi="Times New Roman" w:eastAsia="宋体" w:cs="Times New Roman"/>
          <w:color w:val="auto"/>
          <w:spacing w:val="5"/>
          <w:sz w:val="24"/>
          <w:highlight w:val="none"/>
        </w:rPr>
      </w:pPr>
      <w:r>
        <w:rPr>
          <w:rFonts w:hint="default" w:ascii="Times New Roman" w:hAnsi="Times New Roman" w:eastAsia="宋体" w:cs="Times New Roman"/>
          <w:color w:val="auto"/>
          <w:spacing w:val="5"/>
          <w:sz w:val="24"/>
          <w:highlight w:val="none"/>
        </w:rPr>
        <w:t>8.6、评标时，磋商小组对电子化响应文件有质疑的，将通过电子化交易系统对供应商发起质疑，并在监督人员的监督下，用免提模式致电需要答复的供应商进行详细质询。质疑回复内容确认后，供应商的回复文件必须以经过供应商和其法定代表人签章的PDF格式文件为准，并通过电子化交易系统提交至</w:t>
      </w:r>
      <w:r>
        <w:rPr>
          <w:rFonts w:hint="default" w:ascii="Times New Roman" w:hAnsi="Times New Roman" w:cs="Times New Roman"/>
          <w:color w:val="auto"/>
          <w:spacing w:val="5"/>
          <w:sz w:val="24"/>
          <w:highlight w:val="none"/>
          <w:lang w:eastAsia="zh-CN"/>
        </w:rPr>
        <w:t>磋商小组</w:t>
      </w:r>
      <w:r>
        <w:rPr>
          <w:rFonts w:hint="default" w:ascii="Times New Roman" w:hAnsi="Times New Roman" w:eastAsia="宋体" w:cs="Times New Roman"/>
          <w:color w:val="auto"/>
          <w:spacing w:val="5"/>
          <w:sz w:val="24"/>
          <w:highlight w:val="none"/>
        </w:rPr>
        <w:t>。</w:t>
      </w:r>
    </w:p>
    <w:p w14:paraId="370EA6D9">
      <w:pPr>
        <w:spacing w:line="480" w:lineRule="exact"/>
        <w:ind w:firstLine="500" w:firstLineChars="200"/>
        <w:contextualSpacing/>
        <w:outlineLvl w:val="9"/>
        <w:rPr>
          <w:rFonts w:hint="default" w:ascii="Times New Roman" w:hAnsi="Times New Roman" w:eastAsia="宋体" w:cs="Times New Roman"/>
          <w:color w:val="auto"/>
          <w:spacing w:val="5"/>
          <w:sz w:val="24"/>
          <w:highlight w:val="none"/>
        </w:rPr>
      </w:pPr>
      <w:r>
        <w:rPr>
          <w:rFonts w:hint="default" w:ascii="Times New Roman" w:hAnsi="Times New Roman" w:eastAsia="宋体" w:cs="Times New Roman"/>
          <w:color w:val="auto"/>
          <w:spacing w:val="5"/>
          <w:sz w:val="24"/>
          <w:highlight w:val="none"/>
        </w:rPr>
        <w:t>8.7、如磋商小组对需要回复的供应商连续三次致电未接通的，视为供应商放弃回复，磋商小组将自行对需要回复的内容进行认定。</w:t>
      </w:r>
    </w:p>
    <w:p w14:paraId="05BBD344">
      <w:pPr>
        <w:rPr>
          <w:rFonts w:hint="eastAsia" w:ascii="Times New Roman" w:hAnsi="Times New Roman" w:eastAsia="宋体" w:cs="Times New Roman"/>
          <w:color w:val="auto"/>
          <w:kern w:val="1"/>
          <w:sz w:val="24"/>
          <w:highlight w:val="none"/>
          <w:lang w:eastAsia="zh-CN"/>
        </w:rPr>
      </w:pPr>
      <w:bookmarkStart w:id="29" w:name="_Toc127797703"/>
      <w:bookmarkStart w:id="30" w:name="_Toc24766"/>
      <w:r>
        <w:rPr>
          <w:rFonts w:hint="eastAsia" w:ascii="Times New Roman" w:hAnsi="Times New Roman" w:eastAsia="宋体" w:cs="Times New Roman"/>
          <w:color w:val="auto"/>
          <w:kern w:val="1"/>
          <w:sz w:val="24"/>
          <w:highlight w:val="none"/>
          <w:lang w:eastAsia="zh-CN"/>
        </w:rPr>
        <w:br w:type="page"/>
      </w:r>
    </w:p>
    <w:p w14:paraId="37C44B3D">
      <w:pPr>
        <w:spacing w:line="480" w:lineRule="exact"/>
        <w:ind w:firstLine="480" w:firstLineChars="200"/>
        <w:contextualSpacing/>
        <w:outlineLvl w:val="9"/>
        <w:rPr>
          <w:rFonts w:hint="default" w:ascii="Times New Roman" w:hAnsi="Times New Roman" w:eastAsia="宋体" w:cs="Times New Roman"/>
          <w:color w:val="auto"/>
          <w:kern w:val="1"/>
          <w:sz w:val="24"/>
          <w:highlight w:val="none"/>
        </w:rPr>
      </w:pPr>
      <w:r>
        <w:rPr>
          <w:rFonts w:hint="eastAsia" w:ascii="Times New Roman" w:hAnsi="Times New Roman" w:eastAsia="宋体" w:cs="Times New Roman"/>
          <w:color w:val="auto"/>
          <w:kern w:val="1"/>
          <w:sz w:val="24"/>
          <w:highlight w:val="none"/>
          <w:lang w:eastAsia="zh-CN"/>
        </w:rPr>
        <w:t>9.</w:t>
      </w:r>
      <w:r>
        <w:rPr>
          <w:rFonts w:hint="default" w:ascii="Times New Roman" w:hAnsi="Times New Roman" w:eastAsia="宋体" w:cs="Times New Roman"/>
          <w:b/>
          <w:color w:val="auto"/>
          <w:kern w:val="1"/>
          <w:sz w:val="24"/>
          <w:highlight w:val="none"/>
        </w:rPr>
        <w:t>磋商过程的保密性</w:t>
      </w:r>
      <w:bookmarkEnd w:id="29"/>
      <w:bookmarkEnd w:id="30"/>
    </w:p>
    <w:p w14:paraId="24C69656">
      <w:pPr>
        <w:spacing w:line="480" w:lineRule="exact"/>
        <w:ind w:firstLine="480" w:firstLineChars="200"/>
        <w:contextualSpacing/>
        <w:outlineLvl w:val="9"/>
        <w:rPr>
          <w:rFonts w:hint="default" w:ascii="Times New Roman" w:hAnsi="Times New Roman" w:eastAsia="宋体" w:cs="Times New Roman"/>
          <w:color w:val="auto"/>
          <w:kern w:val="1"/>
          <w:sz w:val="24"/>
          <w:highlight w:val="none"/>
        </w:rPr>
      </w:pPr>
      <w:r>
        <w:rPr>
          <w:rFonts w:hint="default" w:ascii="Times New Roman" w:hAnsi="Times New Roman" w:eastAsia="宋体" w:cs="Times New Roman"/>
          <w:color w:val="auto"/>
          <w:kern w:val="1"/>
          <w:sz w:val="24"/>
          <w:highlight w:val="none"/>
        </w:rPr>
        <w:t>9.1、磋商期间，直到授予成交人合同止，凡是与响应文件审查、澄清、评价、比较以及推荐成交人等方面的情况，均不得向供应商或其他无关的人员透露。</w:t>
      </w:r>
    </w:p>
    <w:p w14:paraId="3F9C5621">
      <w:pPr>
        <w:spacing w:line="480" w:lineRule="exact"/>
        <w:ind w:firstLine="480" w:firstLineChars="200"/>
        <w:contextualSpacing/>
        <w:outlineLvl w:val="9"/>
        <w:rPr>
          <w:rFonts w:hint="default" w:ascii="Times New Roman" w:hAnsi="Times New Roman" w:eastAsia="宋体" w:cs="Times New Roman"/>
          <w:color w:val="auto"/>
          <w:kern w:val="1"/>
          <w:sz w:val="24"/>
          <w:highlight w:val="none"/>
        </w:rPr>
      </w:pPr>
      <w:r>
        <w:rPr>
          <w:rFonts w:hint="default" w:ascii="Times New Roman" w:hAnsi="Times New Roman" w:eastAsia="宋体" w:cs="Times New Roman"/>
          <w:color w:val="auto"/>
          <w:kern w:val="1"/>
          <w:sz w:val="24"/>
          <w:highlight w:val="none"/>
        </w:rPr>
        <w:t>9.1.2在磋商过程中，供应商如向磋商小组成员施加任何影响，都将会导致其磋商被拒绝，政府招标监管部门将记录其不良行为。</w:t>
      </w:r>
    </w:p>
    <w:p w14:paraId="1B893E90">
      <w:pPr>
        <w:spacing w:line="480" w:lineRule="exact"/>
        <w:ind w:firstLine="480" w:firstLineChars="200"/>
        <w:outlineLvl w:val="9"/>
        <w:rPr>
          <w:rFonts w:hint="default" w:ascii="Times New Roman" w:hAnsi="Times New Roman" w:eastAsia="宋体" w:cs="Times New Roman"/>
          <w:bCs/>
          <w:color w:val="auto"/>
          <w:sz w:val="24"/>
          <w:highlight w:val="none"/>
        </w:rPr>
      </w:pPr>
      <w:bookmarkStart w:id="31" w:name="_Toc3826"/>
      <w:bookmarkStart w:id="32" w:name="_Toc127797704"/>
      <w:r>
        <w:rPr>
          <w:rFonts w:hint="eastAsia" w:ascii="Times New Roman" w:hAnsi="Times New Roman" w:eastAsia="宋体" w:cs="Times New Roman"/>
          <w:bCs/>
          <w:color w:val="auto"/>
          <w:sz w:val="24"/>
          <w:highlight w:val="none"/>
          <w:lang w:eastAsia="zh-CN"/>
        </w:rPr>
        <w:t>10.</w:t>
      </w:r>
      <w:r>
        <w:rPr>
          <w:rFonts w:hint="default" w:ascii="Times New Roman" w:hAnsi="Times New Roman" w:eastAsia="宋体" w:cs="Times New Roman"/>
          <w:b/>
          <w:bCs/>
          <w:color w:val="auto"/>
          <w:sz w:val="24"/>
          <w:highlight w:val="none"/>
        </w:rPr>
        <w:t>竞争性磋商</w:t>
      </w:r>
      <w:bookmarkEnd w:id="31"/>
      <w:bookmarkEnd w:id="32"/>
    </w:p>
    <w:p w14:paraId="7BAF9C51">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10.1、采购单位据本项目的特点组成磋商小组，其成员</w:t>
      </w:r>
      <w:r>
        <w:rPr>
          <w:rFonts w:hint="default" w:ascii="Times New Roman" w:hAnsi="Times New Roman" w:eastAsia="宋体" w:cs="Times New Roman"/>
          <w:color w:val="auto"/>
          <w:sz w:val="24"/>
          <w:highlight w:val="none"/>
        </w:rPr>
        <w:t>由采购人代表及有关技术、经济等方面的专家</w:t>
      </w:r>
      <w:r>
        <w:rPr>
          <w:rFonts w:hint="eastAsia" w:ascii="Times New Roman" w:hAnsi="Times New Roman" w:eastAsia="宋体" w:cs="Times New Roman"/>
          <w:color w:val="auto"/>
          <w:sz w:val="24"/>
          <w:highlight w:val="none"/>
          <w:lang w:eastAsia="zh-CN"/>
        </w:rPr>
        <w:t>组成</w:t>
      </w:r>
      <w:r>
        <w:rPr>
          <w:rFonts w:hint="default" w:ascii="Times New Roman" w:hAnsi="Times New Roman" w:eastAsia="宋体" w:cs="Times New Roman"/>
          <w:bCs/>
          <w:color w:val="auto"/>
          <w:sz w:val="24"/>
          <w:highlight w:val="none"/>
        </w:rPr>
        <w:t>3人组成</w:t>
      </w:r>
      <w:r>
        <w:rPr>
          <w:rFonts w:hint="default" w:ascii="Times New Roman" w:hAnsi="Times New Roman" w:eastAsia="宋体" w:cs="Times New Roman"/>
          <w:color w:val="auto"/>
          <w:sz w:val="24"/>
          <w:highlight w:val="none"/>
        </w:rPr>
        <w:t>，其中：采购人代表1人，技术和经济方面专家各1人（技术和经济方面专家从专家库抽取），</w:t>
      </w:r>
      <w:r>
        <w:rPr>
          <w:rFonts w:hint="default" w:ascii="Times New Roman" w:hAnsi="Times New Roman" w:eastAsia="宋体" w:cs="Times New Roman"/>
          <w:bCs/>
          <w:color w:val="auto"/>
          <w:sz w:val="24"/>
          <w:highlight w:val="none"/>
        </w:rPr>
        <w:t>磋商小组负责对磋商响应文件进行综合评审，推荐1-3名成交候选人。</w:t>
      </w:r>
    </w:p>
    <w:p w14:paraId="5DD959AF">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10.2、磋商小组制定磋商文件或确认磋商文件符合政府招标政策规定，整个磋商过程将严格按照 “公开、公平、公正”的原则进行。</w:t>
      </w:r>
    </w:p>
    <w:p w14:paraId="53EE72D5">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10.3、磋商小组推荐1-3名成交候选人。</w:t>
      </w:r>
    </w:p>
    <w:p w14:paraId="370DF755">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10.4、磋商小组首先要对各供应商的资格性、递交的响应文件的响应性进行审阅，以判定各供应商资格、响应文件的有效性，审阅结束后，要确定进入最终报价磋商阶段的供应商名单；</w:t>
      </w:r>
    </w:p>
    <w:p w14:paraId="271384C1">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10.4.1在初审阶段，属于下列情况的响应文件将不得进入磋商阶段：</w:t>
      </w:r>
    </w:p>
    <w:p w14:paraId="6A98B134">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（1）供应商在生成电子化响应文件后，应对电子化响应文件进行签章，未进行签章的视为无效投标。</w:t>
      </w:r>
    </w:p>
    <w:p w14:paraId="2B5BCC8E">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（2）响应文件中有采购人不能接受的</w:t>
      </w:r>
      <w:r>
        <w:rPr>
          <w:rFonts w:hint="eastAsia" w:ascii="Times New Roman" w:hAnsi="Times New Roman" w:eastAsia="宋体" w:cs="Times New Roman"/>
          <w:bCs/>
          <w:color w:val="auto"/>
          <w:sz w:val="24"/>
          <w:highlight w:val="none"/>
          <w:lang w:eastAsia="zh-CN"/>
        </w:rPr>
        <w:t>其他</w:t>
      </w:r>
      <w:r>
        <w:rPr>
          <w:rFonts w:hint="default" w:ascii="Times New Roman" w:hAnsi="Times New Roman" w:eastAsia="宋体" w:cs="Times New Roman"/>
          <w:bCs/>
          <w:color w:val="auto"/>
          <w:sz w:val="24"/>
          <w:highlight w:val="none"/>
        </w:rPr>
        <w:t>条件；</w:t>
      </w:r>
    </w:p>
    <w:p w14:paraId="62AD45DD">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（3）资格不合格的供应商。</w:t>
      </w:r>
    </w:p>
    <w:p w14:paraId="23117A5D">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10.4.2在初审阶段</w:t>
      </w:r>
      <w:r>
        <w:rPr>
          <w:rFonts w:hint="eastAsia"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响应文件出现以下情况之一者，属于重大偏差，为未能对磋商文件作出实质性响应，作废标处理：</w:t>
      </w:r>
    </w:p>
    <w:p w14:paraId="7C3B1DAA">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（1）响应文件未按规定的格式填写、内容不全的；</w:t>
      </w:r>
    </w:p>
    <w:p w14:paraId="08548793">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（2）响应文件中无报价、无服务周期、无质量等达不到磋商文件要求的；</w:t>
      </w:r>
    </w:p>
    <w:p w14:paraId="68D61FD6">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（3）响应文件有保留或合同条款有采购人不可接受条件；</w:t>
      </w:r>
    </w:p>
    <w:p w14:paraId="43852DC5">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（4）资格证明文件不全，或不满足磋商文件规定的供应商资质要求的；</w:t>
      </w:r>
    </w:p>
    <w:p w14:paraId="2510DE4A">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10.4.3详细磋商：</w:t>
      </w:r>
    </w:p>
    <w:p w14:paraId="5B602832">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（1）磋商小组首先要对各供应商的资格性、递交的响应文件的符合性进行审阅，以判定各供应商资格、响应文件的有效性，审阅结束后，要确定进入最终报价磋商阶段的供应商名单；</w:t>
      </w:r>
    </w:p>
    <w:p w14:paraId="20E9B427">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磋商小组集中与单一供应商分别进行磋商。在磋商中，磋商双方可以就磋商项目所涉及的价格、技术、服务等进行实质性磋商，但磋商的任何一方不得透露与磋商有关的其他供应商的商业秘密、技术资料、价格和其他信息，不得变动磋商文件中的其他内容。</w:t>
      </w:r>
    </w:p>
    <w:p w14:paraId="3D8C8C44">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3）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D62B874">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（4）磋商小组要求供应商澄清、说明或者更正响应文件应当在系统内作出。</w:t>
      </w:r>
    </w:p>
    <w:p w14:paraId="0972F628">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5）在磋商过程中，磋商小组可以根据磋商文件和磋商情况实质性变动磋商需求中的技术、服务要求以及合同草案条款，但不得变动磋商文件中的其他内容。实质性变动的内容，须经采购人代表确认。对磋商文件作出的实质性变动是磋商文件的有效组成部分，磋商小组应当在系统内通知所有参加磋商的供应商。</w:t>
      </w:r>
    </w:p>
    <w:p w14:paraId="31A6A794">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6）磋商文件不能详细列明招标标的的技术、服务要求，需经磋商由供应商提供最终设计方案或解决方案的，磋商结束后，磋商小组应当按照少数服从多数的原则投票推荐2家或以上供应商的设计方案或者解决方案，并要求其在规定时间内提交最后报价。</w:t>
      </w:r>
    </w:p>
    <w:p w14:paraId="0E0A4C4C">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（7）磋商文件能够详细列明招标标的的技术、服务要求的，磋商结束后，磋商小组应当要求所有继续参加磋商的供应商在规定的时间内提交最后报价。</w:t>
      </w:r>
    </w:p>
    <w:p w14:paraId="7A3E55FB">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10.4.4磋商报价</w:t>
      </w:r>
    </w:p>
    <w:p w14:paraId="42DBBF85">
      <w:pPr>
        <w:spacing w:line="480" w:lineRule="exact"/>
        <w:ind w:firstLine="482" w:firstLineChars="200"/>
        <w:outlineLvl w:val="9"/>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（1）磋商报价采用人民币报价。</w:t>
      </w:r>
    </w:p>
    <w:p w14:paraId="68F1CBDF">
      <w:pPr>
        <w:spacing w:line="480" w:lineRule="exact"/>
        <w:ind w:firstLine="482" w:firstLineChars="200"/>
        <w:outlineLvl w:val="9"/>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（2）本次竞争性磋商分为两轮报价。供应商响应性文件中的报价作为第一次报价，不得高于项目预算金额且不公开；第二轮报价不得高于第一轮报价。</w:t>
      </w:r>
    </w:p>
    <w:p w14:paraId="7F5FF64C">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（3）磋商报价计量采用中华人民共和国法定的基本计量单位。供应商根据采购人提供的本项目采购清单、答疑纪要、磋商文件及补充答疑文件进行磋商报价。</w:t>
      </w:r>
    </w:p>
    <w:p w14:paraId="1B1735F7">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（4）磋商报价为供应商在响应性文件中提出的各项支付金额的总和，报价应是目的地交货价，含</w:t>
      </w:r>
      <w:r>
        <w:rPr>
          <w:rFonts w:hint="default" w:ascii="Times New Roman" w:hAnsi="Times New Roman" w:eastAsia="宋体" w:cs="Times New Roman"/>
          <w:color w:val="auto"/>
          <w:sz w:val="24"/>
          <w:highlight w:val="none"/>
        </w:rPr>
        <w:t>报价、服务、税费、售后服务等综合费用及交付使用过程中</w:t>
      </w:r>
      <w:r>
        <w:rPr>
          <w:rFonts w:hint="eastAsia" w:ascii="Times New Roman" w:hAnsi="Times New Roman" w:eastAsia="宋体" w:cs="Times New Roman"/>
          <w:color w:val="auto"/>
          <w:sz w:val="24"/>
          <w:highlight w:val="none"/>
          <w:lang w:eastAsia="zh-CN"/>
        </w:rPr>
        <w:t>涉及</w:t>
      </w:r>
      <w:r>
        <w:rPr>
          <w:rFonts w:hint="default" w:ascii="Times New Roman" w:hAnsi="Times New Roman" w:eastAsia="宋体" w:cs="Times New Roman"/>
          <w:color w:val="auto"/>
          <w:sz w:val="24"/>
          <w:highlight w:val="none"/>
        </w:rPr>
        <w:t>的一切费用</w:t>
      </w:r>
      <w:r>
        <w:rPr>
          <w:rFonts w:hint="default" w:ascii="Times New Roman" w:hAnsi="Times New Roman" w:eastAsia="宋体" w:cs="Times New Roman"/>
          <w:bCs/>
          <w:color w:val="auto"/>
          <w:sz w:val="24"/>
          <w:highlight w:val="none"/>
        </w:rPr>
        <w:t>，成交后不予调整。</w:t>
      </w:r>
    </w:p>
    <w:p w14:paraId="1106A82D">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（5）经磋商小组确定最终采购需求和提交最终报价的供应商后，由磋商小组采用综合评分法对提交最终报价的供应商的响应文件和最终报价进行综合评分。</w:t>
      </w:r>
    </w:p>
    <w:p w14:paraId="6020F4EF">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10.4.5成交原则</w:t>
      </w:r>
    </w:p>
    <w:p w14:paraId="3E4C88DE">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磋商小组根据综合评分情况，按照评审得分由高到低顺序推荐1-3名供应商，并编写评审报告并在报告上签字。评审得分相同的，按照最后报价由低到高的顺序推荐。评审得分且最后报价相同的，按照技术指标优劣顺序推荐。</w:t>
      </w:r>
    </w:p>
    <w:p w14:paraId="68BEFC07">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10.4.6评审报告</w:t>
      </w:r>
    </w:p>
    <w:p w14:paraId="0B81A17F">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磋商小组应当根据评审记录和评审结果编写评审报告，其主要内容包括：</w:t>
      </w:r>
    </w:p>
    <w:p w14:paraId="76D29FA7">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（1）招标活动的具体方式和相关情况，以及参加招标活动的投标人名单；</w:t>
      </w:r>
    </w:p>
    <w:p w14:paraId="1D2BD573">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（2）评审日期和地点，磋商小组成员名单；</w:t>
      </w:r>
    </w:p>
    <w:p w14:paraId="3A26E187">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（3）评审情况记录和说明，包括对供应商的资格审查情况、响应文件评审情况、磋商情况、报价情况等；</w:t>
      </w:r>
    </w:p>
    <w:p w14:paraId="3C21EF77">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（4）提出的成交候选人的名单及理由。</w:t>
      </w:r>
    </w:p>
    <w:p w14:paraId="18955CCD">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auto"/>
          <w:sz w:val="24"/>
          <w:highlight w:val="none"/>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644087D">
      <w:pPr>
        <w:spacing w:line="480" w:lineRule="exact"/>
        <w:ind w:firstLine="482" w:firstLineChars="200"/>
        <w:outlineLvl w:val="9"/>
        <w:rPr>
          <w:rFonts w:hint="default" w:ascii="Times New Roman" w:hAnsi="Times New Roman" w:eastAsia="宋体" w:cs="Times New Roman"/>
          <w:b/>
          <w:bCs/>
          <w:color w:val="auto"/>
          <w:sz w:val="24"/>
          <w:highlight w:val="none"/>
        </w:rPr>
      </w:pPr>
      <w:bookmarkStart w:id="33" w:name="_Toc127797705"/>
      <w:bookmarkStart w:id="34" w:name="_Toc27083"/>
      <w:r>
        <w:rPr>
          <w:rFonts w:hint="eastAsia" w:ascii="Times New Roman" w:hAnsi="Times New Roman" w:eastAsia="宋体" w:cs="Times New Roman"/>
          <w:b/>
          <w:bCs/>
          <w:color w:val="auto"/>
          <w:sz w:val="24"/>
          <w:highlight w:val="none"/>
          <w:lang w:eastAsia="zh-CN"/>
        </w:rPr>
        <w:t>11.</w:t>
      </w:r>
      <w:r>
        <w:rPr>
          <w:rFonts w:hint="default" w:ascii="Times New Roman" w:hAnsi="Times New Roman" w:eastAsia="宋体" w:cs="Times New Roman"/>
          <w:b/>
          <w:bCs/>
          <w:color w:val="auto"/>
          <w:sz w:val="24"/>
          <w:highlight w:val="none"/>
        </w:rPr>
        <w:t>响应性文件的提交</w:t>
      </w:r>
      <w:bookmarkEnd w:id="33"/>
      <w:bookmarkEnd w:id="34"/>
    </w:p>
    <w:p w14:paraId="23DE751A">
      <w:pPr>
        <w:spacing w:line="480" w:lineRule="exact"/>
        <w:ind w:firstLine="456" w:firstLineChars="200"/>
        <w:outlineLvl w:val="9"/>
        <w:rPr>
          <w:rFonts w:hint="default" w:ascii="Times New Roman" w:hAnsi="Times New Roman" w:eastAsia="宋体" w:cs="Times New Roman"/>
          <w:color w:val="auto"/>
          <w:spacing w:val="-6"/>
          <w:sz w:val="24"/>
          <w:highlight w:val="none"/>
        </w:rPr>
      </w:pPr>
      <w:r>
        <w:rPr>
          <w:rFonts w:hint="default" w:ascii="Times New Roman" w:hAnsi="Times New Roman" w:eastAsia="宋体" w:cs="Times New Roman"/>
          <w:color w:val="auto"/>
          <w:spacing w:val="-6"/>
          <w:sz w:val="24"/>
          <w:highlight w:val="none"/>
        </w:rPr>
        <w:t>响应性文件递交截止时间见供应商须知前附表。</w:t>
      </w:r>
    </w:p>
    <w:p w14:paraId="0EB66E07">
      <w:pPr>
        <w:spacing w:line="480" w:lineRule="exact"/>
        <w:ind w:firstLine="482" w:firstLineChars="200"/>
        <w:outlineLvl w:val="9"/>
        <w:rPr>
          <w:rFonts w:hint="default" w:ascii="Times New Roman" w:hAnsi="Times New Roman" w:eastAsia="宋体" w:cs="Times New Roman"/>
          <w:color w:val="auto"/>
          <w:sz w:val="24"/>
          <w:highlight w:val="none"/>
        </w:rPr>
      </w:pPr>
      <w:bookmarkStart w:id="35" w:name="_Toc127797706"/>
      <w:bookmarkStart w:id="36" w:name="_Toc26261"/>
      <w:r>
        <w:rPr>
          <w:rFonts w:hint="eastAsia" w:ascii="Times New Roman" w:hAnsi="Times New Roman" w:eastAsia="宋体" w:cs="Times New Roman"/>
          <w:b/>
          <w:bCs/>
          <w:color w:val="auto"/>
          <w:sz w:val="24"/>
          <w:highlight w:val="none"/>
          <w:lang w:eastAsia="zh-CN"/>
        </w:rPr>
        <w:t>12.</w:t>
      </w:r>
      <w:r>
        <w:rPr>
          <w:rFonts w:hint="default" w:ascii="Times New Roman" w:hAnsi="Times New Roman" w:eastAsia="宋体" w:cs="Times New Roman"/>
          <w:b/>
          <w:color w:val="auto"/>
          <w:sz w:val="24"/>
          <w:highlight w:val="none"/>
        </w:rPr>
        <w:t>终止竞争性磋商采购活动</w:t>
      </w:r>
      <w:bookmarkEnd w:id="35"/>
      <w:bookmarkEnd w:id="36"/>
    </w:p>
    <w:p w14:paraId="54A38502">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出现下列情形之一的，采购人或者招标代理机构应当终止竞争性磋商采购活动，发布项目终止公告并说明原因，重新开展采购活动：</w:t>
      </w:r>
    </w:p>
    <w:p w14:paraId="56E02CD1">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（1）因情况变化，不再符合规定的竞争性磋商采购方式适用情形的；</w:t>
      </w:r>
    </w:p>
    <w:p w14:paraId="40579287">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（2）出现影响采购公正的违法、违规行为的；</w:t>
      </w:r>
    </w:p>
    <w:p w14:paraId="30D3D165">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（3）在磋商过程中符合竞争要求的供应商或者报价未超过招标预算的供应商不足2家的，但货物和服务项目技术复杂或者性质特殊，不能确定详细规格或者具体要求的情形除外。</w:t>
      </w:r>
    </w:p>
    <w:p w14:paraId="390D784C">
      <w:pPr>
        <w:spacing w:line="480" w:lineRule="exact"/>
        <w:ind w:firstLine="482" w:firstLineChars="200"/>
        <w:outlineLvl w:val="9"/>
        <w:rPr>
          <w:rFonts w:hint="default" w:ascii="Times New Roman" w:hAnsi="Times New Roman" w:eastAsia="宋体" w:cs="Times New Roman"/>
          <w:b/>
          <w:color w:val="auto"/>
          <w:sz w:val="24"/>
          <w:highlight w:val="none"/>
        </w:rPr>
      </w:pPr>
      <w:bookmarkStart w:id="37" w:name="_Toc127797707"/>
      <w:bookmarkStart w:id="38" w:name="_Toc20264"/>
      <w:r>
        <w:rPr>
          <w:rFonts w:hint="eastAsia" w:ascii="Times New Roman" w:hAnsi="Times New Roman" w:eastAsia="宋体" w:cs="Times New Roman"/>
          <w:b/>
          <w:color w:val="auto"/>
          <w:sz w:val="24"/>
          <w:highlight w:val="none"/>
          <w:lang w:eastAsia="zh-CN"/>
        </w:rPr>
        <w:t>13.</w:t>
      </w:r>
      <w:r>
        <w:rPr>
          <w:rFonts w:hint="default" w:ascii="Times New Roman" w:hAnsi="Times New Roman" w:eastAsia="宋体" w:cs="Times New Roman"/>
          <w:b/>
          <w:color w:val="auto"/>
          <w:sz w:val="24"/>
          <w:highlight w:val="none"/>
        </w:rPr>
        <w:t>确定成交人</w:t>
      </w:r>
      <w:bookmarkEnd w:id="37"/>
      <w:bookmarkEnd w:id="38"/>
    </w:p>
    <w:p w14:paraId="7583BECF">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13.1、招标代理机构应当在磋商结束后2个工作日内将评审报告送采购人。采购人应当在收到评审报告后5个工作日内，按照磋商评审报告中推荐的成交候选人顺序确定成交人，并将结果发布网上。</w:t>
      </w:r>
    </w:p>
    <w:p w14:paraId="0EE912B1">
      <w:pPr>
        <w:spacing w:line="480" w:lineRule="exact"/>
        <w:ind w:firstLine="480" w:firstLineChars="200"/>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highlight w:val="none"/>
        </w:rPr>
        <w:t>13.2、采购人也可以授权磋商小组直接确定成交供应商。磋商小组直接确定成交供应商的应在磋商文件中写明。</w:t>
      </w:r>
    </w:p>
    <w:p w14:paraId="2FD5E55A">
      <w:pPr>
        <w:spacing w:line="480" w:lineRule="exact"/>
        <w:ind w:firstLine="482" w:firstLineChars="200"/>
        <w:contextualSpacing/>
        <w:outlineLvl w:val="9"/>
        <w:rPr>
          <w:rFonts w:hint="default" w:ascii="Times New Roman" w:hAnsi="Times New Roman" w:eastAsia="宋体" w:cs="Times New Roman"/>
          <w:color w:val="auto"/>
          <w:kern w:val="1"/>
          <w:sz w:val="24"/>
          <w:highlight w:val="none"/>
        </w:rPr>
      </w:pPr>
      <w:bookmarkStart w:id="39" w:name="_Toc9164"/>
      <w:bookmarkStart w:id="40" w:name="_Toc127797708"/>
      <w:r>
        <w:rPr>
          <w:rFonts w:hint="eastAsia" w:ascii="Times New Roman" w:hAnsi="Times New Roman" w:eastAsia="宋体" w:cs="Times New Roman"/>
          <w:b/>
          <w:color w:val="auto"/>
          <w:sz w:val="24"/>
          <w:highlight w:val="none"/>
          <w:lang w:eastAsia="zh-CN"/>
        </w:rPr>
        <w:t>14.</w:t>
      </w:r>
      <w:r>
        <w:rPr>
          <w:rFonts w:hint="default" w:ascii="Times New Roman" w:hAnsi="Times New Roman" w:eastAsia="宋体" w:cs="Times New Roman"/>
          <w:b/>
          <w:color w:val="auto"/>
          <w:kern w:val="1"/>
          <w:sz w:val="24"/>
          <w:highlight w:val="none"/>
        </w:rPr>
        <w:t>成交结果公告</w:t>
      </w:r>
      <w:bookmarkEnd w:id="39"/>
      <w:bookmarkEnd w:id="40"/>
    </w:p>
    <w:p w14:paraId="13831FB8">
      <w:pPr>
        <w:spacing w:line="480" w:lineRule="exact"/>
        <w:ind w:firstLine="480" w:firstLineChars="200"/>
        <w:contextualSpacing/>
        <w:outlineLvl w:val="9"/>
        <w:rPr>
          <w:rFonts w:hint="default" w:ascii="Times New Roman" w:hAnsi="Times New Roman" w:eastAsia="宋体" w:cs="Times New Roman"/>
          <w:color w:val="auto"/>
          <w:kern w:val="1"/>
          <w:sz w:val="24"/>
          <w:highlight w:val="none"/>
        </w:rPr>
      </w:pPr>
      <w:r>
        <w:rPr>
          <w:rFonts w:hint="default" w:ascii="Times New Roman" w:hAnsi="Times New Roman" w:eastAsia="宋体" w:cs="Times New Roman"/>
          <w:color w:val="auto"/>
          <w:kern w:val="1"/>
          <w:sz w:val="24"/>
          <w:highlight w:val="none"/>
        </w:rPr>
        <w:t>14.1、采购人应当在成交人确定后2个工作日内，在公告发布的同一媒介上发布成交结果，同时向成交供应商发出成交通知书，并将磋商文件随成交结果同时公告，公告期限1个工作日。</w:t>
      </w:r>
    </w:p>
    <w:p w14:paraId="55929448">
      <w:pPr>
        <w:spacing w:line="480" w:lineRule="exact"/>
        <w:ind w:firstLine="480" w:firstLineChars="200"/>
        <w:outlineLvl w:val="9"/>
        <w:rPr>
          <w:rFonts w:hint="default" w:ascii="Times New Roman" w:hAnsi="Times New Roman" w:eastAsia="宋体" w:cs="Times New Roman"/>
          <w:color w:val="auto"/>
          <w:sz w:val="24"/>
          <w:highlight w:val="none"/>
        </w:rPr>
      </w:pPr>
      <w:bookmarkStart w:id="41" w:name="_Toc454788042"/>
      <w:bookmarkEnd w:id="41"/>
      <w:r>
        <w:rPr>
          <w:rFonts w:hint="default" w:ascii="Times New Roman" w:hAnsi="Times New Roman" w:eastAsia="宋体" w:cs="Times New Roman"/>
          <w:color w:val="auto"/>
          <w:kern w:val="1"/>
          <w:sz w:val="24"/>
          <w:highlight w:val="none"/>
        </w:rPr>
        <w:t>14.2、成交结果公告内容应当包括采购人和招标代理机构的名称、地址、联系方式，项目名称和项目编号，成交人名称、地址和成交金额，主要成交标的的名称、规格型号、数量、单价、服务要求或标的的基本概况以及磋商小组名单。</w:t>
      </w:r>
    </w:p>
    <w:p w14:paraId="6398DC1B">
      <w:pPr>
        <w:spacing w:line="480" w:lineRule="exact"/>
        <w:ind w:firstLine="482" w:firstLineChars="200"/>
        <w:contextualSpacing/>
        <w:outlineLvl w:val="9"/>
        <w:rPr>
          <w:rFonts w:hint="default" w:ascii="Times New Roman" w:hAnsi="Times New Roman" w:eastAsia="宋体" w:cs="Times New Roman"/>
          <w:color w:val="auto"/>
          <w:kern w:val="1"/>
          <w:sz w:val="24"/>
          <w:highlight w:val="none"/>
        </w:rPr>
      </w:pPr>
      <w:bookmarkStart w:id="42" w:name="_Toc14649"/>
      <w:bookmarkStart w:id="43" w:name="_Toc127797709"/>
      <w:r>
        <w:rPr>
          <w:rFonts w:hint="eastAsia" w:ascii="Times New Roman" w:hAnsi="Times New Roman" w:eastAsia="宋体" w:cs="Times New Roman"/>
          <w:b/>
          <w:color w:val="auto"/>
          <w:sz w:val="24"/>
          <w:highlight w:val="none"/>
          <w:lang w:eastAsia="zh-CN"/>
        </w:rPr>
        <w:t>15.</w:t>
      </w:r>
      <w:r>
        <w:rPr>
          <w:rFonts w:hint="default" w:ascii="Times New Roman" w:hAnsi="Times New Roman" w:eastAsia="宋体" w:cs="Times New Roman"/>
          <w:b/>
          <w:color w:val="auto"/>
          <w:kern w:val="1"/>
          <w:sz w:val="24"/>
          <w:highlight w:val="none"/>
        </w:rPr>
        <w:t>合同授予</w:t>
      </w:r>
      <w:bookmarkEnd w:id="42"/>
      <w:bookmarkEnd w:id="43"/>
    </w:p>
    <w:p w14:paraId="7813D403">
      <w:pPr>
        <w:spacing w:line="480" w:lineRule="exact"/>
        <w:ind w:firstLine="480" w:firstLineChars="200"/>
        <w:contextualSpacing/>
        <w:outlineLvl w:val="9"/>
        <w:rPr>
          <w:rFonts w:hint="default" w:ascii="Times New Roman" w:hAnsi="Times New Roman" w:eastAsia="宋体" w:cs="Times New Roman"/>
          <w:color w:val="auto"/>
          <w:kern w:val="1"/>
          <w:sz w:val="24"/>
          <w:highlight w:val="none"/>
        </w:rPr>
      </w:pPr>
      <w:r>
        <w:rPr>
          <w:rFonts w:hint="default" w:ascii="Times New Roman" w:hAnsi="Times New Roman" w:eastAsia="宋体" w:cs="Times New Roman"/>
          <w:color w:val="auto"/>
          <w:kern w:val="1"/>
          <w:sz w:val="24"/>
          <w:highlight w:val="none"/>
        </w:rPr>
        <w:t>15.1、成交结果公示的同时，采购人以书面形式向成交人发出成交通知书。</w:t>
      </w:r>
    </w:p>
    <w:p w14:paraId="5AED72A2">
      <w:pPr>
        <w:spacing w:line="480" w:lineRule="exact"/>
        <w:ind w:firstLine="480" w:firstLineChars="200"/>
        <w:contextualSpacing/>
        <w:outlineLvl w:val="9"/>
        <w:rPr>
          <w:rFonts w:hint="default" w:ascii="Times New Roman" w:hAnsi="Times New Roman" w:eastAsia="宋体" w:cs="Times New Roman"/>
          <w:color w:val="auto"/>
          <w:kern w:val="1"/>
          <w:sz w:val="24"/>
          <w:highlight w:val="none"/>
        </w:rPr>
      </w:pPr>
      <w:bookmarkStart w:id="44" w:name="_Toc530663944"/>
      <w:bookmarkEnd w:id="44"/>
      <w:bookmarkStart w:id="45" w:name="_Toc531936136"/>
      <w:bookmarkEnd w:id="45"/>
      <w:bookmarkStart w:id="46" w:name="_Toc511897557"/>
      <w:bookmarkEnd w:id="46"/>
      <w:bookmarkStart w:id="47" w:name="_Toc530664100"/>
      <w:bookmarkEnd w:id="47"/>
      <w:bookmarkStart w:id="48" w:name="_Toc511663240"/>
      <w:bookmarkEnd w:id="48"/>
      <w:bookmarkStart w:id="49" w:name="_Toc463011501"/>
      <w:bookmarkEnd w:id="49"/>
      <w:bookmarkStart w:id="50" w:name="_Toc455678262"/>
      <w:bookmarkEnd w:id="50"/>
      <w:bookmarkStart w:id="51" w:name="_Toc269470335"/>
      <w:bookmarkEnd w:id="51"/>
      <w:bookmarkStart w:id="52" w:name="_Toc530665447"/>
      <w:bookmarkEnd w:id="52"/>
      <w:r>
        <w:rPr>
          <w:rFonts w:hint="default" w:ascii="Times New Roman" w:hAnsi="Times New Roman" w:eastAsia="宋体" w:cs="Times New Roman"/>
          <w:color w:val="auto"/>
          <w:kern w:val="1"/>
          <w:sz w:val="24"/>
          <w:highlight w:val="none"/>
        </w:rPr>
        <w:t>15.2、 供应商的最后一轮报价为成交价，成交价即为合同价。</w:t>
      </w:r>
    </w:p>
    <w:p w14:paraId="513E60BC">
      <w:pPr>
        <w:spacing w:line="480" w:lineRule="exact"/>
        <w:ind w:firstLine="480" w:firstLineChars="200"/>
        <w:contextualSpacing/>
        <w:outlineLvl w:val="9"/>
        <w:rPr>
          <w:rFonts w:hint="default" w:ascii="Times New Roman" w:hAnsi="Times New Roman" w:eastAsia="宋体" w:cs="Times New Roman"/>
          <w:color w:val="auto"/>
          <w:kern w:val="1"/>
          <w:sz w:val="24"/>
          <w:highlight w:val="none"/>
        </w:rPr>
      </w:pPr>
      <w:bookmarkStart w:id="53" w:name="_Toc530663945"/>
      <w:bookmarkEnd w:id="53"/>
      <w:bookmarkStart w:id="54" w:name="_Toc511663241"/>
      <w:bookmarkEnd w:id="54"/>
      <w:bookmarkStart w:id="55" w:name="_Toc455678263"/>
      <w:bookmarkEnd w:id="55"/>
      <w:bookmarkStart w:id="56" w:name="_Toc463011502"/>
      <w:bookmarkEnd w:id="56"/>
      <w:bookmarkStart w:id="57" w:name="_Toc531936137"/>
      <w:bookmarkEnd w:id="57"/>
      <w:bookmarkStart w:id="58" w:name="_Toc511897558"/>
      <w:bookmarkEnd w:id="58"/>
      <w:bookmarkStart w:id="59" w:name="_Toc530664101"/>
      <w:bookmarkEnd w:id="59"/>
      <w:bookmarkStart w:id="60" w:name="_Toc530665448"/>
      <w:bookmarkEnd w:id="60"/>
      <w:r>
        <w:rPr>
          <w:rFonts w:hint="default" w:ascii="Times New Roman" w:hAnsi="Times New Roman" w:eastAsia="宋体" w:cs="Times New Roman"/>
          <w:color w:val="auto"/>
          <w:kern w:val="1"/>
          <w:sz w:val="24"/>
          <w:highlight w:val="none"/>
        </w:rPr>
        <w:t>15.3 、采购人和成交人应当自成交通知书发出之日起15天内，根据竞争性磋商文件、供应商的响应性文件及在磋商过程中对响应性文件作出的澄清、解释订立书面合同。供应商无正当理由拒签合同的，采购人取消其成交资格，并追究其违约责任。在此情况下，采购人可将合同授予排名次</w:t>
      </w:r>
      <w:r>
        <w:rPr>
          <w:rFonts w:hint="eastAsia" w:ascii="Times New Roman" w:hAnsi="Times New Roman" w:eastAsia="宋体" w:cs="Times New Roman"/>
          <w:color w:val="auto"/>
          <w:kern w:val="1"/>
          <w:sz w:val="24"/>
          <w:highlight w:val="none"/>
          <w:lang w:eastAsia="zh-CN"/>
        </w:rPr>
        <w:t>高</w:t>
      </w:r>
      <w:r>
        <w:rPr>
          <w:rFonts w:hint="default" w:ascii="Times New Roman" w:hAnsi="Times New Roman" w:eastAsia="宋体" w:cs="Times New Roman"/>
          <w:color w:val="auto"/>
          <w:kern w:val="1"/>
          <w:sz w:val="24"/>
          <w:highlight w:val="none"/>
        </w:rPr>
        <w:t>的供应商。</w:t>
      </w:r>
    </w:p>
    <w:p w14:paraId="35D3C56C">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kern w:val="1"/>
          <w:sz w:val="24"/>
          <w:highlight w:val="none"/>
        </w:rPr>
        <w:t>15.4、在签订合同过程中，如发现成交供应商以他人名义磋商或者以其他方式弄虚作假，骗取成交的，采购人有权取消其成交资格。</w:t>
      </w:r>
    </w:p>
    <w:p w14:paraId="3F5CC4C6">
      <w:pPr>
        <w:spacing w:line="480" w:lineRule="exact"/>
        <w:ind w:firstLine="482" w:firstLineChars="200"/>
        <w:contextualSpacing/>
        <w:outlineLvl w:val="9"/>
        <w:rPr>
          <w:rFonts w:hint="default" w:ascii="Times New Roman" w:hAnsi="Times New Roman" w:eastAsia="宋体" w:cs="Times New Roman"/>
          <w:color w:val="auto"/>
          <w:kern w:val="1"/>
          <w:sz w:val="24"/>
          <w:highlight w:val="none"/>
        </w:rPr>
      </w:pPr>
      <w:bookmarkStart w:id="61" w:name="_Toc17303"/>
      <w:bookmarkStart w:id="62" w:name="_Toc127797710"/>
      <w:r>
        <w:rPr>
          <w:rFonts w:hint="eastAsia" w:ascii="Times New Roman" w:hAnsi="Times New Roman" w:eastAsia="宋体" w:cs="Times New Roman"/>
          <w:b/>
          <w:bCs/>
          <w:color w:val="auto"/>
          <w:sz w:val="24"/>
          <w:highlight w:val="none"/>
          <w:lang w:eastAsia="zh-CN"/>
        </w:rPr>
        <w:t>16.</w:t>
      </w:r>
      <w:r>
        <w:rPr>
          <w:rFonts w:hint="default" w:ascii="Times New Roman" w:hAnsi="Times New Roman" w:eastAsia="宋体" w:cs="Times New Roman"/>
          <w:b/>
          <w:color w:val="auto"/>
          <w:kern w:val="1"/>
          <w:sz w:val="24"/>
          <w:highlight w:val="none"/>
        </w:rPr>
        <w:t>履约保证金</w:t>
      </w:r>
      <w:bookmarkEnd w:id="61"/>
      <w:bookmarkEnd w:id="62"/>
    </w:p>
    <w:p w14:paraId="4509DD16">
      <w:pPr>
        <w:spacing w:line="480" w:lineRule="exact"/>
        <w:ind w:firstLine="480" w:firstLineChars="200"/>
        <w:outlineLvl w:val="9"/>
        <w:rPr>
          <w:rFonts w:hint="default" w:ascii="Times New Roman" w:hAnsi="Times New Roman" w:eastAsia="宋体" w:cs="Times New Roman"/>
          <w:color w:val="auto"/>
          <w:kern w:val="1"/>
          <w:sz w:val="24"/>
          <w:highlight w:val="none"/>
        </w:rPr>
      </w:pPr>
      <w:bookmarkStart w:id="63" w:name="_Toc463011504"/>
      <w:bookmarkEnd w:id="63"/>
      <w:bookmarkStart w:id="64" w:name="_Toc455678265"/>
      <w:bookmarkEnd w:id="64"/>
      <w:r>
        <w:rPr>
          <w:rFonts w:hint="default" w:ascii="Times New Roman" w:hAnsi="Times New Roman" w:eastAsia="宋体" w:cs="Times New Roman"/>
          <w:color w:val="auto"/>
          <w:kern w:val="1"/>
          <w:sz w:val="24"/>
          <w:highlight w:val="none"/>
        </w:rPr>
        <w:t>本项目不收取履约保证金。</w:t>
      </w:r>
    </w:p>
    <w:p w14:paraId="2F8A7547">
      <w:pPr>
        <w:spacing w:line="480" w:lineRule="exact"/>
        <w:ind w:firstLine="482" w:firstLineChars="200"/>
        <w:outlineLvl w:val="9"/>
        <w:rPr>
          <w:rFonts w:hint="default" w:ascii="Times New Roman" w:hAnsi="Times New Roman" w:eastAsia="宋体" w:cs="Times New Roman"/>
          <w:b/>
          <w:bCs/>
          <w:color w:val="auto"/>
          <w:sz w:val="24"/>
          <w:highlight w:val="none"/>
        </w:rPr>
      </w:pPr>
      <w:bookmarkStart w:id="65" w:name="_Toc127797711"/>
      <w:bookmarkStart w:id="66" w:name="_Toc30337"/>
      <w:r>
        <w:rPr>
          <w:rFonts w:hint="eastAsia" w:ascii="Times New Roman" w:hAnsi="Times New Roman" w:eastAsia="宋体" w:cs="Times New Roman"/>
          <w:b/>
          <w:bCs/>
          <w:color w:val="auto"/>
          <w:sz w:val="24"/>
          <w:highlight w:val="none"/>
          <w:lang w:eastAsia="zh-CN"/>
        </w:rPr>
        <w:t>17.</w:t>
      </w:r>
      <w:r>
        <w:rPr>
          <w:rFonts w:hint="default" w:ascii="Times New Roman" w:hAnsi="Times New Roman" w:eastAsia="宋体" w:cs="Times New Roman"/>
          <w:b/>
          <w:bCs/>
          <w:color w:val="auto"/>
          <w:sz w:val="24"/>
          <w:highlight w:val="none"/>
        </w:rPr>
        <w:t>合同授予</w:t>
      </w:r>
      <w:bookmarkEnd w:id="65"/>
      <w:bookmarkEnd w:id="66"/>
    </w:p>
    <w:p w14:paraId="1A0E2C3B">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17.1 、成交供应商在收到成交通知书后应与采购人签订承包合同。竞争性磋商文件成交供应商的响应性文件及其相关澄清、补遗文件等，均为签订合同的依据。</w:t>
      </w:r>
    </w:p>
    <w:p w14:paraId="00F7D6F7">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17.2、成交供应商如未能按竞争性磋商文件要求，在规定限期内与采购人签订合同，无论何种原因招标方将取消其成交资格、撤销其成交通知书，并没收其磋商保证金。在此情况下，采购人可将合同授予排名次</w:t>
      </w:r>
      <w:r>
        <w:rPr>
          <w:rFonts w:hint="eastAsia" w:ascii="Times New Roman" w:hAnsi="Times New Roman" w:eastAsia="宋体" w:cs="Times New Roman"/>
          <w:color w:val="auto"/>
          <w:sz w:val="24"/>
          <w:highlight w:val="none"/>
          <w:lang w:eastAsia="zh-CN"/>
        </w:rPr>
        <w:t>高</w:t>
      </w:r>
      <w:r>
        <w:rPr>
          <w:rFonts w:hint="default" w:ascii="Times New Roman" w:hAnsi="Times New Roman" w:eastAsia="宋体" w:cs="Times New Roman"/>
          <w:color w:val="auto"/>
          <w:sz w:val="24"/>
          <w:highlight w:val="none"/>
        </w:rPr>
        <w:t>的供应商。</w:t>
      </w:r>
    </w:p>
    <w:p w14:paraId="15E01BCE">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17.3、在签订合同过程中，如发现成交供应商以他人名义磋商或者以其他方式弄虚作假，骗取成交的，采购人有权取消其成交资格。</w:t>
      </w:r>
    </w:p>
    <w:p w14:paraId="269DAE83">
      <w:pPr>
        <w:spacing w:line="480" w:lineRule="exact"/>
        <w:ind w:firstLine="482" w:firstLineChars="200"/>
        <w:contextualSpacing/>
        <w:outlineLvl w:val="9"/>
        <w:rPr>
          <w:rFonts w:hint="default" w:ascii="Times New Roman" w:hAnsi="Times New Roman" w:eastAsia="宋体" w:cs="Times New Roman"/>
          <w:color w:val="auto"/>
          <w:kern w:val="1"/>
          <w:sz w:val="24"/>
          <w:highlight w:val="none"/>
        </w:rPr>
      </w:pPr>
      <w:bookmarkStart w:id="67" w:name="_Toc4580"/>
      <w:bookmarkStart w:id="68" w:name="_Toc127797712"/>
      <w:r>
        <w:rPr>
          <w:rFonts w:hint="eastAsia" w:ascii="Times New Roman" w:hAnsi="Times New Roman" w:eastAsia="宋体" w:cs="Times New Roman"/>
          <w:b/>
          <w:bCs/>
          <w:color w:val="auto"/>
          <w:sz w:val="24"/>
          <w:highlight w:val="none"/>
          <w:lang w:eastAsia="zh-CN"/>
        </w:rPr>
        <w:t>18.</w:t>
      </w:r>
      <w:r>
        <w:rPr>
          <w:rFonts w:hint="default" w:ascii="Times New Roman" w:hAnsi="Times New Roman" w:eastAsia="宋体" w:cs="Times New Roman"/>
          <w:b/>
          <w:color w:val="auto"/>
          <w:kern w:val="1"/>
          <w:sz w:val="24"/>
          <w:highlight w:val="none"/>
        </w:rPr>
        <w:t>纪律和监督</w:t>
      </w:r>
      <w:bookmarkEnd w:id="67"/>
      <w:bookmarkEnd w:id="68"/>
      <w:bookmarkStart w:id="69" w:name="_Toc530663951"/>
      <w:bookmarkEnd w:id="69"/>
      <w:bookmarkStart w:id="70" w:name="_Toc270604838"/>
      <w:bookmarkEnd w:id="70"/>
      <w:bookmarkStart w:id="71" w:name="_Toc454788293"/>
      <w:bookmarkEnd w:id="71"/>
      <w:bookmarkStart w:id="72" w:name="_Toc270604611"/>
      <w:bookmarkEnd w:id="72"/>
      <w:bookmarkStart w:id="73" w:name="_Toc428276606"/>
      <w:bookmarkEnd w:id="73"/>
      <w:bookmarkStart w:id="74" w:name="_Toc455678274"/>
      <w:bookmarkEnd w:id="74"/>
      <w:bookmarkStart w:id="75" w:name="_Toc463011513"/>
      <w:bookmarkEnd w:id="75"/>
      <w:bookmarkStart w:id="76" w:name="_Toc511897564"/>
      <w:bookmarkEnd w:id="76"/>
      <w:bookmarkStart w:id="77" w:name="_Toc530664107"/>
      <w:bookmarkEnd w:id="77"/>
      <w:bookmarkStart w:id="78" w:name="_Toc531936143"/>
      <w:bookmarkEnd w:id="78"/>
      <w:bookmarkStart w:id="79" w:name="_Toc530665454"/>
      <w:bookmarkEnd w:id="79"/>
      <w:bookmarkStart w:id="80" w:name="_Toc269470339"/>
      <w:bookmarkEnd w:id="80"/>
      <w:bookmarkStart w:id="81" w:name="_Toc511663247"/>
      <w:bookmarkEnd w:id="81"/>
      <w:bookmarkStart w:id="82" w:name="_Toc277149399"/>
      <w:bookmarkEnd w:id="82"/>
    </w:p>
    <w:p w14:paraId="7E6D3368">
      <w:pPr>
        <w:tabs>
          <w:tab w:val="left" w:pos="540"/>
        </w:tabs>
        <w:autoSpaceDE w:val="0"/>
        <w:autoSpaceDN w:val="0"/>
        <w:adjustRightInd w:val="0"/>
        <w:spacing w:line="480" w:lineRule="exact"/>
        <w:ind w:firstLine="480" w:firstLineChars="200"/>
        <w:outlineLvl w:val="9"/>
        <w:rPr>
          <w:rFonts w:hint="default" w:ascii="Times New Roman" w:hAnsi="Times New Roman" w:eastAsia="宋体" w:cs="Times New Roman"/>
          <w:color w:val="auto"/>
          <w:sz w:val="24"/>
          <w:highlight w:val="none"/>
        </w:rPr>
      </w:pPr>
      <w:bookmarkStart w:id="83" w:name="_Toc21437473"/>
      <w:bookmarkStart w:id="84" w:name="_Toc27652"/>
      <w:bookmarkStart w:id="85" w:name="_Toc526682544"/>
      <w:bookmarkStart w:id="86" w:name="_Toc530142110"/>
      <w:bookmarkStart w:id="87" w:name="_Toc521488519"/>
      <w:bookmarkStart w:id="88" w:name="_Toc521488759"/>
      <w:bookmarkStart w:id="89" w:name="_Toc22717750"/>
      <w:bookmarkStart w:id="90" w:name="_Toc22486"/>
      <w:bookmarkStart w:id="91" w:name="_Toc528250057"/>
      <w:bookmarkStart w:id="92" w:name="_Toc127797713"/>
      <w:bookmarkStart w:id="93" w:name="_Toc521486763"/>
      <w:bookmarkStart w:id="94" w:name="_Toc515378707"/>
      <w:bookmarkStart w:id="95" w:name="_Toc17415"/>
      <w:bookmarkStart w:id="96" w:name="_Toc13802"/>
      <w:bookmarkStart w:id="97" w:name="_Toc23882"/>
      <w:bookmarkStart w:id="98" w:name="_Toc19521"/>
      <w:bookmarkStart w:id="99" w:name="_Toc4248302"/>
      <w:bookmarkStart w:id="100" w:name="_Toc50397855"/>
      <w:bookmarkStart w:id="101" w:name="_Toc3206130"/>
      <w:bookmarkStart w:id="102" w:name="_Toc50397315"/>
      <w:bookmarkStart w:id="103" w:name="_Toc25797"/>
      <w:bookmarkStart w:id="104" w:name="_Toc514402140"/>
      <w:bookmarkStart w:id="105" w:name="_Toc521488919"/>
      <w:r>
        <w:rPr>
          <w:rFonts w:hint="default" w:ascii="Times New Roman" w:hAnsi="Times New Roman" w:eastAsia="宋体" w:cs="Times New Roman"/>
          <w:color w:val="auto"/>
          <w:sz w:val="24"/>
          <w:highlight w:val="none"/>
        </w:rPr>
        <w:t>18.1、对采购人的纪律要求</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B1EB51E">
      <w:pPr>
        <w:tabs>
          <w:tab w:val="left" w:pos="540"/>
        </w:tabs>
        <w:autoSpaceDE w:val="0"/>
        <w:autoSpaceDN w:val="0"/>
        <w:adjustRightInd w:val="0"/>
        <w:spacing w:line="480" w:lineRule="exact"/>
        <w:ind w:firstLine="480" w:firstLineChars="200"/>
        <w:outlineLvl w:val="9"/>
        <w:rPr>
          <w:rFonts w:hint="default" w:ascii="Times New Roman" w:hAnsi="Times New Roman" w:eastAsia="宋体" w:cs="Times New Roman"/>
          <w:color w:val="auto"/>
          <w:kern w:val="0"/>
          <w:sz w:val="24"/>
          <w:highlight w:val="none"/>
        </w:rPr>
      </w:pPr>
      <w:bookmarkStart w:id="106" w:name="_Toc3206131"/>
      <w:bookmarkStart w:id="107" w:name="_Toc30898"/>
      <w:bookmarkStart w:id="108" w:name="_Toc530142111"/>
      <w:bookmarkStart w:id="109" w:name="_Toc50397856"/>
      <w:bookmarkStart w:id="110" w:name="_Toc22717751"/>
      <w:bookmarkStart w:id="111" w:name="_Toc21437474"/>
      <w:bookmarkStart w:id="112" w:name="_Toc127797714"/>
      <w:bookmarkStart w:id="113" w:name="_Toc50397316"/>
      <w:bookmarkStart w:id="114" w:name="_Toc27053"/>
      <w:bookmarkStart w:id="115" w:name="_Toc4248303"/>
      <w:r>
        <w:rPr>
          <w:rFonts w:hint="default" w:ascii="Times New Roman" w:hAnsi="Times New Roman" w:eastAsia="宋体" w:cs="Times New Roman"/>
          <w:color w:val="auto"/>
          <w:sz w:val="24"/>
          <w:highlight w:val="none"/>
        </w:rPr>
        <w:t>采购人</w:t>
      </w:r>
      <w:r>
        <w:rPr>
          <w:rFonts w:hint="eastAsia" w:ascii="Times New Roman" w:hAnsi="Times New Roman" w:eastAsia="宋体" w:cs="Times New Roman"/>
          <w:color w:val="auto"/>
          <w:sz w:val="24"/>
          <w:highlight w:val="none"/>
          <w:lang w:eastAsia="zh-CN"/>
        </w:rPr>
        <w:t>不得泄露</w:t>
      </w:r>
      <w:r>
        <w:rPr>
          <w:rFonts w:hint="default" w:ascii="Times New Roman" w:hAnsi="Times New Roman" w:eastAsia="宋体" w:cs="Times New Roman"/>
          <w:color w:val="auto"/>
          <w:sz w:val="24"/>
          <w:highlight w:val="none"/>
        </w:rPr>
        <w:t>竞争性</w:t>
      </w:r>
      <w:r>
        <w:rPr>
          <w:rFonts w:hint="default" w:ascii="Times New Roman" w:hAnsi="Times New Roman" w:eastAsia="宋体" w:cs="Times New Roman"/>
          <w:color w:val="auto"/>
          <w:kern w:val="0"/>
          <w:sz w:val="24"/>
          <w:highlight w:val="none"/>
        </w:rPr>
        <w:t>磋商中应当保密的情况和资料，不得与供应商串通损害国家利益、社会公共利益或者他人合法权益。</w:t>
      </w:r>
      <w:bookmarkEnd w:id="106"/>
      <w:bookmarkEnd w:id="107"/>
      <w:bookmarkEnd w:id="108"/>
      <w:bookmarkEnd w:id="109"/>
      <w:bookmarkEnd w:id="110"/>
      <w:bookmarkEnd w:id="111"/>
      <w:bookmarkEnd w:id="112"/>
      <w:bookmarkEnd w:id="113"/>
      <w:bookmarkEnd w:id="114"/>
      <w:bookmarkEnd w:id="115"/>
    </w:p>
    <w:p w14:paraId="057516CB">
      <w:pPr>
        <w:tabs>
          <w:tab w:val="left" w:pos="540"/>
        </w:tabs>
        <w:autoSpaceDE w:val="0"/>
        <w:autoSpaceDN w:val="0"/>
        <w:adjustRightInd w:val="0"/>
        <w:spacing w:line="480" w:lineRule="exact"/>
        <w:ind w:firstLine="480" w:firstLineChars="200"/>
        <w:outlineLvl w:val="9"/>
        <w:rPr>
          <w:rFonts w:hint="default" w:ascii="Times New Roman" w:hAnsi="Times New Roman" w:eastAsia="宋体" w:cs="Times New Roman"/>
          <w:color w:val="auto"/>
          <w:kern w:val="0"/>
          <w:sz w:val="24"/>
          <w:highlight w:val="none"/>
        </w:rPr>
      </w:pPr>
      <w:bookmarkStart w:id="116" w:name="_Toc277149400"/>
      <w:bookmarkStart w:id="117" w:name="_Toc488"/>
      <w:bookmarkStart w:id="118" w:name="_Toc269470340"/>
      <w:bookmarkStart w:id="119" w:name="_Toc521486764"/>
      <w:bookmarkStart w:id="120" w:name="_Toc3206132"/>
      <w:bookmarkStart w:id="121" w:name="_Toc428276607"/>
      <w:bookmarkStart w:id="122" w:name="_Toc23986"/>
      <w:bookmarkStart w:id="123" w:name="_Toc526682545"/>
      <w:bookmarkStart w:id="124" w:name="_Toc270604839"/>
      <w:bookmarkStart w:id="125" w:name="_Toc530142112"/>
      <w:bookmarkStart w:id="126" w:name="_Toc4248304"/>
      <w:bookmarkStart w:id="127" w:name="_Toc22717752"/>
      <w:bookmarkStart w:id="128" w:name="_Toc5793"/>
      <w:bookmarkStart w:id="129" w:name="_Toc454788294"/>
      <w:bookmarkStart w:id="130" w:name="_Toc511897565"/>
      <w:bookmarkStart w:id="131" w:name="_Toc521488760"/>
      <w:bookmarkStart w:id="132" w:name="_Toc514402141"/>
      <w:bookmarkStart w:id="133" w:name="_Toc50397857"/>
      <w:bookmarkStart w:id="134" w:name="_Toc521488920"/>
      <w:bookmarkStart w:id="135" w:name="_Toc515378708"/>
      <w:bookmarkStart w:id="136" w:name="_Toc270604612"/>
      <w:bookmarkStart w:id="137" w:name="_Toc3096"/>
      <w:bookmarkStart w:id="138" w:name="_Toc2963"/>
      <w:bookmarkStart w:id="139" w:name="_Toc50397317"/>
      <w:bookmarkStart w:id="140" w:name="_Toc21437475"/>
      <w:bookmarkStart w:id="141" w:name="_Toc455678275"/>
      <w:bookmarkStart w:id="142" w:name="_Toc25647"/>
      <w:bookmarkStart w:id="143" w:name="_Toc463011514"/>
      <w:bookmarkStart w:id="144" w:name="_Toc521488520"/>
      <w:bookmarkStart w:id="145" w:name="_Toc127797715"/>
      <w:bookmarkStart w:id="146" w:name="_Toc528250058"/>
      <w:bookmarkStart w:id="147" w:name="_Toc31355"/>
      <w:bookmarkStart w:id="148" w:name="_Toc511663248"/>
      <w:r>
        <w:rPr>
          <w:rFonts w:hint="default" w:ascii="Times New Roman" w:hAnsi="Times New Roman" w:eastAsia="宋体" w:cs="Times New Roman"/>
          <w:color w:val="auto"/>
          <w:kern w:val="0"/>
          <w:sz w:val="24"/>
          <w:highlight w:val="none"/>
        </w:rPr>
        <w:t>18.2、对供应商的纪律要求</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07487628">
      <w:pPr>
        <w:autoSpaceDE w:val="0"/>
        <w:autoSpaceDN w:val="0"/>
        <w:adjustRightInd w:val="0"/>
        <w:spacing w:line="480" w:lineRule="exact"/>
        <w:ind w:firstLine="480" w:firstLineChars="200"/>
        <w:jc w:val="left"/>
        <w:outlineLvl w:val="9"/>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供应商不得相互串通或者与采购人串通，不得向采购人或者磋商小组成员行贿谋取</w:t>
      </w:r>
      <w:r>
        <w:rPr>
          <w:rFonts w:hint="default" w:ascii="Times New Roman" w:hAnsi="Times New Roman" w:eastAsia="宋体" w:cs="Times New Roman"/>
          <w:color w:val="auto"/>
          <w:sz w:val="24"/>
          <w:highlight w:val="none"/>
        </w:rPr>
        <w:t>成交</w:t>
      </w:r>
      <w:r>
        <w:rPr>
          <w:rFonts w:hint="default" w:ascii="Times New Roman" w:hAnsi="Times New Roman" w:eastAsia="宋体" w:cs="Times New Roman"/>
          <w:color w:val="auto"/>
          <w:kern w:val="0"/>
          <w:sz w:val="24"/>
          <w:highlight w:val="none"/>
        </w:rPr>
        <w:t>，不得以他人名义磋商或者以其他方式弄虚作假骗取</w:t>
      </w:r>
      <w:r>
        <w:rPr>
          <w:rFonts w:hint="default" w:ascii="Times New Roman" w:hAnsi="Times New Roman" w:eastAsia="宋体" w:cs="Times New Roman"/>
          <w:color w:val="auto"/>
          <w:sz w:val="24"/>
          <w:highlight w:val="none"/>
        </w:rPr>
        <w:t>成交</w:t>
      </w:r>
      <w:r>
        <w:rPr>
          <w:rFonts w:hint="default" w:ascii="Times New Roman" w:hAnsi="Times New Roman" w:eastAsia="宋体" w:cs="Times New Roman"/>
          <w:color w:val="auto"/>
          <w:kern w:val="0"/>
          <w:sz w:val="24"/>
          <w:highlight w:val="none"/>
        </w:rPr>
        <w:t>；供应商不得以任何方式干扰、影响磋商工作。</w:t>
      </w:r>
    </w:p>
    <w:p w14:paraId="601699BA">
      <w:pPr>
        <w:tabs>
          <w:tab w:val="left" w:pos="540"/>
        </w:tabs>
        <w:autoSpaceDE w:val="0"/>
        <w:autoSpaceDN w:val="0"/>
        <w:adjustRightInd w:val="0"/>
        <w:spacing w:line="480" w:lineRule="exact"/>
        <w:ind w:firstLine="480" w:firstLineChars="200"/>
        <w:outlineLvl w:val="9"/>
        <w:rPr>
          <w:rFonts w:hint="default" w:ascii="Times New Roman" w:hAnsi="Times New Roman" w:eastAsia="宋体" w:cs="Times New Roman"/>
          <w:color w:val="auto"/>
          <w:kern w:val="0"/>
          <w:sz w:val="24"/>
          <w:highlight w:val="none"/>
        </w:rPr>
      </w:pPr>
      <w:bookmarkStart w:id="149" w:name="_Toc270604613"/>
      <w:bookmarkStart w:id="150" w:name="_Toc277149401"/>
      <w:bookmarkStart w:id="151" w:name="_Toc521488761"/>
      <w:bookmarkStart w:id="152" w:name="_Toc4248305"/>
      <w:bookmarkStart w:id="153" w:name="_Toc514402142"/>
      <w:bookmarkStart w:id="154" w:name="_Toc32745"/>
      <w:bookmarkStart w:id="155" w:name="_Toc270604840"/>
      <w:bookmarkStart w:id="156" w:name="_Toc21437476"/>
      <w:bookmarkStart w:id="157" w:name="_Toc455678276"/>
      <w:bookmarkStart w:id="158" w:name="_Toc521486765"/>
      <w:bookmarkStart w:id="159" w:name="_Toc530142113"/>
      <w:bookmarkStart w:id="160" w:name="_Toc50397858"/>
      <w:bookmarkStart w:id="161" w:name="_Toc50397318"/>
      <w:bookmarkStart w:id="162" w:name="_Toc521488521"/>
      <w:bookmarkStart w:id="163" w:name="_Toc269470341"/>
      <w:bookmarkStart w:id="164" w:name="_Toc526682546"/>
      <w:bookmarkStart w:id="165" w:name="_Toc454788295"/>
      <w:bookmarkStart w:id="166" w:name="_Toc127797716"/>
      <w:bookmarkStart w:id="167" w:name="_Toc9361"/>
      <w:bookmarkStart w:id="168" w:name="_Toc12854"/>
      <w:bookmarkStart w:id="169" w:name="_Toc22717753"/>
      <w:bookmarkStart w:id="170" w:name="_Toc511663249"/>
      <w:bookmarkStart w:id="171" w:name="_Toc511897566"/>
      <w:bookmarkStart w:id="172" w:name="_Toc521488921"/>
      <w:bookmarkStart w:id="173" w:name="_Toc3206133"/>
      <w:bookmarkStart w:id="174" w:name="_Toc428276608"/>
      <w:bookmarkStart w:id="175" w:name="_Toc12234"/>
      <w:bookmarkStart w:id="176" w:name="_Toc463011515"/>
      <w:bookmarkStart w:id="177" w:name="_Toc23023"/>
      <w:bookmarkStart w:id="178" w:name="_Toc515378709"/>
      <w:bookmarkStart w:id="179" w:name="_Toc528250059"/>
      <w:bookmarkStart w:id="180" w:name="_Toc1306"/>
      <w:bookmarkStart w:id="181" w:name="_Toc8673"/>
      <w:r>
        <w:rPr>
          <w:rFonts w:hint="default" w:ascii="Times New Roman" w:hAnsi="Times New Roman" w:eastAsia="宋体" w:cs="Times New Roman"/>
          <w:color w:val="auto"/>
          <w:kern w:val="0"/>
          <w:sz w:val="24"/>
          <w:highlight w:val="none"/>
        </w:rPr>
        <w:t>18.3、对磋商小组成员的纪律要求</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1D9353F9">
      <w:pPr>
        <w:autoSpaceDE w:val="0"/>
        <w:autoSpaceDN w:val="0"/>
        <w:adjustRightInd w:val="0"/>
        <w:spacing w:line="480" w:lineRule="exact"/>
        <w:ind w:firstLine="480" w:firstLineChars="200"/>
        <w:jc w:val="left"/>
        <w:outlineLvl w:val="9"/>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磋商小组成员不得收受他人的财物或者其他好处，不得向他人</w:t>
      </w:r>
      <w:r>
        <w:rPr>
          <w:rFonts w:hint="eastAsia" w:ascii="Times New Roman" w:hAnsi="Times New Roman" w:eastAsia="宋体" w:cs="Times New Roman"/>
          <w:color w:val="auto"/>
          <w:kern w:val="0"/>
          <w:sz w:val="24"/>
          <w:highlight w:val="none"/>
          <w:lang w:eastAsia="zh-CN"/>
        </w:rPr>
        <w:t>透露</w:t>
      </w:r>
      <w:r>
        <w:rPr>
          <w:rFonts w:hint="default" w:ascii="Times New Roman" w:hAnsi="Times New Roman" w:eastAsia="宋体" w:cs="Times New Roman"/>
          <w:color w:val="auto"/>
          <w:kern w:val="0"/>
          <w:sz w:val="24"/>
          <w:highlight w:val="none"/>
        </w:rPr>
        <w:t>对响应文件的评审和比较、</w:t>
      </w:r>
      <w:r>
        <w:rPr>
          <w:rFonts w:hint="default" w:ascii="Times New Roman" w:hAnsi="Times New Roman" w:eastAsia="宋体" w:cs="Times New Roman"/>
          <w:color w:val="auto"/>
          <w:sz w:val="24"/>
          <w:highlight w:val="none"/>
        </w:rPr>
        <w:t>成交</w:t>
      </w:r>
      <w:r>
        <w:rPr>
          <w:rFonts w:hint="default" w:ascii="Times New Roman" w:hAnsi="Times New Roman" w:eastAsia="宋体" w:cs="Times New Roman"/>
          <w:color w:val="auto"/>
          <w:kern w:val="0"/>
          <w:sz w:val="24"/>
          <w:highlight w:val="none"/>
        </w:rPr>
        <w:t>候选人的推荐情况以及与磋商有关的其他情况。在磋商活动中，磋商小组成员不得擅离职守，影响磋商程序正常进行。</w:t>
      </w:r>
    </w:p>
    <w:p w14:paraId="0A007808">
      <w:pPr>
        <w:tabs>
          <w:tab w:val="left" w:pos="540"/>
        </w:tabs>
        <w:autoSpaceDE w:val="0"/>
        <w:autoSpaceDN w:val="0"/>
        <w:adjustRightInd w:val="0"/>
        <w:spacing w:line="480" w:lineRule="exact"/>
        <w:ind w:firstLine="480" w:firstLineChars="200"/>
        <w:outlineLvl w:val="9"/>
        <w:rPr>
          <w:rFonts w:hint="default" w:ascii="Times New Roman" w:hAnsi="Times New Roman" w:eastAsia="宋体" w:cs="Times New Roman"/>
          <w:color w:val="auto"/>
          <w:kern w:val="0"/>
          <w:sz w:val="24"/>
          <w:highlight w:val="none"/>
        </w:rPr>
      </w:pPr>
      <w:bookmarkStart w:id="182" w:name="_Toc269470342"/>
      <w:bookmarkStart w:id="183" w:name="_Toc13268"/>
      <w:bookmarkStart w:id="184" w:name="_Toc521486766"/>
      <w:bookmarkStart w:id="185" w:name="_Toc528250060"/>
      <w:bookmarkStart w:id="186" w:name="_Toc428276609"/>
      <w:bookmarkStart w:id="187" w:name="_Toc454788296"/>
      <w:bookmarkStart w:id="188" w:name="_Toc511663250"/>
      <w:bookmarkStart w:id="189" w:name="_Toc4248306"/>
      <w:bookmarkStart w:id="190" w:name="_Toc270604614"/>
      <w:bookmarkStart w:id="191" w:name="_Toc26852"/>
      <w:bookmarkStart w:id="192" w:name="_Toc277149402"/>
      <w:bookmarkStart w:id="193" w:name="_Toc21437477"/>
      <w:bookmarkStart w:id="194" w:name="_Toc8785"/>
      <w:bookmarkStart w:id="195" w:name="_Toc270604841"/>
      <w:bookmarkStart w:id="196" w:name="_Toc11428"/>
      <w:bookmarkStart w:id="197" w:name="_Toc530142114"/>
      <w:bookmarkStart w:id="198" w:name="_Toc50397859"/>
      <w:bookmarkStart w:id="199" w:name="_Toc463011516"/>
      <w:bookmarkStart w:id="200" w:name="_Toc5597"/>
      <w:bookmarkStart w:id="201" w:name="_Toc511897567"/>
      <w:bookmarkStart w:id="202" w:name="_Toc455678277"/>
      <w:bookmarkStart w:id="203" w:name="_Toc127797717"/>
      <w:bookmarkStart w:id="204" w:name="_Toc3206134"/>
      <w:bookmarkStart w:id="205" w:name="_Toc515378710"/>
      <w:bookmarkStart w:id="206" w:name="_Toc23391"/>
      <w:bookmarkStart w:id="207" w:name="_Toc50397319"/>
      <w:bookmarkStart w:id="208" w:name="_Toc14108"/>
      <w:bookmarkStart w:id="209" w:name="_Toc22717754"/>
      <w:bookmarkStart w:id="210" w:name="_Toc521488922"/>
      <w:bookmarkStart w:id="211" w:name="_Toc514402143"/>
      <w:bookmarkStart w:id="212" w:name="_Toc521488522"/>
      <w:bookmarkStart w:id="213" w:name="_Toc526682547"/>
      <w:bookmarkStart w:id="214" w:name="_Toc521488762"/>
      <w:r>
        <w:rPr>
          <w:rFonts w:hint="default" w:ascii="Times New Roman" w:hAnsi="Times New Roman" w:eastAsia="宋体" w:cs="Times New Roman"/>
          <w:color w:val="auto"/>
          <w:kern w:val="0"/>
          <w:sz w:val="24"/>
          <w:highlight w:val="none"/>
        </w:rPr>
        <w:t>18.4、对与磋商活动有关的工作人员的纪律要求</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704DBFE0">
      <w:pPr>
        <w:autoSpaceDE w:val="0"/>
        <w:autoSpaceDN w:val="0"/>
        <w:adjustRightInd w:val="0"/>
        <w:spacing w:line="480" w:lineRule="exact"/>
        <w:ind w:firstLine="480" w:firstLineChars="200"/>
        <w:jc w:val="left"/>
        <w:outlineLvl w:val="9"/>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与磋商活动有关的工作人员不得收受他人的财物或者其他好处，不得向他人</w:t>
      </w:r>
      <w:r>
        <w:rPr>
          <w:rFonts w:hint="eastAsia" w:ascii="Times New Roman" w:hAnsi="Times New Roman" w:eastAsia="宋体" w:cs="Times New Roman"/>
          <w:color w:val="auto"/>
          <w:kern w:val="0"/>
          <w:sz w:val="24"/>
          <w:highlight w:val="none"/>
          <w:lang w:eastAsia="zh-CN"/>
        </w:rPr>
        <w:t>透露</w:t>
      </w:r>
      <w:r>
        <w:rPr>
          <w:rFonts w:hint="default" w:ascii="Times New Roman" w:hAnsi="Times New Roman" w:eastAsia="宋体" w:cs="Times New Roman"/>
          <w:color w:val="auto"/>
          <w:kern w:val="0"/>
          <w:sz w:val="24"/>
          <w:highlight w:val="none"/>
        </w:rPr>
        <w:t>对响应文件的评审和比较、</w:t>
      </w:r>
      <w:r>
        <w:rPr>
          <w:rFonts w:hint="default" w:ascii="Times New Roman" w:hAnsi="Times New Roman" w:eastAsia="宋体" w:cs="Times New Roman"/>
          <w:color w:val="auto"/>
          <w:sz w:val="24"/>
          <w:highlight w:val="none"/>
        </w:rPr>
        <w:t>成交</w:t>
      </w:r>
      <w:r>
        <w:rPr>
          <w:rFonts w:hint="default" w:ascii="Times New Roman" w:hAnsi="Times New Roman" w:eastAsia="宋体" w:cs="Times New Roman"/>
          <w:color w:val="auto"/>
          <w:kern w:val="0"/>
          <w:sz w:val="24"/>
          <w:highlight w:val="none"/>
        </w:rPr>
        <w:t>候选人的推荐情况以及与磋商有关的其他情况。在磋商活动中，与磋商活动有关的工作人员不得擅离职守，影响磋商程序正常进行。</w:t>
      </w:r>
    </w:p>
    <w:p w14:paraId="7D34214D">
      <w:pPr>
        <w:autoSpaceDE w:val="0"/>
        <w:autoSpaceDN w:val="0"/>
        <w:adjustRightInd w:val="0"/>
        <w:spacing w:line="480" w:lineRule="exact"/>
        <w:ind w:firstLine="480" w:firstLineChars="200"/>
        <w:jc w:val="left"/>
        <w:outlineLvl w:val="9"/>
        <w:rPr>
          <w:rFonts w:hint="default" w:ascii="Times New Roman" w:hAnsi="Times New Roman" w:eastAsia="宋体" w:cs="Times New Roman"/>
          <w:color w:val="auto"/>
          <w:kern w:val="0"/>
          <w:sz w:val="24"/>
          <w:highlight w:val="none"/>
        </w:rPr>
      </w:pPr>
      <w:bookmarkStart w:id="215" w:name="_Toc521486767"/>
      <w:bookmarkStart w:id="216" w:name="_Toc29575"/>
      <w:bookmarkStart w:id="217" w:name="_Toc2654"/>
      <w:bookmarkStart w:id="218" w:name="_Toc454788297"/>
      <w:bookmarkStart w:id="219" w:name="_Toc463011517"/>
      <w:bookmarkStart w:id="220" w:name="_Toc511897568"/>
      <w:bookmarkStart w:id="221" w:name="_Toc428276610"/>
      <w:bookmarkStart w:id="222" w:name="_Toc528250061"/>
      <w:bookmarkStart w:id="223" w:name="_Toc270604842"/>
      <w:bookmarkStart w:id="224" w:name="_Toc521488923"/>
      <w:bookmarkStart w:id="225" w:name="_Toc521488523"/>
      <w:bookmarkStart w:id="226" w:name="_Toc25427"/>
      <w:bookmarkStart w:id="227" w:name="_Toc514402144"/>
      <w:bookmarkStart w:id="228" w:name="_Toc269470343"/>
      <w:bookmarkStart w:id="229" w:name="_Toc277149403"/>
      <w:bookmarkStart w:id="230" w:name="_Toc511663251"/>
      <w:bookmarkStart w:id="231" w:name="_Toc515378711"/>
      <w:bookmarkStart w:id="232" w:name="_Toc521488763"/>
      <w:bookmarkStart w:id="233" w:name="_Toc526682548"/>
      <w:bookmarkStart w:id="234" w:name="_Toc12322"/>
      <w:bookmarkStart w:id="235" w:name="_Toc455678278"/>
      <w:bookmarkStart w:id="236" w:name="_Toc20395"/>
      <w:bookmarkStart w:id="237" w:name="_Toc270604615"/>
      <w:r>
        <w:rPr>
          <w:rFonts w:hint="default" w:ascii="Times New Roman" w:hAnsi="Times New Roman" w:eastAsia="宋体" w:cs="Times New Roman"/>
          <w:color w:val="auto"/>
          <w:kern w:val="0"/>
          <w:sz w:val="24"/>
          <w:highlight w:val="none"/>
        </w:rPr>
        <w:t>18.5、投诉</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268F06D8">
      <w:pPr>
        <w:tabs>
          <w:tab w:val="left" w:pos="540"/>
        </w:tabs>
        <w:autoSpaceDE w:val="0"/>
        <w:autoSpaceDN w:val="0"/>
        <w:adjustRightInd w:val="0"/>
        <w:spacing w:line="480" w:lineRule="exact"/>
        <w:ind w:firstLine="480" w:firstLineChars="200"/>
        <w:outlineLvl w:val="9"/>
        <w:rPr>
          <w:rFonts w:hint="default" w:ascii="Times New Roman" w:hAnsi="Times New Roman" w:eastAsia="宋体" w:cs="Times New Roman"/>
          <w:color w:val="auto"/>
          <w:sz w:val="24"/>
          <w:highlight w:val="none"/>
        </w:rPr>
      </w:pPr>
      <w:bookmarkStart w:id="238" w:name="_Toc50397860"/>
      <w:bookmarkStart w:id="239" w:name="_Toc4248307"/>
      <w:bookmarkStart w:id="240" w:name="_Toc22717755"/>
      <w:bookmarkStart w:id="241" w:name="_Toc50397320"/>
      <w:bookmarkStart w:id="242" w:name="_Toc127797718"/>
      <w:bookmarkStart w:id="243" w:name="_Toc14811"/>
      <w:bookmarkStart w:id="244" w:name="_Toc3206135"/>
      <w:bookmarkStart w:id="245" w:name="_Toc628"/>
      <w:bookmarkStart w:id="246" w:name="_Toc21437478"/>
      <w:r>
        <w:rPr>
          <w:rFonts w:hint="default" w:ascii="Times New Roman" w:hAnsi="Times New Roman" w:eastAsia="宋体" w:cs="Times New Roman"/>
          <w:color w:val="auto"/>
          <w:sz w:val="24"/>
          <w:highlight w:val="none"/>
        </w:rPr>
        <w:t>供应商和其他利害关系人认为本次竞争性磋商违反</w:t>
      </w:r>
      <w:r>
        <w:rPr>
          <w:rFonts w:hint="eastAsia" w:ascii="Times New Roman" w:hAnsi="Times New Roman" w:eastAsia="宋体" w:cs="Times New Roman"/>
          <w:color w:val="auto"/>
          <w:sz w:val="24"/>
          <w:highlight w:val="none"/>
          <w:lang w:eastAsia="zh-CN"/>
        </w:rPr>
        <w:t>法律法规</w:t>
      </w:r>
      <w:r>
        <w:rPr>
          <w:rFonts w:hint="default" w:ascii="Times New Roman" w:hAnsi="Times New Roman" w:eastAsia="宋体" w:cs="Times New Roman"/>
          <w:color w:val="auto"/>
          <w:sz w:val="24"/>
          <w:highlight w:val="none"/>
        </w:rPr>
        <w:t>和规章规定的，有权向有关行政监督部门投诉。</w:t>
      </w:r>
      <w:bookmarkEnd w:id="238"/>
      <w:bookmarkEnd w:id="239"/>
      <w:bookmarkEnd w:id="240"/>
      <w:bookmarkEnd w:id="241"/>
      <w:bookmarkEnd w:id="242"/>
      <w:bookmarkEnd w:id="243"/>
      <w:bookmarkEnd w:id="244"/>
      <w:bookmarkEnd w:id="245"/>
      <w:bookmarkEnd w:id="246"/>
    </w:p>
    <w:p w14:paraId="099AB719">
      <w:pPr>
        <w:autoSpaceDE w:val="0"/>
        <w:autoSpaceDN w:val="0"/>
        <w:adjustRightInd w:val="0"/>
        <w:spacing w:line="480" w:lineRule="exact"/>
        <w:ind w:firstLine="482" w:firstLineChars="200"/>
        <w:jc w:val="left"/>
        <w:outlineLvl w:val="9"/>
        <w:rPr>
          <w:rFonts w:hint="default" w:ascii="Times New Roman" w:hAnsi="Times New Roman" w:eastAsia="宋体" w:cs="Times New Roman"/>
          <w:b/>
          <w:color w:val="auto"/>
          <w:sz w:val="24"/>
          <w:highlight w:val="none"/>
        </w:rPr>
      </w:pPr>
      <w:bookmarkStart w:id="247" w:name="_Toc521486768"/>
      <w:bookmarkStart w:id="248" w:name="_Toc28235"/>
      <w:bookmarkStart w:id="249" w:name="_Toc22717756"/>
      <w:bookmarkStart w:id="250" w:name="_Toc521488524"/>
      <w:bookmarkStart w:id="251" w:name="_Toc454788050"/>
      <w:bookmarkStart w:id="252" w:name="_Toc528250062"/>
      <w:bookmarkStart w:id="253" w:name="_Toc530142115"/>
      <w:bookmarkStart w:id="254" w:name="_Toc521488924"/>
      <w:bookmarkStart w:id="255" w:name="_Toc428351670"/>
      <w:bookmarkStart w:id="256" w:name="_Toc15944_WPSOffice_Level2"/>
      <w:bookmarkStart w:id="257" w:name="_Toc521488764"/>
      <w:bookmarkStart w:id="258" w:name="_Toc32469"/>
      <w:bookmarkStart w:id="259" w:name="_Toc18997_WPSOffice_Level2"/>
      <w:bookmarkStart w:id="260" w:name="_Toc127797719"/>
      <w:bookmarkStart w:id="261" w:name="_Toc24230"/>
      <w:r>
        <w:rPr>
          <w:rFonts w:hint="eastAsia" w:ascii="Times New Roman" w:hAnsi="Times New Roman" w:eastAsia="宋体" w:cs="Times New Roman"/>
          <w:b/>
          <w:color w:val="auto"/>
          <w:sz w:val="24"/>
          <w:highlight w:val="none"/>
          <w:lang w:eastAsia="zh-CN"/>
        </w:rPr>
        <w:t>19.</w:t>
      </w:r>
      <w:bookmarkEnd w:id="247"/>
      <w:bookmarkEnd w:id="248"/>
      <w:bookmarkEnd w:id="249"/>
      <w:bookmarkEnd w:id="250"/>
      <w:bookmarkEnd w:id="251"/>
      <w:bookmarkEnd w:id="252"/>
      <w:bookmarkEnd w:id="253"/>
      <w:bookmarkEnd w:id="254"/>
      <w:bookmarkEnd w:id="255"/>
      <w:bookmarkEnd w:id="256"/>
      <w:bookmarkEnd w:id="257"/>
      <w:bookmarkEnd w:id="258"/>
      <w:bookmarkEnd w:id="259"/>
      <w:bookmarkStart w:id="262" w:name="_Toc521486776"/>
      <w:bookmarkStart w:id="263" w:name="_Toc3774"/>
      <w:bookmarkStart w:id="264" w:name="_Toc4098"/>
      <w:bookmarkStart w:id="265" w:name="_Toc530142122"/>
      <w:bookmarkStart w:id="266" w:name="_Toc528250070"/>
      <w:bookmarkStart w:id="267" w:name="_Toc22717764"/>
      <w:bookmarkStart w:id="268" w:name="_Toc521488932"/>
      <w:bookmarkStart w:id="269" w:name="_Toc16552_WPSOffice_Level2"/>
      <w:bookmarkStart w:id="270" w:name="_Toc521488532"/>
      <w:bookmarkStart w:id="271" w:name="_Toc521488772"/>
      <w:bookmarkStart w:id="272" w:name="_Toc30905_WPSOffice_Level2"/>
      <w:r>
        <w:rPr>
          <w:rFonts w:hint="default" w:ascii="Times New Roman" w:hAnsi="Times New Roman" w:eastAsia="宋体" w:cs="Times New Roman"/>
          <w:b/>
          <w:color w:val="auto"/>
          <w:sz w:val="24"/>
          <w:highlight w:val="none"/>
        </w:rPr>
        <w:t>质疑程序及处理</w:t>
      </w:r>
      <w:bookmarkEnd w:id="260"/>
      <w:bookmarkEnd w:id="261"/>
    </w:p>
    <w:p w14:paraId="2DC846B6">
      <w:pPr>
        <w:tabs>
          <w:tab w:val="left" w:pos="540"/>
        </w:tabs>
        <w:autoSpaceDE w:val="0"/>
        <w:autoSpaceDN w:val="0"/>
        <w:adjustRightInd w:val="0"/>
        <w:spacing w:line="480" w:lineRule="exact"/>
        <w:ind w:firstLine="480" w:firstLineChars="200"/>
        <w:outlineLvl w:val="9"/>
        <w:rPr>
          <w:rFonts w:hint="default" w:ascii="Times New Roman" w:hAnsi="Times New Roman" w:eastAsia="宋体" w:cs="Times New Roman"/>
          <w:color w:val="auto"/>
          <w:sz w:val="24"/>
          <w:highlight w:val="none"/>
        </w:rPr>
      </w:pPr>
      <w:bookmarkStart w:id="273" w:name="_Toc50397861"/>
      <w:bookmarkStart w:id="274" w:name="_Toc17187"/>
      <w:bookmarkStart w:id="275" w:name="_Toc8571"/>
      <w:bookmarkStart w:id="276" w:name="_Toc50397321"/>
      <w:bookmarkStart w:id="277" w:name="_Toc127797720"/>
      <w:r>
        <w:rPr>
          <w:rFonts w:hint="default" w:ascii="Times New Roman" w:hAnsi="Times New Roman" w:eastAsia="宋体" w:cs="Times New Roman"/>
          <w:color w:val="auto"/>
          <w:sz w:val="24"/>
          <w:highlight w:val="none"/>
        </w:rPr>
        <w:t>19.1、 若供应商认为其磋商未获公平评审或磋商文件、采购过程和成交结果使自己的合法权益受到损害，可以在知道或者应知其权益受到损害之日起7个工作日内，将质疑书原件送达采购人或采购代理机构。</w:t>
      </w:r>
      <w:r>
        <w:rPr>
          <w:rFonts w:hint="eastAsia" w:ascii="Times New Roman" w:hAnsi="Times New Roman" w:eastAsia="宋体" w:cs="Times New Roman"/>
          <w:color w:val="auto"/>
          <w:sz w:val="24"/>
          <w:highlight w:val="none"/>
          <w:lang w:eastAsia="zh-CN"/>
        </w:rPr>
        <w:t>质疑</w:t>
      </w:r>
      <w:r>
        <w:rPr>
          <w:rFonts w:hint="default" w:ascii="Times New Roman" w:hAnsi="Times New Roman" w:eastAsia="宋体" w:cs="Times New Roman"/>
          <w:color w:val="auto"/>
          <w:sz w:val="24"/>
          <w:highlight w:val="none"/>
        </w:rPr>
        <w:t>期限的计算，依照下列规定办理：</w:t>
      </w:r>
      <w:bookmarkEnd w:id="273"/>
      <w:bookmarkEnd w:id="274"/>
      <w:bookmarkEnd w:id="275"/>
      <w:bookmarkEnd w:id="276"/>
      <w:bookmarkEnd w:id="277"/>
    </w:p>
    <w:p w14:paraId="69880998">
      <w:pPr>
        <w:spacing w:line="480" w:lineRule="exac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（一）对可以质疑的磋商文件提出质疑的，为收到磋商文件之日或者磋商文件公告期限届满之日；</w:t>
      </w:r>
    </w:p>
    <w:p w14:paraId="51DEBFC9">
      <w:pPr>
        <w:autoSpaceDE w:val="0"/>
        <w:autoSpaceDN w:val="0"/>
        <w:adjustRightInd w:val="0"/>
        <w:spacing w:line="480" w:lineRule="exact"/>
        <w:ind w:firstLine="480" w:firstLineChars="200"/>
        <w:jc w:val="left"/>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（二）对采购过程提出质疑的，为各采购程序环节结束之日； </w:t>
      </w:r>
    </w:p>
    <w:p w14:paraId="2CA0F665">
      <w:pPr>
        <w:autoSpaceDE w:val="0"/>
        <w:autoSpaceDN w:val="0"/>
        <w:adjustRightInd w:val="0"/>
        <w:spacing w:line="480" w:lineRule="exact"/>
        <w:ind w:firstLine="480" w:firstLineChars="200"/>
        <w:jc w:val="left"/>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（三）对成交结果提出质疑的，为成交结果公告期限届满之日。 </w:t>
      </w:r>
    </w:p>
    <w:p w14:paraId="4CC5A89F">
      <w:pPr>
        <w:autoSpaceDE w:val="0"/>
        <w:autoSpaceDN w:val="0"/>
        <w:adjustRightInd w:val="0"/>
        <w:spacing w:line="480" w:lineRule="exact"/>
        <w:ind w:firstLine="480" w:firstLineChars="200"/>
        <w:jc w:val="left"/>
        <w:outlineLvl w:val="9"/>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 xml:space="preserve">19.2、 质疑书应当包括下列主要内容，并按照“谁主张、谁举证”的原则，附上相关证明材料。否则，采购人不予受理： </w:t>
      </w:r>
    </w:p>
    <w:p w14:paraId="6DF7ABE0">
      <w:pPr>
        <w:autoSpaceDE w:val="0"/>
        <w:autoSpaceDN w:val="0"/>
        <w:adjustRightInd w:val="0"/>
        <w:spacing w:line="480" w:lineRule="exact"/>
        <w:ind w:firstLine="480" w:firstLineChars="200"/>
        <w:jc w:val="left"/>
        <w:outlineLvl w:val="9"/>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 xml:space="preserve">（一）质疑供应商全称、地址、法定代表人、联系人及联系电话、邮政编码等； </w:t>
      </w:r>
    </w:p>
    <w:p w14:paraId="5D00D374">
      <w:pPr>
        <w:autoSpaceDE w:val="0"/>
        <w:autoSpaceDN w:val="0"/>
        <w:adjustRightInd w:val="0"/>
        <w:spacing w:line="480" w:lineRule="exact"/>
        <w:ind w:firstLine="480" w:firstLineChars="200"/>
        <w:jc w:val="left"/>
        <w:outlineLvl w:val="9"/>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 xml:space="preserve">（二）被质疑采购项目的名称、编号； </w:t>
      </w:r>
    </w:p>
    <w:p w14:paraId="19765749">
      <w:pPr>
        <w:autoSpaceDE w:val="0"/>
        <w:autoSpaceDN w:val="0"/>
        <w:adjustRightInd w:val="0"/>
        <w:spacing w:line="480" w:lineRule="exact"/>
        <w:ind w:firstLine="480" w:firstLineChars="200"/>
        <w:jc w:val="left"/>
        <w:outlineLvl w:val="9"/>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（三）质疑的具体事项、明确的请求和主张；</w:t>
      </w:r>
    </w:p>
    <w:p w14:paraId="2CC7AD45">
      <w:pPr>
        <w:autoSpaceDE w:val="0"/>
        <w:autoSpaceDN w:val="0"/>
        <w:adjustRightInd w:val="0"/>
        <w:spacing w:line="480" w:lineRule="exact"/>
        <w:ind w:firstLine="480" w:firstLineChars="200"/>
        <w:jc w:val="left"/>
        <w:outlineLvl w:val="9"/>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 xml:space="preserve">（四）质疑所依据的法律依据（具体条款）、具体事实和具体理由。质疑书依据理由部分只有主观陈述、推理、猜测等，而没有提供客观事实依据、法律依据的； </w:t>
      </w:r>
    </w:p>
    <w:p w14:paraId="15DF9471">
      <w:pPr>
        <w:autoSpaceDE w:val="0"/>
        <w:autoSpaceDN w:val="0"/>
        <w:adjustRightInd w:val="0"/>
        <w:spacing w:line="480" w:lineRule="exact"/>
        <w:ind w:firstLine="480" w:firstLineChars="200"/>
        <w:jc w:val="left"/>
        <w:outlineLvl w:val="9"/>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（五）质疑事项按照有关</w:t>
      </w:r>
      <w:r>
        <w:rPr>
          <w:rFonts w:hint="eastAsia" w:ascii="Times New Roman" w:hAnsi="Times New Roman" w:eastAsia="宋体" w:cs="Times New Roman"/>
          <w:color w:val="auto"/>
          <w:kern w:val="0"/>
          <w:sz w:val="24"/>
          <w:highlight w:val="none"/>
          <w:lang w:eastAsia="zh-CN"/>
        </w:rPr>
        <w:t>法律法规</w:t>
      </w:r>
      <w:r>
        <w:rPr>
          <w:rFonts w:hint="default" w:ascii="Times New Roman" w:hAnsi="Times New Roman" w:eastAsia="宋体" w:cs="Times New Roman"/>
          <w:color w:val="auto"/>
          <w:kern w:val="0"/>
          <w:sz w:val="24"/>
          <w:highlight w:val="none"/>
        </w:rPr>
        <w:t xml:space="preserve">和规章规定及竞争性磋商文件要求属于保密或者处于保密阶段的事项，磋商响应供应商必须提供正常的信息来源或有效证据，磋商响应供应商不能提供或者拒绝提供合法的信息来源或有效证据的； </w:t>
      </w:r>
    </w:p>
    <w:p w14:paraId="473AFD63">
      <w:pPr>
        <w:autoSpaceDE w:val="0"/>
        <w:autoSpaceDN w:val="0"/>
        <w:adjustRightInd w:val="0"/>
        <w:spacing w:line="480" w:lineRule="exact"/>
        <w:ind w:firstLine="480" w:firstLineChars="200"/>
        <w:jc w:val="left"/>
        <w:outlineLvl w:val="9"/>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（六）充足有效的相关证明材料；如果</w:t>
      </w:r>
      <w:r>
        <w:rPr>
          <w:rFonts w:hint="eastAsia" w:ascii="Times New Roman" w:hAnsi="Times New Roman" w:eastAsia="宋体" w:cs="Times New Roman"/>
          <w:color w:val="auto"/>
          <w:kern w:val="0"/>
          <w:sz w:val="24"/>
          <w:highlight w:val="none"/>
          <w:lang w:eastAsia="zh-CN"/>
        </w:rPr>
        <w:t>涉及</w:t>
      </w:r>
      <w:r>
        <w:rPr>
          <w:rFonts w:hint="default" w:ascii="Times New Roman" w:hAnsi="Times New Roman" w:eastAsia="宋体" w:cs="Times New Roman"/>
          <w:color w:val="auto"/>
          <w:kern w:val="0"/>
          <w:sz w:val="24"/>
          <w:highlight w:val="none"/>
        </w:rPr>
        <w:t xml:space="preserve">产品功能或技术指标的，应出具相关制造商的证明文件； </w:t>
      </w:r>
    </w:p>
    <w:p w14:paraId="4AA95D63">
      <w:pPr>
        <w:autoSpaceDE w:val="0"/>
        <w:autoSpaceDN w:val="0"/>
        <w:adjustRightInd w:val="0"/>
        <w:spacing w:line="480" w:lineRule="exact"/>
        <w:ind w:firstLine="480" w:firstLineChars="200"/>
        <w:jc w:val="left"/>
        <w:outlineLvl w:val="9"/>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 xml:space="preserve">（七）质疑材料中有外文资料的，应一并附上中文译本，并以中文译本为准。 </w:t>
      </w:r>
    </w:p>
    <w:p w14:paraId="7E2F704D">
      <w:pPr>
        <w:autoSpaceDE w:val="0"/>
        <w:autoSpaceDN w:val="0"/>
        <w:adjustRightInd w:val="0"/>
        <w:spacing w:line="480" w:lineRule="exact"/>
        <w:ind w:firstLine="480" w:firstLineChars="200"/>
        <w:jc w:val="left"/>
        <w:outlineLvl w:val="9"/>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（八）提起质疑的日期</w:t>
      </w:r>
    </w:p>
    <w:p w14:paraId="2D4D28BB">
      <w:pPr>
        <w:autoSpaceDE w:val="0"/>
        <w:autoSpaceDN w:val="0"/>
        <w:adjustRightInd w:val="0"/>
        <w:spacing w:line="480" w:lineRule="exact"/>
        <w:ind w:firstLine="480" w:firstLineChars="200"/>
        <w:jc w:val="left"/>
        <w:outlineLvl w:val="9"/>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 xml:space="preserve">19.3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 </w:t>
      </w:r>
    </w:p>
    <w:p w14:paraId="6E97035D">
      <w:pPr>
        <w:autoSpaceDE w:val="0"/>
        <w:autoSpaceDN w:val="0"/>
        <w:adjustRightInd w:val="0"/>
        <w:spacing w:line="480" w:lineRule="exact"/>
        <w:ind w:firstLine="480" w:firstLineChars="200"/>
        <w:jc w:val="left"/>
        <w:outlineLvl w:val="9"/>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 xml:space="preserve">19.4、供应商委托代理人办理质疑事宜，应当提交授权委托书，并载明委托代理的具体权限和事项。授权委托书应当由委托人签字并加盖单位公章。 </w:t>
      </w:r>
    </w:p>
    <w:p w14:paraId="49D01BA0">
      <w:pPr>
        <w:autoSpaceDE w:val="0"/>
        <w:autoSpaceDN w:val="0"/>
        <w:adjustRightInd w:val="0"/>
        <w:spacing w:line="480" w:lineRule="exact"/>
        <w:ind w:firstLine="480" w:firstLineChars="200"/>
        <w:jc w:val="left"/>
        <w:outlineLvl w:val="9"/>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19.5、 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4CC292E8">
      <w:pPr>
        <w:autoSpaceDE w:val="0"/>
        <w:autoSpaceDN w:val="0"/>
        <w:adjustRightInd w:val="0"/>
        <w:spacing w:line="480" w:lineRule="exact"/>
        <w:ind w:firstLine="480" w:firstLineChars="200"/>
        <w:jc w:val="left"/>
        <w:outlineLvl w:val="9"/>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 xml:space="preserve">19.6 、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 </w:t>
      </w:r>
    </w:p>
    <w:p w14:paraId="11BD5566">
      <w:pPr>
        <w:autoSpaceDE w:val="0"/>
        <w:autoSpaceDN w:val="0"/>
        <w:adjustRightInd w:val="0"/>
        <w:spacing w:line="480" w:lineRule="exact"/>
        <w:ind w:firstLine="480" w:firstLineChars="200"/>
        <w:jc w:val="left"/>
        <w:outlineLvl w:val="9"/>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19.7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14B6B861">
      <w:pPr>
        <w:autoSpaceDE w:val="0"/>
        <w:autoSpaceDN w:val="0"/>
        <w:adjustRightInd w:val="0"/>
        <w:spacing w:line="480" w:lineRule="exact"/>
        <w:ind w:firstLine="480" w:firstLineChars="200"/>
        <w:jc w:val="left"/>
        <w:outlineLvl w:val="9"/>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19.8 、采购人将在收到符合上述条件的书面质疑后 7 个工作日内审查质疑事项，作出答复或相关处理决定，并以书面形式通知质疑供应商和其他有关供应商，但答复的内容不涉及商业秘密。若质疑涉及磋商制度或程序，将被转交政府</w:t>
      </w:r>
      <w:r>
        <w:rPr>
          <w:rFonts w:hint="eastAsia" w:ascii="Times New Roman" w:hAnsi="Times New Roman" w:eastAsia="宋体" w:cs="Times New Roman"/>
          <w:color w:val="auto"/>
          <w:kern w:val="0"/>
          <w:sz w:val="24"/>
          <w:highlight w:val="none"/>
          <w:lang w:eastAsia="zh-CN"/>
        </w:rPr>
        <w:t>采购</w:t>
      </w:r>
      <w:r>
        <w:rPr>
          <w:rFonts w:hint="default" w:ascii="Times New Roman" w:hAnsi="Times New Roman" w:eastAsia="宋体" w:cs="Times New Roman"/>
          <w:color w:val="auto"/>
          <w:kern w:val="0"/>
          <w:sz w:val="24"/>
          <w:highlight w:val="none"/>
        </w:rPr>
        <w:t>管理部门审查。采购人遵循“谁过错谁负担”的原则，有过错的一方承担调查论证费用。</w:t>
      </w:r>
    </w:p>
    <w:p w14:paraId="4DF090AB">
      <w:pPr>
        <w:autoSpaceDE w:val="0"/>
        <w:autoSpaceDN w:val="0"/>
        <w:adjustRightInd w:val="0"/>
        <w:spacing w:line="460" w:lineRule="exact"/>
        <w:ind w:firstLine="480" w:firstLineChars="200"/>
        <w:jc w:val="left"/>
        <w:outlineLvl w:val="9"/>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19.9、 质疑供应商对采购人的答复不满意以及采购人未在规定的时间内</w:t>
      </w:r>
      <w:r>
        <w:rPr>
          <w:rFonts w:hint="eastAsia" w:ascii="Times New Roman" w:hAnsi="Times New Roman" w:eastAsia="宋体" w:cs="Times New Roman"/>
          <w:color w:val="auto"/>
          <w:kern w:val="0"/>
          <w:sz w:val="24"/>
          <w:highlight w:val="none"/>
          <w:lang w:eastAsia="zh-CN"/>
        </w:rPr>
        <w:t>作出</w:t>
      </w:r>
      <w:r>
        <w:rPr>
          <w:rFonts w:hint="default" w:ascii="Times New Roman" w:hAnsi="Times New Roman" w:eastAsia="宋体" w:cs="Times New Roman"/>
          <w:color w:val="auto"/>
          <w:kern w:val="0"/>
          <w:sz w:val="24"/>
          <w:highlight w:val="none"/>
        </w:rPr>
        <w:t>答复的，可以在答复期满后15个工作日内向财政部门投诉。</w:t>
      </w:r>
    </w:p>
    <w:p w14:paraId="3922ACA1">
      <w:pPr>
        <w:tabs>
          <w:tab w:val="left" w:pos="540"/>
        </w:tabs>
        <w:autoSpaceDE w:val="0"/>
        <w:autoSpaceDN w:val="0"/>
        <w:adjustRightInd w:val="0"/>
        <w:spacing w:line="460" w:lineRule="exact"/>
        <w:ind w:firstLine="482" w:firstLineChars="200"/>
        <w:outlineLvl w:val="9"/>
        <w:rPr>
          <w:rFonts w:hint="default" w:ascii="Times New Roman" w:hAnsi="Times New Roman" w:eastAsia="宋体" w:cs="Times New Roman"/>
          <w:b/>
          <w:color w:val="auto"/>
          <w:sz w:val="24"/>
          <w:highlight w:val="none"/>
        </w:rPr>
      </w:pPr>
      <w:bookmarkStart w:id="278" w:name="_Toc127797721"/>
      <w:bookmarkStart w:id="279" w:name="_Toc13440"/>
      <w:bookmarkStart w:id="280" w:name="_Toc50397322"/>
      <w:bookmarkStart w:id="281" w:name="_Toc21446"/>
      <w:bookmarkStart w:id="282" w:name="_Toc50397862"/>
      <w:r>
        <w:rPr>
          <w:rFonts w:hint="eastAsia" w:ascii="Times New Roman" w:hAnsi="Times New Roman" w:eastAsia="宋体" w:cs="Times New Roman"/>
          <w:b/>
          <w:color w:val="auto"/>
          <w:sz w:val="24"/>
          <w:highlight w:val="none"/>
          <w:lang w:eastAsia="zh-CN"/>
        </w:rPr>
        <w:t>20.</w:t>
      </w:r>
      <w:r>
        <w:rPr>
          <w:rFonts w:hint="default" w:ascii="Times New Roman" w:hAnsi="Times New Roman" w:eastAsia="宋体" w:cs="Times New Roman"/>
          <w:b/>
          <w:color w:val="auto"/>
          <w:sz w:val="24"/>
          <w:highlight w:val="none"/>
        </w:rPr>
        <w:t>需要补充的其他内容</w:t>
      </w:r>
      <w:bookmarkEnd w:id="262"/>
      <w:bookmarkEnd w:id="263"/>
      <w:bookmarkEnd w:id="264"/>
      <w:bookmarkEnd w:id="265"/>
      <w:bookmarkEnd w:id="266"/>
      <w:bookmarkEnd w:id="267"/>
      <w:bookmarkEnd w:id="268"/>
      <w:bookmarkEnd w:id="269"/>
      <w:bookmarkEnd w:id="270"/>
      <w:bookmarkEnd w:id="271"/>
      <w:bookmarkEnd w:id="272"/>
      <w:bookmarkEnd w:id="278"/>
      <w:bookmarkEnd w:id="279"/>
      <w:bookmarkEnd w:id="280"/>
      <w:bookmarkEnd w:id="281"/>
      <w:bookmarkEnd w:id="282"/>
    </w:p>
    <w:p w14:paraId="7487831B">
      <w:pPr>
        <w:tabs>
          <w:tab w:val="left" w:pos="540"/>
        </w:tabs>
        <w:autoSpaceDE w:val="0"/>
        <w:autoSpaceDN w:val="0"/>
        <w:adjustRightInd w:val="0"/>
        <w:spacing w:line="460" w:lineRule="exact"/>
        <w:ind w:firstLine="480" w:firstLineChars="200"/>
        <w:outlineLvl w:val="9"/>
        <w:rPr>
          <w:rFonts w:hint="default" w:ascii="Times New Roman" w:hAnsi="Times New Roman" w:eastAsia="宋体" w:cs="Times New Roman"/>
          <w:color w:val="auto"/>
          <w:sz w:val="24"/>
          <w:highlight w:val="none"/>
        </w:rPr>
      </w:pPr>
      <w:bookmarkStart w:id="283" w:name="_Toc50397323"/>
      <w:bookmarkStart w:id="284" w:name="_Toc127797722"/>
      <w:bookmarkStart w:id="285" w:name="_Toc27186"/>
      <w:bookmarkStart w:id="286" w:name="_Toc32159"/>
      <w:bookmarkStart w:id="287" w:name="_Toc50397863"/>
      <w:bookmarkStart w:id="288" w:name="_Toc530142123"/>
      <w:bookmarkStart w:id="289" w:name="_Toc4248317"/>
      <w:bookmarkStart w:id="290" w:name="_Toc3206145"/>
      <w:bookmarkStart w:id="291" w:name="_Toc22717765"/>
      <w:bookmarkStart w:id="292" w:name="_Toc21437488"/>
      <w:r>
        <w:rPr>
          <w:rFonts w:hint="default" w:ascii="Times New Roman" w:hAnsi="Times New Roman" w:eastAsia="宋体" w:cs="Times New Roman"/>
          <w:color w:val="auto"/>
          <w:sz w:val="24"/>
          <w:highlight w:val="none"/>
        </w:rPr>
        <w:t>需要补充的其他内容：见</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供应商须知前附表</w:t>
      </w:r>
      <w:r>
        <w:rPr>
          <w:rFonts w:hint="eastAsia" w:ascii="Times New Roman" w:hAnsi="Times New Roman" w:eastAsia="宋体" w:cs="Times New Roman"/>
          <w:color w:val="auto"/>
          <w:sz w:val="24"/>
          <w:highlight w:val="none"/>
          <w:lang w:eastAsia="zh-CN"/>
        </w:rPr>
        <w:t>&gt;</w:t>
      </w:r>
      <w:bookmarkEnd w:id="283"/>
      <w:bookmarkEnd w:id="284"/>
      <w:bookmarkEnd w:id="285"/>
      <w:bookmarkEnd w:id="286"/>
      <w:bookmarkEnd w:id="287"/>
      <w:bookmarkEnd w:id="288"/>
      <w:bookmarkEnd w:id="289"/>
      <w:bookmarkEnd w:id="290"/>
      <w:bookmarkEnd w:id="291"/>
      <w:bookmarkEnd w:id="292"/>
    </w:p>
    <w:bookmarkEnd w:id="6"/>
    <w:p w14:paraId="716D3D29">
      <w:pPr>
        <w:tabs>
          <w:tab w:val="left" w:pos="2445"/>
        </w:tabs>
        <w:ind w:left="2445" w:hanging="2445"/>
        <w:jc w:val="center"/>
        <w:outlineLvl w:val="0"/>
        <w:rPr>
          <w:rFonts w:hint="default" w:ascii="Times New Roman" w:hAnsi="Times New Roman" w:eastAsia="宋体" w:cs="Times New Roman"/>
          <w:color w:val="auto"/>
          <w:sz w:val="44"/>
          <w:szCs w:val="44"/>
          <w:highlight w:val="none"/>
        </w:rPr>
      </w:pPr>
      <w:bookmarkStart w:id="293" w:name="_Toc12449"/>
      <w:bookmarkStart w:id="294" w:name="_Toc522559948"/>
      <w:bookmarkStart w:id="295" w:name="_Toc285444982"/>
    </w:p>
    <w:p w14:paraId="6A03865D">
      <w:pPr>
        <w:tabs>
          <w:tab w:val="left" w:pos="2445"/>
        </w:tabs>
        <w:ind w:left="2445" w:hanging="2445"/>
        <w:jc w:val="center"/>
        <w:outlineLvl w:val="0"/>
        <w:rPr>
          <w:rFonts w:hint="default" w:ascii="Times New Roman" w:hAnsi="Times New Roman" w:eastAsia="宋体" w:cs="Times New Roman"/>
          <w:color w:val="auto"/>
          <w:sz w:val="44"/>
          <w:szCs w:val="44"/>
          <w:highlight w:val="none"/>
        </w:rPr>
      </w:pPr>
    </w:p>
    <w:p w14:paraId="609D7486">
      <w:pPr>
        <w:tabs>
          <w:tab w:val="left" w:pos="2445"/>
        </w:tabs>
        <w:ind w:left="2445" w:hanging="2445"/>
        <w:jc w:val="center"/>
        <w:outlineLvl w:val="0"/>
        <w:rPr>
          <w:rFonts w:hint="default" w:ascii="Times New Roman" w:hAnsi="Times New Roman" w:eastAsia="宋体" w:cs="Times New Roman"/>
          <w:color w:val="auto"/>
          <w:sz w:val="44"/>
          <w:szCs w:val="44"/>
          <w:highlight w:val="none"/>
        </w:rPr>
      </w:pPr>
    </w:p>
    <w:p w14:paraId="5894C357">
      <w:pPr>
        <w:tabs>
          <w:tab w:val="left" w:pos="2445"/>
        </w:tabs>
        <w:ind w:left="2445" w:hanging="2445"/>
        <w:jc w:val="center"/>
        <w:outlineLvl w:val="0"/>
        <w:rPr>
          <w:rFonts w:hint="default" w:ascii="Times New Roman" w:hAnsi="Times New Roman" w:eastAsia="宋体" w:cs="Times New Roman"/>
          <w:color w:val="auto"/>
          <w:sz w:val="44"/>
          <w:szCs w:val="44"/>
          <w:highlight w:val="none"/>
        </w:rPr>
      </w:pPr>
    </w:p>
    <w:p w14:paraId="7C971B74">
      <w:pPr>
        <w:tabs>
          <w:tab w:val="left" w:pos="2445"/>
        </w:tabs>
        <w:ind w:left="2445" w:hanging="2445"/>
        <w:jc w:val="center"/>
        <w:outlineLvl w:val="0"/>
        <w:rPr>
          <w:rFonts w:hint="default" w:ascii="Times New Roman" w:hAnsi="Times New Roman" w:eastAsia="宋体" w:cs="Times New Roman"/>
          <w:color w:val="auto"/>
          <w:sz w:val="44"/>
          <w:szCs w:val="44"/>
          <w:highlight w:val="none"/>
        </w:rPr>
      </w:pPr>
    </w:p>
    <w:p w14:paraId="473EBA2F">
      <w:pPr>
        <w:tabs>
          <w:tab w:val="left" w:pos="2445"/>
        </w:tabs>
        <w:ind w:left="2445" w:hanging="2445"/>
        <w:jc w:val="center"/>
        <w:outlineLvl w:val="0"/>
        <w:rPr>
          <w:rFonts w:hint="default" w:ascii="Times New Roman" w:hAnsi="Times New Roman" w:eastAsia="宋体" w:cs="Times New Roman"/>
          <w:color w:val="auto"/>
          <w:sz w:val="44"/>
          <w:szCs w:val="44"/>
          <w:highlight w:val="none"/>
        </w:rPr>
      </w:pPr>
    </w:p>
    <w:p w14:paraId="23C4F231">
      <w:pPr>
        <w:tabs>
          <w:tab w:val="left" w:pos="2445"/>
        </w:tabs>
        <w:ind w:left="2445" w:hanging="2445"/>
        <w:jc w:val="center"/>
        <w:outlineLvl w:val="0"/>
        <w:rPr>
          <w:rFonts w:hint="default" w:ascii="Times New Roman" w:hAnsi="Times New Roman" w:eastAsia="宋体" w:cs="Times New Roman"/>
          <w:color w:val="auto"/>
          <w:sz w:val="44"/>
          <w:szCs w:val="44"/>
          <w:highlight w:val="none"/>
        </w:rPr>
      </w:pPr>
    </w:p>
    <w:p w14:paraId="7E791979">
      <w:pPr>
        <w:tabs>
          <w:tab w:val="left" w:pos="2445"/>
        </w:tabs>
        <w:ind w:left="2445" w:hanging="2445"/>
        <w:jc w:val="center"/>
        <w:outlineLvl w:val="0"/>
        <w:rPr>
          <w:rFonts w:hint="default" w:ascii="Times New Roman" w:hAnsi="Times New Roman" w:eastAsia="宋体" w:cs="Times New Roman"/>
          <w:color w:val="auto"/>
          <w:sz w:val="44"/>
          <w:szCs w:val="44"/>
          <w:highlight w:val="none"/>
        </w:rPr>
      </w:pPr>
    </w:p>
    <w:p w14:paraId="32E3AD9F">
      <w:pPr>
        <w:tabs>
          <w:tab w:val="left" w:pos="2445"/>
        </w:tabs>
        <w:ind w:left="2445" w:hanging="2445"/>
        <w:jc w:val="center"/>
        <w:outlineLvl w:val="0"/>
        <w:rPr>
          <w:rFonts w:hint="default" w:ascii="Times New Roman" w:hAnsi="Times New Roman" w:eastAsia="宋体" w:cs="Times New Roman"/>
          <w:color w:val="auto"/>
          <w:sz w:val="44"/>
          <w:szCs w:val="44"/>
          <w:highlight w:val="none"/>
        </w:rPr>
      </w:pPr>
    </w:p>
    <w:p w14:paraId="203A6418">
      <w:pPr>
        <w:tabs>
          <w:tab w:val="left" w:pos="2445"/>
        </w:tabs>
        <w:ind w:left="2445" w:hanging="2445"/>
        <w:jc w:val="center"/>
        <w:outlineLvl w:val="0"/>
        <w:rPr>
          <w:rFonts w:hint="default" w:ascii="Times New Roman" w:hAnsi="Times New Roman" w:eastAsia="宋体" w:cs="Times New Roman"/>
          <w:color w:val="auto"/>
          <w:sz w:val="44"/>
          <w:szCs w:val="44"/>
          <w:highlight w:val="none"/>
        </w:rPr>
      </w:pPr>
    </w:p>
    <w:p w14:paraId="05EA9BFC">
      <w:pPr>
        <w:tabs>
          <w:tab w:val="left" w:pos="2445"/>
        </w:tabs>
        <w:ind w:left="2445" w:hanging="2445"/>
        <w:jc w:val="center"/>
        <w:outlineLvl w:val="0"/>
        <w:rPr>
          <w:rFonts w:hint="default" w:ascii="Times New Roman" w:hAnsi="Times New Roman" w:eastAsia="宋体" w:cs="Times New Roman"/>
          <w:color w:val="auto"/>
          <w:sz w:val="44"/>
          <w:szCs w:val="44"/>
          <w:highlight w:val="none"/>
        </w:rPr>
      </w:pPr>
    </w:p>
    <w:p w14:paraId="6609B523">
      <w:pPr>
        <w:rPr>
          <w:rFonts w:hint="default" w:ascii="Times New Roman" w:hAnsi="Times New Roman" w:eastAsia="宋体" w:cs="Times New Roman"/>
          <w:color w:val="auto"/>
          <w:sz w:val="44"/>
          <w:szCs w:val="44"/>
          <w:highlight w:val="none"/>
        </w:rPr>
      </w:pPr>
      <w:r>
        <w:rPr>
          <w:rFonts w:hint="default" w:ascii="Times New Roman" w:hAnsi="Times New Roman" w:eastAsia="宋体" w:cs="Times New Roman"/>
          <w:color w:val="auto"/>
          <w:sz w:val="44"/>
          <w:szCs w:val="44"/>
          <w:highlight w:val="none"/>
        </w:rPr>
        <w:br w:type="page"/>
      </w:r>
    </w:p>
    <w:p w14:paraId="15591D61">
      <w:pPr>
        <w:jc w:val="center"/>
        <w:outlineLvl w:val="0"/>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 xml:space="preserve">第三章  </w:t>
      </w:r>
      <w:r>
        <w:rPr>
          <w:rFonts w:hint="default" w:ascii="Times New Roman" w:hAnsi="Times New Roman" w:eastAsia="宋体" w:cs="Times New Roman"/>
          <w:b/>
          <w:bCs/>
          <w:color w:val="auto"/>
          <w:sz w:val="32"/>
          <w:szCs w:val="32"/>
          <w:highlight w:val="none"/>
          <w:lang w:val="en-US" w:eastAsia="zh-CN"/>
        </w:rPr>
        <w:t>服务内容</w:t>
      </w:r>
      <w:r>
        <w:rPr>
          <w:rFonts w:hint="default" w:ascii="Times New Roman" w:hAnsi="Times New Roman" w:eastAsia="宋体" w:cs="Times New Roman"/>
          <w:b/>
          <w:bCs/>
          <w:color w:val="auto"/>
          <w:sz w:val="32"/>
          <w:szCs w:val="32"/>
          <w:highlight w:val="none"/>
        </w:rPr>
        <w:t>及要求</w:t>
      </w:r>
    </w:p>
    <w:p w14:paraId="4DCF1F1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一、项目概况 ：</w:t>
      </w:r>
    </w:p>
    <w:p w14:paraId="5D42BD42">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1.主要编制内容包括《渑池县非常规水源利用规划》《渑池县饮用水水源地安全保障规划》 《渑池县水资源调度方案》《渑池县水资源应急调度预案和调度计划》，旨在构建常态统筹配置、应急快速响应的水资源管理体系，保障城乡供水安全、水源地安全与水生态安全，服务县域水资源可持续利用与高质量发展。</w:t>
      </w:r>
    </w:p>
    <w:p w14:paraId="3043B6E6">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服务要求</w:t>
      </w:r>
      <w:r>
        <w:rPr>
          <w:rFonts w:hint="eastAsia" w:ascii="宋体" w:hAnsi="宋体" w:cs="宋体"/>
          <w:color w:val="auto"/>
          <w:sz w:val="24"/>
          <w:szCs w:val="24"/>
        </w:rPr>
        <w:t>：符合国家相关规范、规程和有关技术规定</w:t>
      </w:r>
    </w:p>
    <w:p w14:paraId="20254F8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服务期限：</w:t>
      </w:r>
      <w:r>
        <w:rPr>
          <w:rFonts w:hint="eastAsia" w:ascii="宋体" w:hAnsi="宋体" w:cs="宋体"/>
          <w:color w:val="auto"/>
          <w:sz w:val="24"/>
          <w:szCs w:val="24"/>
          <w:lang w:val="zh-CN" w:eastAsia="zh-CN"/>
        </w:rPr>
        <w:t>自签订合同之日起</w:t>
      </w:r>
      <w:r>
        <w:rPr>
          <w:rFonts w:hint="eastAsia" w:ascii="宋体" w:hAnsi="宋体" w:cs="宋体"/>
          <w:color w:val="auto"/>
          <w:sz w:val="24"/>
          <w:szCs w:val="24"/>
          <w:lang w:val="en-US" w:eastAsia="zh-CN"/>
        </w:rPr>
        <w:t>45</w:t>
      </w:r>
      <w:r>
        <w:rPr>
          <w:rFonts w:hint="eastAsia" w:ascii="宋体" w:hAnsi="宋体" w:cs="宋体"/>
          <w:color w:val="auto"/>
          <w:sz w:val="24"/>
          <w:szCs w:val="24"/>
          <w:lang w:val="zh-CN" w:eastAsia="zh-CN"/>
        </w:rPr>
        <w:t>日历天完成项目服务并提交成果</w:t>
      </w:r>
      <w:r>
        <w:rPr>
          <w:rFonts w:hint="eastAsia" w:ascii="宋体" w:hAnsi="宋体" w:cs="宋体"/>
          <w:color w:val="auto"/>
          <w:sz w:val="24"/>
          <w:szCs w:val="24"/>
        </w:rPr>
        <w:t>。</w:t>
      </w:r>
    </w:p>
    <w:p w14:paraId="705AC747">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cs="宋体"/>
          <w:color w:val="auto"/>
          <w:sz w:val="24"/>
          <w:szCs w:val="24"/>
        </w:rPr>
        <w:t>服务地点：</w:t>
      </w:r>
      <w:r>
        <w:rPr>
          <w:rFonts w:hint="eastAsia" w:ascii="宋体" w:hAnsi="宋体" w:cs="宋体"/>
          <w:color w:val="auto"/>
          <w:sz w:val="24"/>
          <w:szCs w:val="24"/>
          <w:lang w:val="en-US" w:eastAsia="zh-CN"/>
        </w:rPr>
        <w:t>渑池县水利局</w:t>
      </w:r>
    </w:p>
    <w:p w14:paraId="08ED84D8">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二、技术标准与规范</w:t>
      </w:r>
    </w:p>
    <w:p w14:paraId="0FFCBCA8">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工程必须符合国家有关法律法规及具有行政主管部门现行的标准、规范、办法。工作中使用或参考上述标准、规范以外的技术标准、规范时，应征得发包人或发包人的指定代表人的同意。工作过程中，如果国家或有关部门颁布了新的技术标准或规范，则应采用新的标准或规范进行。</w:t>
      </w:r>
    </w:p>
    <w:p w14:paraId="77210B8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三、成果要求</w:t>
      </w:r>
    </w:p>
    <w:p w14:paraId="0F4430B9">
      <w:pPr>
        <w:spacing w:line="360" w:lineRule="auto"/>
        <w:ind w:firstLine="480" w:firstLineChars="200"/>
        <w:rPr>
          <w:color w:val="auto"/>
        </w:rPr>
      </w:pPr>
      <w:r>
        <w:rPr>
          <w:rFonts w:hint="eastAsia" w:ascii="宋体" w:hAnsi="宋体" w:cs="宋体"/>
          <w:color w:val="auto"/>
          <w:sz w:val="24"/>
          <w:szCs w:val="24"/>
        </w:rPr>
        <w:t>符合国家相关技术规范、规程和有关技术规定并通过相关部门的审查审批。</w:t>
      </w:r>
    </w:p>
    <w:p w14:paraId="4BD7456B">
      <w:pPr>
        <w:tabs>
          <w:tab w:val="left" w:pos="2445"/>
        </w:tabs>
        <w:ind w:left="2445" w:hanging="2445"/>
        <w:jc w:val="center"/>
        <w:outlineLvl w:val="0"/>
        <w:rPr>
          <w:rFonts w:hint="default" w:ascii="Times New Roman" w:hAnsi="Times New Roman" w:eastAsia="宋体" w:cs="Times New Roman"/>
          <w:color w:val="auto"/>
          <w:sz w:val="44"/>
          <w:szCs w:val="44"/>
          <w:highlight w:val="none"/>
        </w:rPr>
      </w:pPr>
    </w:p>
    <w:p w14:paraId="62129D81">
      <w:pPr>
        <w:tabs>
          <w:tab w:val="left" w:pos="2445"/>
        </w:tabs>
        <w:ind w:left="2445" w:hanging="2445"/>
        <w:jc w:val="center"/>
        <w:outlineLvl w:val="0"/>
        <w:rPr>
          <w:rFonts w:hint="default" w:ascii="Times New Roman" w:hAnsi="Times New Roman" w:eastAsia="宋体" w:cs="Times New Roman"/>
          <w:color w:val="auto"/>
          <w:sz w:val="44"/>
          <w:szCs w:val="44"/>
          <w:highlight w:val="none"/>
        </w:rPr>
      </w:pPr>
    </w:p>
    <w:p w14:paraId="2095606B">
      <w:pPr>
        <w:tabs>
          <w:tab w:val="left" w:pos="2445"/>
        </w:tabs>
        <w:ind w:left="2445" w:hanging="2445"/>
        <w:jc w:val="center"/>
        <w:outlineLvl w:val="0"/>
        <w:rPr>
          <w:rFonts w:hint="default" w:ascii="Times New Roman" w:hAnsi="Times New Roman" w:eastAsia="宋体" w:cs="Times New Roman"/>
          <w:color w:val="auto"/>
          <w:sz w:val="44"/>
          <w:szCs w:val="44"/>
          <w:highlight w:val="none"/>
        </w:rPr>
      </w:pPr>
    </w:p>
    <w:p w14:paraId="2A4881FF">
      <w:pPr>
        <w:tabs>
          <w:tab w:val="left" w:pos="2445"/>
        </w:tabs>
        <w:ind w:left="2445" w:hanging="2445"/>
        <w:jc w:val="center"/>
        <w:outlineLvl w:val="0"/>
        <w:rPr>
          <w:rFonts w:hint="default" w:ascii="Times New Roman" w:hAnsi="Times New Roman" w:eastAsia="宋体" w:cs="Times New Roman"/>
          <w:color w:val="auto"/>
          <w:sz w:val="44"/>
          <w:szCs w:val="44"/>
          <w:highlight w:val="none"/>
        </w:rPr>
      </w:pPr>
    </w:p>
    <w:p w14:paraId="460DF964">
      <w:pPr>
        <w:tabs>
          <w:tab w:val="left" w:pos="2445"/>
        </w:tabs>
        <w:ind w:left="2445" w:hanging="2445"/>
        <w:jc w:val="center"/>
        <w:outlineLvl w:val="0"/>
        <w:rPr>
          <w:rFonts w:hint="default" w:ascii="Times New Roman" w:hAnsi="Times New Roman" w:eastAsia="宋体" w:cs="Times New Roman"/>
          <w:color w:val="auto"/>
          <w:sz w:val="44"/>
          <w:szCs w:val="44"/>
          <w:highlight w:val="none"/>
        </w:rPr>
      </w:pPr>
    </w:p>
    <w:p w14:paraId="60009AB7">
      <w:pPr>
        <w:tabs>
          <w:tab w:val="left" w:pos="2445"/>
        </w:tabs>
        <w:ind w:left="2445" w:hanging="2445"/>
        <w:jc w:val="center"/>
        <w:outlineLvl w:val="0"/>
        <w:rPr>
          <w:rFonts w:hint="default" w:ascii="Times New Roman" w:hAnsi="Times New Roman" w:eastAsia="宋体" w:cs="Times New Roman"/>
          <w:color w:val="auto"/>
          <w:sz w:val="44"/>
          <w:szCs w:val="44"/>
          <w:highlight w:val="none"/>
        </w:rPr>
      </w:pPr>
    </w:p>
    <w:p w14:paraId="6C3A0954">
      <w:pPr>
        <w:tabs>
          <w:tab w:val="left" w:pos="2445"/>
        </w:tabs>
        <w:ind w:left="2445" w:hanging="2445"/>
        <w:jc w:val="center"/>
        <w:outlineLvl w:val="0"/>
        <w:rPr>
          <w:rFonts w:hint="default" w:ascii="Times New Roman" w:hAnsi="Times New Roman" w:eastAsia="宋体" w:cs="Times New Roman"/>
          <w:color w:val="auto"/>
          <w:sz w:val="44"/>
          <w:szCs w:val="44"/>
          <w:highlight w:val="none"/>
        </w:rPr>
      </w:pPr>
    </w:p>
    <w:p w14:paraId="3EB969F2">
      <w:pPr>
        <w:tabs>
          <w:tab w:val="left" w:pos="2445"/>
        </w:tabs>
        <w:ind w:left="2445" w:hanging="2445"/>
        <w:jc w:val="center"/>
        <w:outlineLvl w:val="0"/>
        <w:rPr>
          <w:rFonts w:hint="default" w:ascii="Times New Roman" w:hAnsi="Times New Roman" w:eastAsia="宋体" w:cs="Times New Roman"/>
          <w:color w:val="auto"/>
          <w:sz w:val="44"/>
          <w:szCs w:val="44"/>
          <w:highlight w:val="none"/>
        </w:rPr>
      </w:pPr>
    </w:p>
    <w:p w14:paraId="131AF451">
      <w:pPr>
        <w:rPr>
          <w:rFonts w:hint="default" w:ascii="Times New Roman" w:hAnsi="Times New Roman" w:eastAsia="宋体" w:cs="Times New Roman"/>
          <w:color w:val="auto"/>
          <w:sz w:val="44"/>
          <w:szCs w:val="44"/>
          <w:highlight w:val="none"/>
        </w:rPr>
      </w:pPr>
      <w:r>
        <w:rPr>
          <w:rFonts w:hint="default" w:ascii="Times New Roman" w:hAnsi="Times New Roman" w:eastAsia="宋体" w:cs="Times New Roman"/>
          <w:color w:val="auto"/>
          <w:sz w:val="44"/>
          <w:szCs w:val="44"/>
          <w:highlight w:val="none"/>
        </w:rPr>
        <w:br w:type="page"/>
      </w:r>
    </w:p>
    <w:p w14:paraId="71257ACA">
      <w:pPr>
        <w:tabs>
          <w:tab w:val="left" w:pos="2445"/>
        </w:tabs>
        <w:ind w:left="2445" w:hanging="2445"/>
        <w:jc w:val="center"/>
        <w:outlineLvl w:val="0"/>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第</w:t>
      </w:r>
      <w:r>
        <w:rPr>
          <w:rFonts w:hint="default" w:ascii="Times New Roman" w:hAnsi="Times New Roman" w:eastAsia="宋体" w:cs="Times New Roman"/>
          <w:b/>
          <w:bCs/>
          <w:color w:val="auto"/>
          <w:sz w:val="32"/>
          <w:szCs w:val="32"/>
          <w:highlight w:val="none"/>
          <w:lang w:eastAsia="zh-CN"/>
        </w:rPr>
        <w:t>四</w:t>
      </w:r>
      <w:r>
        <w:rPr>
          <w:rFonts w:hint="default" w:ascii="Times New Roman" w:hAnsi="Times New Roman" w:eastAsia="宋体" w:cs="Times New Roman"/>
          <w:b/>
          <w:bCs/>
          <w:color w:val="auto"/>
          <w:sz w:val="32"/>
          <w:szCs w:val="32"/>
          <w:highlight w:val="none"/>
        </w:rPr>
        <w:t xml:space="preserve">章  </w:t>
      </w:r>
      <w:bookmarkEnd w:id="293"/>
      <w:r>
        <w:rPr>
          <w:rFonts w:hint="default" w:ascii="Times New Roman" w:hAnsi="Times New Roman" w:eastAsia="宋体" w:cs="Times New Roman"/>
          <w:b/>
          <w:bCs/>
          <w:color w:val="auto"/>
          <w:sz w:val="32"/>
          <w:szCs w:val="32"/>
          <w:highlight w:val="none"/>
        </w:rPr>
        <w:t>评审办法</w:t>
      </w:r>
    </w:p>
    <w:p w14:paraId="25ECA8B1">
      <w:pPr>
        <w:spacing w:line="480" w:lineRule="exact"/>
        <w:ind w:firstLine="482" w:firstLineChars="200"/>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初步评审</w:t>
      </w:r>
    </w:p>
    <w:tbl>
      <w:tblPr>
        <w:tblStyle w:val="16"/>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07"/>
        <w:gridCol w:w="2554"/>
        <w:gridCol w:w="4960"/>
      </w:tblGrid>
      <w:tr w14:paraId="5E1D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28C3B384">
            <w:pPr>
              <w:spacing w:line="360" w:lineRule="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条款号</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7627D9A1">
            <w:pPr>
              <w:spacing w:line="360" w:lineRule="auto"/>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评审因素</w:t>
            </w:r>
          </w:p>
        </w:tc>
        <w:tc>
          <w:tcPr>
            <w:tcW w:w="4960" w:type="dxa"/>
            <w:tcBorders>
              <w:top w:val="single" w:color="auto" w:sz="4" w:space="0"/>
              <w:left w:val="single" w:color="auto" w:sz="4" w:space="0"/>
              <w:bottom w:val="single" w:color="auto" w:sz="4" w:space="0"/>
              <w:right w:val="single" w:color="auto" w:sz="4" w:space="0"/>
            </w:tcBorders>
            <w:noWrap w:val="0"/>
            <w:vAlign w:val="center"/>
          </w:tcPr>
          <w:p w14:paraId="00C86223">
            <w:pPr>
              <w:spacing w:line="360" w:lineRule="auto"/>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评审标准</w:t>
            </w:r>
          </w:p>
        </w:tc>
      </w:tr>
      <w:tr w14:paraId="65BE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restart"/>
            <w:tcBorders>
              <w:top w:val="single" w:color="auto" w:sz="4" w:space="0"/>
              <w:left w:val="single" w:color="auto" w:sz="4" w:space="0"/>
              <w:right w:val="single" w:color="auto" w:sz="4" w:space="0"/>
            </w:tcBorders>
            <w:noWrap w:val="0"/>
            <w:vAlign w:val="center"/>
          </w:tcPr>
          <w:p w14:paraId="5A20AF9B">
            <w:pPr>
              <w:spacing w:line="360" w:lineRule="auto"/>
              <w:jc w:val="center"/>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2.1.1</w:t>
            </w:r>
          </w:p>
        </w:tc>
        <w:tc>
          <w:tcPr>
            <w:tcW w:w="1007" w:type="dxa"/>
            <w:vMerge w:val="restart"/>
            <w:tcBorders>
              <w:top w:val="single" w:color="auto" w:sz="4" w:space="0"/>
              <w:left w:val="single" w:color="auto" w:sz="4" w:space="0"/>
              <w:right w:val="single" w:color="auto" w:sz="4" w:space="0"/>
            </w:tcBorders>
            <w:noWrap w:val="0"/>
            <w:vAlign w:val="center"/>
          </w:tcPr>
          <w:p w14:paraId="38112D66">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资格性审查标准</w:t>
            </w:r>
          </w:p>
        </w:tc>
        <w:tc>
          <w:tcPr>
            <w:tcW w:w="2554" w:type="dxa"/>
            <w:tcBorders>
              <w:top w:val="single" w:color="auto" w:sz="4" w:space="0"/>
              <w:left w:val="single" w:color="auto" w:sz="4" w:space="0"/>
              <w:right w:val="single" w:color="auto" w:sz="4" w:space="0"/>
            </w:tcBorders>
            <w:noWrap w:val="0"/>
            <w:vAlign w:val="center"/>
          </w:tcPr>
          <w:p w14:paraId="64ED2777">
            <w:pPr>
              <w:spacing w:line="36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满足《中华人民共和国政府采购法》第二十二条规定</w:t>
            </w:r>
          </w:p>
        </w:tc>
        <w:tc>
          <w:tcPr>
            <w:tcW w:w="4960" w:type="dxa"/>
            <w:tcBorders>
              <w:top w:val="single" w:color="auto" w:sz="4" w:space="0"/>
              <w:left w:val="single" w:color="auto" w:sz="4" w:space="0"/>
              <w:right w:val="single" w:color="auto" w:sz="4" w:space="0"/>
            </w:tcBorders>
            <w:noWrap w:val="0"/>
            <w:vAlign w:val="center"/>
          </w:tcPr>
          <w:p w14:paraId="1FAEAB0D">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提供证明材料或自行承诺（承诺格式自拟）</w:t>
            </w:r>
            <w:r>
              <w:rPr>
                <w:rFonts w:hint="default" w:ascii="Times New Roman" w:hAnsi="Times New Roman" w:eastAsia="宋体" w:cs="Times New Roman"/>
                <w:color w:val="auto"/>
                <w:sz w:val="24"/>
                <w:szCs w:val="24"/>
                <w:highlight w:val="none"/>
              </w:rPr>
              <w:t>；</w:t>
            </w:r>
          </w:p>
        </w:tc>
      </w:tr>
      <w:tr w14:paraId="2B55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noWrap w:val="0"/>
            <w:vAlign w:val="center"/>
          </w:tcPr>
          <w:p w14:paraId="1D99004A">
            <w:pPr>
              <w:spacing w:line="360" w:lineRule="auto"/>
              <w:jc w:val="center"/>
              <w:rPr>
                <w:rFonts w:hint="default" w:ascii="Times New Roman" w:hAnsi="Times New Roman" w:eastAsia="宋体" w:cs="Times New Roman"/>
                <w:bCs/>
                <w:color w:val="auto"/>
                <w:sz w:val="24"/>
                <w:szCs w:val="24"/>
                <w:highlight w:val="none"/>
                <w:lang w:val="en-US" w:eastAsia="zh-CN"/>
              </w:rPr>
            </w:pPr>
          </w:p>
        </w:tc>
        <w:tc>
          <w:tcPr>
            <w:tcW w:w="1007" w:type="dxa"/>
            <w:vMerge w:val="continue"/>
            <w:tcBorders>
              <w:left w:val="single" w:color="auto" w:sz="4" w:space="0"/>
              <w:right w:val="single" w:color="auto" w:sz="4" w:space="0"/>
            </w:tcBorders>
            <w:noWrap w:val="0"/>
            <w:vAlign w:val="center"/>
          </w:tcPr>
          <w:p w14:paraId="04F08152">
            <w:pPr>
              <w:spacing w:line="360" w:lineRule="auto"/>
              <w:jc w:val="center"/>
              <w:rPr>
                <w:rFonts w:hint="default" w:ascii="Times New Roman" w:hAnsi="Times New Roman" w:eastAsia="宋体" w:cs="Times New Roman"/>
                <w:color w:val="auto"/>
                <w:sz w:val="24"/>
                <w:szCs w:val="24"/>
                <w:highlight w:val="none"/>
                <w:lang w:val="en-US" w:eastAsia="zh-CN"/>
              </w:rPr>
            </w:pPr>
          </w:p>
        </w:tc>
        <w:tc>
          <w:tcPr>
            <w:tcW w:w="2554" w:type="dxa"/>
            <w:tcBorders>
              <w:top w:val="single" w:color="auto" w:sz="4" w:space="0"/>
              <w:left w:val="single" w:color="auto" w:sz="4" w:space="0"/>
              <w:right w:val="single" w:color="auto" w:sz="4" w:space="0"/>
            </w:tcBorders>
            <w:noWrap w:val="0"/>
            <w:vAlign w:val="center"/>
          </w:tcPr>
          <w:p w14:paraId="2A951C9C">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中小企业声明函</w:t>
            </w:r>
          </w:p>
        </w:tc>
        <w:tc>
          <w:tcPr>
            <w:tcW w:w="4960" w:type="dxa"/>
            <w:tcBorders>
              <w:top w:val="single" w:color="auto" w:sz="4" w:space="0"/>
              <w:left w:val="single" w:color="auto" w:sz="4" w:space="0"/>
              <w:right w:val="single" w:color="auto" w:sz="4" w:space="0"/>
            </w:tcBorders>
            <w:noWrap w:val="0"/>
            <w:vAlign w:val="center"/>
          </w:tcPr>
          <w:p w14:paraId="687D3478">
            <w:pPr>
              <w:spacing w:line="360" w:lineRule="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本项目专门面向中小企业采购</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投标供应商须提供《中小企业声明函》</w:t>
            </w:r>
          </w:p>
        </w:tc>
      </w:tr>
      <w:tr w14:paraId="7CDB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noWrap w:val="0"/>
            <w:vAlign w:val="center"/>
          </w:tcPr>
          <w:p w14:paraId="35B9E22C">
            <w:pPr>
              <w:spacing w:line="360" w:lineRule="auto"/>
              <w:jc w:val="center"/>
              <w:rPr>
                <w:rFonts w:hint="default" w:ascii="Times New Roman" w:hAnsi="Times New Roman" w:eastAsia="宋体" w:cs="Times New Roman"/>
                <w:bCs/>
                <w:color w:val="auto"/>
                <w:sz w:val="24"/>
                <w:szCs w:val="24"/>
                <w:highlight w:val="none"/>
                <w:lang w:val="en-US" w:eastAsia="zh-CN"/>
              </w:rPr>
            </w:pPr>
          </w:p>
        </w:tc>
        <w:tc>
          <w:tcPr>
            <w:tcW w:w="1007" w:type="dxa"/>
            <w:vMerge w:val="continue"/>
            <w:tcBorders>
              <w:left w:val="single" w:color="auto" w:sz="4" w:space="0"/>
              <w:right w:val="single" w:color="auto" w:sz="4" w:space="0"/>
            </w:tcBorders>
            <w:noWrap w:val="0"/>
            <w:vAlign w:val="center"/>
          </w:tcPr>
          <w:p w14:paraId="520772CD">
            <w:pPr>
              <w:spacing w:line="360" w:lineRule="auto"/>
              <w:jc w:val="center"/>
              <w:rPr>
                <w:rFonts w:hint="default" w:ascii="Times New Roman" w:hAnsi="Times New Roman" w:eastAsia="宋体" w:cs="Times New Roman"/>
                <w:color w:val="auto"/>
                <w:sz w:val="24"/>
                <w:szCs w:val="24"/>
                <w:highlight w:val="none"/>
                <w:lang w:val="en-US" w:eastAsia="zh-CN"/>
              </w:rPr>
            </w:pPr>
          </w:p>
        </w:tc>
        <w:tc>
          <w:tcPr>
            <w:tcW w:w="2554" w:type="dxa"/>
            <w:tcBorders>
              <w:top w:val="single" w:color="auto" w:sz="4" w:space="0"/>
              <w:left w:val="single" w:color="auto" w:sz="4" w:space="0"/>
              <w:right w:val="single" w:color="auto" w:sz="4" w:space="0"/>
            </w:tcBorders>
            <w:noWrap w:val="0"/>
            <w:vAlign w:val="center"/>
          </w:tcPr>
          <w:p w14:paraId="716F25A5">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营业执照等证明</w:t>
            </w:r>
          </w:p>
          <w:p w14:paraId="4AE12928">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文件</w:t>
            </w:r>
          </w:p>
        </w:tc>
        <w:tc>
          <w:tcPr>
            <w:tcW w:w="4960" w:type="dxa"/>
            <w:tcBorders>
              <w:top w:val="single" w:color="auto" w:sz="4" w:space="0"/>
              <w:left w:val="single" w:color="auto" w:sz="4" w:space="0"/>
              <w:right w:val="single" w:color="auto" w:sz="4" w:space="0"/>
            </w:tcBorders>
            <w:noWrap w:val="0"/>
            <w:vAlign w:val="center"/>
          </w:tcPr>
          <w:p w14:paraId="0FF3ED1C">
            <w:pPr>
              <w:spacing w:line="360" w:lineRule="auto"/>
              <w:jc w:val="left"/>
              <w:rPr>
                <w:rFonts w:hint="eastAsia"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供应商具有有效的营业</w:t>
            </w:r>
            <w:r>
              <w:rPr>
                <w:rFonts w:hint="eastAsia" w:ascii="Times New Roman" w:hAnsi="Times New Roman" w:cs="Times New Roman"/>
                <w:color w:val="auto"/>
                <w:sz w:val="24"/>
                <w:szCs w:val="24"/>
                <w:highlight w:val="none"/>
                <w:lang w:val="en-US" w:eastAsia="zh-CN"/>
              </w:rPr>
              <w:t>执照</w:t>
            </w:r>
          </w:p>
        </w:tc>
      </w:tr>
      <w:tr w14:paraId="5EEE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noWrap w:val="0"/>
            <w:vAlign w:val="center"/>
          </w:tcPr>
          <w:p w14:paraId="145C172B">
            <w:pPr>
              <w:spacing w:line="360" w:lineRule="auto"/>
              <w:jc w:val="center"/>
              <w:rPr>
                <w:rFonts w:hint="default" w:ascii="Times New Roman" w:hAnsi="Times New Roman" w:eastAsia="宋体" w:cs="Times New Roman"/>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2ED84406">
            <w:pPr>
              <w:spacing w:line="360" w:lineRule="auto"/>
              <w:jc w:val="center"/>
              <w:rPr>
                <w:rFonts w:hint="default" w:ascii="Times New Roman" w:hAnsi="Times New Roman" w:eastAsia="宋体" w:cs="Times New Roman"/>
                <w:color w:val="auto"/>
                <w:sz w:val="24"/>
                <w:szCs w:val="24"/>
                <w:highlight w:val="none"/>
              </w:rPr>
            </w:pPr>
          </w:p>
        </w:tc>
        <w:tc>
          <w:tcPr>
            <w:tcW w:w="2554" w:type="dxa"/>
            <w:tcBorders>
              <w:top w:val="single" w:color="auto" w:sz="4" w:space="0"/>
              <w:left w:val="single" w:color="auto" w:sz="4" w:space="0"/>
              <w:right w:val="single" w:color="auto" w:sz="4" w:space="0"/>
            </w:tcBorders>
            <w:noWrap w:val="0"/>
            <w:vAlign w:val="center"/>
          </w:tcPr>
          <w:p w14:paraId="0433D50A">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企业资质</w:t>
            </w:r>
          </w:p>
        </w:tc>
        <w:tc>
          <w:tcPr>
            <w:tcW w:w="4960" w:type="dxa"/>
            <w:tcBorders>
              <w:top w:val="single" w:color="auto" w:sz="4" w:space="0"/>
              <w:left w:val="single" w:color="auto" w:sz="4" w:space="0"/>
              <w:right w:val="single" w:color="auto" w:sz="4" w:space="0"/>
            </w:tcBorders>
            <w:noWrap w:val="0"/>
            <w:vAlign w:val="center"/>
          </w:tcPr>
          <w:p w14:paraId="14FCFC45">
            <w:pPr>
              <w:spacing w:line="60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供应商</w:t>
            </w:r>
            <w:r>
              <w:rPr>
                <w:rFonts w:hint="default" w:ascii="Times New Roman" w:hAnsi="Times New Roman" w:eastAsia="宋体" w:cs="Times New Roman"/>
                <w:color w:val="auto"/>
                <w:sz w:val="24"/>
                <w:szCs w:val="24"/>
                <w:highlight w:val="none"/>
              </w:rPr>
              <w:t>须具有水利行业</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引调水</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专业乙级及以上设计资质，并在人员、设备、资金等方面具有相应的能力</w:t>
            </w:r>
          </w:p>
        </w:tc>
      </w:tr>
      <w:tr w14:paraId="3FCC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noWrap w:val="0"/>
            <w:vAlign w:val="center"/>
          </w:tcPr>
          <w:p w14:paraId="247D1ACD">
            <w:pPr>
              <w:spacing w:line="360" w:lineRule="auto"/>
              <w:jc w:val="center"/>
              <w:rPr>
                <w:rFonts w:hint="default" w:ascii="Times New Roman" w:hAnsi="Times New Roman" w:eastAsia="宋体" w:cs="Times New Roman"/>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768DFD7B">
            <w:pPr>
              <w:spacing w:line="360" w:lineRule="auto"/>
              <w:jc w:val="center"/>
              <w:rPr>
                <w:rFonts w:hint="default" w:ascii="Times New Roman" w:hAnsi="Times New Roman" w:eastAsia="宋体" w:cs="Times New Roman"/>
                <w:color w:val="auto"/>
                <w:sz w:val="24"/>
                <w:szCs w:val="24"/>
                <w:highlight w:val="none"/>
              </w:rPr>
            </w:pPr>
          </w:p>
        </w:tc>
        <w:tc>
          <w:tcPr>
            <w:tcW w:w="2554" w:type="dxa"/>
            <w:tcBorders>
              <w:top w:val="single" w:color="auto" w:sz="4" w:space="0"/>
              <w:left w:val="single" w:color="auto" w:sz="4" w:space="0"/>
              <w:right w:val="single" w:color="auto" w:sz="4" w:space="0"/>
            </w:tcBorders>
            <w:noWrap w:val="0"/>
            <w:vAlign w:val="center"/>
          </w:tcPr>
          <w:p w14:paraId="5E901435">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项目负责人</w:t>
            </w:r>
          </w:p>
        </w:tc>
        <w:tc>
          <w:tcPr>
            <w:tcW w:w="4960" w:type="dxa"/>
            <w:tcBorders>
              <w:top w:val="single" w:color="auto" w:sz="4" w:space="0"/>
              <w:left w:val="single" w:color="auto" w:sz="4" w:space="0"/>
              <w:right w:val="single" w:color="auto" w:sz="4" w:space="0"/>
            </w:tcBorders>
            <w:noWrap w:val="0"/>
            <w:vAlign w:val="center"/>
          </w:tcPr>
          <w:p w14:paraId="1DF1553A">
            <w:pPr>
              <w:tabs>
                <w:tab w:val="left" w:pos="3686"/>
              </w:tabs>
              <w:spacing w:line="600" w:lineRule="exac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拟派项目负责人具有相关（</w:t>
            </w:r>
            <w:r>
              <w:rPr>
                <w:rFonts w:hint="eastAsia" w:ascii="Times New Roman" w:hAnsi="Times New Roman" w:eastAsia="宋体" w:cs="Times New Roman"/>
                <w:color w:val="auto"/>
                <w:sz w:val="24"/>
                <w:szCs w:val="24"/>
                <w:highlight w:val="none"/>
                <w:lang w:val="en-US" w:eastAsia="zh-CN"/>
              </w:rPr>
              <w:t>水利水电</w:t>
            </w:r>
            <w:r>
              <w:rPr>
                <w:rFonts w:hint="default" w:ascii="Times New Roman" w:hAnsi="Times New Roman" w:eastAsia="宋体" w:cs="Times New Roman"/>
                <w:color w:val="auto"/>
                <w:sz w:val="24"/>
                <w:szCs w:val="24"/>
                <w:highlight w:val="none"/>
                <w:lang w:eastAsia="zh-CN"/>
              </w:rPr>
              <w:t>）专业</w:t>
            </w:r>
            <w:r>
              <w:rPr>
                <w:rFonts w:hint="default" w:ascii="Times New Roman" w:hAnsi="Times New Roman" w:eastAsia="宋体" w:cs="Times New Roman"/>
                <w:color w:val="auto"/>
                <w:sz w:val="24"/>
                <w:szCs w:val="24"/>
                <w:highlight w:val="none"/>
                <w:lang w:val="en-US" w:eastAsia="zh-CN"/>
              </w:rPr>
              <w:t>高级</w:t>
            </w:r>
            <w:r>
              <w:rPr>
                <w:rFonts w:hint="default" w:ascii="Times New Roman" w:hAnsi="Times New Roman" w:eastAsia="宋体" w:cs="Times New Roman"/>
                <w:color w:val="auto"/>
                <w:sz w:val="24"/>
                <w:szCs w:val="24"/>
                <w:highlight w:val="none"/>
                <w:lang w:eastAsia="zh-CN"/>
              </w:rPr>
              <w:t>及以上职称；提供（近三个月内任意一个月）单位社保缴费证明</w:t>
            </w:r>
          </w:p>
        </w:tc>
      </w:tr>
      <w:tr w14:paraId="3EAE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noWrap w:val="0"/>
            <w:vAlign w:val="center"/>
          </w:tcPr>
          <w:p w14:paraId="1F1CCC31">
            <w:pPr>
              <w:spacing w:line="360" w:lineRule="auto"/>
              <w:jc w:val="center"/>
              <w:rPr>
                <w:rFonts w:hint="default" w:ascii="Times New Roman" w:hAnsi="Times New Roman" w:eastAsia="宋体" w:cs="Times New Roman"/>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685D28D0">
            <w:pPr>
              <w:spacing w:line="360" w:lineRule="auto"/>
              <w:jc w:val="center"/>
              <w:rPr>
                <w:rFonts w:hint="default" w:ascii="Times New Roman" w:hAnsi="Times New Roman" w:eastAsia="宋体" w:cs="Times New Roman"/>
                <w:color w:val="auto"/>
                <w:sz w:val="24"/>
                <w:szCs w:val="24"/>
                <w:highlight w:val="none"/>
              </w:rPr>
            </w:pPr>
          </w:p>
        </w:tc>
        <w:tc>
          <w:tcPr>
            <w:tcW w:w="2554" w:type="dxa"/>
            <w:tcBorders>
              <w:top w:val="single" w:color="auto" w:sz="4" w:space="0"/>
              <w:left w:val="single" w:color="auto" w:sz="4" w:space="0"/>
              <w:right w:val="single" w:color="auto" w:sz="4" w:space="0"/>
            </w:tcBorders>
            <w:noWrap w:val="0"/>
            <w:vAlign w:val="center"/>
          </w:tcPr>
          <w:p w14:paraId="57F509EB">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水利建设市场监管平台</w:t>
            </w:r>
          </w:p>
        </w:tc>
        <w:tc>
          <w:tcPr>
            <w:tcW w:w="4960" w:type="dxa"/>
            <w:tcBorders>
              <w:top w:val="single" w:color="auto" w:sz="4" w:space="0"/>
              <w:left w:val="single" w:color="auto" w:sz="4" w:space="0"/>
              <w:right w:val="single" w:color="auto" w:sz="4" w:space="0"/>
            </w:tcBorders>
            <w:noWrap w:val="0"/>
            <w:vAlign w:val="center"/>
          </w:tcPr>
          <w:p w14:paraId="5C7CF02D">
            <w:pPr>
              <w:tabs>
                <w:tab w:val="left" w:pos="3686"/>
              </w:tabs>
              <w:spacing w:line="600" w:lineRule="exact"/>
              <w:rPr>
                <w:rFonts w:hint="default" w:ascii="Times New Roman" w:hAnsi="Times New Roman" w:eastAsia="宋体" w:cs="Times New Roman"/>
                <w:color w:val="auto"/>
                <w:sz w:val="24"/>
                <w:szCs w:val="24"/>
                <w:highlight w:val="none"/>
                <w:lang w:eastAsia="zh-CN"/>
              </w:rPr>
            </w:pPr>
            <w:r>
              <w:rPr>
                <w:rFonts w:hint="eastAsia" w:ascii="宋体" w:hAnsi="宋体" w:eastAsia="宋体" w:cs="仿宋_GB2312"/>
                <w:color w:val="auto"/>
                <w:kern w:val="0"/>
                <w:sz w:val="24"/>
                <w:szCs w:val="24"/>
                <w:lang w:val="en-US" w:eastAsia="zh-CN"/>
              </w:rPr>
              <w:t>供应商及其主要执（从）业人员（本项目拟派人员）须在“全国水利建设市场监管平台”进行信息公开（以网上公示为准，提供网页截图）。委托代理人须为“全国水利建设市场监管平台”公开的人员（需提供社保、身份证扫描件、授权委托书并加盖单位公章）</w:t>
            </w:r>
          </w:p>
        </w:tc>
      </w:tr>
      <w:tr w14:paraId="317D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noWrap w:val="0"/>
            <w:vAlign w:val="center"/>
          </w:tcPr>
          <w:p w14:paraId="7450188C">
            <w:pPr>
              <w:spacing w:line="360" w:lineRule="auto"/>
              <w:jc w:val="center"/>
              <w:rPr>
                <w:rFonts w:hint="default" w:ascii="Times New Roman" w:hAnsi="Times New Roman" w:eastAsia="宋体" w:cs="Times New Roman"/>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02353F1C">
            <w:pPr>
              <w:spacing w:line="360" w:lineRule="auto"/>
              <w:jc w:val="center"/>
              <w:rPr>
                <w:rFonts w:hint="default" w:ascii="Times New Roman" w:hAnsi="Times New Roman" w:eastAsia="宋体" w:cs="Times New Roman"/>
                <w:color w:val="auto"/>
                <w:sz w:val="24"/>
                <w:szCs w:val="24"/>
                <w:highlight w:val="none"/>
              </w:rPr>
            </w:pPr>
          </w:p>
        </w:tc>
        <w:tc>
          <w:tcPr>
            <w:tcW w:w="2554" w:type="dxa"/>
            <w:tcBorders>
              <w:top w:val="single" w:color="auto" w:sz="4" w:space="0"/>
              <w:left w:val="single" w:color="auto" w:sz="4" w:space="0"/>
              <w:right w:val="single" w:color="auto" w:sz="4" w:space="0"/>
            </w:tcBorders>
            <w:noWrap w:val="0"/>
            <w:vAlign w:val="center"/>
          </w:tcPr>
          <w:p w14:paraId="5F6F7FB6">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无行贿犯罪承诺书</w:t>
            </w:r>
          </w:p>
        </w:tc>
        <w:tc>
          <w:tcPr>
            <w:tcW w:w="4960" w:type="dxa"/>
            <w:tcBorders>
              <w:top w:val="single" w:color="auto" w:sz="4" w:space="0"/>
              <w:left w:val="single" w:color="auto" w:sz="4" w:space="0"/>
              <w:right w:val="single" w:color="auto" w:sz="4" w:space="0"/>
            </w:tcBorders>
            <w:noWrap w:val="0"/>
            <w:vAlign w:val="center"/>
          </w:tcPr>
          <w:tbl>
            <w:tblPr>
              <w:tblStyle w:val="16"/>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0"/>
            </w:tblGrid>
            <w:tr w14:paraId="4FA2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1" w:hRule="atLeast"/>
                <w:jc w:val="center"/>
              </w:trPr>
              <w:tc>
                <w:tcPr>
                  <w:tcW w:w="4960" w:type="dxa"/>
                  <w:tcBorders>
                    <w:top w:val="single" w:color="auto" w:sz="4" w:space="0"/>
                    <w:left w:val="single" w:color="auto" w:sz="4" w:space="0"/>
                    <w:right w:val="single" w:color="auto" w:sz="4" w:space="0"/>
                  </w:tcBorders>
                  <w:noWrap w:val="0"/>
                  <w:vAlign w:val="center"/>
                </w:tcPr>
                <w:p w14:paraId="2C62A5FC">
                  <w:pPr>
                    <w:tabs>
                      <w:tab w:val="left" w:pos="3686"/>
                    </w:tabs>
                    <w:spacing w:line="600" w:lineRule="exact"/>
                    <w:rPr>
                      <w:rFonts w:hint="default" w:ascii="Times New Roman" w:hAnsi="Times New Roman" w:eastAsia="宋体" w:cs="Times New Roman"/>
                      <w:color w:val="auto"/>
                      <w:sz w:val="24"/>
                      <w:szCs w:val="24"/>
                      <w:highlight w:val="none"/>
                      <w:lang w:eastAsia="zh-CN"/>
                    </w:rPr>
                  </w:pPr>
                  <w:r>
                    <w:rPr>
                      <w:rFonts w:hint="eastAsia" w:ascii="宋体" w:hAnsi="宋体" w:eastAsia="宋体" w:cs="仿宋_GB2312"/>
                      <w:color w:val="auto"/>
                      <w:kern w:val="0"/>
                      <w:sz w:val="24"/>
                      <w:szCs w:val="24"/>
                    </w:rPr>
                    <w:t>企业需提供《中国裁判文书网》（http://wenshu.court.gov.cn）无行贿犯罪查询结果网页截图或企业自行承诺的无行贿犯罪承诺书（承诺对象：企业、法定代表人）</w:t>
                  </w:r>
                </w:p>
              </w:tc>
            </w:tr>
          </w:tbl>
          <w:p w14:paraId="5945AD52">
            <w:pPr>
              <w:tabs>
                <w:tab w:val="left" w:pos="3686"/>
              </w:tabs>
              <w:spacing w:line="600" w:lineRule="exact"/>
              <w:rPr>
                <w:rFonts w:hint="eastAsia" w:ascii="宋体" w:hAnsi="宋体" w:eastAsia="宋体" w:cs="仿宋_GB2312"/>
                <w:color w:val="auto"/>
                <w:kern w:val="0"/>
                <w:sz w:val="24"/>
                <w:szCs w:val="24"/>
                <w:lang w:val="en-US" w:eastAsia="zh-CN"/>
              </w:rPr>
            </w:pPr>
          </w:p>
        </w:tc>
      </w:tr>
      <w:tr w14:paraId="6411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16" w:type="dxa"/>
            <w:vMerge w:val="continue"/>
            <w:tcBorders>
              <w:left w:val="single" w:color="auto" w:sz="4" w:space="0"/>
              <w:right w:val="single" w:color="auto" w:sz="4" w:space="0"/>
            </w:tcBorders>
            <w:noWrap w:val="0"/>
            <w:vAlign w:val="center"/>
          </w:tcPr>
          <w:p w14:paraId="5A9E16A4">
            <w:pPr>
              <w:spacing w:line="360" w:lineRule="auto"/>
              <w:jc w:val="center"/>
              <w:rPr>
                <w:rFonts w:hint="default" w:ascii="Times New Roman" w:hAnsi="Times New Roman" w:eastAsia="宋体" w:cs="Times New Roman"/>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1306B03E">
            <w:pPr>
              <w:spacing w:line="360" w:lineRule="auto"/>
              <w:jc w:val="center"/>
              <w:rPr>
                <w:rFonts w:hint="default" w:ascii="Times New Roman" w:hAnsi="Times New Roman" w:eastAsia="宋体" w:cs="Times New Roman"/>
                <w:color w:val="auto"/>
                <w:sz w:val="24"/>
                <w:szCs w:val="24"/>
                <w:highlight w:val="none"/>
              </w:rPr>
            </w:pPr>
          </w:p>
        </w:tc>
        <w:tc>
          <w:tcPr>
            <w:tcW w:w="2554" w:type="dxa"/>
            <w:tcBorders>
              <w:top w:val="single" w:color="auto" w:sz="4" w:space="0"/>
              <w:left w:val="single" w:color="auto" w:sz="4" w:space="0"/>
              <w:right w:val="single" w:color="auto" w:sz="4" w:space="0"/>
            </w:tcBorders>
            <w:noWrap w:val="0"/>
            <w:vAlign w:val="center"/>
          </w:tcPr>
          <w:p w14:paraId="4534E741">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本企业无商业贿赂和不正当竞争行为</w:t>
            </w:r>
          </w:p>
        </w:tc>
        <w:tc>
          <w:tcPr>
            <w:tcW w:w="4960" w:type="dxa"/>
            <w:tcBorders>
              <w:top w:val="single" w:color="auto" w:sz="4" w:space="0"/>
              <w:left w:val="single" w:color="auto" w:sz="4" w:space="0"/>
              <w:right w:val="single" w:color="auto" w:sz="4" w:space="0"/>
            </w:tcBorders>
            <w:noWrap w:val="0"/>
            <w:vAlign w:val="center"/>
          </w:tcPr>
          <w:p w14:paraId="033786AB">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供应商须</w:t>
            </w:r>
            <w:r>
              <w:rPr>
                <w:rFonts w:hint="default" w:ascii="Times New Roman" w:hAnsi="Times New Roman" w:eastAsia="宋体" w:cs="Times New Roman"/>
                <w:color w:val="auto"/>
                <w:sz w:val="24"/>
                <w:szCs w:val="24"/>
                <w:highlight w:val="none"/>
                <w:lang w:val="en-US" w:eastAsia="zh-CN"/>
              </w:rPr>
              <w:t>提供</w:t>
            </w:r>
            <w:r>
              <w:rPr>
                <w:rFonts w:hint="default" w:ascii="Times New Roman" w:hAnsi="Times New Roman" w:eastAsia="宋体" w:cs="Times New Roman"/>
                <w:color w:val="auto"/>
                <w:sz w:val="24"/>
                <w:szCs w:val="24"/>
                <w:highlight w:val="none"/>
              </w:rPr>
              <w:t>本企业无商业贿赂和不正当竞争行为</w:t>
            </w:r>
            <w:r>
              <w:rPr>
                <w:rFonts w:hint="default" w:ascii="Times New Roman" w:hAnsi="Times New Roman" w:eastAsia="宋体" w:cs="Times New Roman"/>
                <w:color w:val="auto"/>
                <w:sz w:val="24"/>
                <w:szCs w:val="24"/>
                <w:highlight w:val="none"/>
                <w:lang w:val="en-US" w:eastAsia="zh-CN"/>
              </w:rPr>
              <w:t>承诺书</w:t>
            </w:r>
            <w:r>
              <w:rPr>
                <w:rFonts w:hint="default" w:ascii="Times New Roman" w:hAnsi="Times New Roman" w:eastAsia="宋体" w:cs="Times New Roman"/>
                <w:color w:val="auto"/>
                <w:sz w:val="24"/>
                <w:szCs w:val="24"/>
                <w:highlight w:val="none"/>
              </w:rPr>
              <w:t>；</w:t>
            </w:r>
          </w:p>
        </w:tc>
      </w:tr>
      <w:tr w14:paraId="1F31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6" w:type="dxa"/>
            <w:vMerge w:val="continue"/>
            <w:tcBorders>
              <w:left w:val="single" w:color="auto" w:sz="4" w:space="0"/>
              <w:right w:val="single" w:color="auto" w:sz="4" w:space="0"/>
            </w:tcBorders>
            <w:noWrap w:val="0"/>
            <w:vAlign w:val="center"/>
          </w:tcPr>
          <w:p w14:paraId="69BE595A">
            <w:pPr>
              <w:spacing w:line="360" w:lineRule="auto"/>
              <w:jc w:val="center"/>
              <w:rPr>
                <w:rFonts w:hint="default" w:ascii="Times New Roman" w:hAnsi="Times New Roman" w:eastAsia="宋体" w:cs="Times New Roman"/>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4656C19F">
            <w:pPr>
              <w:spacing w:line="360" w:lineRule="auto"/>
              <w:jc w:val="center"/>
              <w:rPr>
                <w:rFonts w:hint="default" w:ascii="Times New Roman" w:hAnsi="Times New Roman" w:eastAsia="宋体" w:cs="Times New Roman"/>
                <w:color w:val="auto"/>
                <w:sz w:val="24"/>
                <w:szCs w:val="24"/>
                <w:highlight w:val="none"/>
              </w:rPr>
            </w:pPr>
          </w:p>
        </w:tc>
        <w:tc>
          <w:tcPr>
            <w:tcW w:w="2554" w:type="dxa"/>
            <w:tcBorders>
              <w:top w:val="single" w:color="auto" w:sz="4" w:space="0"/>
              <w:left w:val="single" w:color="auto" w:sz="4" w:space="0"/>
              <w:right w:val="single" w:color="auto" w:sz="4" w:space="0"/>
            </w:tcBorders>
            <w:noWrap w:val="0"/>
            <w:vAlign w:val="center"/>
          </w:tcPr>
          <w:p w14:paraId="65CFBD24">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信用查询</w:t>
            </w:r>
          </w:p>
        </w:tc>
        <w:tc>
          <w:tcPr>
            <w:tcW w:w="4960" w:type="dxa"/>
            <w:tcBorders>
              <w:top w:val="single" w:color="auto" w:sz="4" w:space="0"/>
              <w:left w:val="single" w:color="auto" w:sz="4" w:space="0"/>
              <w:right w:val="single" w:color="auto" w:sz="4" w:space="0"/>
            </w:tcBorders>
            <w:noWrap w:val="0"/>
            <w:vAlign w:val="center"/>
          </w:tcPr>
          <w:p w14:paraId="0087D541">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rPr>
              <w:t>根据《关于在政府采购活动中查询及使用信用记录有关问题的通知》</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财库</w:t>
            </w:r>
            <w:r>
              <w:rPr>
                <w:rFonts w:hint="eastAsia" w:ascii="Times New Roman" w:hAnsi="Times New Roman" w:cs="Times New Roman"/>
                <w:color w:val="auto"/>
                <w:sz w:val="24"/>
                <w:szCs w:val="24"/>
                <w:highlight w:val="none"/>
                <w:lang w:eastAsia="zh-CN"/>
              </w:rPr>
              <w:t>〔2016〕125号）</w:t>
            </w:r>
            <w:r>
              <w:rPr>
                <w:rFonts w:hint="default" w:ascii="Times New Roman" w:hAnsi="Times New Roman" w:cs="Times New Roman"/>
                <w:color w:val="auto"/>
                <w:sz w:val="24"/>
                <w:szCs w:val="24"/>
                <w:highlight w:val="none"/>
              </w:rPr>
              <w:t>和豫财购</w:t>
            </w:r>
            <w:r>
              <w:rPr>
                <w:rFonts w:hint="eastAsia" w:ascii="Times New Roman" w:hAnsi="Times New Roman" w:cs="Times New Roman"/>
                <w:color w:val="auto"/>
                <w:sz w:val="24"/>
                <w:szCs w:val="24"/>
                <w:highlight w:val="none"/>
                <w:lang w:eastAsia="zh-CN"/>
              </w:rPr>
              <w:t>〔2016〕15号</w:t>
            </w:r>
            <w:r>
              <w:rPr>
                <w:rFonts w:hint="default" w:ascii="Times New Roman" w:hAnsi="Times New Roman" w:cs="Times New Roman"/>
                <w:color w:val="auto"/>
                <w:sz w:val="24"/>
                <w:szCs w:val="24"/>
                <w:highlight w:val="none"/>
              </w:rPr>
              <w:t>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14:paraId="65A3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6" w:type="dxa"/>
            <w:vMerge w:val="continue"/>
            <w:tcBorders>
              <w:left w:val="single" w:color="auto" w:sz="4" w:space="0"/>
              <w:right w:val="single" w:color="auto" w:sz="4" w:space="0"/>
            </w:tcBorders>
            <w:noWrap w:val="0"/>
            <w:vAlign w:val="center"/>
          </w:tcPr>
          <w:p w14:paraId="5F1F5555">
            <w:pPr>
              <w:spacing w:line="360" w:lineRule="auto"/>
              <w:jc w:val="center"/>
              <w:rPr>
                <w:rFonts w:hint="default" w:ascii="Times New Roman" w:hAnsi="Times New Roman" w:eastAsia="宋体" w:cs="Times New Roman"/>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290DABA3">
            <w:pPr>
              <w:spacing w:line="360" w:lineRule="auto"/>
              <w:jc w:val="center"/>
              <w:rPr>
                <w:rFonts w:hint="default" w:ascii="Times New Roman" w:hAnsi="Times New Roman" w:eastAsia="宋体" w:cs="Times New Roman"/>
                <w:color w:val="auto"/>
                <w:sz w:val="24"/>
                <w:szCs w:val="24"/>
                <w:highlight w:val="none"/>
              </w:rPr>
            </w:pPr>
          </w:p>
        </w:tc>
        <w:tc>
          <w:tcPr>
            <w:tcW w:w="2554" w:type="dxa"/>
            <w:tcBorders>
              <w:top w:val="single" w:color="auto" w:sz="4" w:space="0"/>
              <w:left w:val="single" w:color="auto" w:sz="4" w:space="0"/>
              <w:right w:val="single" w:color="auto" w:sz="4" w:space="0"/>
            </w:tcBorders>
            <w:noWrap w:val="0"/>
            <w:vAlign w:val="center"/>
          </w:tcPr>
          <w:p w14:paraId="2D702A63">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单位负责人为同一人或者存在直接控股、管理关系的不同供应商，不得参加同一合同项下的政府采购活动</w:t>
            </w:r>
          </w:p>
        </w:tc>
        <w:tc>
          <w:tcPr>
            <w:tcW w:w="4960" w:type="dxa"/>
            <w:tcBorders>
              <w:top w:val="single" w:color="auto" w:sz="4" w:space="0"/>
              <w:left w:val="single" w:color="auto" w:sz="4" w:space="0"/>
              <w:right w:val="single" w:color="auto" w:sz="4" w:space="0"/>
            </w:tcBorders>
            <w:noWrap w:val="0"/>
            <w:vAlign w:val="center"/>
          </w:tcPr>
          <w:p w14:paraId="5A70438F">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tc>
      </w:tr>
      <w:tr w14:paraId="1D6F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noWrap w:val="0"/>
            <w:vAlign w:val="center"/>
          </w:tcPr>
          <w:p w14:paraId="175803CC">
            <w:pPr>
              <w:spacing w:line="360" w:lineRule="auto"/>
              <w:jc w:val="center"/>
              <w:rPr>
                <w:rFonts w:hint="default" w:ascii="Times New Roman" w:hAnsi="Times New Roman" w:eastAsia="宋体" w:cs="Times New Roman"/>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259F2682">
            <w:pPr>
              <w:spacing w:line="360" w:lineRule="auto"/>
              <w:jc w:val="center"/>
              <w:rPr>
                <w:rFonts w:hint="default" w:ascii="Times New Roman" w:hAnsi="Times New Roman" w:eastAsia="宋体" w:cs="Times New Roman"/>
                <w:color w:val="auto"/>
                <w:sz w:val="24"/>
                <w:szCs w:val="24"/>
                <w:highlight w:val="none"/>
              </w:rPr>
            </w:pPr>
          </w:p>
        </w:tc>
        <w:tc>
          <w:tcPr>
            <w:tcW w:w="2554" w:type="dxa"/>
            <w:tcBorders>
              <w:top w:val="single" w:color="auto" w:sz="4" w:space="0"/>
              <w:left w:val="single" w:color="auto" w:sz="4" w:space="0"/>
              <w:right w:val="single" w:color="auto" w:sz="4" w:space="0"/>
            </w:tcBorders>
            <w:noWrap w:val="0"/>
            <w:vAlign w:val="center"/>
          </w:tcPr>
          <w:p w14:paraId="05FB340A">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本项目不接受联合体投标</w:t>
            </w:r>
          </w:p>
        </w:tc>
        <w:tc>
          <w:tcPr>
            <w:tcW w:w="4960" w:type="dxa"/>
            <w:tcBorders>
              <w:top w:val="single" w:color="auto" w:sz="4" w:space="0"/>
              <w:left w:val="single" w:color="auto" w:sz="4" w:space="0"/>
              <w:right w:val="single" w:color="auto" w:sz="4" w:space="0"/>
            </w:tcBorders>
            <w:noWrap w:val="0"/>
            <w:vAlign w:val="center"/>
          </w:tcPr>
          <w:p w14:paraId="08E9E602">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本项目不接受联合体投标。提供非联合体承诺，格式自拟。</w:t>
            </w:r>
          </w:p>
        </w:tc>
      </w:tr>
      <w:tr w14:paraId="4B6A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337" w:type="dxa"/>
            <w:gridSpan w:val="4"/>
            <w:tcBorders>
              <w:left w:val="single" w:color="auto" w:sz="4" w:space="0"/>
              <w:right w:val="single" w:color="auto" w:sz="4" w:space="0"/>
            </w:tcBorders>
            <w:noWrap w:val="0"/>
            <w:vAlign w:val="center"/>
          </w:tcPr>
          <w:p w14:paraId="4A57689E">
            <w:pPr>
              <w:tabs>
                <w:tab w:val="left" w:pos="1868"/>
              </w:tabs>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资格评审以响应文件为准，其上传资料真实性由</w:t>
            </w:r>
            <w:r>
              <w:rPr>
                <w:rFonts w:hint="default" w:ascii="Times New Roman" w:hAnsi="Times New Roman" w:eastAsia="宋体" w:cs="Times New Roman"/>
                <w:color w:val="auto"/>
                <w:sz w:val="24"/>
                <w:szCs w:val="24"/>
                <w:highlight w:val="none"/>
                <w:lang w:val="en-US" w:eastAsia="zh-CN"/>
              </w:rPr>
              <w:t>供应商</w:t>
            </w:r>
            <w:r>
              <w:rPr>
                <w:rFonts w:hint="default" w:ascii="Times New Roman" w:hAnsi="Times New Roman" w:eastAsia="宋体" w:cs="Times New Roman"/>
                <w:color w:val="auto"/>
                <w:sz w:val="24"/>
                <w:szCs w:val="24"/>
                <w:highlight w:val="none"/>
              </w:rPr>
              <w:t>自行承担。</w:t>
            </w:r>
          </w:p>
        </w:tc>
      </w:tr>
      <w:tr w14:paraId="71A3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6" w:type="dxa"/>
            <w:vMerge w:val="restart"/>
            <w:tcBorders>
              <w:top w:val="single" w:color="auto" w:sz="4" w:space="0"/>
              <w:left w:val="single" w:color="auto" w:sz="4" w:space="0"/>
              <w:right w:val="single" w:color="auto" w:sz="4" w:space="0"/>
            </w:tcBorders>
            <w:noWrap w:val="0"/>
            <w:vAlign w:val="center"/>
          </w:tcPr>
          <w:p w14:paraId="516B47ED">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2.1.2</w:t>
            </w:r>
          </w:p>
        </w:tc>
        <w:tc>
          <w:tcPr>
            <w:tcW w:w="1007" w:type="dxa"/>
            <w:vMerge w:val="restart"/>
            <w:tcBorders>
              <w:top w:val="single" w:color="auto" w:sz="4" w:space="0"/>
              <w:left w:val="single" w:color="auto" w:sz="4" w:space="0"/>
              <w:right w:val="single" w:color="auto" w:sz="4" w:space="0"/>
            </w:tcBorders>
            <w:noWrap w:val="0"/>
            <w:vAlign w:val="center"/>
          </w:tcPr>
          <w:p w14:paraId="1EA3B819">
            <w:pPr>
              <w:spacing w:line="360" w:lineRule="auto"/>
              <w:jc w:val="center"/>
              <w:rPr>
                <w:rFonts w:hint="default" w:ascii="Times New Roman" w:hAnsi="Times New Roman" w:eastAsia="宋体" w:cs="Times New Roman"/>
                <w:color w:val="auto"/>
                <w:sz w:val="24"/>
                <w:szCs w:val="24"/>
                <w:highlight w:val="none"/>
              </w:rPr>
            </w:pPr>
            <w:ins w:id="6" w:author="/" w:date="2026-06-30T17:27:47Z">
              <w:r>
                <w:rPr>
                  <w:rFonts w:hint="default" w:ascii="Times New Roman" w:hAnsi="Times New Roman" w:eastAsia="宋体" w:cs="Times New Roman"/>
                  <w:bCs w:val="0"/>
                  <w:color w:val="auto"/>
                  <w:sz w:val="24"/>
                  <w:szCs w:val="24"/>
                  <w:highlight w:val="none"/>
                  <w:lang w:val="en-US" w:eastAsia="zh-CN"/>
                  <w:rPrChange w:id="7" w:author="/" w:date="2026-06-30T17:27:54Z">
                    <w:rPr>
                      <w:rFonts w:hint="eastAsia" w:ascii="Times New Roman" w:hAnsi="Times New Roman" w:eastAsia="宋体" w:cs="Times New Roman"/>
                      <w:bCs/>
                      <w:color w:val="auto"/>
                      <w:sz w:val="24"/>
                      <w:szCs w:val="24"/>
                      <w:highlight w:val="none"/>
                      <w:lang w:val="en-US" w:eastAsia="zh-CN"/>
                    </w:rPr>
                  </w:rPrChange>
                </w:rPr>
                <w:t>实质</w:t>
              </w:r>
            </w:ins>
            <w:r>
              <w:rPr>
                <w:rFonts w:hint="default" w:ascii="Times New Roman" w:hAnsi="Times New Roman" w:eastAsia="宋体" w:cs="Times New Roman"/>
                <w:bCs/>
                <w:color w:val="auto"/>
                <w:sz w:val="24"/>
                <w:szCs w:val="24"/>
                <w:highlight w:val="none"/>
                <w:lang w:val="en-US" w:eastAsia="zh-CN"/>
              </w:rPr>
              <w:t>响应评审</w:t>
            </w:r>
            <w:r>
              <w:rPr>
                <w:rFonts w:hint="default" w:ascii="Times New Roman" w:hAnsi="Times New Roman" w:eastAsia="宋体" w:cs="Times New Roman"/>
                <w:bCs/>
                <w:color w:val="auto"/>
                <w:sz w:val="24"/>
                <w:szCs w:val="24"/>
                <w:highlight w:val="none"/>
              </w:rPr>
              <w:t>标准</w:t>
            </w:r>
          </w:p>
        </w:tc>
        <w:tc>
          <w:tcPr>
            <w:tcW w:w="2554" w:type="dxa"/>
            <w:tcBorders>
              <w:top w:val="single" w:color="auto" w:sz="4" w:space="0"/>
              <w:left w:val="single" w:color="auto" w:sz="4" w:space="0"/>
              <w:right w:val="single" w:color="auto" w:sz="4" w:space="0"/>
            </w:tcBorders>
            <w:noWrap w:val="0"/>
            <w:vAlign w:val="center"/>
          </w:tcPr>
          <w:p w14:paraId="6E4B5E0A">
            <w:pPr>
              <w:spacing w:line="72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服务期</w:t>
            </w:r>
            <w:r>
              <w:rPr>
                <w:rFonts w:hint="default" w:ascii="Times New Roman" w:hAnsi="Times New Roman" w:eastAsia="宋体" w:cs="Times New Roman"/>
                <w:color w:val="auto"/>
                <w:sz w:val="24"/>
                <w:szCs w:val="24"/>
                <w:highlight w:val="none"/>
                <w:lang w:val="en-US" w:eastAsia="zh-CN"/>
              </w:rPr>
              <w:t>限</w:t>
            </w:r>
          </w:p>
        </w:tc>
        <w:tc>
          <w:tcPr>
            <w:tcW w:w="4960" w:type="dxa"/>
            <w:tcBorders>
              <w:top w:val="single" w:color="auto" w:sz="4" w:space="0"/>
              <w:left w:val="single" w:color="auto" w:sz="4" w:space="0"/>
              <w:right w:val="single" w:color="auto" w:sz="4" w:space="0"/>
            </w:tcBorders>
            <w:noWrap w:val="0"/>
            <w:vAlign w:val="center"/>
          </w:tcPr>
          <w:p w14:paraId="7F55B762">
            <w:pPr>
              <w:spacing w:line="360" w:lineRule="auto"/>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自签订合同之日起</w:t>
            </w:r>
            <w:r>
              <w:rPr>
                <w:rFonts w:hint="eastAsia" w:ascii="Times New Roman" w:hAnsi="Times New Roman" w:cs="Times New Roman"/>
                <w:color w:val="auto"/>
                <w:sz w:val="24"/>
                <w:szCs w:val="24"/>
                <w:highlight w:val="none"/>
                <w:lang w:val="en-US" w:eastAsia="zh-CN"/>
              </w:rPr>
              <w:t>45</w:t>
            </w:r>
            <w:r>
              <w:rPr>
                <w:rFonts w:hint="default" w:ascii="Times New Roman" w:hAnsi="Times New Roman" w:cs="Times New Roman"/>
                <w:color w:val="auto"/>
                <w:sz w:val="24"/>
                <w:szCs w:val="24"/>
                <w:highlight w:val="none"/>
                <w:lang w:eastAsia="zh-CN"/>
              </w:rPr>
              <w:t>日历天完成项目服务并提交成果</w:t>
            </w:r>
          </w:p>
        </w:tc>
      </w:tr>
      <w:tr w14:paraId="38B6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16" w:type="dxa"/>
            <w:vMerge w:val="continue"/>
            <w:tcBorders>
              <w:left w:val="single" w:color="auto" w:sz="4" w:space="0"/>
              <w:right w:val="single" w:color="auto" w:sz="4" w:space="0"/>
            </w:tcBorders>
            <w:noWrap w:val="0"/>
            <w:vAlign w:val="center"/>
          </w:tcPr>
          <w:p w14:paraId="02797EB2">
            <w:pPr>
              <w:rPr>
                <w:rFonts w:hint="default" w:ascii="Times New Roman" w:hAnsi="Times New Roman" w:eastAsia="宋体" w:cs="Times New Roman"/>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6D1D77D3">
            <w:pPr>
              <w:rPr>
                <w:rFonts w:hint="default" w:ascii="Times New Roman" w:hAnsi="Times New Roman" w:eastAsia="宋体" w:cs="Times New Roman"/>
                <w:color w:val="auto"/>
                <w:sz w:val="24"/>
                <w:szCs w:val="24"/>
                <w:highlight w:val="none"/>
              </w:rPr>
            </w:pPr>
          </w:p>
        </w:tc>
        <w:tc>
          <w:tcPr>
            <w:tcW w:w="2554" w:type="dxa"/>
            <w:tcBorders>
              <w:top w:val="single" w:color="auto" w:sz="4" w:space="0"/>
              <w:left w:val="single" w:color="auto" w:sz="4" w:space="0"/>
              <w:bottom w:val="single" w:color="auto" w:sz="4" w:space="0"/>
              <w:right w:val="single" w:color="auto" w:sz="4" w:space="0"/>
            </w:tcBorders>
            <w:noWrap w:val="0"/>
            <w:vAlign w:val="center"/>
          </w:tcPr>
          <w:p w14:paraId="6B23CEAE">
            <w:pPr>
              <w:spacing w:line="72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服务要求</w:t>
            </w:r>
          </w:p>
        </w:tc>
        <w:tc>
          <w:tcPr>
            <w:tcW w:w="4960" w:type="dxa"/>
            <w:tcBorders>
              <w:top w:val="single" w:color="auto" w:sz="4" w:space="0"/>
              <w:left w:val="single" w:color="auto" w:sz="4" w:space="0"/>
              <w:bottom w:val="single" w:color="auto" w:sz="4" w:space="0"/>
              <w:right w:val="single" w:color="auto" w:sz="4" w:space="0"/>
            </w:tcBorders>
            <w:noWrap w:val="0"/>
            <w:vAlign w:val="center"/>
          </w:tcPr>
          <w:p w14:paraId="63A4C9A3">
            <w:pPr>
              <w:spacing w:line="360" w:lineRule="auto"/>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符合国家相关规范、规程和有关技术规定</w:t>
            </w:r>
          </w:p>
        </w:tc>
      </w:tr>
      <w:tr w14:paraId="2A9D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16" w:type="dxa"/>
            <w:vMerge w:val="continue"/>
            <w:tcBorders>
              <w:left w:val="single" w:color="auto" w:sz="4" w:space="0"/>
              <w:right w:val="single" w:color="auto" w:sz="4" w:space="0"/>
            </w:tcBorders>
            <w:noWrap w:val="0"/>
            <w:vAlign w:val="center"/>
          </w:tcPr>
          <w:p w14:paraId="2A8B08C0">
            <w:pPr>
              <w:rPr>
                <w:rFonts w:hint="default" w:ascii="Times New Roman" w:hAnsi="Times New Roman" w:eastAsia="宋体" w:cs="Times New Roman"/>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17ECDD35">
            <w:pPr>
              <w:rPr>
                <w:rFonts w:hint="default" w:ascii="Times New Roman" w:hAnsi="Times New Roman" w:eastAsia="宋体" w:cs="Times New Roman"/>
                <w:color w:val="auto"/>
                <w:sz w:val="24"/>
                <w:szCs w:val="24"/>
                <w:highlight w:val="none"/>
              </w:rPr>
            </w:pPr>
          </w:p>
        </w:tc>
        <w:tc>
          <w:tcPr>
            <w:tcW w:w="2554" w:type="dxa"/>
            <w:tcBorders>
              <w:top w:val="single" w:color="auto" w:sz="4" w:space="0"/>
              <w:left w:val="single" w:color="auto" w:sz="4" w:space="0"/>
              <w:bottom w:val="single" w:color="auto" w:sz="4" w:space="0"/>
              <w:right w:val="single" w:color="auto" w:sz="4" w:space="0"/>
            </w:tcBorders>
            <w:noWrap w:val="0"/>
            <w:vAlign w:val="center"/>
          </w:tcPr>
          <w:p w14:paraId="4BE5E255">
            <w:pPr>
              <w:spacing w:line="72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磋商有效期</w:t>
            </w:r>
          </w:p>
        </w:tc>
        <w:tc>
          <w:tcPr>
            <w:tcW w:w="4960" w:type="dxa"/>
            <w:tcBorders>
              <w:top w:val="single" w:color="auto" w:sz="4" w:space="0"/>
              <w:left w:val="single" w:color="auto" w:sz="4" w:space="0"/>
              <w:bottom w:val="single" w:color="auto" w:sz="4" w:space="0"/>
              <w:right w:val="single" w:color="auto" w:sz="4" w:space="0"/>
            </w:tcBorders>
            <w:noWrap w:val="0"/>
            <w:vAlign w:val="center"/>
          </w:tcPr>
          <w:p w14:paraId="05163317">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投标截止之日起60日历天</w:t>
            </w:r>
          </w:p>
        </w:tc>
      </w:tr>
      <w:tr w14:paraId="1041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816" w:type="dxa"/>
            <w:vMerge w:val="continue"/>
            <w:tcBorders>
              <w:left w:val="single" w:color="auto" w:sz="4" w:space="0"/>
              <w:right w:val="single" w:color="auto" w:sz="4" w:space="0"/>
            </w:tcBorders>
            <w:noWrap w:val="0"/>
            <w:vAlign w:val="center"/>
          </w:tcPr>
          <w:p w14:paraId="307C7B55">
            <w:pPr>
              <w:rPr>
                <w:rFonts w:hint="default" w:ascii="Times New Roman" w:hAnsi="Times New Roman" w:eastAsia="宋体" w:cs="Times New Roman"/>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6FC576F4">
            <w:pPr>
              <w:rPr>
                <w:rFonts w:hint="default" w:ascii="Times New Roman" w:hAnsi="Times New Roman" w:eastAsia="宋体" w:cs="Times New Roman"/>
                <w:color w:val="auto"/>
                <w:sz w:val="24"/>
                <w:szCs w:val="24"/>
                <w:highlight w:val="none"/>
              </w:rPr>
            </w:pPr>
          </w:p>
        </w:tc>
        <w:tc>
          <w:tcPr>
            <w:tcW w:w="2554" w:type="dxa"/>
            <w:tcBorders>
              <w:top w:val="single" w:color="auto" w:sz="4" w:space="0"/>
              <w:left w:val="single" w:color="auto" w:sz="4" w:space="0"/>
              <w:bottom w:val="single" w:color="auto" w:sz="4" w:space="0"/>
              <w:right w:val="single" w:color="auto" w:sz="4" w:space="0"/>
            </w:tcBorders>
            <w:noWrap w:val="0"/>
            <w:vAlign w:val="center"/>
          </w:tcPr>
          <w:p w14:paraId="60B7CD6A">
            <w:pPr>
              <w:spacing w:line="72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报价</w:t>
            </w:r>
          </w:p>
        </w:tc>
        <w:tc>
          <w:tcPr>
            <w:tcW w:w="4960" w:type="dxa"/>
            <w:tcBorders>
              <w:top w:val="single" w:color="auto" w:sz="4" w:space="0"/>
              <w:left w:val="single" w:color="auto" w:sz="4" w:space="0"/>
              <w:bottom w:val="single" w:color="auto" w:sz="4" w:space="0"/>
              <w:right w:val="single" w:color="auto" w:sz="4" w:space="0"/>
            </w:tcBorders>
            <w:noWrap w:val="0"/>
            <w:vAlign w:val="center"/>
          </w:tcPr>
          <w:p w14:paraId="2324587D">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响应人磋商总报价不得高于采购人的预算价，否则其投标将予否决。</w:t>
            </w:r>
          </w:p>
        </w:tc>
      </w:tr>
      <w:tr w14:paraId="0902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16" w:type="dxa"/>
            <w:vMerge w:val="restart"/>
            <w:tcBorders>
              <w:left w:val="single" w:color="auto" w:sz="4" w:space="0"/>
              <w:right w:val="single" w:color="auto" w:sz="4" w:space="0"/>
            </w:tcBorders>
            <w:noWrap w:val="0"/>
            <w:vAlign w:val="center"/>
          </w:tcPr>
          <w:p w14:paraId="079EC5C6">
            <w:pP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2.1.3</w:t>
            </w:r>
          </w:p>
        </w:tc>
        <w:tc>
          <w:tcPr>
            <w:tcW w:w="1007" w:type="dxa"/>
            <w:vMerge w:val="restart"/>
            <w:tcBorders>
              <w:left w:val="single" w:color="auto" w:sz="4" w:space="0"/>
              <w:right w:val="single" w:color="auto" w:sz="4" w:space="0"/>
            </w:tcBorders>
            <w:noWrap w:val="0"/>
            <w:vAlign w:val="center"/>
          </w:tcPr>
          <w:p w14:paraId="7D9485B1">
            <w:pPr>
              <w:spacing w:line="360" w:lineRule="auto"/>
              <w:jc w:val="center"/>
              <w:rPr>
                <w:rFonts w:hint="default" w:ascii="Times New Roman" w:hAnsi="Times New Roman" w:eastAsia="宋体" w:cs="Times New Roman"/>
                <w:color w:val="auto"/>
                <w:sz w:val="24"/>
                <w:szCs w:val="24"/>
                <w:highlight w:val="none"/>
              </w:rPr>
            </w:pPr>
            <w:ins w:id="8" w:author="/" w:date="2026-06-30T17:29:28Z">
              <w:r>
                <w:rPr>
                  <w:rFonts w:hint="eastAsia" w:ascii="Times New Roman" w:hAnsi="Times New Roman" w:eastAsia="宋体" w:cs="Times New Roman"/>
                  <w:color w:val="auto"/>
                  <w:sz w:val="24"/>
                  <w:szCs w:val="24"/>
                  <w:highlight w:val="none"/>
                  <w:lang w:val="en-US" w:eastAsia="zh-CN"/>
                </w:rPr>
                <w:t>符合</w:t>
              </w:r>
            </w:ins>
            <w:del w:id="9" w:author="/" w:date="2026-06-30T17:29:25Z">
              <w:bookmarkStart w:id="340" w:name="_GoBack"/>
              <w:bookmarkEnd w:id="340"/>
              <w:r>
                <w:rPr>
                  <w:rFonts w:hint="eastAsia" w:ascii="Times New Roman" w:hAnsi="Times New Roman" w:eastAsia="宋体" w:cs="Times New Roman"/>
                  <w:color w:val="auto"/>
                  <w:sz w:val="24"/>
                  <w:szCs w:val="24"/>
                  <w:highlight w:val="none"/>
                  <w:lang w:val="en-US" w:eastAsia="zh-CN"/>
                </w:rPr>
                <w:delText>形</w:delText>
              </w:r>
            </w:del>
            <w:del w:id="10" w:author="/" w:date="2026-06-30T17:29:24Z">
              <w:r>
                <w:rPr>
                  <w:rFonts w:hint="eastAsia" w:ascii="Times New Roman" w:hAnsi="Times New Roman" w:eastAsia="宋体" w:cs="Times New Roman"/>
                  <w:color w:val="auto"/>
                  <w:sz w:val="24"/>
                  <w:szCs w:val="24"/>
                  <w:highlight w:val="none"/>
                  <w:lang w:val="en-US" w:eastAsia="zh-CN"/>
                </w:rPr>
                <w:delText>式</w:delText>
              </w:r>
            </w:del>
            <w:r>
              <w:rPr>
                <w:rFonts w:hint="default" w:ascii="Times New Roman" w:hAnsi="Times New Roman" w:eastAsia="宋体" w:cs="Times New Roman"/>
                <w:color w:val="auto"/>
                <w:sz w:val="24"/>
                <w:szCs w:val="24"/>
                <w:highlight w:val="none"/>
                <w:lang w:val="en-US" w:eastAsia="zh-CN"/>
              </w:rPr>
              <w:t>评审标准</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4D34324D">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供应商名称</w:t>
            </w:r>
          </w:p>
        </w:tc>
        <w:tc>
          <w:tcPr>
            <w:tcW w:w="4960" w:type="dxa"/>
            <w:tcBorders>
              <w:top w:val="single" w:color="auto" w:sz="4" w:space="0"/>
              <w:left w:val="single" w:color="auto" w:sz="4" w:space="0"/>
              <w:bottom w:val="single" w:color="auto" w:sz="4" w:space="0"/>
              <w:right w:val="single" w:color="auto" w:sz="4" w:space="0"/>
            </w:tcBorders>
            <w:noWrap w:val="0"/>
            <w:vAlign w:val="center"/>
          </w:tcPr>
          <w:p w14:paraId="4986D3E3">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与营业执照一致</w:t>
            </w:r>
          </w:p>
        </w:tc>
      </w:tr>
      <w:tr w14:paraId="1AFE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816" w:type="dxa"/>
            <w:vMerge w:val="continue"/>
            <w:tcBorders>
              <w:left w:val="single" w:color="auto" w:sz="4" w:space="0"/>
              <w:right w:val="single" w:color="auto" w:sz="4" w:space="0"/>
            </w:tcBorders>
            <w:noWrap w:val="0"/>
            <w:vAlign w:val="center"/>
          </w:tcPr>
          <w:p w14:paraId="46796101">
            <w:pPr>
              <w:rPr>
                <w:rFonts w:hint="default" w:ascii="Times New Roman" w:hAnsi="Times New Roman" w:eastAsia="宋体" w:cs="Times New Roman"/>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623CD648">
            <w:pPr>
              <w:spacing w:line="360" w:lineRule="auto"/>
              <w:rPr>
                <w:rFonts w:hint="default" w:ascii="Times New Roman" w:hAnsi="Times New Roman" w:eastAsia="宋体" w:cs="Times New Roman"/>
                <w:color w:val="auto"/>
                <w:sz w:val="24"/>
                <w:szCs w:val="24"/>
                <w:highlight w:val="none"/>
              </w:rPr>
            </w:pPr>
          </w:p>
        </w:tc>
        <w:tc>
          <w:tcPr>
            <w:tcW w:w="2554" w:type="dxa"/>
            <w:tcBorders>
              <w:top w:val="single" w:color="auto" w:sz="4" w:space="0"/>
              <w:left w:val="single" w:color="auto" w:sz="4" w:space="0"/>
              <w:bottom w:val="single" w:color="auto" w:sz="4" w:space="0"/>
              <w:right w:val="single" w:color="auto" w:sz="4" w:space="0"/>
            </w:tcBorders>
            <w:noWrap w:val="0"/>
            <w:vAlign w:val="center"/>
          </w:tcPr>
          <w:p w14:paraId="08B4F697">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报价唯一</w:t>
            </w:r>
          </w:p>
        </w:tc>
        <w:tc>
          <w:tcPr>
            <w:tcW w:w="4960" w:type="dxa"/>
            <w:tcBorders>
              <w:top w:val="single" w:color="auto" w:sz="4" w:space="0"/>
              <w:left w:val="single" w:color="auto" w:sz="4" w:space="0"/>
              <w:bottom w:val="single" w:color="auto" w:sz="4" w:space="0"/>
              <w:right w:val="single" w:color="auto" w:sz="4" w:space="0"/>
            </w:tcBorders>
            <w:noWrap w:val="0"/>
            <w:vAlign w:val="center"/>
          </w:tcPr>
          <w:p w14:paraId="0084AF1D">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只有一个有效报价</w:t>
            </w:r>
          </w:p>
        </w:tc>
      </w:tr>
      <w:tr w14:paraId="2F5D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816" w:type="dxa"/>
            <w:vMerge w:val="continue"/>
            <w:tcBorders>
              <w:left w:val="single" w:color="auto" w:sz="4" w:space="0"/>
              <w:right w:val="single" w:color="auto" w:sz="4" w:space="0"/>
            </w:tcBorders>
            <w:noWrap w:val="0"/>
            <w:vAlign w:val="center"/>
          </w:tcPr>
          <w:p w14:paraId="743F935E">
            <w:pPr>
              <w:rPr>
                <w:rFonts w:hint="default" w:ascii="Times New Roman" w:hAnsi="Times New Roman" w:eastAsia="宋体" w:cs="Times New Roman"/>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64194B89">
            <w:pPr>
              <w:spacing w:line="360" w:lineRule="auto"/>
              <w:rPr>
                <w:rFonts w:hint="default" w:ascii="Times New Roman" w:hAnsi="Times New Roman" w:eastAsia="宋体" w:cs="Times New Roman"/>
                <w:color w:val="auto"/>
                <w:sz w:val="24"/>
                <w:szCs w:val="24"/>
                <w:highlight w:val="none"/>
              </w:rPr>
            </w:pPr>
          </w:p>
        </w:tc>
        <w:tc>
          <w:tcPr>
            <w:tcW w:w="2554" w:type="dxa"/>
            <w:tcBorders>
              <w:top w:val="single" w:color="auto" w:sz="4" w:space="0"/>
              <w:left w:val="single" w:color="auto" w:sz="4" w:space="0"/>
              <w:bottom w:val="single" w:color="auto" w:sz="4" w:space="0"/>
              <w:right w:val="single" w:color="auto" w:sz="4" w:space="0"/>
            </w:tcBorders>
            <w:noWrap w:val="0"/>
            <w:vAlign w:val="center"/>
          </w:tcPr>
          <w:p w14:paraId="748FDF79">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aps w:val="0"/>
                <w:color w:val="auto"/>
                <w:spacing w:val="0"/>
                <w:sz w:val="24"/>
                <w:szCs w:val="24"/>
                <w:highlight w:val="none"/>
              </w:rPr>
              <w:t>签字盖章</w:t>
            </w:r>
          </w:p>
        </w:tc>
        <w:tc>
          <w:tcPr>
            <w:tcW w:w="4960" w:type="dxa"/>
            <w:tcBorders>
              <w:top w:val="single" w:color="auto" w:sz="4" w:space="0"/>
              <w:left w:val="single" w:color="auto" w:sz="4" w:space="0"/>
              <w:bottom w:val="single" w:color="auto" w:sz="4" w:space="0"/>
              <w:right w:val="single" w:color="auto" w:sz="4" w:space="0"/>
            </w:tcBorders>
            <w:noWrap w:val="0"/>
            <w:vAlign w:val="center"/>
          </w:tcPr>
          <w:p w14:paraId="190C4948">
            <w:pPr>
              <w:spacing w:line="36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aps w:val="0"/>
                <w:color w:val="auto"/>
                <w:spacing w:val="0"/>
                <w:sz w:val="24"/>
                <w:szCs w:val="24"/>
                <w:highlight w:val="none"/>
              </w:rPr>
              <w:t>符合第二章“投标人须知”规定</w:t>
            </w:r>
          </w:p>
        </w:tc>
      </w:tr>
      <w:tr w14:paraId="662C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816" w:type="dxa"/>
            <w:vMerge w:val="continue"/>
            <w:tcBorders>
              <w:left w:val="single" w:color="auto" w:sz="4" w:space="0"/>
              <w:bottom w:val="single" w:color="auto" w:sz="4" w:space="0"/>
              <w:right w:val="single" w:color="auto" w:sz="4" w:space="0"/>
            </w:tcBorders>
            <w:noWrap w:val="0"/>
            <w:vAlign w:val="center"/>
          </w:tcPr>
          <w:p w14:paraId="4A851636">
            <w:pPr>
              <w:rPr>
                <w:rFonts w:hint="default" w:ascii="Times New Roman" w:hAnsi="Times New Roman" w:eastAsia="宋体" w:cs="Times New Roman"/>
                <w:color w:val="auto"/>
                <w:sz w:val="24"/>
                <w:szCs w:val="24"/>
                <w:highlight w:val="none"/>
                <w:lang w:val="en-US"/>
              </w:rPr>
            </w:pPr>
          </w:p>
        </w:tc>
        <w:tc>
          <w:tcPr>
            <w:tcW w:w="1007" w:type="dxa"/>
            <w:vMerge w:val="continue"/>
            <w:tcBorders>
              <w:left w:val="single" w:color="auto" w:sz="4" w:space="0"/>
              <w:bottom w:val="single" w:color="auto" w:sz="4" w:space="0"/>
              <w:right w:val="single" w:color="auto" w:sz="4" w:space="0"/>
            </w:tcBorders>
            <w:noWrap w:val="0"/>
            <w:vAlign w:val="center"/>
          </w:tcPr>
          <w:p w14:paraId="736509CC">
            <w:pPr>
              <w:spacing w:line="360" w:lineRule="auto"/>
              <w:rPr>
                <w:rFonts w:hint="default" w:ascii="Times New Roman" w:hAnsi="Times New Roman" w:eastAsia="宋体" w:cs="Times New Roman"/>
                <w:color w:val="auto"/>
                <w:sz w:val="24"/>
                <w:szCs w:val="24"/>
                <w:highlight w:val="none"/>
              </w:rPr>
            </w:pPr>
          </w:p>
        </w:tc>
        <w:tc>
          <w:tcPr>
            <w:tcW w:w="2554" w:type="dxa"/>
            <w:tcBorders>
              <w:top w:val="single" w:color="auto" w:sz="4" w:space="0"/>
              <w:left w:val="single" w:color="auto" w:sz="4" w:space="0"/>
              <w:bottom w:val="single" w:color="auto" w:sz="4" w:space="0"/>
              <w:right w:val="single" w:color="auto" w:sz="4" w:space="0"/>
            </w:tcBorders>
            <w:noWrap w:val="0"/>
            <w:vAlign w:val="center"/>
          </w:tcPr>
          <w:p w14:paraId="7F7AFA61">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投标文件格式</w:t>
            </w:r>
          </w:p>
        </w:tc>
        <w:tc>
          <w:tcPr>
            <w:tcW w:w="4960" w:type="dxa"/>
            <w:tcBorders>
              <w:top w:val="single" w:color="auto" w:sz="4" w:space="0"/>
              <w:left w:val="single" w:color="auto" w:sz="4" w:space="0"/>
              <w:bottom w:val="single" w:color="auto" w:sz="4" w:space="0"/>
              <w:right w:val="single" w:color="auto" w:sz="4" w:space="0"/>
            </w:tcBorders>
            <w:noWrap w:val="0"/>
            <w:vAlign w:val="center"/>
          </w:tcPr>
          <w:p w14:paraId="768AE765">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符合“磋商文件格式”</w:t>
            </w:r>
          </w:p>
        </w:tc>
      </w:tr>
    </w:tbl>
    <w:p w14:paraId="35910F7B">
      <w:pPr>
        <w:widowControl/>
        <w:jc w:val="left"/>
        <w:outlineLvl w:val="9"/>
        <w:rPr>
          <w:rFonts w:hint="default" w:ascii="Times New Roman" w:hAnsi="Times New Roman" w:eastAsia="宋体" w:cs="Times New Roman"/>
          <w:color w:val="auto"/>
          <w:highlight w:val="none"/>
        </w:rPr>
      </w:pPr>
    </w:p>
    <w:p w14:paraId="1E89646D">
      <w:pPr>
        <w:spacing w:line="600" w:lineRule="exact"/>
        <w:ind w:firstLine="482" w:firstLineChars="200"/>
        <w:outlineLvl w:val="1"/>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1. 磋商文件的评审、比较和否决</w:t>
      </w:r>
    </w:p>
    <w:p w14:paraId="6AB10650">
      <w:pPr>
        <w:spacing w:line="600" w:lineRule="exact"/>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1.1</w:t>
      </w:r>
      <w:r>
        <w:rPr>
          <w:rFonts w:hint="default" w:ascii="Times New Roman" w:hAnsi="Times New Roman" w:eastAsia="宋体" w:cs="Times New Roman"/>
          <w:color w:val="auto"/>
          <w:sz w:val="24"/>
          <w:szCs w:val="24"/>
          <w:highlight w:val="none"/>
        </w:rPr>
        <w:t>磋商小组将按照竞争性磋商文件的规定，仅对在实质上响应竞争性磋商文件要求的响应文件进行评估和比较。</w:t>
      </w:r>
    </w:p>
    <w:p w14:paraId="0979D52E">
      <w:pPr>
        <w:spacing w:line="600" w:lineRule="exact"/>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1.2</w:t>
      </w:r>
      <w:r>
        <w:rPr>
          <w:rFonts w:hint="default" w:ascii="Times New Roman" w:hAnsi="Times New Roman" w:eastAsia="宋体" w:cs="Times New Roman"/>
          <w:color w:val="auto"/>
          <w:sz w:val="24"/>
          <w:szCs w:val="24"/>
          <w:highlight w:val="none"/>
        </w:rPr>
        <w:t>根据相关法律法规及有关磋商文件规定，结合本项目具体情况，制定本次采购磋商办法。并按照“公平、公正、科学、择优”的原则进行磋商。采用百分制综合评估法进行评比。</w:t>
      </w:r>
    </w:p>
    <w:p w14:paraId="4D7B70DA">
      <w:pPr>
        <w:spacing w:line="600" w:lineRule="exact"/>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1.3</w:t>
      </w:r>
      <w:r>
        <w:rPr>
          <w:rFonts w:hint="default" w:ascii="Times New Roman" w:hAnsi="Times New Roman" w:eastAsia="宋体" w:cs="Times New Roman"/>
          <w:color w:val="auto"/>
          <w:sz w:val="24"/>
          <w:szCs w:val="24"/>
          <w:highlight w:val="none"/>
        </w:rPr>
        <w:t>在磋商过程中，磋商小组可以以书面形式要求磋商供应商就响应文件中含义不明确的内容进行书面说明并提供相关材料；</w:t>
      </w:r>
      <w:r>
        <w:rPr>
          <w:rFonts w:hint="default" w:ascii="Times New Roman" w:hAnsi="Times New Roman" w:eastAsia="宋体" w:cs="Times New Roman"/>
          <w:color w:val="auto"/>
          <w:spacing w:val="-12"/>
          <w:sz w:val="24"/>
          <w:szCs w:val="24"/>
          <w:highlight w:val="none"/>
        </w:rPr>
        <w:t>凡遇到响应文件中无界定或界定不清、前后不一致使评委会成员</w:t>
      </w:r>
      <w:r>
        <w:rPr>
          <w:rFonts w:hint="default" w:ascii="Times New Roman" w:hAnsi="Times New Roman" w:eastAsia="宋体" w:cs="Times New Roman"/>
          <w:color w:val="auto"/>
          <w:sz w:val="24"/>
          <w:szCs w:val="24"/>
          <w:highlight w:val="none"/>
        </w:rPr>
        <w:t>意见</w:t>
      </w:r>
      <w:r>
        <w:rPr>
          <w:rFonts w:hint="default" w:ascii="Times New Roman" w:hAnsi="Times New Roman" w:eastAsia="宋体" w:cs="Times New Roman"/>
          <w:color w:val="auto"/>
          <w:spacing w:val="-12"/>
          <w:sz w:val="24"/>
          <w:szCs w:val="24"/>
          <w:highlight w:val="none"/>
        </w:rPr>
        <w:t>有分歧且又难于协商一致的问题，均由评委会予以表决，获半数以上同意的即为通过，未获半数同意的即为否决</w:t>
      </w:r>
      <w:r>
        <w:rPr>
          <w:rFonts w:hint="default" w:ascii="Times New Roman" w:hAnsi="Times New Roman" w:eastAsia="宋体" w:cs="Times New Roman"/>
          <w:color w:val="auto"/>
          <w:sz w:val="24"/>
          <w:szCs w:val="24"/>
          <w:highlight w:val="none"/>
        </w:rPr>
        <w:t>。</w:t>
      </w:r>
    </w:p>
    <w:p w14:paraId="66F97BC8">
      <w:pPr>
        <w:spacing w:line="600" w:lineRule="exact"/>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1.4</w:t>
      </w:r>
      <w:r>
        <w:rPr>
          <w:rFonts w:hint="default" w:ascii="Times New Roman" w:hAnsi="Times New Roman" w:eastAsia="宋体" w:cs="Times New Roman"/>
          <w:color w:val="auto"/>
          <w:sz w:val="24"/>
          <w:szCs w:val="24"/>
          <w:highlight w:val="none"/>
        </w:rPr>
        <w:t>磋商时，磋商报价是磋商的重要依据，但不是唯一依据，采购人不承诺将合同授予报价最低或最高的磋商供应商。</w:t>
      </w:r>
    </w:p>
    <w:p w14:paraId="6D645DD7">
      <w:pPr>
        <w:spacing w:line="600" w:lineRule="exact"/>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1.5</w:t>
      </w:r>
      <w:r>
        <w:rPr>
          <w:rFonts w:hint="default" w:ascii="Times New Roman" w:hAnsi="Times New Roman" w:eastAsia="宋体" w:cs="Times New Roman"/>
          <w:color w:val="auto"/>
          <w:sz w:val="24"/>
          <w:szCs w:val="24"/>
          <w:highlight w:val="none"/>
        </w:rPr>
        <w:t>磋商小组依据竞争性磋商文件中规定的磋商标准和方法，对响应文件进行评审和比较，向采购人提出书面磋商报告，并推荐符合国家及行业相关规范和标准的成交候选人。采购人根据磋商小组提出的书面磋商报告和推荐的成交候选人按序确定成交人。</w:t>
      </w:r>
    </w:p>
    <w:p w14:paraId="3DD61C3D">
      <w:pPr>
        <w:spacing w:line="600" w:lineRule="exact"/>
        <w:ind w:firstLine="482" w:firstLineChars="200"/>
        <w:outlineLvl w:val="1"/>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2. 磋商程序</w:t>
      </w:r>
    </w:p>
    <w:p w14:paraId="44F6BC19">
      <w:pPr>
        <w:spacing w:line="600" w:lineRule="exact"/>
        <w:ind w:firstLine="480" w:firstLineChars="200"/>
        <w:outlineLvl w:val="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2.1 资格审查</w:t>
      </w:r>
    </w:p>
    <w:p w14:paraId="212413B7">
      <w:pPr>
        <w:spacing w:line="60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本项目采用资格后审</w:t>
      </w:r>
    </w:p>
    <w:p w14:paraId="6B470708">
      <w:pPr>
        <w:spacing w:line="60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磋商小组按照竞争性磋商文件供应商资格要求，对磋商供应商的响应文件进行</w:t>
      </w:r>
      <w:r>
        <w:rPr>
          <w:rFonts w:hint="default" w:ascii="Times New Roman" w:hAnsi="Times New Roman" w:eastAsia="宋体" w:cs="Times New Roman"/>
          <w:color w:val="auto"/>
          <w:sz w:val="24"/>
          <w:szCs w:val="24"/>
          <w:highlight w:val="none"/>
          <w:lang w:val="en-US" w:eastAsia="zh-CN"/>
        </w:rPr>
        <w:t>符合性、资格性、实质性响应评审</w:t>
      </w:r>
      <w:r>
        <w:rPr>
          <w:rFonts w:hint="default" w:ascii="Times New Roman" w:hAnsi="Times New Roman" w:eastAsia="宋体" w:cs="Times New Roman"/>
          <w:color w:val="auto"/>
          <w:sz w:val="24"/>
          <w:szCs w:val="24"/>
          <w:highlight w:val="none"/>
        </w:rPr>
        <w:t>，有一项不符合的，按废标处理，符合的进入下一磋商程序。</w:t>
      </w:r>
    </w:p>
    <w:p w14:paraId="43583C45">
      <w:pPr>
        <w:spacing w:line="600" w:lineRule="exact"/>
        <w:ind w:firstLine="482" w:firstLineChars="200"/>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3.磋商具体方法和标准</w:t>
      </w:r>
    </w:p>
    <w:p w14:paraId="6A45ADBA">
      <w:pPr>
        <w:spacing w:line="60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磋商小组根据磋商原则和办法对所有响应文件进行集中审核，分别评价。</w:t>
      </w:r>
    </w:p>
    <w:tbl>
      <w:tblPr>
        <w:tblStyle w:val="16"/>
        <w:tblW w:w="9633"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6"/>
        <w:gridCol w:w="2554"/>
        <w:gridCol w:w="5573"/>
      </w:tblGrid>
      <w:tr w14:paraId="5F0EC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506" w:type="dxa"/>
            <w:noWrap w:val="0"/>
            <w:vAlign w:val="center"/>
          </w:tcPr>
          <w:p w14:paraId="64B6E666">
            <w:pPr>
              <w:tabs>
                <w:tab w:val="left" w:pos="720"/>
              </w:tabs>
              <w:spacing w:line="480" w:lineRule="exact"/>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投标报价</w:t>
            </w:r>
          </w:p>
          <w:p w14:paraId="5C3890C5">
            <w:pPr>
              <w:tabs>
                <w:tab w:val="left" w:pos="720"/>
              </w:tabs>
              <w:spacing w:line="480" w:lineRule="exact"/>
              <w:jc w:val="center"/>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w:t>
            </w:r>
            <w:r>
              <w:rPr>
                <w:rFonts w:hint="default" w:ascii="Times New Roman" w:hAnsi="Times New Roman" w:eastAsia="宋体" w:cs="Times New Roman"/>
                <w:b/>
                <w:color w:val="auto"/>
                <w:sz w:val="24"/>
                <w:highlight w:val="none"/>
                <w:lang w:val="en-US" w:eastAsia="zh-CN"/>
              </w:rPr>
              <w:t>20</w:t>
            </w:r>
            <w:r>
              <w:rPr>
                <w:rFonts w:hint="default" w:ascii="Times New Roman" w:hAnsi="Times New Roman" w:eastAsia="宋体" w:cs="Times New Roman"/>
                <w:b/>
                <w:color w:val="auto"/>
                <w:sz w:val="24"/>
                <w:highlight w:val="none"/>
              </w:rPr>
              <w:t>分</w:t>
            </w:r>
            <w:r>
              <w:rPr>
                <w:rFonts w:hint="default" w:ascii="Times New Roman" w:hAnsi="Times New Roman" w:eastAsia="宋体" w:cs="Times New Roman"/>
                <w:b/>
                <w:color w:val="auto"/>
                <w:sz w:val="24"/>
                <w:highlight w:val="none"/>
                <w:lang w:eastAsia="zh-CN"/>
              </w:rPr>
              <w:t>）</w:t>
            </w:r>
          </w:p>
        </w:tc>
        <w:tc>
          <w:tcPr>
            <w:tcW w:w="8127" w:type="dxa"/>
            <w:gridSpan w:val="2"/>
            <w:noWrap w:val="0"/>
            <w:vAlign w:val="center"/>
          </w:tcPr>
          <w:p w14:paraId="642337B6">
            <w:pPr>
              <w:tabs>
                <w:tab w:val="left" w:pos="720"/>
              </w:tabs>
              <w:spacing w:line="480" w:lineRule="exact"/>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1.</w:t>
            </w:r>
            <w:r>
              <w:rPr>
                <w:rFonts w:hint="default" w:ascii="Times New Roman" w:hAnsi="Times New Roman" w:eastAsia="宋体" w:cs="Times New Roman"/>
                <w:color w:val="auto"/>
                <w:sz w:val="24"/>
                <w:highlight w:val="none"/>
              </w:rPr>
              <w:t>本项目进行</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轮报价，第二轮磋商报价为供应商的最终报价。若供应商最终报价超过控制价，按无效响应文件处理。</w:t>
            </w:r>
          </w:p>
          <w:p w14:paraId="0825B064">
            <w:pPr>
              <w:tabs>
                <w:tab w:val="left" w:pos="720"/>
              </w:tabs>
              <w:spacing w:line="480" w:lineRule="exac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注：投标报价得分四舍五入至小数点后两位。</w:t>
            </w:r>
          </w:p>
          <w:p w14:paraId="42FA6489">
            <w:pPr>
              <w:tabs>
                <w:tab w:val="left" w:pos="720"/>
              </w:tabs>
              <w:spacing w:line="480" w:lineRule="exact"/>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2.</w:t>
            </w:r>
            <w:r>
              <w:rPr>
                <w:rFonts w:hint="default" w:ascii="Times New Roman" w:hAnsi="Times New Roman" w:eastAsia="宋体" w:cs="Times New Roman"/>
                <w:color w:val="auto"/>
                <w:sz w:val="24"/>
                <w:highlight w:val="none"/>
              </w:rPr>
              <w:t>价格分采用低价优先法计算，即通过资格性和符合性审查且投标价格最低的投标报价为评标基准价，其价格得分为满分</w:t>
            </w:r>
            <w:r>
              <w:rPr>
                <w:rFonts w:hint="default"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rPr>
              <w:t>分。</w:t>
            </w:r>
          </w:p>
          <w:p w14:paraId="0E07F67D">
            <w:pPr>
              <w:tabs>
                <w:tab w:val="left" w:pos="720"/>
              </w:tabs>
              <w:spacing w:line="480" w:lineRule="exact"/>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3.</w:t>
            </w:r>
            <w:r>
              <w:rPr>
                <w:rFonts w:hint="default" w:ascii="Times New Roman" w:hAnsi="Times New Roman" w:eastAsia="宋体" w:cs="Times New Roman"/>
                <w:color w:val="auto"/>
                <w:sz w:val="24"/>
                <w:highlight w:val="none"/>
              </w:rPr>
              <w:t>其他投标供应商的价格分统一按照下列公式计算：</w:t>
            </w:r>
          </w:p>
          <w:p w14:paraId="4A2CDB63">
            <w:pPr>
              <w:tabs>
                <w:tab w:val="left" w:pos="720"/>
              </w:tabs>
              <w:spacing w:line="480" w:lineRule="exac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投标报价得分=</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评标基准价／投标报价</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20</w:t>
            </w:r>
          </w:p>
          <w:p w14:paraId="3FA2FDC4">
            <w:pPr>
              <w:tabs>
                <w:tab w:val="left" w:pos="720"/>
              </w:tabs>
              <w:spacing w:line="480" w:lineRule="exac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注：价格分计算保留小数点后</w:t>
            </w:r>
            <w:r>
              <w:rPr>
                <w:rFonts w:hint="eastAsia" w:ascii="Times New Roman" w:hAnsi="Times New Roman" w:eastAsia="宋体" w:cs="Times New Roman"/>
                <w:color w:val="auto"/>
                <w:sz w:val="24"/>
                <w:highlight w:val="none"/>
                <w:lang w:eastAsia="zh-CN"/>
              </w:rPr>
              <w:t>两位</w:t>
            </w:r>
            <w:r>
              <w:rPr>
                <w:rFonts w:hint="default" w:ascii="Times New Roman" w:hAnsi="Times New Roman" w:eastAsia="宋体" w:cs="Times New Roman"/>
                <w:color w:val="auto"/>
                <w:sz w:val="24"/>
                <w:highlight w:val="none"/>
              </w:rPr>
              <w:t>。（磋商小组认为供应商的报价明显低于其他通过审查供应商的报价，有可能影响服务质量或者不能诚信履约的，应当要求其在开标现场合理的时间内提供书面说明，必要时提交相关证明材料；供应商不能证明其报价合理性的，</w:t>
            </w:r>
            <w:r>
              <w:rPr>
                <w:rFonts w:hint="default" w:ascii="Times New Roman" w:hAnsi="Times New Roman" w:cs="Times New Roman"/>
                <w:color w:val="auto"/>
                <w:sz w:val="24"/>
                <w:highlight w:val="none"/>
                <w:lang w:eastAsia="zh-CN"/>
              </w:rPr>
              <w:t>磋商小组</w:t>
            </w:r>
            <w:r>
              <w:rPr>
                <w:rFonts w:hint="default" w:ascii="Times New Roman" w:hAnsi="Times New Roman" w:eastAsia="宋体" w:cs="Times New Roman"/>
                <w:color w:val="auto"/>
                <w:sz w:val="24"/>
                <w:highlight w:val="none"/>
              </w:rPr>
              <w:t>应当将其作为无效响应处理。）</w:t>
            </w:r>
          </w:p>
          <w:p w14:paraId="50F3ECD3">
            <w:pPr>
              <w:pageBreakBefore w:val="0"/>
              <w:kinsoku/>
              <w:wordWrap/>
              <w:overflowPunct/>
              <w:topLinePunct w:val="0"/>
              <w:bidi w:val="0"/>
              <w:spacing w:beforeAutospacing="0" w:line="360" w:lineRule="auto"/>
              <w:textAlignment w:val="auto"/>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kern w:val="0"/>
                <w:sz w:val="24"/>
                <w:szCs w:val="24"/>
                <w:highlight w:val="none"/>
              </w:rPr>
              <w:t>中型企业</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小微企业需完整填写中小企业声明函。</w:t>
            </w:r>
          </w:p>
          <w:p w14:paraId="11503CA3">
            <w:pPr>
              <w:pageBreakBefore w:val="0"/>
              <w:kinsoku/>
              <w:wordWrap/>
              <w:overflowPunct/>
              <w:topLinePunct w:val="0"/>
              <w:bidi w:val="0"/>
              <w:spacing w:beforeAutospacing="0" w:line="360" w:lineRule="auto"/>
              <w:textAlignment w:val="auto"/>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根据财政部司法部《关于政府采购支持监狱企业发展有关问题的通知》（财库〔2014〕68号）规定及《关于进一步加大政府采购支持中小企业发展有关事项的通知》（灵财</w:t>
            </w:r>
            <w:r>
              <w:rPr>
                <w:rFonts w:hint="eastAsia" w:ascii="Times New Roman" w:hAnsi="Times New Roman" w:eastAsia="宋体" w:cs="Times New Roman"/>
                <w:color w:val="auto"/>
                <w:kern w:val="0"/>
                <w:sz w:val="24"/>
                <w:szCs w:val="24"/>
                <w:highlight w:val="none"/>
                <w:lang w:val="en-US" w:eastAsia="zh-CN"/>
              </w:rPr>
              <w:t>〔2022〕97号</w:t>
            </w:r>
            <w:r>
              <w:rPr>
                <w:rFonts w:hint="default" w:ascii="Times New Roman" w:hAnsi="Times New Roman" w:eastAsia="宋体" w:cs="Times New Roman"/>
                <w:color w:val="auto"/>
                <w:kern w:val="0"/>
                <w:sz w:val="24"/>
                <w:szCs w:val="24"/>
                <w:highlight w:val="none"/>
                <w:lang w:val="en-US" w:eastAsia="zh-CN"/>
              </w:rPr>
              <w:t>）通知，对于监狱企业单位视同为小型、微型企业。监狱企业，应当提供由省级以上监狱管理局、戒毒管理局（含新疆生产建设兵团）出具的属于监狱企业的证明文件。</w:t>
            </w:r>
          </w:p>
          <w:p w14:paraId="2AF239FF">
            <w:pPr>
              <w:pageBreakBefore w:val="0"/>
              <w:kinsoku/>
              <w:wordWrap/>
              <w:overflowPunct/>
              <w:topLinePunct w:val="0"/>
              <w:bidi w:val="0"/>
              <w:spacing w:beforeAutospacing="0" w:line="360" w:lineRule="auto"/>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rPr>
              <w:t>根据财政部民政部中国残疾人联合会《关于促进残疾人就业政府采购政策的通知》（财库〔2017〕141号）规定，对于残疾人福利性单位视同为小型、微型企业</w:t>
            </w:r>
            <w:r>
              <w:rPr>
                <w:rFonts w:hint="default" w:ascii="Times New Roman" w:hAnsi="Times New Roman" w:eastAsia="宋体" w:cs="Times New Roman"/>
                <w:color w:val="auto"/>
                <w:kern w:val="0"/>
                <w:sz w:val="24"/>
                <w:szCs w:val="24"/>
                <w:highlight w:val="none"/>
                <w:lang w:val="en-US" w:eastAsia="zh-CN"/>
              </w:rPr>
              <w:t>。</w:t>
            </w:r>
          </w:p>
        </w:tc>
      </w:tr>
      <w:tr w14:paraId="3264B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exact"/>
        </w:trPr>
        <w:tc>
          <w:tcPr>
            <w:tcW w:w="1506" w:type="dxa"/>
            <w:vMerge w:val="restart"/>
            <w:noWrap w:val="0"/>
            <w:vAlign w:val="center"/>
          </w:tcPr>
          <w:p w14:paraId="295A3E8C">
            <w:pPr>
              <w:tabs>
                <w:tab w:val="left" w:pos="720"/>
              </w:tabs>
              <w:spacing w:line="480" w:lineRule="exact"/>
              <w:jc w:val="center"/>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技术部分</w:t>
            </w:r>
          </w:p>
          <w:p w14:paraId="312A3353">
            <w:pPr>
              <w:tabs>
                <w:tab w:val="left" w:pos="720"/>
              </w:tabs>
              <w:spacing w:line="480" w:lineRule="exact"/>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w:t>
            </w:r>
            <w:r>
              <w:rPr>
                <w:rFonts w:hint="default" w:ascii="Times New Roman" w:hAnsi="Times New Roman" w:cs="Times New Roman"/>
                <w:b/>
                <w:color w:val="auto"/>
                <w:sz w:val="24"/>
                <w:highlight w:val="none"/>
                <w:lang w:val="en-US" w:eastAsia="zh-CN"/>
              </w:rPr>
              <w:t>60</w:t>
            </w:r>
            <w:r>
              <w:rPr>
                <w:rFonts w:hint="default" w:ascii="Times New Roman" w:hAnsi="Times New Roman" w:eastAsia="宋体" w:cs="Times New Roman"/>
                <w:b/>
                <w:color w:val="auto"/>
                <w:sz w:val="24"/>
                <w:highlight w:val="none"/>
                <w:lang w:val="en-US" w:eastAsia="zh-CN"/>
              </w:rPr>
              <w:t>分）</w:t>
            </w:r>
          </w:p>
        </w:tc>
        <w:tc>
          <w:tcPr>
            <w:tcW w:w="2554" w:type="dxa"/>
            <w:tcBorders>
              <w:right w:val="single" w:color="auto" w:sz="4" w:space="0"/>
            </w:tcBorders>
            <w:noWrap w:val="0"/>
            <w:vAlign w:val="center"/>
          </w:tcPr>
          <w:p w14:paraId="57C064D4">
            <w:pPr>
              <w:pageBreakBefore w:val="0"/>
              <w:kinsoku/>
              <w:wordWrap/>
              <w:overflowPunct/>
              <w:topLinePunct w:val="0"/>
              <w:bidi w:val="0"/>
              <w:spacing w:beforeAutospacing="0" w:line="360" w:lineRule="auto"/>
              <w:jc w:val="center"/>
              <w:textAlignment w:val="auto"/>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1.</w:t>
            </w:r>
            <w:r>
              <w:rPr>
                <w:rFonts w:hint="default" w:ascii="Times New Roman" w:hAnsi="Times New Roman" w:eastAsia="宋体" w:cs="Times New Roman"/>
                <w:color w:val="auto"/>
                <w:kern w:val="0"/>
                <w:sz w:val="24"/>
                <w:szCs w:val="24"/>
                <w:highlight w:val="none"/>
                <w:lang w:val="en-US" w:eastAsia="zh-CN"/>
              </w:rPr>
              <w:t>服务方案（</w:t>
            </w:r>
            <w:r>
              <w:rPr>
                <w:rFonts w:hint="default" w:ascii="Times New Roman" w:hAnsi="Times New Roman" w:cs="Times New Roman"/>
                <w:color w:val="auto"/>
                <w:kern w:val="0"/>
                <w:sz w:val="24"/>
                <w:szCs w:val="24"/>
                <w:highlight w:val="none"/>
                <w:lang w:val="en-US" w:eastAsia="zh-CN"/>
              </w:rPr>
              <w:t>10</w:t>
            </w:r>
            <w:r>
              <w:rPr>
                <w:rFonts w:hint="default" w:ascii="Times New Roman" w:hAnsi="Times New Roman" w:eastAsia="宋体" w:cs="Times New Roman"/>
                <w:color w:val="auto"/>
                <w:kern w:val="0"/>
                <w:sz w:val="24"/>
                <w:szCs w:val="24"/>
                <w:highlight w:val="none"/>
                <w:lang w:val="en-US" w:eastAsia="zh-CN"/>
              </w:rPr>
              <w:t>分）</w:t>
            </w:r>
          </w:p>
        </w:tc>
        <w:tc>
          <w:tcPr>
            <w:tcW w:w="5573" w:type="dxa"/>
            <w:tcBorders>
              <w:left w:val="single" w:color="auto" w:sz="4" w:space="0"/>
            </w:tcBorders>
            <w:noWrap w:val="0"/>
            <w:vAlign w:val="center"/>
          </w:tcPr>
          <w:p w14:paraId="3F594677">
            <w:pPr>
              <w:pageBreakBefore w:val="0"/>
              <w:kinsoku/>
              <w:wordWrap/>
              <w:overflowPunct/>
              <w:topLinePunct w:val="0"/>
              <w:bidi w:val="0"/>
              <w:spacing w:beforeAutospacing="0" w:line="360" w:lineRule="auto"/>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服务方案完整、切实可行，思路清晰，能够保证项目顺利实施的得</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eastAsia="zh-CN"/>
              </w:rPr>
              <w:t>1</w:t>
            </w:r>
            <w:r>
              <w:rPr>
                <w:rFonts w:hint="eastAsia" w:ascii="Times New Roman" w:hAnsi="Times New Roman" w:eastAsia="宋体" w:cs="Times New Roman"/>
                <w:color w:val="auto"/>
                <w:kern w:val="0"/>
                <w:sz w:val="24"/>
                <w:szCs w:val="24"/>
                <w:highlight w:val="none"/>
                <w:lang w:val="en-US" w:eastAsia="zh-CN"/>
              </w:rPr>
              <w:t>0</w:t>
            </w:r>
            <w:r>
              <w:rPr>
                <w:rFonts w:hint="default" w:ascii="Times New Roman" w:hAnsi="Times New Roman" w:eastAsia="宋体" w:cs="Times New Roman"/>
                <w:color w:val="auto"/>
                <w:kern w:val="0"/>
                <w:sz w:val="24"/>
                <w:szCs w:val="24"/>
                <w:highlight w:val="none"/>
                <w:lang w:eastAsia="zh-CN"/>
              </w:rPr>
              <w:t>分；内容较完整、思路较清晰，能够保证项目实施的得 4</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eastAsia="zh-CN"/>
              </w:rPr>
              <w:t>分；内容基本完整、基本能够保证项目实施的得 0-4 分；</w:t>
            </w:r>
          </w:p>
        </w:tc>
      </w:tr>
      <w:tr w14:paraId="123E2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7" w:hRule="exact"/>
        </w:trPr>
        <w:tc>
          <w:tcPr>
            <w:tcW w:w="1506" w:type="dxa"/>
            <w:vMerge w:val="continue"/>
            <w:noWrap w:val="0"/>
            <w:vAlign w:val="center"/>
          </w:tcPr>
          <w:p w14:paraId="56833EB2">
            <w:pPr>
              <w:tabs>
                <w:tab w:val="left" w:pos="720"/>
              </w:tabs>
              <w:spacing w:line="480" w:lineRule="exact"/>
              <w:jc w:val="center"/>
              <w:rPr>
                <w:rFonts w:hint="default" w:ascii="Times New Roman" w:hAnsi="Times New Roman" w:eastAsia="宋体" w:cs="Times New Roman"/>
                <w:color w:val="auto"/>
                <w:sz w:val="24"/>
                <w:highlight w:val="none"/>
              </w:rPr>
            </w:pPr>
          </w:p>
        </w:tc>
        <w:tc>
          <w:tcPr>
            <w:tcW w:w="2554" w:type="dxa"/>
            <w:tcBorders>
              <w:right w:val="single" w:color="auto" w:sz="4" w:space="0"/>
            </w:tcBorders>
            <w:noWrap w:val="0"/>
            <w:vAlign w:val="center"/>
          </w:tcPr>
          <w:p w14:paraId="476018DD">
            <w:pPr>
              <w:pageBreakBefore w:val="0"/>
              <w:kinsoku/>
              <w:wordWrap/>
              <w:overflowPunct/>
              <w:topLinePunct w:val="0"/>
              <w:bidi w:val="0"/>
              <w:spacing w:beforeAutospacing="0" w:line="360" w:lineRule="auto"/>
              <w:jc w:val="center"/>
              <w:textAlignment w:val="auto"/>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lang w:val="en-US" w:eastAsia="zh-CN"/>
              </w:rPr>
              <w:t>项目的重点、难点分析（</w:t>
            </w:r>
            <w:r>
              <w:rPr>
                <w:rFonts w:hint="default" w:ascii="Times New Roman" w:hAnsi="Times New Roman" w:cs="Times New Roman"/>
                <w:color w:val="auto"/>
                <w:kern w:val="0"/>
                <w:sz w:val="24"/>
                <w:szCs w:val="24"/>
                <w:highlight w:val="none"/>
                <w:lang w:val="en-US" w:eastAsia="zh-CN"/>
              </w:rPr>
              <w:t>10</w:t>
            </w:r>
            <w:r>
              <w:rPr>
                <w:rFonts w:hint="default" w:ascii="Times New Roman" w:hAnsi="Times New Roman" w:eastAsia="宋体" w:cs="Times New Roman"/>
                <w:color w:val="auto"/>
                <w:kern w:val="0"/>
                <w:sz w:val="24"/>
                <w:szCs w:val="24"/>
                <w:highlight w:val="none"/>
                <w:lang w:val="en-US" w:eastAsia="zh-CN"/>
              </w:rPr>
              <w:t>分）</w:t>
            </w:r>
          </w:p>
        </w:tc>
        <w:tc>
          <w:tcPr>
            <w:tcW w:w="5573" w:type="dxa"/>
            <w:tcBorders>
              <w:left w:val="single" w:color="auto" w:sz="4" w:space="0"/>
            </w:tcBorders>
            <w:noWrap w:val="0"/>
            <w:vAlign w:val="center"/>
          </w:tcPr>
          <w:p w14:paraId="60A46D95">
            <w:pPr>
              <w:pageBreakBefore w:val="0"/>
              <w:kinsoku/>
              <w:wordWrap/>
              <w:overflowPunct/>
              <w:topLinePunct w:val="0"/>
              <w:bidi w:val="0"/>
              <w:spacing w:beforeAutospacing="0" w:line="360" w:lineRule="auto"/>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 xml:space="preserve">供应商根据项目的重点、难点情况提出相应措施，切实可行，思路清晰，能够保证项目顺利实施的得 </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1</w:t>
            </w:r>
            <w:r>
              <w:rPr>
                <w:rFonts w:hint="eastAsia" w:ascii="Times New Roman" w:hAnsi="Times New Roman" w:eastAsia="宋体" w:cs="Times New Roman"/>
                <w:color w:val="auto"/>
                <w:kern w:val="0"/>
                <w:sz w:val="24"/>
                <w:szCs w:val="24"/>
                <w:highlight w:val="none"/>
                <w:lang w:val="en-US" w:eastAsia="zh-CN"/>
              </w:rPr>
              <w:t>0</w:t>
            </w:r>
            <w:r>
              <w:rPr>
                <w:rFonts w:hint="default" w:ascii="Times New Roman" w:hAnsi="Times New Roman" w:eastAsia="宋体" w:cs="Times New Roman"/>
                <w:color w:val="auto"/>
                <w:kern w:val="0"/>
                <w:sz w:val="24"/>
                <w:szCs w:val="24"/>
                <w:highlight w:val="none"/>
                <w:lang w:val="en-US" w:eastAsia="zh-CN"/>
              </w:rPr>
              <w:t>分；内容较完整、思路较清晰，能够保证项目实施的得 4</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分；内容基本完整、基本能够保证项目实施的得 0-4 分；</w:t>
            </w:r>
          </w:p>
        </w:tc>
      </w:tr>
      <w:tr w14:paraId="6683B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3" w:hRule="exact"/>
        </w:trPr>
        <w:tc>
          <w:tcPr>
            <w:tcW w:w="1506" w:type="dxa"/>
            <w:vMerge w:val="continue"/>
            <w:noWrap w:val="0"/>
            <w:vAlign w:val="center"/>
          </w:tcPr>
          <w:p w14:paraId="2CC9D47A">
            <w:pPr>
              <w:tabs>
                <w:tab w:val="left" w:pos="720"/>
              </w:tabs>
              <w:spacing w:line="480" w:lineRule="exact"/>
              <w:jc w:val="center"/>
              <w:rPr>
                <w:rFonts w:hint="default" w:ascii="Times New Roman" w:hAnsi="Times New Roman" w:eastAsia="宋体" w:cs="Times New Roman"/>
                <w:color w:val="auto"/>
                <w:sz w:val="24"/>
                <w:highlight w:val="none"/>
              </w:rPr>
            </w:pPr>
          </w:p>
        </w:tc>
        <w:tc>
          <w:tcPr>
            <w:tcW w:w="2554" w:type="dxa"/>
            <w:tcBorders>
              <w:right w:val="single" w:color="auto" w:sz="4" w:space="0"/>
            </w:tcBorders>
            <w:noWrap w:val="0"/>
            <w:vAlign w:val="center"/>
          </w:tcPr>
          <w:p w14:paraId="4318CD2C">
            <w:pPr>
              <w:pageBreakBefore w:val="0"/>
              <w:kinsoku/>
              <w:wordWrap/>
              <w:overflowPunct/>
              <w:topLinePunct w:val="0"/>
              <w:bidi w:val="0"/>
              <w:spacing w:beforeAutospacing="0" w:line="360" w:lineRule="auto"/>
              <w:jc w:val="center"/>
              <w:textAlignment w:val="auto"/>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val="en-US" w:eastAsia="zh-CN"/>
              </w:rPr>
              <w:t>人员配备（</w:t>
            </w:r>
            <w:r>
              <w:rPr>
                <w:rFonts w:hint="default" w:ascii="Times New Roman" w:hAnsi="Times New Roman"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分）</w:t>
            </w:r>
          </w:p>
        </w:tc>
        <w:tc>
          <w:tcPr>
            <w:tcW w:w="5573" w:type="dxa"/>
            <w:tcBorders>
              <w:left w:val="single" w:color="auto" w:sz="4" w:space="0"/>
            </w:tcBorders>
            <w:noWrap w:val="0"/>
            <w:vAlign w:val="center"/>
          </w:tcPr>
          <w:p w14:paraId="2F2C507A">
            <w:pPr>
              <w:pageBreakBefore w:val="0"/>
              <w:kinsoku/>
              <w:wordWrap/>
              <w:overflowPunct/>
              <w:topLinePunct w:val="0"/>
              <w:bidi w:val="0"/>
              <w:spacing w:beforeAutospacing="0" w:line="360" w:lineRule="auto"/>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 xml:space="preserve">根据供应商所配备各专业人员工作职责划分方案的合理性、可靠性等方面进行综合评审。组织架构合理、分工明确，得 </w:t>
            </w:r>
            <w:r>
              <w:rPr>
                <w:rFonts w:hint="eastAsia" w:ascii="Times New Roman" w:hAnsi="Times New Roman" w:eastAsia="宋体" w:cs="Times New Roman"/>
                <w:color w:val="auto"/>
                <w:kern w:val="0"/>
                <w:sz w:val="24"/>
                <w:szCs w:val="24"/>
                <w:highlight w:val="none"/>
                <w:lang w:val="en-US" w:eastAsia="zh-CN"/>
              </w:rPr>
              <w:t>5—8</w:t>
            </w:r>
            <w:r>
              <w:rPr>
                <w:rFonts w:hint="default" w:ascii="Times New Roman" w:hAnsi="Times New Roman" w:eastAsia="宋体" w:cs="Times New Roman"/>
                <w:color w:val="auto"/>
                <w:kern w:val="0"/>
                <w:sz w:val="24"/>
                <w:szCs w:val="24"/>
                <w:highlight w:val="none"/>
                <w:lang w:val="en-US" w:eastAsia="zh-CN"/>
              </w:rPr>
              <w:t>分；组织架构基本合理、分工不够明确，得 3-</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分；组织架构不合理、分工不明确、专业人员基本满足编制任务，得 0-3 分；</w:t>
            </w:r>
          </w:p>
        </w:tc>
      </w:tr>
      <w:tr w14:paraId="2E321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2" w:hRule="exact"/>
        </w:trPr>
        <w:tc>
          <w:tcPr>
            <w:tcW w:w="1506" w:type="dxa"/>
            <w:vMerge w:val="continue"/>
            <w:noWrap w:val="0"/>
            <w:vAlign w:val="center"/>
          </w:tcPr>
          <w:p w14:paraId="21B91AE1">
            <w:pPr>
              <w:tabs>
                <w:tab w:val="left" w:pos="720"/>
              </w:tabs>
              <w:spacing w:line="480" w:lineRule="exact"/>
              <w:jc w:val="center"/>
              <w:rPr>
                <w:rFonts w:hint="default" w:ascii="Times New Roman" w:hAnsi="Times New Roman" w:eastAsia="宋体" w:cs="Times New Roman"/>
                <w:color w:val="auto"/>
                <w:sz w:val="24"/>
                <w:highlight w:val="none"/>
              </w:rPr>
            </w:pPr>
          </w:p>
        </w:tc>
        <w:tc>
          <w:tcPr>
            <w:tcW w:w="2554" w:type="dxa"/>
            <w:tcBorders>
              <w:right w:val="single" w:color="auto" w:sz="4" w:space="0"/>
            </w:tcBorders>
            <w:noWrap w:val="0"/>
            <w:vAlign w:val="center"/>
          </w:tcPr>
          <w:p w14:paraId="1CA7E750">
            <w:pPr>
              <w:pageBreakBefore w:val="0"/>
              <w:kinsoku/>
              <w:wordWrap/>
              <w:overflowPunct/>
              <w:topLinePunct w:val="0"/>
              <w:bidi w:val="0"/>
              <w:spacing w:beforeAutospacing="0" w:line="360" w:lineRule="auto"/>
              <w:jc w:val="center"/>
              <w:textAlignment w:val="auto"/>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项目实施进度保证措施（</w:t>
            </w:r>
            <w:r>
              <w:rPr>
                <w:rFonts w:hint="default" w:ascii="Times New Roman" w:hAnsi="Times New Roman"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分）</w:t>
            </w:r>
          </w:p>
        </w:tc>
        <w:tc>
          <w:tcPr>
            <w:tcW w:w="5573" w:type="dxa"/>
            <w:tcBorders>
              <w:left w:val="single" w:color="auto" w:sz="4" w:space="0"/>
            </w:tcBorders>
            <w:noWrap w:val="0"/>
            <w:vAlign w:val="center"/>
          </w:tcPr>
          <w:p w14:paraId="297C5579">
            <w:pPr>
              <w:pageBreakBefore w:val="0"/>
              <w:kinsoku/>
              <w:wordWrap/>
              <w:overflowPunct/>
              <w:topLinePunct w:val="0"/>
              <w:bidi w:val="0"/>
              <w:spacing w:beforeAutospacing="0" w:line="360" w:lineRule="auto"/>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根据供应商所提出的项目实施各阶段的进度安排的合理性等方面进行综合评审，表述清晰、科学合理、可行性强，得</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rPr>
              <w:t>分；表述基本清晰、合理性一般，可行性一般，得 3-</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rPr>
              <w:t xml:space="preserve"> 分；表述不清晰，内容不合理、可行性差，得 0-3 分；</w:t>
            </w:r>
          </w:p>
        </w:tc>
      </w:tr>
      <w:tr w14:paraId="7EE37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1" w:hRule="exact"/>
        </w:trPr>
        <w:tc>
          <w:tcPr>
            <w:tcW w:w="1506" w:type="dxa"/>
            <w:vMerge w:val="continue"/>
            <w:noWrap w:val="0"/>
            <w:vAlign w:val="center"/>
          </w:tcPr>
          <w:p w14:paraId="7D89EC1B">
            <w:pPr>
              <w:tabs>
                <w:tab w:val="left" w:pos="720"/>
              </w:tabs>
              <w:spacing w:line="480" w:lineRule="exact"/>
              <w:jc w:val="center"/>
              <w:rPr>
                <w:rFonts w:hint="default" w:ascii="Times New Roman" w:hAnsi="Times New Roman" w:eastAsia="宋体" w:cs="Times New Roman"/>
                <w:color w:val="auto"/>
                <w:sz w:val="24"/>
                <w:highlight w:val="none"/>
              </w:rPr>
            </w:pPr>
          </w:p>
        </w:tc>
        <w:tc>
          <w:tcPr>
            <w:tcW w:w="2554" w:type="dxa"/>
            <w:tcBorders>
              <w:right w:val="single" w:color="auto" w:sz="4" w:space="0"/>
            </w:tcBorders>
            <w:noWrap w:val="0"/>
            <w:vAlign w:val="center"/>
          </w:tcPr>
          <w:p w14:paraId="77A37BD6">
            <w:pPr>
              <w:pageBreakBefore w:val="0"/>
              <w:numPr>
                <w:ilvl w:val="0"/>
                <w:numId w:val="3"/>
              </w:numPr>
              <w:kinsoku/>
              <w:wordWrap/>
              <w:overflowPunct/>
              <w:topLinePunct w:val="0"/>
              <w:bidi w:val="0"/>
              <w:spacing w:beforeAutospacing="0" w:line="360" w:lineRule="auto"/>
              <w:jc w:val="center"/>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质量保障措施（</w:t>
            </w:r>
            <w:r>
              <w:rPr>
                <w:rFonts w:hint="default" w:ascii="Times New Roman" w:hAnsi="Times New Roman"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 xml:space="preserve"> 分）</w:t>
            </w:r>
          </w:p>
        </w:tc>
        <w:tc>
          <w:tcPr>
            <w:tcW w:w="5573" w:type="dxa"/>
            <w:tcBorders>
              <w:left w:val="single" w:color="auto" w:sz="4" w:space="0"/>
            </w:tcBorders>
            <w:noWrap w:val="0"/>
            <w:vAlign w:val="center"/>
          </w:tcPr>
          <w:p w14:paraId="6930D369">
            <w:pPr>
              <w:pageBreakBefore w:val="0"/>
              <w:kinsoku/>
              <w:wordWrap/>
              <w:overflowPunct/>
              <w:topLinePunct w:val="0"/>
              <w:bidi w:val="0"/>
              <w:spacing w:beforeAutospacing="0" w:line="360" w:lineRule="auto"/>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根据供应商提供的质量保障措施的完善性、合理性、可行性等方面进行综合评审，表述清晰、科学合理、可行性强，得 5</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rPr>
              <w:t>分；表述基本清晰、合理性一般，可行性一般，得 3-5 分；表述不清晰，内容不合理、可行性差，得 0-3 分。</w:t>
            </w:r>
          </w:p>
        </w:tc>
      </w:tr>
      <w:tr w14:paraId="1AD67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8" w:hRule="exact"/>
        </w:trPr>
        <w:tc>
          <w:tcPr>
            <w:tcW w:w="1506" w:type="dxa"/>
            <w:vMerge w:val="continue"/>
            <w:noWrap w:val="0"/>
            <w:vAlign w:val="center"/>
          </w:tcPr>
          <w:p w14:paraId="3B966DDC">
            <w:pPr>
              <w:tabs>
                <w:tab w:val="left" w:pos="720"/>
              </w:tabs>
              <w:spacing w:line="480" w:lineRule="exact"/>
              <w:jc w:val="center"/>
              <w:rPr>
                <w:rFonts w:hint="default" w:ascii="Times New Roman" w:hAnsi="Times New Roman" w:eastAsia="宋体" w:cs="Times New Roman"/>
                <w:color w:val="auto"/>
                <w:sz w:val="24"/>
                <w:highlight w:val="none"/>
              </w:rPr>
            </w:pPr>
          </w:p>
        </w:tc>
        <w:tc>
          <w:tcPr>
            <w:tcW w:w="2554" w:type="dxa"/>
            <w:tcBorders>
              <w:right w:val="single" w:color="auto" w:sz="4" w:space="0"/>
            </w:tcBorders>
            <w:noWrap w:val="0"/>
            <w:vAlign w:val="center"/>
          </w:tcPr>
          <w:p w14:paraId="0C324424">
            <w:pPr>
              <w:pageBreakBefore w:val="0"/>
              <w:kinsoku/>
              <w:wordWrap/>
              <w:overflowPunct/>
              <w:topLinePunct w:val="0"/>
              <w:bidi w:val="0"/>
              <w:spacing w:beforeAutospacing="0" w:line="360" w:lineRule="auto"/>
              <w:jc w:val="center"/>
              <w:textAlignment w:val="auto"/>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工作方法先进性、工作内容创新性等（</w:t>
            </w:r>
            <w:r>
              <w:rPr>
                <w:rFonts w:hint="default" w:ascii="Times New Roman" w:hAnsi="Times New Roman"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分）</w:t>
            </w:r>
          </w:p>
        </w:tc>
        <w:tc>
          <w:tcPr>
            <w:tcW w:w="5573" w:type="dxa"/>
            <w:tcBorders>
              <w:left w:val="single" w:color="auto" w:sz="4" w:space="0"/>
            </w:tcBorders>
            <w:noWrap w:val="0"/>
            <w:vAlign w:val="center"/>
          </w:tcPr>
          <w:p w14:paraId="78559CC6">
            <w:pPr>
              <w:pageBreakBefore w:val="0"/>
              <w:kinsoku/>
              <w:wordWrap/>
              <w:overflowPunct/>
              <w:topLinePunct w:val="0"/>
              <w:bidi w:val="0"/>
              <w:spacing w:beforeAutospacing="0" w:line="360" w:lineRule="auto"/>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根据供应商提供项目技术方案的工作方法先进性、工作内容创新性等方面进行综合评审，表述清晰、科学合理、可行性强，得 5</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rPr>
              <w:t>分；表述基本清晰、合理性一般，可行性一般，得 3</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5分；表述不清晰，内容不合理、可行性差，得 0-3 分不提供不得分</w:t>
            </w:r>
          </w:p>
        </w:tc>
      </w:tr>
      <w:tr w14:paraId="3B3D1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9" w:hRule="exact"/>
        </w:trPr>
        <w:tc>
          <w:tcPr>
            <w:tcW w:w="1506" w:type="dxa"/>
            <w:vMerge w:val="continue"/>
            <w:noWrap w:val="0"/>
            <w:vAlign w:val="center"/>
          </w:tcPr>
          <w:p w14:paraId="1BDC7DBB">
            <w:pPr>
              <w:tabs>
                <w:tab w:val="left" w:pos="720"/>
              </w:tabs>
              <w:spacing w:line="480" w:lineRule="exact"/>
              <w:jc w:val="center"/>
              <w:rPr>
                <w:rFonts w:hint="default" w:ascii="Times New Roman" w:hAnsi="Times New Roman" w:eastAsia="宋体" w:cs="Times New Roman"/>
                <w:color w:val="auto"/>
                <w:sz w:val="24"/>
                <w:highlight w:val="none"/>
              </w:rPr>
            </w:pPr>
          </w:p>
        </w:tc>
        <w:tc>
          <w:tcPr>
            <w:tcW w:w="2554" w:type="dxa"/>
            <w:tcBorders>
              <w:right w:val="single" w:color="auto" w:sz="4" w:space="0"/>
            </w:tcBorders>
            <w:noWrap w:val="0"/>
            <w:vAlign w:val="center"/>
          </w:tcPr>
          <w:p w14:paraId="52D381B6">
            <w:pPr>
              <w:pStyle w:val="10"/>
              <w:spacing w:line="360" w:lineRule="auto"/>
              <w:jc w:val="center"/>
              <w:rPr>
                <w:rFonts w:hint="default"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7.</w:t>
            </w:r>
            <w:r>
              <w:rPr>
                <w:rFonts w:hint="default" w:ascii="Times New Roman" w:hAnsi="Times New Roman" w:eastAsia="宋体" w:cs="Times New Roman"/>
                <w:color w:val="auto"/>
                <w:kern w:val="2"/>
                <w:sz w:val="24"/>
                <w:szCs w:val="24"/>
                <w:highlight w:val="none"/>
                <w:lang w:val="en-US" w:eastAsia="zh-CN"/>
              </w:rPr>
              <w:t>数据安全保障体系</w:t>
            </w:r>
          </w:p>
          <w:p w14:paraId="6F4D7A34">
            <w:pPr>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w:t>
            </w:r>
            <w:r>
              <w:rPr>
                <w:rFonts w:hint="default" w:ascii="Times New Roman" w:hAnsi="Times New Roman" w:cs="Times New Roman"/>
                <w:color w:val="auto"/>
                <w:kern w:val="2"/>
                <w:sz w:val="24"/>
                <w:szCs w:val="24"/>
                <w:highlight w:val="none"/>
                <w:lang w:val="en-US" w:eastAsia="zh-CN"/>
              </w:rPr>
              <w:t>8</w:t>
            </w:r>
            <w:r>
              <w:rPr>
                <w:rFonts w:hint="default" w:ascii="Times New Roman" w:hAnsi="Times New Roman" w:eastAsia="宋体" w:cs="Times New Roman"/>
                <w:color w:val="auto"/>
                <w:kern w:val="2"/>
                <w:sz w:val="24"/>
                <w:szCs w:val="24"/>
                <w:highlight w:val="none"/>
                <w:lang w:val="en-US" w:eastAsia="zh-CN"/>
              </w:rPr>
              <w:t>分）</w:t>
            </w:r>
          </w:p>
        </w:tc>
        <w:tc>
          <w:tcPr>
            <w:tcW w:w="5573" w:type="dxa"/>
            <w:tcBorders>
              <w:left w:val="single" w:color="auto" w:sz="4" w:space="0"/>
            </w:tcBorders>
            <w:noWrap w:val="0"/>
            <w:vAlign w:val="center"/>
          </w:tcPr>
          <w:p w14:paraId="2755F82A">
            <w:pPr>
              <w:pStyle w:val="1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2"/>
                <w:sz w:val="24"/>
                <w:szCs w:val="24"/>
                <w:highlight w:val="none"/>
                <w:lang w:val="en-US" w:eastAsia="zh-CN"/>
              </w:rPr>
              <w:t>数据保密、数据整理的成果满足采购人要求并及时调整措施可行的，得8分；数据保密、数据整理的成果基本符合要求得5分；与本项目实际不符得</w:t>
            </w:r>
            <w:r>
              <w:rPr>
                <w:rFonts w:hint="eastAsia" w:ascii="Times New Roman" w:hAnsi="Times New Roman" w:eastAsia="宋体" w:cs="Times New Roman"/>
                <w:color w:val="auto"/>
                <w:kern w:val="2"/>
                <w:sz w:val="24"/>
                <w:szCs w:val="24"/>
                <w:highlight w:val="none"/>
                <w:lang w:val="en-US" w:eastAsia="zh-CN"/>
              </w:rPr>
              <w:t>2</w:t>
            </w:r>
            <w:r>
              <w:rPr>
                <w:rFonts w:hint="default" w:ascii="Times New Roman" w:hAnsi="Times New Roman" w:eastAsia="宋体" w:cs="Times New Roman"/>
                <w:color w:val="auto"/>
                <w:kern w:val="2"/>
                <w:sz w:val="24"/>
                <w:szCs w:val="24"/>
                <w:highlight w:val="none"/>
                <w:lang w:val="en-US" w:eastAsia="zh-CN"/>
              </w:rPr>
              <w:t>分；不提供不得分。</w:t>
            </w:r>
          </w:p>
        </w:tc>
      </w:tr>
      <w:tr w14:paraId="6E1FB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3" w:hRule="exact"/>
        </w:trPr>
        <w:tc>
          <w:tcPr>
            <w:tcW w:w="1506" w:type="dxa"/>
            <w:vMerge w:val="restart"/>
            <w:tcBorders>
              <w:right w:val="single" w:color="auto" w:sz="4" w:space="0"/>
            </w:tcBorders>
            <w:noWrap w:val="0"/>
            <w:vAlign w:val="center"/>
          </w:tcPr>
          <w:p w14:paraId="2446FD0D">
            <w:pPr>
              <w:spacing w:before="39" w:line="480" w:lineRule="exact"/>
              <w:ind w:left="105" w:leftChars="50" w:right="105" w:rightChars="5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商务标</w:t>
            </w:r>
          </w:p>
          <w:p w14:paraId="6AB735F7">
            <w:pPr>
              <w:autoSpaceDE w:val="0"/>
              <w:autoSpaceDN w:val="0"/>
              <w:spacing w:before="154" w:line="480" w:lineRule="exact"/>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lang w:eastAsia="zh-CN"/>
              </w:rPr>
              <w:t>（</w:t>
            </w:r>
            <w:r>
              <w:rPr>
                <w:rFonts w:hint="default" w:ascii="Times New Roman" w:hAnsi="Times New Roman" w:cs="Times New Roman"/>
                <w:b/>
                <w:color w:val="auto"/>
                <w:kern w:val="0"/>
                <w:sz w:val="24"/>
                <w:highlight w:val="none"/>
                <w:lang w:val="en-US" w:eastAsia="zh-CN"/>
              </w:rPr>
              <w:t>20</w:t>
            </w:r>
            <w:r>
              <w:rPr>
                <w:rFonts w:hint="default" w:ascii="Times New Roman" w:hAnsi="Times New Roman" w:eastAsia="宋体" w:cs="Times New Roman"/>
                <w:b/>
                <w:color w:val="auto"/>
                <w:kern w:val="0"/>
                <w:sz w:val="24"/>
                <w:highlight w:val="none"/>
              </w:rPr>
              <w:t>分</w:t>
            </w:r>
            <w:r>
              <w:rPr>
                <w:rFonts w:hint="default" w:ascii="Times New Roman" w:hAnsi="Times New Roman" w:eastAsia="宋体" w:cs="Times New Roman"/>
                <w:b/>
                <w:color w:val="auto"/>
                <w:kern w:val="0"/>
                <w:sz w:val="24"/>
                <w:highlight w:val="none"/>
                <w:lang w:eastAsia="zh-CN"/>
              </w:rPr>
              <w:t>）</w:t>
            </w:r>
          </w:p>
        </w:tc>
        <w:tc>
          <w:tcPr>
            <w:tcW w:w="2554" w:type="dxa"/>
            <w:tcBorders>
              <w:left w:val="single" w:color="auto" w:sz="4" w:space="0"/>
            </w:tcBorders>
            <w:noWrap w:val="0"/>
            <w:vAlign w:val="center"/>
          </w:tcPr>
          <w:p w14:paraId="05DEB0C3">
            <w:pPr>
              <w:autoSpaceDE w:val="0"/>
              <w:autoSpaceDN w:val="0"/>
              <w:jc w:val="cente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企业业绩</w:t>
            </w:r>
          </w:p>
          <w:p w14:paraId="30C8B39F">
            <w:pPr>
              <w:autoSpaceDE w:val="0"/>
              <w:autoSpaceDN w:val="0"/>
              <w:jc w:val="center"/>
              <w:rPr>
                <w:rFonts w:hint="default" w:ascii="Times New Roman" w:hAnsi="Times New Roman" w:eastAsia="宋体" w:cs="Times New Roman"/>
                <w:b w:val="0"/>
                <w:bCs w:val="0"/>
                <w:color w:val="auto"/>
                <w:sz w:val="24"/>
                <w:highlight w:val="none"/>
              </w:rPr>
            </w:pPr>
            <w:r>
              <w:rPr>
                <w:rFonts w:hint="default" w:ascii="Times New Roman" w:hAnsi="Times New Roman" w:cs="Times New Roman"/>
                <w:b w:val="0"/>
                <w:bCs w:val="0"/>
                <w:color w:val="auto"/>
                <w:sz w:val="24"/>
                <w:szCs w:val="24"/>
                <w:highlight w:val="none"/>
              </w:rPr>
              <w:t>（</w:t>
            </w:r>
            <w:r>
              <w:rPr>
                <w:rFonts w:hint="eastAsia" w:ascii="Times New Roman" w:hAnsi="Times New Roman" w:cs="Times New Roman"/>
                <w:b w:val="0"/>
                <w:bCs w:val="0"/>
                <w:color w:val="auto"/>
                <w:sz w:val="24"/>
                <w:szCs w:val="24"/>
                <w:highlight w:val="none"/>
                <w:lang w:val="en-US" w:eastAsia="zh-CN"/>
              </w:rPr>
              <w:t>6</w:t>
            </w:r>
            <w:r>
              <w:rPr>
                <w:rFonts w:hint="default" w:ascii="Times New Roman" w:hAnsi="Times New Roman" w:cs="Times New Roman"/>
                <w:b w:val="0"/>
                <w:bCs w:val="0"/>
                <w:color w:val="auto"/>
                <w:sz w:val="24"/>
                <w:szCs w:val="24"/>
                <w:highlight w:val="none"/>
              </w:rPr>
              <w:t>分）</w:t>
            </w:r>
          </w:p>
        </w:tc>
        <w:tc>
          <w:tcPr>
            <w:tcW w:w="5573" w:type="dxa"/>
            <w:noWrap w:val="0"/>
            <w:vAlign w:val="center"/>
          </w:tcPr>
          <w:p w14:paraId="4C94DD92">
            <w:pPr>
              <w:pStyle w:val="8"/>
              <w:keepNext/>
              <w:keepLines/>
              <w:pageBreakBefore w:val="0"/>
              <w:widowControl w:val="0"/>
              <w:numPr>
                <w:ilvl w:val="1"/>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color w:val="auto"/>
                <w:kern w:val="2"/>
                <w:sz w:val="24"/>
                <w:szCs w:val="24"/>
                <w:highlight w:val="none"/>
                <w:lang w:val="en-US" w:eastAsia="zh-CN" w:bidi="ar-SA"/>
              </w:rPr>
            </w:pPr>
            <w:r>
              <w:rPr>
                <w:rFonts w:hint="default" w:ascii="Times New Roman" w:hAnsi="Times New Roman" w:eastAsia="宋体" w:cs="Times New Roman"/>
                <w:b w:val="0"/>
                <w:color w:val="auto"/>
                <w:kern w:val="2"/>
                <w:sz w:val="24"/>
                <w:szCs w:val="24"/>
                <w:highlight w:val="none"/>
                <w:lang w:val="en-US" w:eastAsia="zh-CN" w:bidi="ar-SA"/>
              </w:rPr>
              <w:t>2023年1月1日以来每提供一份类似项目业绩得</w:t>
            </w:r>
            <w:r>
              <w:rPr>
                <w:rFonts w:hint="eastAsia" w:ascii="Times New Roman" w:hAnsi="Times New Roman" w:eastAsia="宋体" w:cs="Times New Roman"/>
                <w:b w:val="0"/>
                <w:color w:val="auto"/>
                <w:kern w:val="2"/>
                <w:sz w:val="24"/>
                <w:szCs w:val="24"/>
                <w:highlight w:val="none"/>
                <w:lang w:val="en-US" w:eastAsia="zh-CN" w:bidi="ar-SA"/>
              </w:rPr>
              <w:t>2</w:t>
            </w:r>
            <w:r>
              <w:rPr>
                <w:rFonts w:hint="default" w:ascii="Times New Roman" w:hAnsi="Times New Roman" w:eastAsia="宋体" w:cs="Times New Roman"/>
                <w:b w:val="0"/>
                <w:color w:val="auto"/>
                <w:kern w:val="2"/>
                <w:sz w:val="24"/>
                <w:szCs w:val="24"/>
                <w:highlight w:val="none"/>
                <w:lang w:val="en-US" w:eastAsia="zh-CN" w:bidi="ar-SA"/>
              </w:rPr>
              <w:t>分，最多得</w:t>
            </w:r>
            <w:r>
              <w:rPr>
                <w:rFonts w:hint="eastAsia" w:ascii="Times New Roman" w:hAnsi="Times New Roman" w:eastAsia="宋体" w:cs="Times New Roman"/>
                <w:b w:val="0"/>
                <w:color w:val="auto"/>
                <w:kern w:val="2"/>
                <w:sz w:val="24"/>
                <w:szCs w:val="24"/>
                <w:highlight w:val="none"/>
                <w:lang w:val="en-US" w:eastAsia="zh-CN" w:bidi="ar-SA"/>
              </w:rPr>
              <w:t>6</w:t>
            </w:r>
            <w:r>
              <w:rPr>
                <w:rFonts w:hint="default" w:ascii="Times New Roman" w:hAnsi="Times New Roman" w:eastAsia="宋体" w:cs="Times New Roman"/>
                <w:b w:val="0"/>
                <w:color w:val="auto"/>
                <w:kern w:val="2"/>
                <w:sz w:val="24"/>
                <w:szCs w:val="24"/>
                <w:highlight w:val="none"/>
                <w:lang w:val="en-US" w:eastAsia="zh-CN" w:bidi="ar-SA"/>
              </w:rPr>
              <w:t>分。</w:t>
            </w:r>
          </w:p>
          <w:p w14:paraId="4BE14334">
            <w:pPr>
              <w:pStyle w:val="8"/>
              <w:keepNext/>
              <w:keepLines/>
              <w:pageBreakBefore w:val="0"/>
              <w:widowControl w:val="0"/>
              <w:numPr>
                <w:ilvl w:val="1"/>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highlight w:val="none"/>
              </w:rPr>
            </w:pPr>
            <w:r>
              <w:rPr>
                <w:rFonts w:hint="default" w:ascii="Times New Roman" w:hAnsi="Times New Roman" w:eastAsia="宋体" w:cs="Times New Roman"/>
                <w:b w:val="0"/>
                <w:color w:val="auto"/>
                <w:kern w:val="2"/>
                <w:sz w:val="24"/>
                <w:szCs w:val="24"/>
                <w:highlight w:val="none"/>
                <w:lang w:val="en-US" w:eastAsia="zh-CN" w:bidi="ar-SA"/>
              </w:rPr>
              <w:t>注：时间以合同签订时间为准，需提供中标通知书或合同协议书。</w:t>
            </w:r>
          </w:p>
        </w:tc>
      </w:tr>
      <w:tr w14:paraId="41E6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6" w:hRule="exact"/>
        </w:trPr>
        <w:tc>
          <w:tcPr>
            <w:tcW w:w="1506" w:type="dxa"/>
            <w:vMerge w:val="continue"/>
            <w:tcBorders>
              <w:right w:val="single" w:color="auto" w:sz="4" w:space="0"/>
            </w:tcBorders>
            <w:noWrap w:val="0"/>
            <w:vAlign w:val="center"/>
          </w:tcPr>
          <w:p w14:paraId="241E3773">
            <w:pPr>
              <w:autoSpaceDE w:val="0"/>
              <w:autoSpaceDN w:val="0"/>
              <w:spacing w:before="154" w:line="480" w:lineRule="exact"/>
              <w:jc w:val="center"/>
              <w:rPr>
                <w:rFonts w:hint="default" w:ascii="Times New Roman" w:hAnsi="Times New Roman" w:eastAsia="宋体" w:cs="Times New Roman"/>
                <w:b/>
                <w:color w:val="auto"/>
                <w:kern w:val="0"/>
                <w:sz w:val="24"/>
                <w:highlight w:val="none"/>
                <w:lang w:eastAsia="zh-CN"/>
              </w:rPr>
            </w:pPr>
          </w:p>
        </w:tc>
        <w:tc>
          <w:tcPr>
            <w:tcW w:w="2554" w:type="dxa"/>
            <w:tcBorders>
              <w:left w:val="single" w:color="auto" w:sz="4" w:space="0"/>
            </w:tcBorders>
            <w:noWrap w:val="0"/>
            <w:vAlign w:val="center"/>
          </w:tcPr>
          <w:p w14:paraId="54AE6EFF">
            <w:pPr>
              <w:autoSpaceDE w:val="0"/>
              <w:autoSpaceDN w:val="0"/>
              <w:jc w:val="center"/>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szCs w:val="24"/>
                <w:highlight w:val="none"/>
              </w:rPr>
              <w:t>人员配备（</w:t>
            </w:r>
            <w:r>
              <w:rPr>
                <w:rFonts w:hint="eastAsia"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分）</w:t>
            </w:r>
          </w:p>
        </w:tc>
        <w:tc>
          <w:tcPr>
            <w:tcW w:w="5573" w:type="dxa"/>
            <w:noWrap w:val="0"/>
            <w:vAlign w:val="center"/>
          </w:tcPr>
          <w:p w14:paraId="06C32843">
            <w:pPr>
              <w:numPr>
                <w:ilvl w:val="0"/>
                <w:numId w:val="0"/>
              </w:numPr>
              <w:spacing w:line="360" w:lineRule="auto"/>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olor w:val="auto"/>
                <w:sz w:val="24"/>
                <w:highlight w:val="none"/>
                <w:lang w:val="en-US" w:eastAsia="zh-CN"/>
              </w:rPr>
              <w:t>除项目负责人外，项目组成员中每包含一个具有中级及以上职称的加</w:t>
            </w:r>
            <w:r>
              <w:rPr>
                <w:rFonts w:hint="eastAsia"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lang w:val="en-US" w:eastAsia="zh-CN"/>
              </w:rPr>
              <w:t>分，最多得6分。(以上所有人员需提供上述证件原件扫描件及社保缴纳证明材料)。</w:t>
            </w:r>
          </w:p>
        </w:tc>
      </w:tr>
      <w:tr w14:paraId="5A183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506" w:type="dxa"/>
            <w:vMerge w:val="continue"/>
            <w:tcBorders>
              <w:right w:val="single" w:color="auto" w:sz="4" w:space="0"/>
            </w:tcBorders>
            <w:noWrap w:val="0"/>
            <w:vAlign w:val="center"/>
          </w:tcPr>
          <w:p w14:paraId="4B2C7BE0">
            <w:pPr>
              <w:autoSpaceDE w:val="0"/>
              <w:autoSpaceDN w:val="0"/>
              <w:spacing w:before="154" w:line="480" w:lineRule="exact"/>
              <w:jc w:val="center"/>
              <w:rPr>
                <w:rFonts w:hint="default" w:ascii="Times New Roman" w:hAnsi="Times New Roman" w:eastAsia="宋体" w:cs="Times New Roman"/>
                <w:color w:val="auto"/>
                <w:kern w:val="0"/>
                <w:sz w:val="24"/>
                <w:highlight w:val="none"/>
              </w:rPr>
            </w:pPr>
          </w:p>
        </w:tc>
        <w:tc>
          <w:tcPr>
            <w:tcW w:w="2554" w:type="dxa"/>
            <w:tcBorders>
              <w:left w:val="single" w:color="auto" w:sz="4" w:space="0"/>
            </w:tcBorders>
            <w:noWrap w:val="0"/>
            <w:vAlign w:val="center"/>
          </w:tcPr>
          <w:p w14:paraId="62977603">
            <w:pPr>
              <w:autoSpaceDE w:val="0"/>
              <w:autoSpaceDN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服务承诺（</w:t>
            </w:r>
            <w:r>
              <w:rPr>
                <w:rFonts w:hint="eastAsia"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分）</w:t>
            </w:r>
          </w:p>
        </w:tc>
        <w:tc>
          <w:tcPr>
            <w:tcW w:w="5573" w:type="dxa"/>
            <w:noWrap w:val="0"/>
            <w:vAlign w:val="center"/>
          </w:tcPr>
          <w:p w14:paraId="047BDD39">
            <w:pPr>
              <w:numPr>
                <w:ilvl w:val="0"/>
                <w:numId w:val="0"/>
              </w:numPr>
              <w:spacing w:line="36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根据供应商提供中后期服务内容、标准及服务响应时间承诺的完善性、合理性等方面进行综合评审（0-</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分）</w:t>
            </w:r>
          </w:p>
        </w:tc>
      </w:tr>
      <w:tr w14:paraId="55C59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506" w:type="dxa"/>
            <w:vMerge w:val="continue"/>
            <w:tcBorders>
              <w:right w:val="single" w:color="auto" w:sz="4" w:space="0"/>
            </w:tcBorders>
            <w:noWrap w:val="0"/>
            <w:vAlign w:val="center"/>
          </w:tcPr>
          <w:p w14:paraId="404324DA">
            <w:pPr>
              <w:autoSpaceDE w:val="0"/>
              <w:autoSpaceDN w:val="0"/>
              <w:spacing w:before="154" w:line="480" w:lineRule="exact"/>
              <w:jc w:val="center"/>
              <w:rPr>
                <w:rFonts w:hint="default" w:ascii="Times New Roman" w:hAnsi="Times New Roman" w:eastAsia="宋体" w:cs="Times New Roman"/>
                <w:color w:val="auto"/>
                <w:kern w:val="0"/>
                <w:sz w:val="24"/>
                <w:highlight w:val="none"/>
              </w:rPr>
            </w:pPr>
          </w:p>
        </w:tc>
        <w:tc>
          <w:tcPr>
            <w:tcW w:w="2554" w:type="dxa"/>
            <w:tcBorders>
              <w:left w:val="single" w:color="auto" w:sz="4" w:space="0"/>
            </w:tcBorders>
            <w:noWrap w:val="0"/>
            <w:vAlign w:val="center"/>
          </w:tcPr>
          <w:p w14:paraId="4EEDD639">
            <w:pPr>
              <w:autoSpaceDE w:val="0"/>
              <w:autoSpaceDN w:val="0"/>
              <w:jc w:val="center"/>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color w:val="auto"/>
                <w:sz w:val="24"/>
                <w:szCs w:val="24"/>
                <w:highlight w:val="none"/>
              </w:rPr>
              <w:t>响应文件编制</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2分</w:t>
            </w:r>
            <w:r>
              <w:rPr>
                <w:rFonts w:hint="eastAsia" w:ascii="Times New Roman" w:hAnsi="Times New Roman" w:cs="Times New Roman"/>
                <w:color w:val="auto"/>
                <w:sz w:val="24"/>
                <w:szCs w:val="24"/>
                <w:highlight w:val="none"/>
                <w:lang w:eastAsia="zh-CN"/>
              </w:rPr>
              <w:t>）</w:t>
            </w:r>
          </w:p>
        </w:tc>
        <w:tc>
          <w:tcPr>
            <w:tcW w:w="5573" w:type="dxa"/>
            <w:noWrap w:val="0"/>
            <w:vAlign w:val="center"/>
          </w:tcPr>
          <w:p w14:paraId="4BF8491C">
            <w:pPr>
              <w:numPr>
                <w:ilvl w:val="0"/>
                <w:numId w:val="0"/>
              </w:numPr>
              <w:spacing w:line="360" w:lineRule="auto"/>
              <w:rPr>
                <w:rFonts w:hint="default" w:ascii="Times New Roman" w:hAnsi="Times New Roman" w:eastAsia="宋体" w:cs="Times New Roman"/>
                <w:color w:val="auto"/>
                <w:sz w:val="24"/>
                <w:szCs w:val="24"/>
                <w:highlight w:val="none"/>
                <w:lang w:val="en-US" w:eastAsia="zh-CN"/>
              </w:rPr>
            </w:pPr>
            <w:r>
              <w:rPr>
                <w:rFonts w:ascii="宋体" w:hAnsi="宋体"/>
                <w:color w:val="auto"/>
                <w:sz w:val="24"/>
                <w:szCs w:val="24"/>
                <w:lang w:eastAsia="zh-CN"/>
              </w:rPr>
              <w:t>响应文件制作规范、整洁、完整程度，由评委在 0-</w:t>
            </w:r>
            <w:r>
              <w:rPr>
                <w:rFonts w:hint="eastAsia" w:ascii="宋体" w:hAnsi="宋体"/>
                <w:color w:val="auto"/>
                <w:sz w:val="24"/>
                <w:szCs w:val="24"/>
                <w:lang w:eastAsia="zh-CN"/>
              </w:rPr>
              <w:t>2</w:t>
            </w:r>
            <w:r>
              <w:rPr>
                <w:rFonts w:ascii="宋体" w:hAnsi="宋体"/>
                <w:color w:val="auto"/>
                <w:sz w:val="24"/>
                <w:szCs w:val="24"/>
                <w:lang w:eastAsia="zh-CN"/>
              </w:rPr>
              <w:t>分之间进行打分。</w:t>
            </w:r>
          </w:p>
        </w:tc>
      </w:tr>
    </w:tbl>
    <w:p w14:paraId="1D82293C">
      <w:pPr>
        <w:widowControl/>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highlight w:val="none"/>
        </w:rPr>
        <w:t>注：评标过程中</w:t>
      </w:r>
      <w:r>
        <w:rPr>
          <w:rFonts w:hint="eastAsia" w:ascii="Times New Roman" w:hAnsi="Times New Roman" w:eastAsia="宋体" w:cs="Times New Roman"/>
          <w:color w:val="auto"/>
          <w:sz w:val="24"/>
          <w:highlight w:val="none"/>
          <w:lang w:eastAsia="zh-CN"/>
        </w:rPr>
        <w:t>涉及</w:t>
      </w:r>
      <w:r>
        <w:rPr>
          <w:rFonts w:hint="default" w:ascii="Times New Roman" w:hAnsi="Times New Roman" w:eastAsia="宋体" w:cs="Times New Roman"/>
          <w:color w:val="auto"/>
          <w:sz w:val="24"/>
          <w:highlight w:val="none"/>
        </w:rPr>
        <w:t>资格审查、企业荣誉、人员业绩、企业业绩等计分部分时，以投标单位自行上传到投标文件中的相应内容为准。</w:t>
      </w:r>
    </w:p>
    <w:p w14:paraId="7A5D4735">
      <w:pPr>
        <w:pStyle w:val="8"/>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70B2DFB6">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评审标准</w:t>
      </w:r>
    </w:p>
    <w:p w14:paraId="27D3A287">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 本项目采用综合评分法进行评审，即在最大限度地满足竞争性磋商文件全部实质性要求且按评审因素的量化指标评审得分最高的供应商为成交候选供应商的评审方法。</w:t>
      </w:r>
    </w:p>
    <w:p w14:paraId="77603A00">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2.评审程序</w:t>
      </w:r>
    </w:p>
    <w:p w14:paraId="26DE6BD0">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2.1 资格审查 </w:t>
      </w:r>
    </w:p>
    <w:p w14:paraId="16848FF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磋商小组按照竞争性磋商文件评标办法前附表的要求，对供应商进行审查，有一项不符合的，视为未通过资格审查，不得进入下一评标过程。符合的进入下一评标程序。</w:t>
      </w:r>
    </w:p>
    <w:p w14:paraId="53E044B3">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 详细</w:t>
      </w:r>
      <w:r>
        <w:rPr>
          <w:rFonts w:hint="eastAsia" w:ascii="Times New Roman" w:hAnsi="Times New Roman" w:cs="Times New Roman"/>
          <w:color w:val="auto"/>
          <w:sz w:val="24"/>
          <w:highlight w:val="none"/>
          <w:lang w:eastAsia="zh-CN"/>
        </w:rPr>
        <w:t>审查</w:t>
      </w:r>
      <w:r>
        <w:rPr>
          <w:rFonts w:hint="default" w:ascii="Times New Roman" w:hAnsi="Times New Roman" w:cs="Times New Roman"/>
          <w:color w:val="auto"/>
          <w:sz w:val="24"/>
          <w:highlight w:val="none"/>
        </w:rPr>
        <w:t xml:space="preserve"> </w:t>
      </w:r>
    </w:p>
    <w:p w14:paraId="64DE88B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磋商小组按照竞争性磋商文件评标办法前附表的要求，对供应商进行打分。</w:t>
      </w:r>
    </w:p>
    <w:p w14:paraId="499CE01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3.计分办法</w:t>
      </w:r>
    </w:p>
    <w:p w14:paraId="6E6F0B18">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计分过程中按四舍五入的法则，供应商的最终得分为所有磋商小组打分的算术平均值，最终结果取至小数点后2位。磋商小组将按供应商得分高低排序向采购人推荐前三名为成交候选人。</w:t>
      </w:r>
    </w:p>
    <w:p w14:paraId="38CF0119">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4.成交</w:t>
      </w:r>
    </w:p>
    <w:p w14:paraId="04D6A82B">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磋商小组应当根据综合评分情况，按照评审</w:t>
      </w:r>
      <w:r>
        <w:rPr>
          <w:rFonts w:hint="eastAsia" w:ascii="Times New Roman" w:hAnsi="Times New Roman" w:cs="Times New Roman"/>
          <w:color w:val="auto"/>
          <w:sz w:val="24"/>
          <w:highlight w:val="none"/>
          <w:lang w:eastAsia="zh-CN"/>
        </w:rPr>
        <w:t>由</w:t>
      </w:r>
      <w:r>
        <w:rPr>
          <w:rFonts w:hint="default" w:ascii="Times New Roman" w:hAnsi="Times New Roman" w:cs="Times New Roman"/>
          <w:color w:val="auto"/>
          <w:sz w:val="24"/>
          <w:highlight w:val="none"/>
        </w:rPr>
        <w:t>高到低的顺序推荐1-3名成交候选供应商，并向采购人提供书面评标报告。</w:t>
      </w:r>
    </w:p>
    <w:p w14:paraId="6E69CE88">
      <w:pPr>
        <w:tabs>
          <w:tab w:val="left" w:pos="2445"/>
        </w:tabs>
        <w:jc w:val="center"/>
        <w:outlineLvl w:val="0"/>
        <w:rPr>
          <w:rFonts w:hint="default" w:ascii="Times New Roman" w:hAnsi="Times New Roman" w:eastAsia="宋体" w:cs="Times New Roman"/>
          <w:color w:val="auto"/>
          <w:sz w:val="44"/>
          <w:szCs w:val="44"/>
          <w:highlight w:val="none"/>
        </w:rPr>
      </w:pPr>
      <w:r>
        <w:rPr>
          <w:rFonts w:hint="default" w:ascii="Times New Roman" w:hAnsi="Times New Roman" w:eastAsia="宋体" w:cs="Times New Roman"/>
          <w:color w:val="auto"/>
          <w:highlight w:val="none"/>
        </w:rPr>
        <w:br w:type="page"/>
      </w:r>
      <w:bookmarkEnd w:id="294"/>
      <w:bookmarkStart w:id="296" w:name="_Toc469047806"/>
      <w:bookmarkStart w:id="297" w:name="_Toc29647"/>
      <w:bookmarkStart w:id="298" w:name="_Toc14791"/>
      <w:r>
        <w:rPr>
          <w:rFonts w:hint="default" w:ascii="Times New Roman" w:hAnsi="Times New Roman" w:eastAsia="宋体" w:cs="Times New Roman"/>
          <w:color w:val="auto"/>
          <w:sz w:val="44"/>
          <w:szCs w:val="44"/>
          <w:highlight w:val="none"/>
        </w:rPr>
        <w:t>第</w:t>
      </w:r>
      <w:r>
        <w:rPr>
          <w:rFonts w:hint="default" w:ascii="Times New Roman" w:hAnsi="Times New Roman" w:eastAsia="宋体" w:cs="Times New Roman"/>
          <w:color w:val="auto"/>
          <w:sz w:val="44"/>
          <w:szCs w:val="44"/>
          <w:highlight w:val="none"/>
          <w:lang w:eastAsia="zh-CN"/>
        </w:rPr>
        <w:t>五</w:t>
      </w:r>
      <w:r>
        <w:rPr>
          <w:rFonts w:hint="default" w:ascii="Times New Roman" w:hAnsi="Times New Roman" w:eastAsia="宋体" w:cs="Times New Roman"/>
          <w:color w:val="auto"/>
          <w:sz w:val="44"/>
          <w:szCs w:val="44"/>
          <w:highlight w:val="none"/>
        </w:rPr>
        <w:t>章  合同</w:t>
      </w:r>
      <w:bookmarkEnd w:id="296"/>
      <w:bookmarkEnd w:id="297"/>
      <w:bookmarkEnd w:id="298"/>
    </w:p>
    <w:p w14:paraId="3C4482DB">
      <w:pPr>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 w:val="24"/>
          <w:szCs w:val="21"/>
          <w:highlight w:val="none"/>
          <w:lang w:eastAsia="zh-CN"/>
        </w:rPr>
        <w:t>（</w:t>
      </w:r>
      <w:r>
        <w:rPr>
          <w:rFonts w:hint="default" w:ascii="Times New Roman" w:hAnsi="Times New Roman" w:eastAsia="宋体" w:cs="Times New Roman"/>
          <w:color w:val="auto"/>
          <w:szCs w:val="21"/>
          <w:highlight w:val="none"/>
        </w:rPr>
        <w:t>仅供参考，中标后项目单位和中标单位依据实际情况自行修改</w:t>
      </w:r>
      <w:r>
        <w:rPr>
          <w:rFonts w:hint="eastAsia" w:ascii="Times New Roman" w:hAnsi="Times New Roman" w:eastAsia="宋体" w:cs="Times New Roman"/>
          <w:color w:val="auto"/>
          <w:szCs w:val="21"/>
          <w:highlight w:val="none"/>
          <w:lang w:eastAsia="zh-CN"/>
        </w:rPr>
        <w:t>）</w:t>
      </w:r>
    </w:p>
    <w:p w14:paraId="1C8075B2">
      <w:pPr>
        <w:autoSpaceDE w:val="0"/>
        <w:autoSpaceDN w:val="0"/>
        <w:adjustRightInd w:val="0"/>
        <w:jc w:val="left"/>
        <w:rPr>
          <w:rFonts w:hint="default" w:ascii="Times New Roman" w:hAnsi="Times New Roman" w:eastAsia="宋体" w:cs="Times New Roman"/>
          <w:color w:val="auto"/>
          <w:kern w:val="0"/>
          <w:sz w:val="24"/>
          <w:szCs w:val="24"/>
          <w:highlight w:val="none"/>
        </w:rPr>
      </w:pPr>
    </w:p>
    <w:p w14:paraId="30C3E2ED">
      <w:pPr>
        <w:widowControl/>
        <w:spacing w:line="425" w:lineRule="atLeast"/>
        <w:jc w:val="center"/>
        <w:textAlignment w:val="baseline"/>
        <w:rPr>
          <w:rFonts w:hint="default" w:ascii="Times New Roman" w:hAnsi="Times New Roman" w:eastAsia="宋体" w:cs="Times New Roman"/>
          <w:b/>
          <w:color w:val="auto"/>
          <w:kern w:val="0"/>
          <w:sz w:val="52"/>
          <w:szCs w:val="52"/>
          <w:highlight w:val="none"/>
          <w:u w:color="000000"/>
        </w:rPr>
      </w:pPr>
      <w:r>
        <w:rPr>
          <w:rFonts w:hint="default" w:ascii="Times New Roman" w:hAnsi="Times New Roman" w:eastAsia="宋体" w:cs="Times New Roman"/>
          <w:b/>
          <w:color w:val="auto"/>
          <w:kern w:val="0"/>
          <w:sz w:val="52"/>
          <w:szCs w:val="52"/>
          <w:highlight w:val="none"/>
          <w:u w:color="000000"/>
        </w:rPr>
        <w:t>规划 设计 合同</w:t>
      </w:r>
    </w:p>
    <w:p w14:paraId="71AF2AFE">
      <w:pPr>
        <w:widowControl/>
        <w:spacing w:before="100" w:beforeAutospacing="1" w:after="100" w:afterAutospacing="1" w:line="425" w:lineRule="atLeast"/>
        <w:jc w:val="left"/>
        <w:textAlignment w:val="baseline"/>
        <w:rPr>
          <w:rFonts w:hint="default" w:ascii="Times New Roman" w:hAnsi="Times New Roman" w:eastAsia="宋体" w:cs="Times New Roman"/>
          <w:color w:val="auto"/>
          <w:kern w:val="0"/>
          <w:sz w:val="24"/>
          <w:szCs w:val="20"/>
          <w:highlight w:val="none"/>
          <w:u w:color="000000"/>
        </w:rPr>
      </w:pPr>
    </w:p>
    <w:p w14:paraId="27186834">
      <w:pPr>
        <w:keepNext/>
        <w:keepLines/>
        <w:spacing w:before="340" w:after="330" w:line="578" w:lineRule="auto"/>
        <w:outlineLvl w:val="0"/>
        <w:rPr>
          <w:rFonts w:hint="default" w:ascii="Times New Roman" w:hAnsi="Times New Roman" w:eastAsia="宋体" w:cs="Times New Roman"/>
          <w:b/>
          <w:bCs/>
          <w:color w:val="auto"/>
          <w:kern w:val="44"/>
          <w:sz w:val="44"/>
          <w:szCs w:val="44"/>
          <w:highlight w:val="none"/>
          <w:u w:color="000000"/>
        </w:rPr>
      </w:pPr>
      <w:bookmarkStart w:id="299" w:name="_Toc421648790"/>
    </w:p>
    <w:bookmarkEnd w:id="299"/>
    <w:p w14:paraId="545EDC76">
      <w:pPr>
        <w:widowControl/>
        <w:spacing w:line="319" w:lineRule="atLeast"/>
        <w:ind w:right="3360"/>
        <w:jc w:val="center"/>
        <w:textAlignment w:val="baseline"/>
        <w:rPr>
          <w:rFonts w:hint="default" w:ascii="Times New Roman" w:hAnsi="Times New Roman" w:eastAsia="宋体" w:cs="Times New Roman"/>
          <w:b/>
          <w:color w:val="auto"/>
          <w:kern w:val="0"/>
          <w:sz w:val="32"/>
          <w:szCs w:val="32"/>
          <w:highlight w:val="none"/>
          <w:u w:color="000000"/>
          <w:shd w:val="clear" w:color="auto" w:fill="FFFFFF"/>
        </w:rPr>
      </w:pPr>
    </w:p>
    <w:p w14:paraId="60A04A0A">
      <w:pPr>
        <w:widowControl/>
        <w:spacing w:line="319" w:lineRule="atLeast"/>
        <w:ind w:right="3360"/>
        <w:jc w:val="center"/>
        <w:textAlignment w:val="baseline"/>
        <w:rPr>
          <w:rFonts w:hint="default" w:ascii="Times New Roman" w:hAnsi="Times New Roman" w:eastAsia="宋体" w:cs="Times New Roman"/>
          <w:b/>
          <w:color w:val="auto"/>
          <w:kern w:val="0"/>
          <w:sz w:val="32"/>
          <w:szCs w:val="32"/>
          <w:highlight w:val="none"/>
          <w:u w:color="000000"/>
          <w:shd w:val="clear" w:color="auto" w:fill="FFFFFF"/>
        </w:rPr>
      </w:pPr>
    </w:p>
    <w:p w14:paraId="7DB70F29">
      <w:pPr>
        <w:widowControl/>
        <w:spacing w:line="319" w:lineRule="atLeast"/>
        <w:ind w:right="3360"/>
        <w:jc w:val="center"/>
        <w:textAlignment w:val="baseline"/>
        <w:rPr>
          <w:rFonts w:hint="default" w:ascii="Times New Roman" w:hAnsi="Times New Roman" w:eastAsia="宋体" w:cs="Times New Roman"/>
          <w:b/>
          <w:color w:val="auto"/>
          <w:kern w:val="0"/>
          <w:sz w:val="32"/>
          <w:szCs w:val="32"/>
          <w:highlight w:val="none"/>
          <w:u w:color="000000"/>
          <w:shd w:val="clear" w:color="auto" w:fill="FFFFFF"/>
        </w:rPr>
      </w:pPr>
    </w:p>
    <w:p w14:paraId="59FC6C90">
      <w:pPr>
        <w:widowControl/>
        <w:spacing w:line="319" w:lineRule="atLeast"/>
        <w:ind w:right="3360"/>
        <w:jc w:val="center"/>
        <w:textAlignment w:val="baseline"/>
        <w:rPr>
          <w:rFonts w:hint="default" w:ascii="Times New Roman" w:hAnsi="Times New Roman" w:eastAsia="宋体" w:cs="Times New Roman"/>
          <w:b/>
          <w:color w:val="auto"/>
          <w:kern w:val="0"/>
          <w:sz w:val="32"/>
          <w:szCs w:val="32"/>
          <w:highlight w:val="none"/>
          <w:u w:color="000000"/>
          <w:shd w:val="clear" w:color="auto" w:fill="FFFFFF"/>
        </w:rPr>
      </w:pPr>
    </w:p>
    <w:p w14:paraId="7730EAAA">
      <w:pPr>
        <w:widowControl/>
        <w:spacing w:line="319" w:lineRule="atLeast"/>
        <w:ind w:right="3360"/>
        <w:jc w:val="center"/>
        <w:textAlignment w:val="baseline"/>
        <w:rPr>
          <w:rFonts w:hint="default" w:ascii="Times New Roman" w:hAnsi="Times New Roman" w:eastAsia="宋体" w:cs="Times New Roman"/>
          <w:b/>
          <w:color w:val="auto"/>
          <w:kern w:val="0"/>
          <w:sz w:val="32"/>
          <w:szCs w:val="32"/>
          <w:highlight w:val="none"/>
          <w:u w:color="000000"/>
          <w:shd w:val="clear" w:color="auto" w:fill="FFFFFF"/>
        </w:rPr>
      </w:pPr>
    </w:p>
    <w:p w14:paraId="41AB63CC">
      <w:pPr>
        <w:widowControl/>
        <w:spacing w:line="319" w:lineRule="atLeast"/>
        <w:ind w:right="3360"/>
        <w:jc w:val="center"/>
        <w:textAlignment w:val="baseline"/>
        <w:rPr>
          <w:rFonts w:hint="default" w:ascii="Times New Roman" w:hAnsi="Times New Roman" w:eastAsia="宋体" w:cs="Times New Roman"/>
          <w:b/>
          <w:color w:val="auto"/>
          <w:kern w:val="0"/>
          <w:sz w:val="32"/>
          <w:szCs w:val="32"/>
          <w:highlight w:val="none"/>
          <w:u w:color="000000"/>
          <w:shd w:val="clear" w:color="auto" w:fill="FFFFFF"/>
        </w:rPr>
      </w:pPr>
    </w:p>
    <w:p w14:paraId="002AF956">
      <w:pPr>
        <w:widowControl/>
        <w:spacing w:line="319" w:lineRule="atLeast"/>
        <w:ind w:right="3360"/>
        <w:jc w:val="center"/>
        <w:textAlignment w:val="baseline"/>
        <w:rPr>
          <w:rFonts w:hint="default" w:ascii="Times New Roman" w:hAnsi="Times New Roman" w:eastAsia="宋体" w:cs="Times New Roman"/>
          <w:b/>
          <w:color w:val="auto"/>
          <w:kern w:val="0"/>
          <w:sz w:val="32"/>
          <w:szCs w:val="32"/>
          <w:highlight w:val="none"/>
          <w:u w:color="000000"/>
          <w:shd w:val="clear" w:color="auto" w:fill="FFFFFF"/>
        </w:rPr>
      </w:pPr>
    </w:p>
    <w:p w14:paraId="6617A2C5">
      <w:pPr>
        <w:widowControl/>
        <w:spacing w:line="319" w:lineRule="atLeast"/>
        <w:ind w:right="3360"/>
        <w:jc w:val="center"/>
        <w:textAlignment w:val="baseline"/>
        <w:rPr>
          <w:rFonts w:hint="default" w:ascii="Times New Roman" w:hAnsi="Times New Roman" w:eastAsia="宋体" w:cs="Times New Roman"/>
          <w:b/>
          <w:color w:val="auto"/>
          <w:kern w:val="0"/>
          <w:sz w:val="32"/>
          <w:szCs w:val="32"/>
          <w:highlight w:val="none"/>
          <w:u w:color="000000"/>
          <w:shd w:val="clear" w:color="auto" w:fill="FFFFFF"/>
        </w:rPr>
      </w:pPr>
    </w:p>
    <w:p w14:paraId="1286CDE8">
      <w:pPr>
        <w:widowControl/>
        <w:spacing w:line="425" w:lineRule="atLeast"/>
        <w:textAlignment w:val="baseline"/>
        <w:rPr>
          <w:rFonts w:hint="default" w:ascii="Times New Roman" w:hAnsi="Times New Roman" w:eastAsia="宋体" w:cs="Times New Roman"/>
          <w:b/>
          <w:color w:val="auto"/>
          <w:kern w:val="0"/>
          <w:sz w:val="32"/>
          <w:szCs w:val="32"/>
          <w:highlight w:val="none"/>
          <w:u w:color="000000"/>
        </w:rPr>
      </w:pPr>
    </w:p>
    <w:p w14:paraId="0A357A5E">
      <w:pPr>
        <w:widowControl/>
        <w:spacing w:line="425" w:lineRule="atLeast"/>
        <w:ind w:firstLine="2570" w:firstLineChars="800"/>
        <w:textAlignment w:val="baseline"/>
        <w:rPr>
          <w:rFonts w:hint="default" w:ascii="Times New Roman" w:hAnsi="Times New Roman" w:eastAsia="宋体" w:cs="Times New Roman"/>
          <w:b/>
          <w:color w:val="auto"/>
          <w:kern w:val="0"/>
          <w:sz w:val="32"/>
          <w:szCs w:val="32"/>
          <w:highlight w:val="none"/>
          <w:u w:color="000000"/>
        </w:rPr>
      </w:pPr>
      <w:r>
        <w:rPr>
          <w:rFonts w:hint="default" w:ascii="Times New Roman" w:hAnsi="Times New Roman" w:eastAsia="宋体" w:cs="Times New Roman"/>
          <w:b/>
          <w:color w:val="auto"/>
          <w:kern w:val="0"/>
          <w:sz w:val="32"/>
          <w:szCs w:val="32"/>
          <w:highlight w:val="none"/>
          <w:u w:color="000000"/>
        </w:rPr>
        <w:t>中华人民共和国建设部</w:t>
      </w:r>
    </w:p>
    <w:p w14:paraId="77447F12">
      <w:pPr>
        <w:widowControl/>
        <w:spacing w:line="425" w:lineRule="atLeast"/>
        <w:textAlignment w:val="baseline"/>
        <w:rPr>
          <w:rFonts w:hint="default" w:ascii="Times New Roman" w:hAnsi="Times New Roman" w:eastAsia="宋体" w:cs="Times New Roman"/>
          <w:b/>
          <w:color w:val="auto"/>
          <w:kern w:val="0"/>
          <w:sz w:val="32"/>
          <w:szCs w:val="32"/>
          <w:highlight w:val="none"/>
          <w:u w:color="000000"/>
        </w:rPr>
      </w:pPr>
    </w:p>
    <w:p w14:paraId="178AA8BC">
      <w:pPr>
        <w:widowControl/>
        <w:spacing w:line="425" w:lineRule="atLeast"/>
        <w:ind w:firstLine="2570" w:firstLineChars="800"/>
        <w:textAlignment w:val="baseline"/>
        <w:rPr>
          <w:rFonts w:hint="default" w:ascii="Times New Roman" w:hAnsi="Times New Roman" w:eastAsia="宋体" w:cs="Times New Roman"/>
          <w:b/>
          <w:color w:val="auto"/>
          <w:kern w:val="0"/>
          <w:sz w:val="32"/>
          <w:szCs w:val="32"/>
          <w:highlight w:val="none"/>
          <w:u w:color="000000"/>
        </w:rPr>
      </w:pPr>
      <w:r>
        <w:rPr>
          <w:rFonts w:hint="default" w:ascii="Times New Roman" w:hAnsi="Times New Roman" w:eastAsia="宋体" w:cs="Times New Roman"/>
          <w:b/>
          <w:color w:val="auto"/>
          <w:kern w:val="0"/>
          <w:sz w:val="32"/>
          <w:szCs w:val="32"/>
          <w:highlight w:val="none"/>
          <w:u w:color="000000"/>
        </w:rPr>
        <w:t>国家工商行政管理局制定</w:t>
      </w:r>
    </w:p>
    <w:p w14:paraId="756F90EC">
      <w:pPr>
        <w:widowControl/>
        <w:spacing w:line="319" w:lineRule="atLeast"/>
        <w:ind w:right="3140"/>
        <w:textAlignment w:val="baseline"/>
        <w:rPr>
          <w:rFonts w:hint="default" w:ascii="Times New Roman" w:hAnsi="Times New Roman" w:eastAsia="宋体" w:cs="Times New Roman"/>
          <w:color w:val="auto"/>
          <w:kern w:val="0"/>
          <w:sz w:val="16"/>
          <w:szCs w:val="16"/>
          <w:highlight w:val="none"/>
          <w:u w:color="000000"/>
        </w:rPr>
      </w:pPr>
    </w:p>
    <w:p w14:paraId="22B1667A">
      <w:pPr>
        <w:widowControl/>
        <w:spacing w:line="425" w:lineRule="atLeast"/>
        <w:ind w:firstLine="480"/>
        <w:jc w:val="left"/>
        <w:textAlignment w:val="baseline"/>
        <w:rPr>
          <w:rFonts w:hint="default" w:ascii="Times New Roman" w:hAnsi="Times New Roman" w:eastAsia="宋体" w:cs="Times New Roman"/>
          <w:color w:val="auto"/>
          <w:kern w:val="0"/>
          <w:sz w:val="24"/>
          <w:szCs w:val="20"/>
          <w:highlight w:val="none"/>
          <w:u w:color="000000"/>
        </w:rPr>
      </w:pPr>
      <w:r>
        <w:rPr>
          <w:rFonts w:hint="default" w:ascii="Times New Roman" w:hAnsi="Times New Roman" w:eastAsia="宋体" w:cs="Times New Roman"/>
          <w:color w:val="auto"/>
          <w:kern w:val="0"/>
          <w:sz w:val="24"/>
          <w:szCs w:val="20"/>
          <w:highlight w:val="none"/>
          <w:u w:color="000000"/>
        </w:rPr>
        <w:br w:type="page"/>
      </w:r>
    </w:p>
    <w:p w14:paraId="3A67DF9A">
      <w:pPr>
        <w:widowControl/>
        <w:snapToGrid w:val="0"/>
        <w:spacing w:line="480" w:lineRule="auto"/>
        <w:ind w:firstLine="794"/>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工 程 名 称：</w:t>
      </w:r>
    </w:p>
    <w:p w14:paraId="680424C7">
      <w:pPr>
        <w:widowControl/>
        <w:snapToGrid w:val="0"/>
        <w:spacing w:line="480" w:lineRule="auto"/>
        <w:ind w:firstLine="794"/>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工 程 地 点：</w:t>
      </w:r>
    </w:p>
    <w:p w14:paraId="2A9E82C0">
      <w:pPr>
        <w:widowControl/>
        <w:snapToGrid w:val="0"/>
        <w:spacing w:line="480" w:lineRule="auto"/>
        <w:ind w:firstLine="794"/>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合 同 编 号：</w:t>
      </w:r>
    </w:p>
    <w:p w14:paraId="5F943CFF">
      <w:pPr>
        <w:widowControl/>
        <w:snapToGrid w:val="0"/>
        <w:spacing w:line="480" w:lineRule="auto"/>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（由设计人编填）</w:t>
      </w:r>
    </w:p>
    <w:p w14:paraId="1CB67701">
      <w:pPr>
        <w:widowControl/>
        <w:snapToGrid w:val="0"/>
        <w:spacing w:line="480" w:lineRule="auto"/>
        <w:ind w:firstLine="794"/>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设计证书等级：</w:t>
      </w:r>
    </w:p>
    <w:p w14:paraId="1D6CEAF2">
      <w:pPr>
        <w:widowControl/>
        <w:snapToGrid w:val="0"/>
        <w:spacing w:line="480" w:lineRule="auto"/>
        <w:ind w:firstLine="794"/>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委  托  方：</w:t>
      </w:r>
    </w:p>
    <w:p w14:paraId="74856FD4">
      <w:pPr>
        <w:widowControl/>
        <w:snapToGrid w:val="0"/>
        <w:spacing w:line="480" w:lineRule="auto"/>
        <w:ind w:firstLine="794"/>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设  计  方：</w:t>
      </w:r>
    </w:p>
    <w:p w14:paraId="1A39A65E">
      <w:pPr>
        <w:widowControl/>
        <w:spacing w:line="425" w:lineRule="atLeas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xml:space="preserve">签 订 日 期： </w:t>
      </w:r>
    </w:p>
    <w:p w14:paraId="1D22E8F7">
      <w:pPr>
        <w:widowControl/>
        <w:spacing w:line="460" w:lineRule="exact"/>
        <w:jc w:val="left"/>
        <w:textAlignment w:val="baseline"/>
        <w:rPr>
          <w:rFonts w:hint="default" w:ascii="Times New Roman" w:hAnsi="Times New Roman" w:eastAsia="宋体" w:cs="Times New Roman"/>
          <w:color w:val="auto"/>
          <w:kern w:val="0"/>
          <w:sz w:val="24"/>
          <w:szCs w:val="24"/>
          <w:highlight w:val="none"/>
          <w:u w:val="single" w:color="000000"/>
        </w:rPr>
      </w:pPr>
      <w:r>
        <w:rPr>
          <w:rFonts w:hint="default" w:ascii="Times New Roman" w:hAnsi="Times New Roman" w:eastAsia="宋体" w:cs="Times New Roman"/>
          <w:color w:val="auto"/>
          <w:kern w:val="0"/>
          <w:sz w:val="24"/>
          <w:szCs w:val="24"/>
          <w:highlight w:val="none"/>
          <w:u w:color="000000"/>
        </w:rPr>
        <w:t>委托方：</w:t>
      </w:r>
    </w:p>
    <w:p w14:paraId="0C7D5A91">
      <w:pPr>
        <w:widowControl/>
        <w:spacing w:line="460" w:lineRule="exact"/>
        <w:ind w:left="240" w:hanging="240" w:hangingChars="1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xml:space="preserve">设计方：                               </w:t>
      </w:r>
    </w:p>
    <w:p w14:paraId="53A91654">
      <w:pPr>
        <w:widowControl/>
        <w:spacing w:line="460" w:lineRule="exact"/>
        <w:ind w:firstLine="544" w:firstLineChars="227"/>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委托方委托设计方承担规划设计，工程地点为，经双方协商一致，签订本合同，并共同履行。</w:t>
      </w:r>
    </w:p>
    <w:p w14:paraId="3EFA1B21">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第一条  本合同签订依据</w:t>
      </w:r>
      <w:r>
        <w:rPr>
          <w:rFonts w:hint="default" w:ascii="Times New Roman" w:hAnsi="Times New Roman" w:eastAsia="宋体" w:cs="Times New Roman"/>
          <w:color w:val="auto"/>
          <w:kern w:val="0"/>
          <w:sz w:val="24"/>
          <w:szCs w:val="24"/>
          <w:highlight w:val="none"/>
          <w:u w:color="000000"/>
        </w:rPr>
        <w:br w:type="textWrapping"/>
      </w:r>
      <w:r>
        <w:rPr>
          <w:rFonts w:hint="default" w:ascii="Times New Roman" w:hAnsi="Times New Roman" w:eastAsia="宋体" w:cs="Times New Roman"/>
          <w:color w:val="auto"/>
          <w:kern w:val="0"/>
          <w:sz w:val="24"/>
          <w:szCs w:val="24"/>
          <w:highlight w:val="none"/>
          <w:u w:color="000000"/>
        </w:rPr>
        <w:t>  1.1《中华人民共和国合同法</w:t>
      </w:r>
      <w:r>
        <w:rPr>
          <w:rFonts w:hint="eastAsia" w:ascii="Times New Roman" w:hAnsi="Times New Roman" w:eastAsia="宋体" w:cs="Times New Roman"/>
          <w:color w:val="auto"/>
          <w:kern w:val="0"/>
          <w:sz w:val="24"/>
          <w:szCs w:val="24"/>
          <w:highlight w:val="none"/>
          <w:u w:color="000000"/>
          <w:lang w:eastAsia="zh-CN"/>
        </w:rPr>
        <w:t>》《</w:t>
      </w:r>
      <w:r>
        <w:rPr>
          <w:rFonts w:hint="default" w:ascii="Times New Roman" w:hAnsi="Times New Roman" w:eastAsia="宋体" w:cs="Times New Roman"/>
          <w:color w:val="auto"/>
          <w:kern w:val="0"/>
          <w:sz w:val="24"/>
          <w:szCs w:val="24"/>
          <w:highlight w:val="none"/>
          <w:u w:color="000000"/>
        </w:rPr>
        <w:t>中华人民共和国城乡规划</w:t>
      </w:r>
      <w:r>
        <w:rPr>
          <w:rFonts w:hint="eastAsia" w:ascii="Times New Roman" w:hAnsi="Times New Roman" w:eastAsia="宋体" w:cs="Times New Roman"/>
          <w:color w:val="auto"/>
          <w:kern w:val="0"/>
          <w:sz w:val="24"/>
          <w:szCs w:val="24"/>
          <w:highlight w:val="none"/>
          <w:u w:color="000000"/>
          <w:lang w:eastAsia="zh-CN"/>
        </w:rPr>
        <w:t>法》和《建设工程</w:t>
      </w:r>
      <w:r>
        <w:rPr>
          <w:rFonts w:hint="default" w:ascii="Times New Roman" w:hAnsi="Times New Roman" w:eastAsia="宋体" w:cs="Times New Roman"/>
          <w:color w:val="auto"/>
          <w:kern w:val="0"/>
          <w:sz w:val="24"/>
          <w:szCs w:val="24"/>
          <w:highlight w:val="none"/>
          <w:u w:color="000000"/>
        </w:rPr>
        <w:t>勘察设计市场管理规定》和《工程设计收费标准》。</w:t>
      </w:r>
    </w:p>
    <w:p w14:paraId="308653CC">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1.2国家及地方有关规划设计管理法规和规章。</w:t>
      </w:r>
    </w:p>
    <w:p w14:paraId="3FA5B3AE">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1.3规划项目批准文件</w:t>
      </w:r>
    </w:p>
    <w:p w14:paraId="076A52C2">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1.4其他：</w:t>
      </w:r>
    </w:p>
    <w:p w14:paraId="7FFB56CD">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第二条  设计依据</w:t>
      </w:r>
    </w:p>
    <w:p w14:paraId="1E1CCF8E">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2.1委托方给设计方的委托书或设计中标文件</w:t>
      </w:r>
    </w:p>
    <w:p w14:paraId="643AF59C">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2.2委托方提交的基础资料</w:t>
      </w:r>
    </w:p>
    <w:p w14:paraId="6C5D8DC0">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其  他：</w:t>
      </w:r>
    </w:p>
    <w:p w14:paraId="24D2AE93">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第三条  合同文件的优先次序</w:t>
      </w:r>
    </w:p>
    <w:p w14:paraId="49099E69">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构成本合同的文件可视为是能互相说明的，如果合同文件存在歧义或不一致，则根据如下优先次序来判断：</w:t>
      </w:r>
    </w:p>
    <w:p w14:paraId="19E01A05">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3.1合同书</w:t>
      </w:r>
    </w:p>
    <w:p w14:paraId="5C5A691D">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3.2中标函（文件）</w:t>
      </w:r>
    </w:p>
    <w:p w14:paraId="1A4F2E6E">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3.3委托方要求及委托书</w:t>
      </w:r>
      <w:r>
        <w:rPr>
          <w:rFonts w:hint="default" w:ascii="Times New Roman" w:hAnsi="Times New Roman" w:eastAsia="宋体" w:cs="Times New Roman"/>
          <w:color w:val="auto"/>
          <w:kern w:val="0"/>
          <w:sz w:val="24"/>
          <w:szCs w:val="24"/>
          <w:highlight w:val="none"/>
          <w:u w:color="000000"/>
        </w:rPr>
        <w:br w:type="textWrapping"/>
      </w:r>
      <w:r>
        <w:rPr>
          <w:rFonts w:hint="default" w:ascii="Times New Roman" w:hAnsi="Times New Roman" w:eastAsia="宋体" w:cs="Times New Roman"/>
          <w:color w:val="auto"/>
          <w:kern w:val="0"/>
          <w:sz w:val="24"/>
          <w:szCs w:val="24"/>
          <w:highlight w:val="none"/>
          <w:u w:color="000000"/>
        </w:rPr>
        <w:t> 3.4投标书</w:t>
      </w:r>
    </w:p>
    <w:p w14:paraId="1CA2C64A">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第四条  本合同项目的名称、规模、阶段及设计内容（根据行业特点填写）</w:t>
      </w:r>
    </w:p>
    <w:p w14:paraId="15B378CB">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规   模 ：□ 用地   □ 人口     □ 其他</w:t>
      </w:r>
    </w:p>
    <w:p w14:paraId="4DCE4406">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类      别：□ 区域规划 □ 总体规划□ 分区规划 □控制性详细规划  </w:t>
      </w:r>
    </w:p>
    <w:p w14:paraId="3C7C7BAE">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val="single" w:color="000000"/>
        </w:rPr>
      </w:pPr>
      <w:r>
        <w:rPr>
          <w:rFonts w:hint="default" w:ascii="Times New Roman" w:hAnsi="Times New Roman" w:eastAsia="宋体" w:cs="Times New Roman"/>
          <w:color w:val="auto"/>
          <w:kern w:val="0"/>
          <w:sz w:val="24"/>
          <w:szCs w:val="24"/>
          <w:highlight w:val="none"/>
          <w:u w:color="000000"/>
        </w:rPr>
        <w:t>□ 修建性详细规划     □ 专项规划    □ 其他设计内容：</w:t>
      </w:r>
    </w:p>
    <w:p w14:paraId="139895BF">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第五条  委托方向设计方提交的有关资料、文件及时间</w:t>
      </w:r>
    </w:p>
    <w:p w14:paraId="122A4F43">
      <w:pPr>
        <w:widowControl/>
        <w:adjustRightInd w:val="0"/>
        <w:spacing w:line="460" w:lineRule="exact"/>
        <w:ind w:firstLine="283" w:firstLineChars="118"/>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□地形图纸（比例尺）</w:t>
      </w:r>
    </w:p>
    <w:p w14:paraId="3AA7D3EC">
      <w:pPr>
        <w:widowControl/>
        <w:adjustRightInd w:val="0"/>
        <w:spacing w:line="460" w:lineRule="exact"/>
        <w:ind w:firstLine="283" w:firstLineChars="118"/>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□地形图电子文件（□光盘  □软盘）</w:t>
      </w:r>
    </w:p>
    <w:p w14:paraId="0047D034">
      <w:pPr>
        <w:widowControl/>
        <w:adjustRightInd w:val="0"/>
        <w:spacing w:line="460" w:lineRule="exact"/>
        <w:ind w:firstLine="283" w:firstLineChars="118"/>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w:t>
      </w:r>
      <w:r>
        <w:rPr>
          <w:rFonts w:hint="eastAsia" w:ascii="Times New Roman" w:hAnsi="Times New Roman" w:eastAsia="宋体" w:cs="Times New Roman"/>
          <w:color w:val="auto"/>
          <w:kern w:val="0"/>
          <w:sz w:val="24"/>
          <w:szCs w:val="24"/>
          <w:highlight w:val="none"/>
          <w:u w:color="000000"/>
          <w:lang w:eastAsia="zh-CN"/>
        </w:rPr>
        <w:t>其他</w:t>
      </w:r>
      <w:r>
        <w:rPr>
          <w:rFonts w:hint="default" w:ascii="Times New Roman" w:hAnsi="Times New Roman" w:eastAsia="宋体" w:cs="Times New Roman"/>
          <w:color w:val="auto"/>
          <w:kern w:val="0"/>
          <w:sz w:val="24"/>
          <w:szCs w:val="24"/>
          <w:highlight w:val="none"/>
          <w:u w:color="000000"/>
        </w:rPr>
        <w:t>资料</w:t>
      </w:r>
    </w:p>
    <w:p w14:paraId="5538B726">
      <w:pPr>
        <w:widowControl/>
        <w:adjustRightInd w:val="0"/>
        <w:spacing w:line="460" w:lineRule="exact"/>
        <w:ind w:firstLine="283" w:firstLineChars="118"/>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□时  间</w:t>
      </w:r>
    </w:p>
    <w:p w14:paraId="78B1A00A">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第六条  设计方向委托方交付的设计文件、份数、地点及时间</w:t>
      </w:r>
    </w:p>
    <w:p w14:paraId="242DEC4D">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val="single" w:color="000000"/>
        </w:rPr>
      </w:pPr>
      <w:r>
        <w:rPr>
          <w:rFonts w:hint="default" w:ascii="Times New Roman" w:hAnsi="Times New Roman" w:eastAsia="宋体" w:cs="Times New Roman"/>
          <w:color w:val="auto"/>
          <w:kern w:val="0"/>
          <w:sz w:val="24"/>
          <w:szCs w:val="24"/>
          <w:highlight w:val="none"/>
          <w:u w:color="000000"/>
        </w:rPr>
        <w:t>初步方案</w:t>
      </w:r>
      <w:r>
        <w:rPr>
          <w:rFonts w:hint="eastAsia" w:ascii="Times New Roman" w:hAnsi="Times New Roman" w:eastAsia="宋体" w:cs="Times New Roman"/>
          <w:color w:val="auto"/>
          <w:kern w:val="0"/>
          <w:sz w:val="24"/>
          <w:szCs w:val="24"/>
          <w:highlight w:val="none"/>
          <w:u w:color="000000"/>
          <w:lang w:eastAsia="zh-CN"/>
        </w:rPr>
        <w:t>的</w:t>
      </w:r>
      <w:r>
        <w:rPr>
          <w:rFonts w:hint="default" w:ascii="Times New Roman" w:hAnsi="Times New Roman" w:eastAsia="宋体" w:cs="Times New Roman"/>
          <w:color w:val="auto"/>
          <w:kern w:val="0"/>
          <w:sz w:val="24"/>
          <w:szCs w:val="24"/>
          <w:highlight w:val="none"/>
          <w:u w:val="single" w:color="000000"/>
        </w:rPr>
        <w:t xml:space="preserve">  提交时间  </w:t>
      </w:r>
    </w:p>
    <w:p w14:paraId="0F0C2E15">
      <w:pPr>
        <w:widowControl/>
        <w:adjustRightInd w:val="0"/>
        <w:spacing w:line="460" w:lineRule="exact"/>
        <w:ind w:firstLine="465"/>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修改方案</w:t>
      </w:r>
      <w:r>
        <w:rPr>
          <w:rFonts w:hint="eastAsia" w:ascii="Times New Roman" w:hAnsi="Times New Roman" w:eastAsia="宋体" w:cs="Times New Roman"/>
          <w:color w:val="auto"/>
          <w:kern w:val="0"/>
          <w:sz w:val="24"/>
          <w:szCs w:val="24"/>
          <w:highlight w:val="none"/>
          <w:u w:color="000000"/>
          <w:lang w:eastAsia="zh-CN"/>
        </w:rPr>
        <w:t>的</w:t>
      </w:r>
      <w:r>
        <w:rPr>
          <w:rFonts w:hint="default" w:ascii="Times New Roman" w:hAnsi="Times New Roman" w:eastAsia="宋体" w:cs="Times New Roman"/>
          <w:color w:val="auto"/>
          <w:kern w:val="0"/>
          <w:sz w:val="24"/>
          <w:szCs w:val="24"/>
          <w:highlight w:val="none"/>
          <w:u w:val="single" w:color="000000"/>
        </w:rPr>
        <w:t xml:space="preserve">  提交时间  </w:t>
      </w:r>
    </w:p>
    <w:p w14:paraId="2831E87E">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xml:space="preserve">    正式成果：</w:t>
      </w:r>
    </w:p>
    <w:p w14:paraId="28E7C4C6">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□蓝图套</w:t>
      </w:r>
    </w:p>
    <w:p w14:paraId="08F513AB">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□彩图套</w:t>
      </w:r>
    </w:p>
    <w:p w14:paraId="6781CBD0">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□说明书或文本套</w:t>
      </w:r>
    </w:p>
    <w:p w14:paraId="3BD5BA28">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□时间、地点</w:t>
      </w:r>
    </w:p>
    <w:p w14:paraId="6059DD09">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第七条  费用</w:t>
      </w:r>
    </w:p>
    <w:p w14:paraId="5A1AE037">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条款的相应规定，经双方商定，本合同的设计费为万元。</w:t>
      </w:r>
    </w:p>
    <w:p w14:paraId="58A309B9">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7.2如果上述费用为估算设计费，则双方在规划设计审查后，按批准的规划设计规模核算设计费。规划设计间如遇规模或内容调整，则设计也应做相应调整。</w:t>
      </w:r>
    </w:p>
    <w:p w14:paraId="10C94FE8">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第八条  支付方式</w:t>
      </w:r>
    </w:p>
    <w:p w14:paraId="411BE51E">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8.1 本项目无预付款，按项目进度付款；</w:t>
      </w:r>
    </w:p>
    <w:p w14:paraId="172DC589">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8.2设计方提交设计文件后三天内，委托方支付设计费总额的%，计</w:t>
      </w:r>
      <w:r>
        <w:rPr>
          <w:rFonts w:hint="default" w:ascii="Times New Roman" w:hAnsi="Times New Roman" w:eastAsia="宋体" w:cs="Times New Roman"/>
          <w:color w:val="auto"/>
          <w:kern w:val="0"/>
          <w:sz w:val="24"/>
          <w:szCs w:val="24"/>
          <w:highlight w:val="none"/>
          <w:u w:val="single" w:color="000000"/>
        </w:rPr>
        <w:t>     </w:t>
      </w:r>
      <w:r>
        <w:rPr>
          <w:rFonts w:hint="default" w:ascii="Times New Roman" w:hAnsi="Times New Roman" w:eastAsia="宋体" w:cs="Times New Roman"/>
          <w:color w:val="auto"/>
          <w:kern w:val="0"/>
          <w:sz w:val="24"/>
          <w:szCs w:val="24"/>
          <w:highlight w:val="none"/>
          <w:u w:color="000000"/>
        </w:rPr>
        <w:t>万元；之后，委托方应按设计方所完成的规划工作量比例，分期分批向设计方支付总设计费的%，计万元，设计成果完成后，委托方结清设计费，不留尾款。</w:t>
      </w:r>
    </w:p>
    <w:p w14:paraId="7A4B1CFF">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8.3双方可委托银行代付代收有关费用。</w:t>
      </w:r>
    </w:p>
    <w:p w14:paraId="6105C343">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第九条  双方责任</w:t>
      </w:r>
    </w:p>
    <w:p w14:paraId="79900BA9">
      <w:pPr>
        <w:widowControl/>
        <w:adjustRightInd w:val="0"/>
        <w:spacing w:line="460" w:lineRule="exact"/>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9.1委托方责任</w:t>
      </w:r>
    </w:p>
    <w:p w14:paraId="58E59004">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9.1.1委托方按本合同第五条规定的内容，在规定的时间内向设计方提交基础资料及文件，并对其完整性、正确性及时效性负责。委托方不得要求设计方违反国家有关标准进行设计。</w:t>
      </w:r>
    </w:p>
    <w:p w14:paraId="43C6A18F">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委托方提交上述资料及文件超过规定期限15天以内，设计方按本合同第六条规定的交付设计文件时间顺延；委托方交付上述资料及文件</w:t>
      </w:r>
      <w:r>
        <w:rPr>
          <w:rFonts w:hint="eastAsia" w:ascii="Times New Roman" w:hAnsi="Times New Roman" w:eastAsia="宋体" w:cs="Times New Roman"/>
          <w:color w:val="auto"/>
          <w:kern w:val="0"/>
          <w:sz w:val="24"/>
          <w:szCs w:val="24"/>
          <w:highlight w:val="none"/>
          <w:u w:color="000000"/>
          <w:lang w:eastAsia="zh-CN"/>
        </w:rPr>
        <w:t>超过规定期限15天</w:t>
      </w:r>
      <w:r>
        <w:rPr>
          <w:rFonts w:hint="default" w:ascii="Times New Roman" w:hAnsi="Times New Roman" w:eastAsia="宋体" w:cs="Times New Roman"/>
          <w:color w:val="auto"/>
          <w:kern w:val="0"/>
          <w:sz w:val="24"/>
          <w:szCs w:val="24"/>
          <w:highlight w:val="none"/>
          <w:u w:color="000000"/>
        </w:rPr>
        <w:t>时，设计方有权重新确定提交设计文件的时间。</w:t>
      </w:r>
    </w:p>
    <w:p w14:paraId="3EF81496">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9.1.2委托方变更委托设计项目、规模、条件或因提交的资料错误，或所提交资料作较大修改，以致造成设计方设计返工时，双方除另行协商签订补充协议（或另订合同）、重新明确有关条款外，委托方应按设计方所耗工作量向设计方支付工费。</w:t>
      </w:r>
    </w:p>
    <w:p w14:paraId="2EE372EC">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在未签订合同前委托方已同意，设计方为委托方所做的各项设计工作，委托方应支付相应设计费。</w:t>
      </w:r>
    </w:p>
    <w:p w14:paraId="12944C69">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9.1.3在合同履行期间，委托方要求终止或解除合同，设计方未开始设计工作的，委托方应根据设计方已进行的实际工作量，不足一半时，按该阶段设计费的全部支付。</w:t>
      </w:r>
    </w:p>
    <w:p w14:paraId="68844B92">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9.1.4委托方必须按合同规定支付定金，收到定金作为设计方设计开工的标志。未收到定金，设计方有权推迟设计工作的开工时间，且交付文件的时间顺延。</w:t>
      </w:r>
    </w:p>
    <w:p w14:paraId="62777818">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9.1.5委托方应按本合同规定的金额和日期向设计方支付设计费，每逾期支付一天，应承担应支付金额千分之二的逾期违约金，且设计方提交设计文件的时间顺延。逾期</w:t>
      </w:r>
      <w:r>
        <w:rPr>
          <w:rFonts w:hint="eastAsia" w:ascii="Times New Roman" w:hAnsi="Times New Roman" w:eastAsia="宋体" w:cs="Times New Roman"/>
          <w:color w:val="auto"/>
          <w:kern w:val="0"/>
          <w:sz w:val="24"/>
          <w:szCs w:val="24"/>
          <w:highlight w:val="none"/>
          <w:u w:color="000000"/>
          <w:lang w:eastAsia="zh-CN"/>
        </w:rPr>
        <w:t>超过30天</w:t>
      </w:r>
      <w:r>
        <w:rPr>
          <w:rFonts w:hint="default" w:ascii="Times New Roman" w:hAnsi="Times New Roman" w:eastAsia="宋体" w:cs="Times New Roman"/>
          <w:color w:val="auto"/>
          <w:kern w:val="0"/>
          <w:sz w:val="24"/>
          <w:szCs w:val="24"/>
          <w:highlight w:val="none"/>
          <w:u w:color="000000"/>
        </w:rPr>
        <w:t>时，设计方有权暂停履行下阶段工作，并书面通知委托方。委托方的上级或设计审批部门对设计文件不审批或本合同项目停缓，委托方均应支付应付的设计费。</w:t>
      </w:r>
    </w:p>
    <w:p w14:paraId="0B9AC282">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9.1.6委托方要求设计方比合同规定时间提前交付设计文件时，须征得设计方同意，不得严重背离合理设计周期，且委托方应支付赶工费。</w:t>
      </w:r>
    </w:p>
    <w:p w14:paraId="2427E259">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9.1.7委托方应为设计方派驻现场的工作人员提供工作、生活及交通等方面的便利条件及必要的劳动保护装备。</w:t>
      </w:r>
    </w:p>
    <w:p w14:paraId="5BCB8F2E">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9.1.8设计文件中选用的国家规范、部门及地方规范由委托方负责解决。</w:t>
      </w:r>
    </w:p>
    <w:p w14:paraId="36863FDA">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9.1.9承担本项目外国专家来设计方办公室工作的接待费（包括传真、电话、复印、办公等费用）。</w:t>
      </w:r>
    </w:p>
    <w:p w14:paraId="4C06A881">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9.2设计方责任</w:t>
      </w:r>
    </w:p>
    <w:p w14:paraId="478A9AAA">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9.2.1设计方应按国家规定和合同约定的技术规范、标准进行设计，按本合同第六条规定的内容、时间及份数向委托方交付设计文件（出现9.1.1、9.1.2、9.1.4、9.1.5规定有关交付设计文件顺延的情况除外）。并对提交的设计文件的质量负责。</w:t>
      </w:r>
    </w:p>
    <w:p w14:paraId="10F570D5">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9.2.2设计合同有效年限为年，超期后如仍</w:t>
      </w:r>
      <w:r>
        <w:rPr>
          <w:rFonts w:hint="eastAsia" w:ascii="Times New Roman" w:hAnsi="Times New Roman" w:eastAsia="宋体" w:cs="Times New Roman"/>
          <w:color w:val="auto"/>
          <w:kern w:val="0"/>
          <w:sz w:val="24"/>
          <w:szCs w:val="24"/>
          <w:highlight w:val="none"/>
          <w:u w:color="000000"/>
          <w:lang w:eastAsia="zh-CN"/>
        </w:rPr>
        <w:t>需</w:t>
      </w:r>
      <w:r>
        <w:rPr>
          <w:rFonts w:hint="default" w:ascii="Times New Roman" w:hAnsi="Times New Roman" w:eastAsia="宋体" w:cs="Times New Roman"/>
          <w:color w:val="auto"/>
          <w:kern w:val="0"/>
          <w:sz w:val="24"/>
          <w:szCs w:val="24"/>
          <w:highlight w:val="none"/>
          <w:u w:color="000000"/>
        </w:rPr>
        <w:t>执行时，合同双方进行延期确认。</w:t>
      </w:r>
    </w:p>
    <w:p w14:paraId="55DE15F9">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9.2.3负责对外商的设计资料进行审查，负责该合同项目的设计联络工作。</w:t>
      </w:r>
    </w:p>
    <w:p w14:paraId="2118BEC6">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9.2.4设计方对设计文件出现的遗漏或错误负责修改或补充。由于设计方设计错误造成工程质量事故损失，设计方除负责采取补救措施外，应免收受损失部分的设计费，并根据损失程度向委托方支付赔偿金，赔偿金数额由双方商定为实际损失的 %。</w:t>
      </w:r>
    </w:p>
    <w:p w14:paraId="6D668C82">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9.2.5由于设计方原因，延误了设计文件交付时间，每延误一天，应减收该项目应收设计费的千分之二。</w:t>
      </w:r>
    </w:p>
    <w:p w14:paraId="65D383B9">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9.2.6合同生效后，设计方要求终止或解除合同，设计方应双倍返还委托方已支付的定金。</w:t>
      </w:r>
    </w:p>
    <w:p w14:paraId="243D5A0A">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9.2.7设计方交付设计文件后，按规定参加有关上级的设计审查，并根据审查结论负责不超出原定范围的内容做必要调整补充。</w:t>
      </w:r>
    </w:p>
    <w:p w14:paraId="57F95C79">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第十条  保密</w:t>
      </w:r>
    </w:p>
    <w:p w14:paraId="15C6F786">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0393EC36">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第十一条  仲裁</w:t>
      </w:r>
      <w:r>
        <w:rPr>
          <w:rFonts w:hint="default" w:ascii="Times New Roman" w:hAnsi="Times New Roman" w:eastAsia="宋体" w:cs="Times New Roman"/>
          <w:color w:val="auto"/>
          <w:kern w:val="0"/>
          <w:sz w:val="24"/>
          <w:szCs w:val="24"/>
          <w:highlight w:val="none"/>
          <w:u w:color="000000"/>
        </w:rPr>
        <w:br w:type="textWrapping"/>
      </w:r>
      <w:r>
        <w:rPr>
          <w:rFonts w:hint="default" w:ascii="Times New Roman" w:hAnsi="Times New Roman" w:eastAsia="宋体" w:cs="Times New Roman"/>
          <w:color w:val="auto"/>
          <w:kern w:val="0"/>
          <w:sz w:val="24"/>
          <w:szCs w:val="24"/>
          <w:highlight w:val="none"/>
          <w:u w:color="000000"/>
        </w:rPr>
        <w:t>  本建设工程设计合同发生争议，委托方与设计方应及时协商解决。也可由当地规划或建设行政主管部门调解，调解不成时，双方当事人同意由仲裁委员会仲裁。双方当事人未在合同中约定仲裁机构，当事人又未达成仲裁书面协议的，可向项目所在地人民法院起诉。</w:t>
      </w:r>
    </w:p>
    <w:p w14:paraId="22E81200">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第十二条  合同生效及其他</w:t>
      </w:r>
    </w:p>
    <w:p w14:paraId="2E7B8E34">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12.1委托方要求设计方派专人长期驻项目现场进行配合与解决有关问题时，双方应另行签订技术咨询服务合同。</w:t>
      </w:r>
    </w:p>
    <w:p w14:paraId="17B94F8A">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12.2设计方为本合同项目的服务至规划材料上报为止。</w:t>
      </w:r>
    </w:p>
    <w:p w14:paraId="54FE3BD6">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12.3委托方委托设计方承担本合同内容以外的工作服务，另行签订协议并支付费用。</w:t>
      </w:r>
    </w:p>
    <w:p w14:paraId="1DEC330A">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12.4由于不可抗力因素致使合同无法履行时，双方应及时协商解决。</w:t>
      </w:r>
    </w:p>
    <w:p w14:paraId="53D07F49">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12.5本合同双方签字盖章即生效。一式份，委托方份，设计方份。</w:t>
      </w:r>
    </w:p>
    <w:p w14:paraId="61DEF1C0">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12.6本合同生效后，按规定应到项目所在地省级建设行政主管部门规定的审查部门备案；双方认为必要时，到工商行政管理部门鉴证。双方履行完合同规定的义务后，本合同即行终止。</w:t>
      </w:r>
    </w:p>
    <w:p w14:paraId="42B6B3DA">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12.7双方认可的来往传真、电报、会议纪要等，均为合同的组成部分，与本合同具有同等法律效力。</w:t>
      </w:r>
    </w:p>
    <w:p w14:paraId="72F6F840">
      <w:pPr>
        <w:widowControl/>
        <w:adjustRightInd w:val="0"/>
        <w:spacing w:line="460" w:lineRule="exact"/>
        <w:ind w:firstLine="480" w:firstLineChars="200"/>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12.8未尽事宜，经双方协商一致，签订补充协议，补充协议与本合同具有同等效力。</w:t>
      </w:r>
    </w:p>
    <w:p w14:paraId="6C9D88B3">
      <w:pPr>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 xml:space="preserve">       </w:t>
      </w:r>
      <w:r>
        <w:rPr>
          <w:rFonts w:hint="eastAsia" w:ascii="Times New Roman" w:hAnsi="Times New Roman" w:eastAsia="宋体" w:cs="Times New Roman"/>
          <w:color w:val="auto"/>
          <w:kern w:val="0"/>
          <w:sz w:val="24"/>
          <w:szCs w:val="24"/>
          <w:highlight w:val="none"/>
          <w:u w:color="000000"/>
          <w:lang w:val="en-US" w:eastAsia="zh-CN"/>
        </w:rPr>
        <w:t xml:space="preserve">                               </w:t>
      </w:r>
      <w:r>
        <w:rPr>
          <w:rFonts w:hint="default" w:ascii="Times New Roman" w:hAnsi="Times New Roman" w:eastAsia="宋体" w:cs="Times New Roman"/>
          <w:color w:val="auto"/>
          <w:kern w:val="0"/>
          <w:sz w:val="24"/>
          <w:szCs w:val="24"/>
          <w:highlight w:val="none"/>
          <w:u w:color="000000"/>
        </w:rPr>
        <w:t xml:space="preserve"> </w:t>
      </w:r>
    </w:p>
    <w:p w14:paraId="0A6050EA">
      <w:pPr>
        <w:pStyle w:val="2"/>
        <w:rPr>
          <w:rFonts w:hint="default"/>
          <w:color w:val="auto"/>
        </w:rPr>
      </w:pPr>
    </w:p>
    <w:bookmarkEnd w:id="295"/>
    <w:tbl>
      <w:tblPr>
        <w:tblStyle w:val="17"/>
        <w:tblW w:w="10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9"/>
        <w:gridCol w:w="5120"/>
      </w:tblGrid>
      <w:tr w14:paraId="3662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5" w:hRule="atLeast"/>
        </w:trPr>
        <w:tc>
          <w:tcPr>
            <w:tcW w:w="5119" w:type="dxa"/>
          </w:tcPr>
          <w:p w14:paraId="2F4034BE">
            <w:pPr>
              <w:keepNext w:val="0"/>
              <w:keepLines w:val="0"/>
              <w:pageBreakBefore w:val="0"/>
              <w:widowControl/>
              <w:kinsoku/>
              <w:wordWrap/>
              <w:overflowPunct/>
              <w:topLinePunct w:val="0"/>
              <w:autoSpaceDE/>
              <w:autoSpaceDN/>
              <w:bidi w:val="0"/>
              <w:adjustRightInd w:val="0"/>
              <w:snapToGrid/>
              <w:spacing w:line="600" w:lineRule="auto"/>
              <w:jc w:val="left"/>
              <w:textAlignment w:val="baseline"/>
              <w:rPr>
                <w:rFonts w:hint="default" w:ascii="Times New Roman" w:hAnsi="Times New Roman" w:eastAsia="宋体" w:cs="Times New Roman"/>
                <w:color w:val="auto"/>
                <w:kern w:val="0"/>
                <w:sz w:val="24"/>
                <w:szCs w:val="24"/>
                <w:highlight w:val="none"/>
                <w:u w:color="000000"/>
              </w:rPr>
            </w:pPr>
            <w:bookmarkStart w:id="300" w:name="_Toc29003"/>
            <w:bookmarkStart w:id="301" w:name="_Toc26200"/>
            <w:r>
              <w:rPr>
                <w:rFonts w:hint="default" w:ascii="Times New Roman" w:hAnsi="Times New Roman" w:eastAsia="宋体" w:cs="Times New Roman"/>
                <w:color w:val="auto"/>
                <w:kern w:val="0"/>
                <w:sz w:val="24"/>
                <w:szCs w:val="24"/>
                <w:highlight w:val="none"/>
                <w:u w:color="000000"/>
              </w:rPr>
              <w:t>委托方名称：</w:t>
            </w:r>
            <w:r>
              <w:rPr>
                <w:rFonts w:hint="default" w:ascii="Times New Roman" w:hAnsi="Times New Roman" w:eastAsia="宋体" w:cs="Times New Roman"/>
                <w:color w:val="auto"/>
                <w:kern w:val="0"/>
                <w:sz w:val="24"/>
                <w:szCs w:val="24"/>
                <w:highlight w:val="none"/>
                <w:u w:val="single" w:color="auto"/>
              </w:rPr>
              <w:t xml:space="preserve">   </w:t>
            </w:r>
            <w:r>
              <w:rPr>
                <w:rFonts w:hint="eastAsia" w:ascii="Times New Roman" w:hAnsi="Times New Roman" w:eastAsia="宋体" w:cs="Times New Roman"/>
                <w:color w:val="auto"/>
                <w:kern w:val="0"/>
                <w:sz w:val="24"/>
                <w:szCs w:val="24"/>
                <w:highlight w:val="none"/>
                <w:u w:val="single" w:color="auto"/>
                <w:lang w:val="en-US" w:eastAsia="zh-CN"/>
              </w:rPr>
              <w:t xml:space="preserve">        </w:t>
            </w:r>
            <w:r>
              <w:rPr>
                <w:rFonts w:hint="default" w:ascii="Times New Roman" w:hAnsi="Times New Roman" w:eastAsia="宋体" w:cs="Times New Roman"/>
                <w:color w:val="auto"/>
                <w:kern w:val="0"/>
                <w:sz w:val="24"/>
                <w:szCs w:val="24"/>
                <w:highlight w:val="none"/>
                <w:u w:val="single" w:color="auto"/>
              </w:rPr>
              <w:t xml:space="preserve">  </w:t>
            </w:r>
            <w:r>
              <w:rPr>
                <w:rFonts w:hint="default" w:ascii="Times New Roman" w:hAnsi="Times New Roman" w:eastAsia="宋体" w:cs="Times New Roman"/>
                <w:color w:val="auto"/>
                <w:kern w:val="0"/>
                <w:sz w:val="24"/>
                <w:szCs w:val="24"/>
                <w:highlight w:val="none"/>
                <w:u w:color="000000"/>
              </w:rPr>
              <w:t xml:space="preserve">（盖章）                        </w:t>
            </w:r>
          </w:p>
          <w:p w14:paraId="25A3FD0F">
            <w:pPr>
              <w:keepNext w:val="0"/>
              <w:keepLines w:val="0"/>
              <w:pageBreakBefore w:val="0"/>
              <w:widowControl/>
              <w:kinsoku/>
              <w:wordWrap/>
              <w:overflowPunct/>
              <w:topLinePunct w:val="0"/>
              <w:autoSpaceDE/>
              <w:autoSpaceDN/>
              <w:bidi w:val="0"/>
              <w:adjustRightInd w:val="0"/>
              <w:snapToGrid/>
              <w:spacing w:line="600" w:lineRule="auto"/>
              <w:jc w:val="left"/>
              <w:textAlignment w:val="baseline"/>
              <w:rPr>
                <w:rFonts w:hint="eastAsia" w:ascii="Times New Roman" w:hAnsi="Times New Roman" w:eastAsia="宋体" w:cs="Times New Roman"/>
                <w:color w:val="auto"/>
                <w:kern w:val="0"/>
                <w:sz w:val="24"/>
                <w:szCs w:val="24"/>
                <w:highlight w:val="none"/>
                <w:u w:color="000000"/>
                <w:lang w:val="en-US" w:eastAsia="zh-CN"/>
              </w:rPr>
            </w:pPr>
            <w:r>
              <w:rPr>
                <w:rFonts w:hint="default" w:ascii="Times New Roman" w:hAnsi="Times New Roman" w:eastAsia="宋体" w:cs="Times New Roman"/>
                <w:color w:val="auto"/>
                <w:kern w:val="0"/>
                <w:sz w:val="24"/>
                <w:szCs w:val="24"/>
                <w:highlight w:val="none"/>
                <w:u w:color="000000"/>
              </w:rPr>
              <w:t>法定代表人：</w:t>
            </w:r>
            <w:r>
              <w:rPr>
                <w:rFonts w:hint="eastAsia" w:ascii="Times New Roman" w:hAnsi="Times New Roman" w:eastAsia="宋体" w:cs="Times New Roman"/>
                <w:color w:val="auto"/>
                <w:kern w:val="0"/>
                <w:sz w:val="24"/>
                <w:szCs w:val="24"/>
                <w:highlight w:val="none"/>
                <w:u w:val="single" w:color="auto"/>
                <w:lang w:val="en-US" w:eastAsia="zh-CN"/>
              </w:rPr>
              <w:t xml:space="preserve">             </w:t>
            </w:r>
            <w:r>
              <w:rPr>
                <w:rFonts w:hint="default" w:ascii="Times New Roman" w:hAnsi="Times New Roman" w:eastAsia="宋体" w:cs="Times New Roman"/>
                <w:color w:val="auto"/>
                <w:kern w:val="0"/>
                <w:sz w:val="24"/>
                <w:szCs w:val="24"/>
                <w:highlight w:val="none"/>
                <w:u w:color="000000"/>
              </w:rPr>
              <w:t>（签字）       </w:t>
            </w:r>
            <w:r>
              <w:rPr>
                <w:rFonts w:hint="eastAsia" w:ascii="Times New Roman" w:hAnsi="Times New Roman" w:eastAsia="宋体" w:cs="Times New Roman"/>
                <w:color w:val="auto"/>
                <w:kern w:val="0"/>
                <w:sz w:val="24"/>
                <w:szCs w:val="24"/>
                <w:highlight w:val="none"/>
                <w:u w:color="000000"/>
                <w:lang w:val="en-US" w:eastAsia="zh-CN"/>
              </w:rPr>
              <w:t xml:space="preserve">       </w:t>
            </w:r>
          </w:p>
          <w:p w14:paraId="7A5BB085">
            <w:pPr>
              <w:keepNext w:val="0"/>
              <w:keepLines w:val="0"/>
              <w:pageBreakBefore w:val="0"/>
              <w:widowControl/>
              <w:kinsoku/>
              <w:wordWrap/>
              <w:overflowPunct/>
              <w:topLinePunct w:val="0"/>
              <w:autoSpaceDE/>
              <w:autoSpaceDN/>
              <w:bidi w:val="0"/>
              <w:adjustRightInd w:val="0"/>
              <w:snapToGrid/>
              <w:spacing w:line="600" w:lineRule="auto"/>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委托代理人：</w:t>
            </w:r>
            <w:r>
              <w:rPr>
                <w:rFonts w:hint="eastAsia" w:ascii="Times New Roman" w:hAnsi="Times New Roman" w:eastAsia="宋体" w:cs="Times New Roman"/>
                <w:color w:val="auto"/>
                <w:kern w:val="0"/>
                <w:sz w:val="24"/>
                <w:szCs w:val="24"/>
                <w:highlight w:val="none"/>
                <w:u w:val="single" w:color="auto"/>
                <w:lang w:val="en-US" w:eastAsia="zh-CN"/>
              </w:rPr>
              <w:t xml:space="preserve">             </w:t>
            </w:r>
            <w:r>
              <w:rPr>
                <w:rFonts w:hint="default" w:ascii="Times New Roman" w:hAnsi="Times New Roman" w:eastAsia="宋体" w:cs="Times New Roman"/>
                <w:color w:val="auto"/>
                <w:kern w:val="0"/>
                <w:sz w:val="24"/>
                <w:szCs w:val="24"/>
                <w:highlight w:val="none"/>
                <w:u w:color="000000"/>
              </w:rPr>
              <w:t>（签字）     </w:t>
            </w:r>
            <w:r>
              <w:rPr>
                <w:rFonts w:hint="eastAsia" w:ascii="Times New Roman" w:hAnsi="Times New Roman" w:eastAsia="宋体" w:cs="Times New Roman"/>
                <w:color w:val="auto"/>
                <w:kern w:val="0"/>
                <w:sz w:val="24"/>
                <w:szCs w:val="24"/>
                <w:highlight w:val="none"/>
                <w:u w:color="000000"/>
                <w:lang w:val="en-US" w:eastAsia="zh-CN"/>
              </w:rPr>
              <w:t xml:space="preserve">            </w:t>
            </w:r>
          </w:p>
          <w:p w14:paraId="7665B9D9">
            <w:pPr>
              <w:keepNext w:val="0"/>
              <w:keepLines w:val="0"/>
              <w:pageBreakBefore w:val="0"/>
              <w:widowControl/>
              <w:kinsoku/>
              <w:wordWrap/>
              <w:overflowPunct/>
              <w:topLinePunct w:val="0"/>
              <w:autoSpaceDE/>
              <w:autoSpaceDN/>
              <w:bidi w:val="0"/>
              <w:adjustRightInd w:val="0"/>
              <w:snapToGrid/>
              <w:spacing w:line="600" w:lineRule="auto"/>
              <w:jc w:val="left"/>
              <w:textAlignment w:val="baseline"/>
              <w:rPr>
                <w:rFonts w:hint="eastAsia" w:ascii="Times New Roman" w:hAnsi="Times New Roman" w:eastAsia="宋体" w:cs="Times New Roman"/>
                <w:color w:val="auto"/>
                <w:kern w:val="0"/>
                <w:sz w:val="24"/>
                <w:szCs w:val="24"/>
                <w:highlight w:val="none"/>
                <w:u w:color="000000"/>
                <w:lang w:val="en-US" w:eastAsia="zh-CN"/>
              </w:rPr>
            </w:pPr>
            <w:r>
              <w:rPr>
                <w:rFonts w:hint="default" w:ascii="Times New Roman" w:hAnsi="Times New Roman" w:eastAsia="宋体" w:cs="Times New Roman"/>
                <w:color w:val="auto"/>
                <w:kern w:val="0"/>
                <w:sz w:val="24"/>
                <w:szCs w:val="24"/>
                <w:highlight w:val="none"/>
                <w:u w:color="000000"/>
              </w:rPr>
              <w:t>住  所：</w:t>
            </w:r>
            <w:r>
              <w:rPr>
                <w:rFonts w:hint="eastAsia" w:ascii="Times New Roman" w:hAnsi="Times New Roman" w:eastAsia="宋体" w:cs="Times New Roman"/>
                <w:color w:val="auto"/>
                <w:kern w:val="0"/>
                <w:sz w:val="24"/>
                <w:szCs w:val="24"/>
                <w:highlight w:val="none"/>
                <w:u w:val="single" w:color="auto"/>
                <w:lang w:val="en-US" w:eastAsia="zh-CN"/>
              </w:rPr>
              <w:t xml:space="preserve">                  </w:t>
            </w:r>
            <w:r>
              <w:rPr>
                <w:rFonts w:hint="default" w:ascii="Times New Roman" w:hAnsi="Times New Roman" w:eastAsia="宋体" w:cs="Times New Roman"/>
                <w:color w:val="auto"/>
                <w:kern w:val="0"/>
                <w:sz w:val="24"/>
                <w:szCs w:val="24"/>
                <w:highlight w:val="none"/>
                <w:u w:color="000000"/>
              </w:rPr>
              <w:t xml:space="preserve">                 </w:t>
            </w:r>
            <w:r>
              <w:rPr>
                <w:rFonts w:hint="eastAsia" w:ascii="Times New Roman" w:hAnsi="Times New Roman" w:eastAsia="宋体" w:cs="Times New Roman"/>
                <w:color w:val="auto"/>
                <w:kern w:val="0"/>
                <w:sz w:val="24"/>
                <w:szCs w:val="24"/>
                <w:highlight w:val="none"/>
                <w:u w:color="000000"/>
                <w:lang w:val="en-US" w:eastAsia="zh-CN"/>
              </w:rPr>
              <w:t xml:space="preserve">             </w:t>
            </w:r>
          </w:p>
          <w:p w14:paraId="0E859305">
            <w:pPr>
              <w:keepNext w:val="0"/>
              <w:keepLines w:val="0"/>
              <w:pageBreakBefore w:val="0"/>
              <w:widowControl/>
              <w:kinsoku/>
              <w:wordWrap/>
              <w:overflowPunct/>
              <w:topLinePunct w:val="0"/>
              <w:autoSpaceDE/>
              <w:autoSpaceDN/>
              <w:bidi w:val="0"/>
              <w:adjustRightInd w:val="0"/>
              <w:snapToGrid/>
              <w:spacing w:line="600" w:lineRule="auto"/>
              <w:jc w:val="left"/>
              <w:textAlignment w:val="baseline"/>
              <w:rPr>
                <w:rFonts w:hint="eastAsia" w:ascii="Times New Roman" w:hAnsi="Times New Roman" w:eastAsia="宋体" w:cs="Times New Roman"/>
                <w:color w:val="auto"/>
                <w:kern w:val="0"/>
                <w:sz w:val="24"/>
                <w:szCs w:val="24"/>
                <w:highlight w:val="none"/>
                <w:u w:color="000000"/>
                <w:lang w:val="en-US" w:eastAsia="zh-CN"/>
              </w:rPr>
            </w:pPr>
            <w:r>
              <w:rPr>
                <w:rFonts w:hint="default" w:ascii="Times New Roman" w:hAnsi="Times New Roman" w:eastAsia="宋体" w:cs="Times New Roman"/>
                <w:color w:val="auto"/>
                <w:kern w:val="0"/>
                <w:sz w:val="24"/>
                <w:szCs w:val="24"/>
                <w:highlight w:val="none"/>
                <w:u w:color="000000"/>
              </w:rPr>
              <w:t>邮政编码： </w:t>
            </w:r>
            <w:r>
              <w:rPr>
                <w:rFonts w:hint="eastAsia" w:ascii="Times New Roman" w:hAnsi="Times New Roman" w:eastAsia="宋体" w:cs="Times New Roman"/>
                <w:color w:val="auto"/>
                <w:kern w:val="0"/>
                <w:sz w:val="24"/>
                <w:szCs w:val="24"/>
                <w:highlight w:val="none"/>
                <w:u w:val="single" w:color="auto"/>
                <w:lang w:val="en-US" w:eastAsia="zh-CN"/>
              </w:rPr>
              <w:t xml:space="preserve">                </w:t>
            </w:r>
            <w:r>
              <w:rPr>
                <w:rFonts w:hint="default" w:ascii="Times New Roman" w:hAnsi="Times New Roman" w:eastAsia="宋体" w:cs="Times New Roman"/>
                <w:color w:val="auto"/>
                <w:kern w:val="0"/>
                <w:sz w:val="24"/>
                <w:szCs w:val="24"/>
                <w:highlight w:val="none"/>
                <w:u w:color="000000"/>
              </w:rPr>
              <w:t>     </w:t>
            </w:r>
            <w:r>
              <w:rPr>
                <w:rFonts w:hint="eastAsia" w:ascii="Times New Roman" w:hAnsi="Times New Roman" w:eastAsia="宋体" w:cs="Times New Roman"/>
                <w:color w:val="auto"/>
                <w:kern w:val="0"/>
                <w:sz w:val="24"/>
                <w:szCs w:val="24"/>
                <w:highlight w:val="none"/>
                <w:u w:color="000000"/>
                <w:lang w:val="en-US" w:eastAsia="zh-CN"/>
              </w:rPr>
              <w:t xml:space="preserve">                       </w:t>
            </w:r>
          </w:p>
          <w:p w14:paraId="02500005">
            <w:pPr>
              <w:keepNext w:val="0"/>
              <w:keepLines w:val="0"/>
              <w:pageBreakBefore w:val="0"/>
              <w:widowControl/>
              <w:kinsoku/>
              <w:wordWrap/>
              <w:overflowPunct/>
              <w:topLinePunct w:val="0"/>
              <w:autoSpaceDE/>
              <w:autoSpaceDN/>
              <w:bidi w:val="0"/>
              <w:adjustRightInd w:val="0"/>
              <w:snapToGrid/>
              <w:spacing w:line="600" w:lineRule="auto"/>
              <w:jc w:val="left"/>
              <w:textAlignment w:val="baseline"/>
              <w:rPr>
                <w:rFonts w:hint="eastAsia" w:ascii="Times New Roman" w:hAnsi="Times New Roman" w:eastAsia="宋体" w:cs="Times New Roman"/>
                <w:color w:val="auto"/>
                <w:kern w:val="0"/>
                <w:sz w:val="24"/>
                <w:szCs w:val="24"/>
                <w:highlight w:val="none"/>
                <w:u w:color="000000"/>
                <w:lang w:val="en-US" w:eastAsia="zh-CN"/>
              </w:rPr>
            </w:pPr>
            <w:r>
              <w:rPr>
                <w:rFonts w:hint="default" w:ascii="Times New Roman" w:hAnsi="Times New Roman" w:eastAsia="宋体" w:cs="Times New Roman"/>
                <w:color w:val="auto"/>
                <w:kern w:val="0"/>
                <w:sz w:val="24"/>
                <w:szCs w:val="24"/>
                <w:highlight w:val="none"/>
                <w:u w:color="000000"/>
              </w:rPr>
              <w:t>电  话：   </w:t>
            </w:r>
            <w:r>
              <w:rPr>
                <w:rFonts w:hint="eastAsia" w:ascii="Times New Roman" w:hAnsi="Times New Roman" w:eastAsia="宋体" w:cs="Times New Roman"/>
                <w:color w:val="auto"/>
                <w:kern w:val="0"/>
                <w:sz w:val="24"/>
                <w:szCs w:val="24"/>
                <w:highlight w:val="none"/>
                <w:u w:val="single" w:color="auto"/>
                <w:lang w:val="en-US" w:eastAsia="zh-CN"/>
              </w:rPr>
              <w:t xml:space="preserve">                    </w:t>
            </w:r>
            <w:r>
              <w:rPr>
                <w:rFonts w:hint="default" w:ascii="Times New Roman" w:hAnsi="Times New Roman" w:eastAsia="宋体" w:cs="Times New Roman"/>
                <w:color w:val="auto"/>
                <w:kern w:val="0"/>
                <w:sz w:val="24"/>
                <w:szCs w:val="24"/>
                <w:highlight w:val="none"/>
                <w:u w:color="000000"/>
              </w:rPr>
              <w:t xml:space="preserve">           </w:t>
            </w:r>
            <w:r>
              <w:rPr>
                <w:rFonts w:hint="eastAsia" w:ascii="Times New Roman" w:hAnsi="Times New Roman" w:eastAsia="宋体" w:cs="Times New Roman"/>
                <w:color w:val="auto"/>
                <w:kern w:val="0"/>
                <w:sz w:val="24"/>
                <w:szCs w:val="24"/>
                <w:highlight w:val="none"/>
                <w:u w:color="000000"/>
                <w:lang w:val="en-US" w:eastAsia="zh-CN"/>
              </w:rPr>
              <w:t xml:space="preserve">                 </w:t>
            </w:r>
          </w:p>
          <w:p w14:paraId="1AC7118D">
            <w:pPr>
              <w:keepNext w:val="0"/>
              <w:keepLines w:val="0"/>
              <w:pageBreakBefore w:val="0"/>
              <w:widowControl/>
              <w:kinsoku/>
              <w:wordWrap/>
              <w:overflowPunct/>
              <w:topLinePunct w:val="0"/>
              <w:autoSpaceDE/>
              <w:autoSpaceDN/>
              <w:bidi w:val="0"/>
              <w:adjustRightInd w:val="0"/>
              <w:snapToGrid/>
              <w:spacing w:line="600" w:lineRule="auto"/>
              <w:jc w:val="left"/>
              <w:textAlignment w:val="baseline"/>
              <w:rPr>
                <w:rFonts w:hint="eastAsia" w:ascii="Times New Roman" w:hAnsi="Times New Roman" w:eastAsia="宋体" w:cs="Times New Roman"/>
                <w:color w:val="auto"/>
                <w:kern w:val="0"/>
                <w:sz w:val="24"/>
                <w:szCs w:val="24"/>
                <w:highlight w:val="none"/>
                <w:u w:color="000000"/>
                <w:lang w:val="en-US" w:eastAsia="zh-CN"/>
              </w:rPr>
            </w:pPr>
            <w:r>
              <w:rPr>
                <w:rFonts w:hint="default" w:ascii="Times New Roman" w:hAnsi="Times New Roman" w:eastAsia="宋体" w:cs="Times New Roman"/>
                <w:color w:val="auto"/>
                <w:kern w:val="0"/>
                <w:sz w:val="24"/>
                <w:szCs w:val="24"/>
                <w:highlight w:val="none"/>
                <w:u w:color="000000"/>
              </w:rPr>
              <w:t>传  真：</w:t>
            </w:r>
            <w:r>
              <w:rPr>
                <w:rFonts w:hint="eastAsia" w:ascii="Times New Roman" w:hAnsi="Times New Roman" w:eastAsia="宋体" w:cs="Times New Roman"/>
                <w:color w:val="auto"/>
                <w:kern w:val="0"/>
                <w:sz w:val="24"/>
                <w:szCs w:val="24"/>
                <w:highlight w:val="none"/>
                <w:u w:val="single" w:color="auto"/>
                <w:lang w:val="en-US" w:eastAsia="zh-CN"/>
              </w:rPr>
              <w:t xml:space="preserve">                         </w:t>
            </w:r>
            <w:r>
              <w:rPr>
                <w:rFonts w:hint="default" w:ascii="Times New Roman" w:hAnsi="Times New Roman" w:eastAsia="宋体" w:cs="Times New Roman"/>
                <w:color w:val="auto"/>
                <w:kern w:val="0"/>
                <w:sz w:val="24"/>
                <w:szCs w:val="24"/>
                <w:highlight w:val="none"/>
                <w:u w:color="000000"/>
              </w:rPr>
              <w:t xml:space="preserve">         </w:t>
            </w:r>
            <w:r>
              <w:rPr>
                <w:rFonts w:hint="eastAsia" w:ascii="Times New Roman" w:hAnsi="Times New Roman" w:eastAsia="宋体" w:cs="Times New Roman"/>
                <w:color w:val="auto"/>
                <w:kern w:val="0"/>
                <w:sz w:val="24"/>
                <w:szCs w:val="24"/>
                <w:highlight w:val="none"/>
                <w:u w:color="000000"/>
                <w:lang w:val="en-US" w:eastAsia="zh-CN"/>
              </w:rPr>
              <w:t xml:space="preserve">                          </w:t>
            </w:r>
          </w:p>
          <w:p w14:paraId="4169316E">
            <w:pPr>
              <w:keepNext w:val="0"/>
              <w:keepLines w:val="0"/>
              <w:pageBreakBefore w:val="0"/>
              <w:widowControl/>
              <w:kinsoku/>
              <w:wordWrap/>
              <w:overflowPunct/>
              <w:topLinePunct w:val="0"/>
              <w:autoSpaceDE/>
              <w:autoSpaceDN/>
              <w:bidi w:val="0"/>
              <w:adjustRightInd w:val="0"/>
              <w:snapToGrid/>
              <w:spacing w:line="600" w:lineRule="auto"/>
              <w:jc w:val="left"/>
              <w:textAlignment w:val="baseline"/>
              <w:rPr>
                <w:rFonts w:hint="default"/>
                <w:color w:val="auto"/>
              </w:rPr>
            </w:pPr>
            <w:r>
              <w:rPr>
                <w:rFonts w:hint="default" w:ascii="Times New Roman" w:hAnsi="Times New Roman" w:eastAsia="宋体" w:cs="Times New Roman"/>
                <w:color w:val="auto"/>
                <w:kern w:val="0"/>
                <w:sz w:val="24"/>
                <w:szCs w:val="24"/>
                <w:highlight w:val="none"/>
                <w:u w:color="000000"/>
              </w:rPr>
              <w:t>开户银行：</w:t>
            </w:r>
            <w:r>
              <w:rPr>
                <w:rFonts w:hint="default"/>
                <w:color w:val="auto"/>
              </w:rPr>
              <w:t>  </w:t>
            </w:r>
            <w:r>
              <w:rPr>
                <w:rFonts w:hint="eastAsia"/>
                <w:color w:val="auto"/>
                <w:u w:val="single"/>
                <w:lang w:val="en-US" w:eastAsia="zh-CN"/>
              </w:rPr>
              <w:t xml:space="preserve">                      </w:t>
            </w:r>
            <w:r>
              <w:rPr>
                <w:rFonts w:hint="eastAsia"/>
                <w:color w:val="auto"/>
                <w:lang w:val="en-US" w:eastAsia="zh-CN"/>
              </w:rPr>
              <w:t xml:space="preserve"> </w:t>
            </w:r>
            <w:r>
              <w:rPr>
                <w:rFonts w:hint="default"/>
                <w:color w:val="auto"/>
              </w:rPr>
              <w:t> </w:t>
            </w:r>
          </w:p>
          <w:p w14:paraId="23413D4B">
            <w:pPr>
              <w:keepNext w:val="0"/>
              <w:keepLines w:val="0"/>
              <w:pageBreakBefore w:val="0"/>
              <w:widowControl/>
              <w:kinsoku/>
              <w:wordWrap/>
              <w:overflowPunct/>
              <w:topLinePunct w:val="0"/>
              <w:autoSpaceDE/>
              <w:autoSpaceDN/>
              <w:bidi w:val="0"/>
              <w:adjustRightInd w:val="0"/>
              <w:snapToGrid/>
              <w:spacing w:line="600" w:lineRule="auto"/>
              <w:jc w:val="left"/>
              <w:textAlignment w:val="baseline"/>
              <w:rPr>
                <w:rFonts w:hint="default" w:ascii="Times New Roman" w:hAnsi="Times New Roman" w:eastAsia="宋体" w:cs="Times New Roman"/>
                <w:color w:val="auto"/>
                <w:highlight w:val="none"/>
                <w:vertAlign w:val="baseline"/>
                <w:lang w:val="en-US" w:eastAsia="zh-CN"/>
              </w:rPr>
            </w:pPr>
            <w:r>
              <w:rPr>
                <w:rFonts w:hint="eastAsia" w:ascii="Times New Roman" w:hAnsi="Times New Roman" w:eastAsia="宋体" w:cs="Times New Roman"/>
                <w:color w:val="auto"/>
                <w:kern w:val="0"/>
                <w:sz w:val="24"/>
                <w:szCs w:val="24"/>
                <w:highlight w:val="none"/>
                <w:u w:color="000000"/>
                <w:lang w:eastAsia="zh-CN"/>
              </w:rPr>
              <w:t>银行账号：</w:t>
            </w:r>
            <w:r>
              <w:rPr>
                <w:rFonts w:hint="default" w:ascii="Times New Roman" w:hAnsi="Times New Roman" w:eastAsia="宋体" w:cs="Times New Roman"/>
                <w:color w:val="auto"/>
                <w:kern w:val="0"/>
                <w:sz w:val="24"/>
                <w:szCs w:val="24"/>
                <w:highlight w:val="none"/>
                <w:u w:color="000000"/>
              </w:rPr>
              <w:t> </w:t>
            </w:r>
            <w:r>
              <w:rPr>
                <w:rFonts w:hint="default" w:ascii="Times New Roman" w:hAnsi="Times New Roman" w:eastAsia="宋体" w:cs="Times New Roman"/>
                <w:color w:val="auto"/>
                <w:kern w:val="0"/>
                <w:sz w:val="24"/>
                <w:szCs w:val="24"/>
                <w:highlight w:val="none"/>
                <w:u w:val="single" w:color="auto"/>
              </w:rPr>
              <w:t>     </w:t>
            </w:r>
            <w:r>
              <w:rPr>
                <w:rFonts w:hint="eastAsia" w:ascii="Times New Roman" w:hAnsi="Times New Roman" w:eastAsia="宋体" w:cs="Times New Roman"/>
                <w:color w:val="auto"/>
                <w:kern w:val="0"/>
                <w:sz w:val="24"/>
                <w:szCs w:val="24"/>
                <w:highlight w:val="none"/>
                <w:u w:val="single" w:color="auto"/>
                <w:lang w:val="en-US" w:eastAsia="zh-CN"/>
              </w:rPr>
              <w:t xml:space="preserve">                    </w:t>
            </w:r>
          </w:p>
        </w:tc>
        <w:tc>
          <w:tcPr>
            <w:tcW w:w="5120" w:type="dxa"/>
          </w:tcPr>
          <w:p w14:paraId="74C3C0E6">
            <w:pPr>
              <w:keepNext w:val="0"/>
              <w:keepLines w:val="0"/>
              <w:pageBreakBefore w:val="0"/>
              <w:widowControl/>
              <w:kinsoku/>
              <w:wordWrap/>
              <w:overflowPunct/>
              <w:topLinePunct w:val="0"/>
              <w:autoSpaceDE/>
              <w:autoSpaceDN/>
              <w:bidi w:val="0"/>
              <w:adjustRightInd w:val="0"/>
              <w:snapToGrid/>
              <w:spacing w:line="600" w:lineRule="auto"/>
              <w:jc w:val="left"/>
              <w:textAlignment w:val="baseline"/>
              <w:rPr>
                <w:rFonts w:hint="default" w:ascii="Times New Roman" w:hAnsi="Times New Roman" w:eastAsia="宋体" w:cs="Times New Roman"/>
                <w:color w:val="auto"/>
                <w:kern w:val="0"/>
                <w:sz w:val="24"/>
                <w:szCs w:val="24"/>
                <w:highlight w:val="none"/>
                <w:u w:color="000000"/>
              </w:rPr>
            </w:pPr>
            <w:r>
              <w:rPr>
                <w:rFonts w:hint="eastAsia" w:ascii="Times New Roman" w:hAnsi="Times New Roman" w:eastAsia="宋体" w:cs="Times New Roman"/>
                <w:color w:val="auto"/>
                <w:kern w:val="0"/>
                <w:sz w:val="24"/>
                <w:szCs w:val="24"/>
                <w:highlight w:val="none"/>
                <w:u w:color="000000"/>
                <w:lang w:val="en-US" w:eastAsia="zh-CN"/>
              </w:rPr>
              <w:t>设计</w:t>
            </w:r>
            <w:r>
              <w:rPr>
                <w:rFonts w:hint="default" w:ascii="Times New Roman" w:hAnsi="Times New Roman" w:eastAsia="宋体" w:cs="Times New Roman"/>
                <w:color w:val="auto"/>
                <w:kern w:val="0"/>
                <w:sz w:val="24"/>
                <w:szCs w:val="24"/>
                <w:highlight w:val="none"/>
                <w:u w:color="000000"/>
              </w:rPr>
              <w:t>方名称：</w:t>
            </w:r>
            <w:r>
              <w:rPr>
                <w:rFonts w:hint="default" w:ascii="Times New Roman" w:hAnsi="Times New Roman" w:eastAsia="宋体" w:cs="Times New Roman"/>
                <w:color w:val="auto"/>
                <w:kern w:val="0"/>
                <w:sz w:val="24"/>
                <w:szCs w:val="24"/>
                <w:highlight w:val="none"/>
                <w:u w:val="single" w:color="auto"/>
              </w:rPr>
              <w:t xml:space="preserve">   </w:t>
            </w:r>
            <w:r>
              <w:rPr>
                <w:rFonts w:hint="eastAsia" w:ascii="Times New Roman" w:hAnsi="Times New Roman" w:eastAsia="宋体" w:cs="Times New Roman"/>
                <w:color w:val="auto"/>
                <w:kern w:val="0"/>
                <w:sz w:val="24"/>
                <w:szCs w:val="24"/>
                <w:highlight w:val="none"/>
                <w:u w:val="single" w:color="auto"/>
                <w:lang w:val="en-US" w:eastAsia="zh-CN"/>
              </w:rPr>
              <w:t xml:space="preserve">        </w:t>
            </w:r>
            <w:r>
              <w:rPr>
                <w:rFonts w:hint="default" w:ascii="Times New Roman" w:hAnsi="Times New Roman" w:eastAsia="宋体" w:cs="Times New Roman"/>
                <w:color w:val="auto"/>
                <w:kern w:val="0"/>
                <w:sz w:val="24"/>
                <w:szCs w:val="24"/>
                <w:highlight w:val="none"/>
                <w:u w:val="single" w:color="auto"/>
              </w:rPr>
              <w:t xml:space="preserve">  </w:t>
            </w:r>
            <w:r>
              <w:rPr>
                <w:rFonts w:hint="default" w:ascii="Times New Roman" w:hAnsi="Times New Roman" w:eastAsia="宋体" w:cs="Times New Roman"/>
                <w:color w:val="auto"/>
                <w:kern w:val="0"/>
                <w:sz w:val="24"/>
                <w:szCs w:val="24"/>
                <w:highlight w:val="none"/>
                <w:u w:color="000000"/>
              </w:rPr>
              <w:t xml:space="preserve">（盖章）                        </w:t>
            </w:r>
          </w:p>
          <w:p w14:paraId="1DD82634">
            <w:pPr>
              <w:keepNext w:val="0"/>
              <w:keepLines w:val="0"/>
              <w:pageBreakBefore w:val="0"/>
              <w:widowControl/>
              <w:kinsoku/>
              <w:wordWrap/>
              <w:overflowPunct/>
              <w:topLinePunct w:val="0"/>
              <w:autoSpaceDE/>
              <w:autoSpaceDN/>
              <w:bidi w:val="0"/>
              <w:adjustRightInd w:val="0"/>
              <w:snapToGrid/>
              <w:spacing w:line="600" w:lineRule="auto"/>
              <w:jc w:val="left"/>
              <w:textAlignment w:val="baseline"/>
              <w:rPr>
                <w:rFonts w:hint="eastAsia" w:ascii="Times New Roman" w:hAnsi="Times New Roman" w:eastAsia="宋体" w:cs="Times New Roman"/>
                <w:color w:val="auto"/>
                <w:kern w:val="0"/>
                <w:sz w:val="24"/>
                <w:szCs w:val="24"/>
                <w:highlight w:val="none"/>
                <w:u w:color="000000"/>
                <w:lang w:val="en-US" w:eastAsia="zh-CN"/>
              </w:rPr>
            </w:pPr>
            <w:r>
              <w:rPr>
                <w:rFonts w:hint="default" w:ascii="Times New Roman" w:hAnsi="Times New Roman" w:eastAsia="宋体" w:cs="Times New Roman"/>
                <w:color w:val="auto"/>
                <w:kern w:val="0"/>
                <w:sz w:val="24"/>
                <w:szCs w:val="24"/>
                <w:highlight w:val="none"/>
                <w:u w:color="000000"/>
              </w:rPr>
              <w:t>法定代表人：</w:t>
            </w:r>
            <w:r>
              <w:rPr>
                <w:rFonts w:hint="eastAsia" w:ascii="Times New Roman" w:hAnsi="Times New Roman" w:eastAsia="宋体" w:cs="Times New Roman"/>
                <w:color w:val="auto"/>
                <w:kern w:val="0"/>
                <w:sz w:val="24"/>
                <w:szCs w:val="24"/>
                <w:highlight w:val="none"/>
                <w:u w:val="single" w:color="auto"/>
                <w:lang w:val="en-US" w:eastAsia="zh-CN"/>
              </w:rPr>
              <w:t xml:space="preserve">             </w:t>
            </w:r>
            <w:r>
              <w:rPr>
                <w:rFonts w:hint="default" w:ascii="Times New Roman" w:hAnsi="Times New Roman" w:eastAsia="宋体" w:cs="Times New Roman"/>
                <w:color w:val="auto"/>
                <w:kern w:val="0"/>
                <w:sz w:val="24"/>
                <w:szCs w:val="24"/>
                <w:highlight w:val="none"/>
                <w:u w:color="000000"/>
              </w:rPr>
              <w:t>（签字）       </w:t>
            </w:r>
            <w:r>
              <w:rPr>
                <w:rFonts w:hint="eastAsia" w:ascii="Times New Roman" w:hAnsi="Times New Roman" w:eastAsia="宋体" w:cs="Times New Roman"/>
                <w:color w:val="auto"/>
                <w:kern w:val="0"/>
                <w:sz w:val="24"/>
                <w:szCs w:val="24"/>
                <w:highlight w:val="none"/>
                <w:u w:color="000000"/>
                <w:lang w:val="en-US" w:eastAsia="zh-CN"/>
              </w:rPr>
              <w:t xml:space="preserve">       </w:t>
            </w:r>
          </w:p>
          <w:p w14:paraId="7BCD9D18">
            <w:pPr>
              <w:keepNext w:val="0"/>
              <w:keepLines w:val="0"/>
              <w:pageBreakBefore w:val="0"/>
              <w:widowControl/>
              <w:kinsoku/>
              <w:wordWrap/>
              <w:overflowPunct/>
              <w:topLinePunct w:val="0"/>
              <w:autoSpaceDE/>
              <w:autoSpaceDN/>
              <w:bidi w:val="0"/>
              <w:adjustRightInd w:val="0"/>
              <w:snapToGrid/>
              <w:spacing w:line="600" w:lineRule="auto"/>
              <w:jc w:val="left"/>
              <w:textAlignment w:val="baseline"/>
              <w:rPr>
                <w:rFonts w:hint="default" w:ascii="Times New Roman" w:hAnsi="Times New Roman" w:eastAsia="宋体" w:cs="Times New Roman"/>
                <w:color w:val="auto"/>
                <w:kern w:val="0"/>
                <w:sz w:val="24"/>
                <w:szCs w:val="24"/>
                <w:highlight w:val="none"/>
                <w:u w:color="000000"/>
              </w:rPr>
            </w:pPr>
            <w:r>
              <w:rPr>
                <w:rFonts w:hint="default" w:ascii="Times New Roman" w:hAnsi="Times New Roman" w:eastAsia="宋体" w:cs="Times New Roman"/>
                <w:color w:val="auto"/>
                <w:kern w:val="0"/>
                <w:sz w:val="24"/>
                <w:szCs w:val="24"/>
                <w:highlight w:val="none"/>
                <w:u w:color="000000"/>
              </w:rPr>
              <w:t>委托代理人：</w:t>
            </w:r>
            <w:r>
              <w:rPr>
                <w:rFonts w:hint="eastAsia" w:ascii="Times New Roman" w:hAnsi="Times New Roman" w:eastAsia="宋体" w:cs="Times New Roman"/>
                <w:color w:val="auto"/>
                <w:kern w:val="0"/>
                <w:sz w:val="24"/>
                <w:szCs w:val="24"/>
                <w:highlight w:val="none"/>
                <w:u w:val="single" w:color="auto"/>
                <w:lang w:val="en-US" w:eastAsia="zh-CN"/>
              </w:rPr>
              <w:t xml:space="preserve">             </w:t>
            </w:r>
            <w:r>
              <w:rPr>
                <w:rFonts w:hint="default" w:ascii="Times New Roman" w:hAnsi="Times New Roman" w:eastAsia="宋体" w:cs="Times New Roman"/>
                <w:color w:val="auto"/>
                <w:kern w:val="0"/>
                <w:sz w:val="24"/>
                <w:szCs w:val="24"/>
                <w:highlight w:val="none"/>
                <w:u w:color="000000"/>
              </w:rPr>
              <w:t>（签字）     </w:t>
            </w:r>
            <w:r>
              <w:rPr>
                <w:rFonts w:hint="eastAsia" w:ascii="Times New Roman" w:hAnsi="Times New Roman" w:eastAsia="宋体" w:cs="Times New Roman"/>
                <w:color w:val="auto"/>
                <w:kern w:val="0"/>
                <w:sz w:val="24"/>
                <w:szCs w:val="24"/>
                <w:highlight w:val="none"/>
                <w:u w:color="000000"/>
                <w:lang w:val="en-US" w:eastAsia="zh-CN"/>
              </w:rPr>
              <w:t xml:space="preserve">            </w:t>
            </w:r>
          </w:p>
          <w:p w14:paraId="4E45A538">
            <w:pPr>
              <w:keepNext w:val="0"/>
              <w:keepLines w:val="0"/>
              <w:pageBreakBefore w:val="0"/>
              <w:widowControl/>
              <w:kinsoku/>
              <w:wordWrap/>
              <w:overflowPunct/>
              <w:topLinePunct w:val="0"/>
              <w:autoSpaceDE/>
              <w:autoSpaceDN/>
              <w:bidi w:val="0"/>
              <w:adjustRightInd w:val="0"/>
              <w:snapToGrid/>
              <w:spacing w:line="600" w:lineRule="auto"/>
              <w:jc w:val="left"/>
              <w:textAlignment w:val="baseline"/>
              <w:rPr>
                <w:rFonts w:hint="eastAsia" w:ascii="Times New Roman" w:hAnsi="Times New Roman" w:eastAsia="宋体" w:cs="Times New Roman"/>
                <w:color w:val="auto"/>
                <w:kern w:val="0"/>
                <w:sz w:val="24"/>
                <w:szCs w:val="24"/>
                <w:highlight w:val="none"/>
                <w:u w:color="000000"/>
                <w:lang w:val="en-US" w:eastAsia="zh-CN"/>
              </w:rPr>
            </w:pPr>
            <w:r>
              <w:rPr>
                <w:rFonts w:hint="default" w:ascii="Times New Roman" w:hAnsi="Times New Roman" w:eastAsia="宋体" w:cs="Times New Roman"/>
                <w:color w:val="auto"/>
                <w:kern w:val="0"/>
                <w:sz w:val="24"/>
                <w:szCs w:val="24"/>
                <w:highlight w:val="none"/>
                <w:u w:color="000000"/>
              </w:rPr>
              <w:t>住  所：</w:t>
            </w:r>
            <w:r>
              <w:rPr>
                <w:rFonts w:hint="eastAsia" w:ascii="Times New Roman" w:hAnsi="Times New Roman" w:eastAsia="宋体" w:cs="Times New Roman"/>
                <w:color w:val="auto"/>
                <w:kern w:val="0"/>
                <w:sz w:val="24"/>
                <w:szCs w:val="24"/>
                <w:highlight w:val="none"/>
                <w:u w:val="single" w:color="auto"/>
                <w:lang w:val="en-US" w:eastAsia="zh-CN"/>
              </w:rPr>
              <w:t xml:space="preserve">                  </w:t>
            </w:r>
            <w:r>
              <w:rPr>
                <w:rFonts w:hint="default" w:ascii="Times New Roman" w:hAnsi="Times New Roman" w:eastAsia="宋体" w:cs="Times New Roman"/>
                <w:color w:val="auto"/>
                <w:kern w:val="0"/>
                <w:sz w:val="24"/>
                <w:szCs w:val="24"/>
                <w:highlight w:val="none"/>
                <w:u w:color="000000"/>
              </w:rPr>
              <w:t xml:space="preserve">                 </w:t>
            </w:r>
            <w:r>
              <w:rPr>
                <w:rFonts w:hint="eastAsia" w:ascii="Times New Roman" w:hAnsi="Times New Roman" w:eastAsia="宋体" w:cs="Times New Roman"/>
                <w:color w:val="auto"/>
                <w:kern w:val="0"/>
                <w:sz w:val="24"/>
                <w:szCs w:val="24"/>
                <w:highlight w:val="none"/>
                <w:u w:color="000000"/>
                <w:lang w:val="en-US" w:eastAsia="zh-CN"/>
              </w:rPr>
              <w:t xml:space="preserve">             </w:t>
            </w:r>
          </w:p>
          <w:p w14:paraId="28875AD7">
            <w:pPr>
              <w:keepNext w:val="0"/>
              <w:keepLines w:val="0"/>
              <w:pageBreakBefore w:val="0"/>
              <w:widowControl/>
              <w:kinsoku/>
              <w:wordWrap/>
              <w:overflowPunct/>
              <w:topLinePunct w:val="0"/>
              <w:autoSpaceDE/>
              <w:autoSpaceDN/>
              <w:bidi w:val="0"/>
              <w:adjustRightInd w:val="0"/>
              <w:snapToGrid/>
              <w:spacing w:line="600" w:lineRule="auto"/>
              <w:jc w:val="left"/>
              <w:textAlignment w:val="baseline"/>
              <w:rPr>
                <w:rFonts w:hint="eastAsia" w:ascii="Times New Roman" w:hAnsi="Times New Roman" w:eastAsia="宋体" w:cs="Times New Roman"/>
                <w:color w:val="auto"/>
                <w:kern w:val="0"/>
                <w:sz w:val="24"/>
                <w:szCs w:val="24"/>
                <w:highlight w:val="none"/>
                <w:u w:color="000000"/>
                <w:lang w:val="en-US" w:eastAsia="zh-CN"/>
              </w:rPr>
            </w:pPr>
            <w:r>
              <w:rPr>
                <w:rFonts w:hint="default" w:ascii="Times New Roman" w:hAnsi="Times New Roman" w:eastAsia="宋体" w:cs="Times New Roman"/>
                <w:color w:val="auto"/>
                <w:kern w:val="0"/>
                <w:sz w:val="24"/>
                <w:szCs w:val="24"/>
                <w:highlight w:val="none"/>
                <w:u w:color="000000"/>
              </w:rPr>
              <w:t>邮政编码： </w:t>
            </w:r>
            <w:r>
              <w:rPr>
                <w:rFonts w:hint="eastAsia" w:ascii="Times New Roman" w:hAnsi="Times New Roman" w:eastAsia="宋体" w:cs="Times New Roman"/>
                <w:color w:val="auto"/>
                <w:kern w:val="0"/>
                <w:sz w:val="24"/>
                <w:szCs w:val="24"/>
                <w:highlight w:val="none"/>
                <w:u w:val="single" w:color="auto"/>
                <w:lang w:val="en-US" w:eastAsia="zh-CN"/>
              </w:rPr>
              <w:t xml:space="preserve">                </w:t>
            </w:r>
            <w:r>
              <w:rPr>
                <w:rFonts w:hint="default" w:ascii="Times New Roman" w:hAnsi="Times New Roman" w:eastAsia="宋体" w:cs="Times New Roman"/>
                <w:color w:val="auto"/>
                <w:kern w:val="0"/>
                <w:sz w:val="24"/>
                <w:szCs w:val="24"/>
                <w:highlight w:val="none"/>
                <w:u w:color="000000"/>
              </w:rPr>
              <w:t>     </w:t>
            </w:r>
            <w:r>
              <w:rPr>
                <w:rFonts w:hint="eastAsia" w:ascii="Times New Roman" w:hAnsi="Times New Roman" w:eastAsia="宋体" w:cs="Times New Roman"/>
                <w:color w:val="auto"/>
                <w:kern w:val="0"/>
                <w:sz w:val="24"/>
                <w:szCs w:val="24"/>
                <w:highlight w:val="none"/>
                <w:u w:color="000000"/>
                <w:lang w:val="en-US" w:eastAsia="zh-CN"/>
              </w:rPr>
              <w:t xml:space="preserve">                       </w:t>
            </w:r>
          </w:p>
          <w:p w14:paraId="15528EC7">
            <w:pPr>
              <w:keepNext w:val="0"/>
              <w:keepLines w:val="0"/>
              <w:pageBreakBefore w:val="0"/>
              <w:widowControl/>
              <w:kinsoku/>
              <w:wordWrap/>
              <w:overflowPunct/>
              <w:topLinePunct w:val="0"/>
              <w:autoSpaceDE/>
              <w:autoSpaceDN/>
              <w:bidi w:val="0"/>
              <w:adjustRightInd w:val="0"/>
              <w:snapToGrid/>
              <w:spacing w:line="600" w:lineRule="auto"/>
              <w:jc w:val="left"/>
              <w:textAlignment w:val="baseline"/>
              <w:rPr>
                <w:rFonts w:hint="eastAsia" w:ascii="Times New Roman" w:hAnsi="Times New Roman" w:eastAsia="宋体" w:cs="Times New Roman"/>
                <w:color w:val="auto"/>
                <w:kern w:val="0"/>
                <w:sz w:val="24"/>
                <w:szCs w:val="24"/>
                <w:highlight w:val="none"/>
                <w:u w:color="000000"/>
                <w:lang w:val="en-US" w:eastAsia="zh-CN"/>
              </w:rPr>
            </w:pPr>
            <w:r>
              <w:rPr>
                <w:rFonts w:hint="default" w:ascii="Times New Roman" w:hAnsi="Times New Roman" w:eastAsia="宋体" w:cs="Times New Roman"/>
                <w:color w:val="auto"/>
                <w:kern w:val="0"/>
                <w:sz w:val="24"/>
                <w:szCs w:val="24"/>
                <w:highlight w:val="none"/>
                <w:u w:color="000000"/>
              </w:rPr>
              <w:t>电  话：   </w:t>
            </w:r>
            <w:r>
              <w:rPr>
                <w:rFonts w:hint="eastAsia" w:ascii="Times New Roman" w:hAnsi="Times New Roman" w:eastAsia="宋体" w:cs="Times New Roman"/>
                <w:color w:val="auto"/>
                <w:kern w:val="0"/>
                <w:sz w:val="24"/>
                <w:szCs w:val="24"/>
                <w:highlight w:val="none"/>
                <w:u w:val="single" w:color="auto"/>
                <w:lang w:val="en-US" w:eastAsia="zh-CN"/>
              </w:rPr>
              <w:t xml:space="preserve">                    </w:t>
            </w:r>
            <w:r>
              <w:rPr>
                <w:rFonts w:hint="default" w:ascii="Times New Roman" w:hAnsi="Times New Roman" w:eastAsia="宋体" w:cs="Times New Roman"/>
                <w:color w:val="auto"/>
                <w:kern w:val="0"/>
                <w:sz w:val="24"/>
                <w:szCs w:val="24"/>
                <w:highlight w:val="none"/>
                <w:u w:color="000000"/>
              </w:rPr>
              <w:t xml:space="preserve">           </w:t>
            </w:r>
            <w:r>
              <w:rPr>
                <w:rFonts w:hint="eastAsia" w:ascii="Times New Roman" w:hAnsi="Times New Roman" w:eastAsia="宋体" w:cs="Times New Roman"/>
                <w:color w:val="auto"/>
                <w:kern w:val="0"/>
                <w:sz w:val="24"/>
                <w:szCs w:val="24"/>
                <w:highlight w:val="none"/>
                <w:u w:color="000000"/>
                <w:lang w:val="en-US" w:eastAsia="zh-CN"/>
              </w:rPr>
              <w:t xml:space="preserve">                 </w:t>
            </w:r>
          </w:p>
          <w:p w14:paraId="1F61C070">
            <w:pPr>
              <w:keepNext w:val="0"/>
              <w:keepLines w:val="0"/>
              <w:pageBreakBefore w:val="0"/>
              <w:widowControl/>
              <w:kinsoku/>
              <w:wordWrap/>
              <w:overflowPunct/>
              <w:topLinePunct w:val="0"/>
              <w:autoSpaceDE/>
              <w:autoSpaceDN/>
              <w:bidi w:val="0"/>
              <w:adjustRightInd w:val="0"/>
              <w:snapToGrid/>
              <w:spacing w:line="600" w:lineRule="auto"/>
              <w:jc w:val="left"/>
              <w:textAlignment w:val="baseline"/>
              <w:rPr>
                <w:rFonts w:hint="eastAsia" w:ascii="Times New Roman" w:hAnsi="Times New Roman" w:eastAsia="宋体" w:cs="Times New Roman"/>
                <w:color w:val="auto"/>
                <w:kern w:val="0"/>
                <w:sz w:val="24"/>
                <w:szCs w:val="24"/>
                <w:highlight w:val="none"/>
                <w:u w:color="000000"/>
                <w:lang w:val="en-US" w:eastAsia="zh-CN"/>
              </w:rPr>
            </w:pPr>
            <w:r>
              <w:rPr>
                <w:rFonts w:hint="default" w:ascii="Times New Roman" w:hAnsi="Times New Roman" w:eastAsia="宋体" w:cs="Times New Roman"/>
                <w:color w:val="auto"/>
                <w:kern w:val="0"/>
                <w:sz w:val="24"/>
                <w:szCs w:val="24"/>
                <w:highlight w:val="none"/>
                <w:u w:color="000000"/>
              </w:rPr>
              <w:t>传  真：</w:t>
            </w:r>
            <w:r>
              <w:rPr>
                <w:rFonts w:hint="eastAsia" w:ascii="Times New Roman" w:hAnsi="Times New Roman" w:eastAsia="宋体" w:cs="Times New Roman"/>
                <w:color w:val="auto"/>
                <w:kern w:val="0"/>
                <w:sz w:val="24"/>
                <w:szCs w:val="24"/>
                <w:highlight w:val="none"/>
                <w:u w:val="single" w:color="auto"/>
                <w:lang w:val="en-US" w:eastAsia="zh-CN"/>
              </w:rPr>
              <w:t xml:space="preserve">                         </w:t>
            </w:r>
            <w:r>
              <w:rPr>
                <w:rFonts w:hint="default" w:ascii="Times New Roman" w:hAnsi="Times New Roman" w:eastAsia="宋体" w:cs="Times New Roman"/>
                <w:color w:val="auto"/>
                <w:kern w:val="0"/>
                <w:sz w:val="24"/>
                <w:szCs w:val="24"/>
                <w:highlight w:val="none"/>
                <w:u w:color="000000"/>
              </w:rPr>
              <w:t xml:space="preserve">         </w:t>
            </w:r>
            <w:r>
              <w:rPr>
                <w:rFonts w:hint="eastAsia" w:ascii="Times New Roman" w:hAnsi="Times New Roman" w:eastAsia="宋体" w:cs="Times New Roman"/>
                <w:color w:val="auto"/>
                <w:kern w:val="0"/>
                <w:sz w:val="24"/>
                <w:szCs w:val="24"/>
                <w:highlight w:val="none"/>
                <w:u w:color="000000"/>
                <w:lang w:val="en-US" w:eastAsia="zh-CN"/>
              </w:rPr>
              <w:t xml:space="preserve">                          </w:t>
            </w:r>
          </w:p>
          <w:p w14:paraId="1D144C00">
            <w:pPr>
              <w:keepNext w:val="0"/>
              <w:keepLines w:val="0"/>
              <w:pageBreakBefore w:val="0"/>
              <w:widowControl/>
              <w:kinsoku/>
              <w:wordWrap/>
              <w:overflowPunct/>
              <w:topLinePunct w:val="0"/>
              <w:autoSpaceDE/>
              <w:autoSpaceDN/>
              <w:bidi w:val="0"/>
              <w:adjustRightInd w:val="0"/>
              <w:snapToGrid/>
              <w:spacing w:line="600" w:lineRule="auto"/>
              <w:jc w:val="left"/>
              <w:textAlignment w:val="baseline"/>
              <w:rPr>
                <w:rFonts w:hint="default"/>
                <w:color w:val="auto"/>
              </w:rPr>
            </w:pPr>
            <w:r>
              <w:rPr>
                <w:rFonts w:hint="default" w:ascii="Times New Roman" w:hAnsi="Times New Roman" w:eastAsia="宋体" w:cs="Times New Roman"/>
                <w:color w:val="auto"/>
                <w:kern w:val="0"/>
                <w:sz w:val="24"/>
                <w:szCs w:val="24"/>
                <w:highlight w:val="none"/>
                <w:u w:color="000000"/>
              </w:rPr>
              <w:t>开户银行：</w:t>
            </w:r>
            <w:r>
              <w:rPr>
                <w:rFonts w:hint="default"/>
                <w:color w:val="auto"/>
              </w:rPr>
              <w:t>  </w:t>
            </w:r>
            <w:r>
              <w:rPr>
                <w:rFonts w:hint="eastAsia"/>
                <w:color w:val="auto"/>
                <w:u w:val="single"/>
                <w:lang w:val="en-US" w:eastAsia="zh-CN"/>
              </w:rPr>
              <w:t xml:space="preserve">                      </w:t>
            </w:r>
            <w:r>
              <w:rPr>
                <w:rFonts w:hint="eastAsia"/>
                <w:color w:val="auto"/>
                <w:lang w:val="en-US" w:eastAsia="zh-CN"/>
              </w:rPr>
              <w:t xml:space="preserve"> </w:t>
            </w:r>
            <w:r>
              <w:rPr>
                <w:rFonts w:hint="default"/>
                <w:color w:val="auto"/>
              </w:rPr>
              <w:t> </w:t>
            </w:r>
          </w:p>
          <w:p w14:paraId="6C3819BD">
            <w:pPr>
              <w:tabs>
                <w:tab w:val="left" w:pos="1560"/>
                <w:tab w:val="left" w:pos="2445"/>
                <w:tab w:val="center" w:pos="3712"/>
              </w:tabs>
              <w:jc w:val="both"/>
              <w:outlineLvl w:val="0"/>
              <w:rPr>
                <w:rFonts w:hint="default" w:ascii="Times New Roman" w:hAnsi="Times New Roman" w:eastAsia="宋体" w:cs="Times New Roman"/>
                <w:color w:val="auto"/>
                <w:kern w:val="0"/>
                <w:sz w:val="24"/>
                <w:szCs w:val="24"/>
                <w:highlight w:val="none"/>
                <w:u w:color="000000"/>
              </w:rPr>
            </w:pPr>
          </w:p>
          <w:p w14:paraId="5DDE2D6F">
            <w:pPr>
              <w:tabs>
                <w:tab w:val="left" w:pos="1560"/>
                <w:tab w:val="left" w:pos="2445"/>
                <w:tab w:val="center" w:pos="3712"/>
              </w:tabs>
              <w:jc w:val="both"/>
              <w:outlineLvl w:val="0"/>
              <w:rPr>
                <w:rFonts w:hint="default" w:ascii="Times New Roman" w:hAnsi="Times New Roman" w:eastAsia="宋体" w:cs="Times New Roman"/>
                <w:color w:val="auto"/>
                <w:highlight w:val="none"/>
                <w:vertAlign w:val="baseline"/>
              </w:rPr>
            </w:pPr>
            <w:r>
              <w:rPr>
                <w:rFonts w:hint="eastAsia" w:ascii="Times New Roman" w:hAnsi="Times New Roman" w:eastAsia="宋体" w:cs="Times New Roman"/>
                <w:color w:val="auto"/>
                <w:kern w:val="0"/>
                <w:sz w:val="24"/>
                <w:szCs w:val="24"/>
                <w:highlight w:val="none"/>
                <w:u w:color="000000"/>
                <w:lang w:eastAsia="zh-CN"/>
              </w:rPr>
              <w:t>银行账号：</w:t>
            </w:r>
            <w:r>
              <w:rPr>
                <w:rFonts w:hint="default" w:ascii="Times New Roman" w:hAnsi="Times New Roman" w:eastAsia="宋体" w:cs="Times New Roman"/>
                <w:color w:val="auto"/>
                <w:kern w:val="0"/>
                <w:sz w:val="24"/>
                <w:szCs w:val="24"/>
                <w:highlight w:val="none"/>
                <w:u w:color="000000"/>
              </w:rPr>
              <w:t> </w:t>
            </w:r>
            <w:r>
              <w:rPr>
                <w:rFonts w:hint="default" w:ascii="Times New Roman" w:hAnsi="Times New Roman" w:eastAsia="宋体" w:cs="Times New Roman"/>
                <w:color w:val="auto"/>
                <w:kern w:val="0"/>
                <w:sz w:val="24"/>
                <w:szCs w:val="24"/>
                <w:highlight w:val="none"/>
                <w:u w:val="single" w:color="auto"/>
              </w:rPr>
              <w:t>     </w:t>
            </w:r>
            <w:r>
              <w:rPr>
                <w:rFonts w:hint="eastAsia" w:ascii="Times New Roman" w:hAnsi="Times New Roman" w:eastAsia="宋体" w:cs="Times New Roman"/>
                <w:color w:val="auto"/>
                <w:kern w:val="0"/>
                <w:sz w:val="24"/>
                <w:szCs w:val="24"/>
                <w:highlight w:val="none"/>
                <w:u w:val="single" w:color="auto"/>
                <w:lang w:val="en-US" w:eastAsia="zh-CN"/>
              </w:rPr>
              <w:t xml:space="preserve">                    </w:t>
            </w:r>
          </w:p>
        </w:tc>
      </w:tr>
    </w:tbl>
    <w:p w14:paraId="00591F2C">
      <w:pPr>
        <w:tabs>
          <w:tab w:val="left" w:pos="2445"/>
        </w:tabs>
        <w:ind w:left="2445" w:hanging="2445"/>
        <w:jc w:val="center"/>
        <w:outlineLvl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r>
        <w:rPr>
          <w:rFonts w:hint="eastAsia" w:ascii="Times New Roman" w:hAnsi="Times New Roman" w:eastAsia="宋体" w:cs="Times New Roman"/>
          <w:color w:val="auto"/>
          <w:highlight w:val="none"/>
          <w:lang w:val="en-US" w:eastAsia="zh-CN"/>
        </w:rPr>
        <w:t xml:space="preserve">  </w:t>
      </w:r>
    </w:p>
    <w:p w14:paraId="30CB3C80">
      <w:pPr>
        <w:tabs>
          <w:tab w:val="left" w:pos="2445"/>
        </w:tabs>
        <w:ind w:left="2445" w:hanging="2445"/>
        <w:jc w:val="center"/>
        <w:outlineLvl w:val="0"/>
        <w:rPr>
          <w:rFonts w:hint="default" w:ascii="Times New Roman" w:hAnsi="Times New Roman" w:eastAsia="宋体" w:cs="Times New Roman"/>
          <w:color w:val="auto"/>
          <w:highlight w:val="none"/>
        </w:rPr>
      </w:pPr>
    </w:p>
    <w:p w14:paraId="0004E0BA">
      <w:pPr>
        <w:tabs>
          <w:tab w:val="left" w:pos="2445"/>
        </w:tabs>
        <w:ind w:left="2445" w:hanging="2445"/>
        <w:jc w:val="center"/>
        <w:outlineLvl w:val="0"/>
        <w:rPr>
          <w:rFonts w:hint="default" w:ascii="Times New Roman" w:hAnsi="Times New Roman" w:eastAsia="宋体" w:cs="Times New Roman"/>
          <w:b/>
          <w:bCs/>
          <w:color w:val="auto"/>
          <w:sz w:val="44"/>
          <w:szCs w:val="44"/>
          <w:highlight w:val="none"/>
        </w:rPr>
      </w:pPr>
      <w:bookmarkStart w:id="302" w:name="_Toc10979"/>
      <w:r>
        <w:rPr>
          <w:rFonts w:hint="default" w:ascii="Times New Roman" w:hAnsi="Times New Roman" w:eastAsia="宋体" w:cs="Times New Roman"/>
          <w:b/>
          <w:bCs/>
          <w:color w:val="auto"/>
          <w:sz w:val="44"/>
          <w:szCs w:val="44"/>
          <w:highlight w:val="none"/>
        </w:rPr>
        <w:t xml:space="preserve">第六章 </w:t>
      </w:r>
      <w:r>
        <w:rPr>
          <w:rFonts w:hint="default" w:ascii="Times New Roman" w:hAnsi="Times New Roman" w:eastAsia="宋体" w:cs="Times New Roman"/>
          <w:color w:val="auto"/>
          <w:sz w:val="44"/>
          <w:szCs w:val="44"/>
          <w:highlight w:val="none"/>
        </w:rPr>
        <w:t xml:space="preserve">  </w:t>
      </w:r>
      <w:r>
        <w:rPr>
          <w:rFonts w:hint="default" w:ascii="Times New Roman" w:hAnsi="Times New Roman" w:eastAsia="宋体" w:cs="Times New Roman"/>
          <w:b/>
          <w:bCs/>
          <w:color w:val="auto"/>
          <w:sz w:val="44"/>
          <w:szCs w:val="44"/>
          <w:highlight w:val="none"/>
        </w:rPr>
        <w:t xml:space="preserve"> </w:t>
      </w:r>
      <w:bookmarkEnd w:id="300"/>
      <w:bookmarkEnd w:id="301"/>
      <w:r>
        <w:rPr>
          <w:rFonts w:hint="default" w:ascii="Times New Roman" w:hAnsi="Times New Roman" w:eastAsia="宋体" w:cs="Times New Roman"/>
          <w:b/>
          <w:bCs/>
          <w:color w:val="auto"/>
          <w:sz w:val="44"/>
          <w:szCs w:val="44"/>
          <w:highlight w:val="none"/>
        </w:rPr>
        <w:t>竞争性磋商响应文件内容及格式</w:t>
      </w:r>
      <w:bookmarkEnd w:id="302"/>
    </w:p>
    <w:p w14:paraId="61FD05FA">
      <w:pPr>
        <w:spacing w:line="480" w:lineRule="exact"/>
        <w:rPr>
          <w:rFonts w:hint="default" w:ascii="Times New Roman" w:hAnsi="Times New Roman" w:cs="Times New Roman"/>
          <w:b/>
          <w:bCs/>
          <w:color w:val="auto"/>
          <w:sz w:val="48"/>
          <w:szCs w:val="48"/>
          <w:highlight w:val="none"/>
        </w:rPr>
      </w:pPr>
    </w:p>
    <w:p w14:paraId="05E1C9F0">
      <w:pPr>
        <w:spacing w:line="480" w:lineRule="exact"/>
        <w:jc w:val="center"/>
        <w:rPr>
          <w:rFonts w:hint="default" w:ascii="Times New Roman" w:hAnsi="Times New Roman" w:cs="Times New Roman"/>
          <w:b/>
          <w:bCs/>
          <w:color w:val="auto"/>
          <w:sz w:val="24"/>
          <w:szCs w:val="24"/>
          <w:highlight w:val="none"/>
        </w:rPr>
      </w:pPr>
    </w:p>
    <w:p w14:paraId="2FA5FC7F">
      <w:pPr>
        <w:spacing w:line="700" w:lineRule="exact"/>
        <w:jc w:val="center"/>
        <w:rPr>
          <w:rFonts w:hint="eastAsia" w:ascii="Times New Roman" w:hAnsi="Times New Roman" w:cs="Times New Roman" w:eastAsiaTheme="minorEastAsia"/>
          <w:b/>
          <w:color w:val="auto"/>
          <w:sz w:val="30"/>
          <w:highlight w:val="none"/>
          <w:shd w:val="clear" w:color="auto" w:fill="FFFFFF"/>
          <w:lang w:val="en-US" w:eastAsia="zh-CN"/>
        </w:rPr>
      </w:pPr>
      <w:bookmarkStart w:id="303" w:name="_Toc16487_WPSOffice_Level1"/>
      <w:r>
        <w:rPr>
          <w:rFonts w:hint="default" w:ascii="Times New Roman" w:hAnsi="Times New Roman" w:cs="Times New Roman"/>
          <w:b/>
          <w:color w:val="auto"/>
          <w:sz w:val="30"/>
          <w:highlight w:val="none"/>
          <w:shd w:val="clear" w:color="auto" w:fill="FFFFFF"/>
        </w:rPr>
        <w:t>项目名称</w:t>
      </w:r>
      <w:bookmarkEnd w:id="303"/>
      <w:r>
        <w:rPr>
          <w:rFonts w:hint="eastAsia" w:ascii="Times New Roman" w:hAnsi="Times New Roman" w:cs="Times New Roman"/>
          <w:b/>
          <w:color w:val="auto"/>
          <w:sz w:val="30"/>
          <w:highlight w:val="none"/>
          <w:shd w:val="clear" w:color="auto" w:fill="FFFFFF"/>
          <w:lang w:eastAsia="zh-CN"/>
        </w:rPr>
        <w:t>：</w:t>
      </w:r>
    </w:p>
    <w:p w14:paraId="5A472E59">
      <w:pPr>
        <w:spacing w:line="700" w:lineRule="exact"/>
        <w:jc w:val="center"/>
        <w:rPr>
          <w:rFonts w:hint="default" w:ascii="Times New Roman" w:hAnsi="Times New Roman" w:cs="Times New Roman"/>
          <w:b/>
          <w:color w:val="auto"/>
          <w:sz w:val="30"/>
          <w:highlight w:val="none"/>
          <w:shd w:val="clear" w:color="auto" w:fill="FFFFFF"/>
        </w:rPr>
      </w:pPr>
      <w:r>
        <w:rPr>
          <w:rFonts w:hint="default" w:ascii="Times New Roman" w:hAnsi="Times New Roman" w:cs="Times New Roman"/>
          <w:b/>
          <w:color w:val="auto"/>
          <w:sz w:val="30"/>
          <w:highlight w:val="none"/>
          <w:shd w:val="clear" w:color="auto" w:fill="FFFFFF"/>
        </w:rPr>
        <w:t xml:space="preserve">项目编号： </w:t>
      </w:r>
    </w:p>
    <w:p w14:paraId="1D06FCFC">
      <w:pPr>
        <w:spacing w:line="480" w:lineRule="exact"/>
        <w:jc w:val="center"/>
        <w:rPr>
          <w:rFonts w:hint="default" w:ascii="Times New Roman" w:hAnsi="Times New Roman" w:cs="Times New Roman"/>
          <w:b/>
          <w:bCs/>
          <w:color w:val="auto"/>
          <w:sz w:val="28"/>
          <w:szCs w:val="28"/>
          <w:highlight w:val="none"/>
          <w:u w:val="none"/>
        </w:rPr>
      </w:pPr>
    </w:p>
    <w:p w14:paraId="3897D7D2">
      <w:pPr>
        <w:spacing w:line="480" w:lineRule="exact"/>
        <w:jc w:val="center"/>
        <w:rPr>
          <w:rFonts w:hint="default" w:ascii="Times New Roman" w:hAnsi="Times New Roman" w:cs="Times New Roman"/>
          <w:b/>
          <w:bCs/>
          <w:color w:val="auto"/>
          <w:sz w:val="24"/>
          <w:szCs w:val="24"/>
          <w:highlight w:val="none"/>
        </w:rPr>
      </w:pPr>
    </w:p>
    <w:p w14:paraId="063569E6">
      <w:pPr>
        <w:jc w:val="center"/>
        <w:rPr>
          <w:rFonts w:hint="default" w:ascii="Times New Roman" w:hAnsi="Times New Roman" w:cs="Times New Roman"/>
          <w:b/>
          <w:bCs/>
          <w:color w:val="auto"/>
          <w:sz w:val="48"/>
          <w:szCs w:val="48"/>
          <w:highlight w:val="none"/>
        </w:rPr>
      </w:pPr>
      <w:bookmarkStart w:id="304" w:name="_Toc29696_WPSOffice_Level1"/>
      <w:r>
        <w:rPr>
          <w:rFonts w:hint="default" w:ascii="Times New Roman" w:hAnsi="Times New Roman" w:cs="Times New Roman"/>
          <w:b/>
          <w:bCs/>
          <w:color w:val="auto"/>
          <w:spacing w:val="160"/>
          <w:kern w:val="0"/>
          <w:sz w:val="48"/>
          <w:szCs w:val="48"/>
          <w:highlight w:val="none"/>
          <w:fitText w:val="2880" w:id="2083530591"/>
        </w:rPr>
        <w:t>响应文</w:t>
      </w:r>
      <w:r>
        <w:rPr>
          <w:rFonts w:hint="default" w:ascii="Times New Roman" w:hAnsi="Times New Roman" w:cs="Times New Roman"/>
          <w:b/>
          <w:bCs/>
          <w:color w:val="auto"/>
          <w:spacing w:val="0"/>
          <w:kern w:val="0"/>
          <w:sz w:val="48"/>
          <w:szCs w:val="48"/>
          <w:highlight w:val="none"/>
          <w:fitText w:val="2880" w:id="2083530591"/>
        </w:rPr>
        <w:t>件</w:t>
      </w:r>
      <w:bookmarkEnd w:id="304"/>
    </w:p>
    <w:p w14:paraId="57B85799">
      <w:pPr>
        <w:spacing w:line="700" w:lineRule="exact"/>
        <w:jc w:val="center"/>
        <w:rPr>
          <w:rFonts w:hint="default" w:ascii="Times New Roman" w:hAnsi="Times New Roman" w:cs="Times New Roman"/>
          <w:b/>
          <w:color w:val="auto"/>
          <w:sz w:val="30"/>
          <w:highlight w:val="none"/>
          <w:shd w:val="clear" w:color="auto" w:fill="FFFFFF"/>
        </w:rPr>
      </w:pPr>
      <w:r>
        <w:rPr>
          <w:rFonts w:hint="default" w:ascii="Times New Roman" w:hAnsi="Times New Roman" w:cs="Times New Roman"/>
          <w:b/>
          <w:color w:val="auto"/>
          <w:sz w:val="30"/>
          <w:highlight w:val="none"/>
          <w:shd w:val="clear" w:color="auto" w:fill="FFFFFF"/>
        </w:rPr>
        <w:t xml:space="preserve">  </w:t>
      </w:r>
    </w:p>
    <w:p w14:paraId="680EAB95">
      <w:pPr>
        <w:spacing w:line="480" w:lineRule="exact"/>
        <w:ind w:firstLine="236" w:firstLineChars="98"/>
        <w:rPr>
          <w:rFonts w:hint="default" w:ascii="Times New Roman" w:hAnsi="Times New Roman" w:cs="Times New Roman"/>
          <w:b/>
          <w:bCs/>
          <w:color w:val="auto"/>
          <w:sz w:val="24"/>
          <w:szCs w:val="24"/>
          <w:highlight w:val="none"/>
        </w:rPr>
      </w:pPr>
    </w:p>
    <w:p w14:paraId="31AAC940">
      <w:pPr>
        <w:spacing w:line="480" w:lineRule="exact"/>
        <w:ind w:firstLine="236" w:firstLineChars="98"/>
        <w:rPr>
          <w:rFonts w:hint="default" w:ascii="Times New Roman" w:hAnsi="Times New Roman" w:cs="Times New Roman"/>
          <w:b/>
          <w:bCs/>
          <w:color w:val="auto"/>
          <w:sz w:val="24"/>
          <w:szCs w:val="24"/>
          <w:highlight w:val="none"/>
        </w:rPr>
      </w:pPr>
    </w:p>
    <w:p w14:paraId="6F2AD5D7">
      <w:pPr>
        <w:spacing w:line="480" w:lineRule="exact"/>
        <w:ind w:firstLine="236" w:firstLineChars="98"/>
        <w:rPr>
          <w:rFonts w:hint="default" w:ascii="Times New Roman" w:hAnsi="Times New Roman" w:cs="Times New Roman"/>
          <w:b/>
          <w:bCs/>
          <w:color w:val="auto"/>
          <w:sz w:val="24"/>
          <w:szCs w:val="24"/>
          <w:highlight w:val="none"/>
        </w:rPr>
      </w:pPr>
    </w:p>
    <w:p w14:paraId="7B98DA26">
      <w:pPr>
        <w:spacing w:line="480" w:lineRule="exact"/>
        <w:ind w:firstLine="236" w:firstLineChars="98"/>
        <w:rPr>
          <w:rFonts w:hint="default" w:ascii="Times New Roman" w:hAnsi="Times New Roman" w:cs="Times New Roman"/>
          <w:b/>
          <w:bCs/>
          <w:color w:val="auto"/>
          <w:sz w:val="24"/>
          <w:szCs w:val="24"/>
          <w:highlight w:val="none"/>
        </w:rPr>
      </w:pPr>
    </w:p>
    <w:p w14:paraId="7333E1C7">
      <w:pPr>
        <w:spacing w:line="480" w:lineRule="exact"/>
        <w:ind w:firstLine="236" w:firstLineChars="98"/>
        <w:rPr>
          <w:rFonts w:hint="default" w:ascii="Times New Roman" w:hAnsi="Times New Roman" w:cs="Times New Roman"/>
          <w:b/>
          <w:bCs/>
          <w:color w:val="auto"/>
          <w:sz w:val="24"/>
          <w:szCs w:val="24"/>
          <w:highlight w:val="none"/>
        </w:rPr>
      </w:pPr>
    </w:p>
    <w:p w14:paraId="32DA3429">
      <w:pPr>
        <w:spacing w:line="480" w:lineRule="exact"/>
        <w:rPr>
          <w:rFonts w:hint="default" w:ascii="Times New Roman" w:hAnsi="Times New Roman" w:cs="Times New Roman"/>
          <w:b/>
          <w:bCs/>
          <w:color w:val="auto"/>
          <w:sz w:val="24"/>
          <w:szCs w:val="24"/>
          <w:highlight w:val="none"/>
        </w:rPr>
      </w:pPr>
    </w:p>
    <w:p w14:paraId="75E4B503">
      <w:pPr>
        <w:spacing w:line="480" w:lineRule="exact"/>
        <w:ind w:firstLine="241" w:firstLineChars="100"/>
        <w:rPr>
          <w:rFonts w:hint="default" w:ascii="Times New Roman" w:hAnsi="Times New Roman" w:cs="Times New Roman"/>
          <w:b/>
          <w:bCs/>
          <w:color w:val="auto"/>
          <w:sz w:val="24"/>
          <w:szCs w:val="24"/>
          <w:highlight w:val="none"/>
        </w:rPr>
      </w:pPr>
    </w:p>
    <w:p w14:paraId="0C606C6D">
      <w:pPr>
        <w:spacing w:line="480" w:lineRule="exact"/>
        <w:ind w:firstLine="241" w:firstLineChars="100"/>
        <w:rPr>
          <w:rFonts w:hint="default" w:ascii="Times New Roman" w:hAnsi="Times New Roman" w:cs="Times New Roman"/>
          <w:b/>
          <w:bCs/>
          <w:color w:val="auto"/>
          <w:sz w:val="24"/>
          <w:szCs w:val="24"/>
          <w:highlight w:val="none"/>
        </w:rPr>
      </w:pPr>
    </w:p>
    <w:p w14:paraId="17D4262C">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rPr>
          <w:rFonts w:asci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供应商：</w:t>
      </w:r>
      <w:r>
        <w:rPr>
          <w:rFonts w:hint="eastAsia" w:ascii="宋体" w:hAnsi="宋体" w:cs="宋体"/>
          <w:b/>
          <w:bCs/>
          <w:color w:val="auto"/>
          <w:sz w:val="24"/>
          <w:highlight w:val="none"/>
          <w:u w:val="single"/>
          <w:shd w:val="clear" w:color="auto" w:fill="FFFFFF"/>
        </w:rPr>
        <w:t xml:space="preserve">        </w:t>
      </w:r>
      <w:r>
        <w:rPr>
          <w:rFonts w:hint="eastAsia" w:ascii="宋体" w:hAnsi="宋体" w:cs="宋体"/>
          <w:b/>
          <w:bCs/>
          <w:color w:val="auto"/>
          <w:sz w:val="24"/>
          <w:highlight w:val="none"/>
          <w:u w:val="single"/>
          <w:shd w:val="clear" w:color="auto" w:fill="FFFFFF"/>
          <w:lang w:val="en-US" w:eastAsia="zh-CN"/>
        </w:rPr>
        <w:t xml:space="preserve">        </w:t>
      </w:r>
      <w:r>
        <w:rPr>
          <w:rFonts w:hint="eastAsia" w:ascii="宋体" w:hAnsi="宋体" w:cs="宋体"/>
          <w:b/>
          <w:bCs/>
          <w:color w:val="auto"/>
          <w:sz w:val="24"/>
          <w:highlight w:val="none"/>
          <w:u w:val="single"/>
          <w:shd w:val="clear" w:color="auto" w:fill="FFFFFF"/>
        </w:rPr>
        <w:t xml:space="preserve">      </w:t>
      </w:r>
      <w:r>
        <w:rPr>
          <w:rFonts w:hint="eastAsia" w:ascii="宋体" w:hAnsi="宋体" w:cs="宋体"/>
          <w:b/>
          <w:bCs/>
          <w:color w:val="auto"/>
          <w:sz w:val="24"/>
          <w:highlight w:val="none"/>
          <w:shd w:val="clear" w:color="auto" w:fill="FFFFFF"/>
        </w:rPr>
        <w:t>（电子签章）</w:t>
      </w:r>
    </w:p>
    <w:p w14:paraId="486EBF83">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rPr>
          <w:rFonts w:asci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法定代表人：</w:t>
      </w:r>
      <w:r>
        <w:rPr>
          <w:rFonts w:hint="eastAsia" w:ascii="宋体" w:hAnsi="宋体" w:cs="宋体"/>
          <w:b/>
          <w:bCs/>
          <w:color w:val="auto"/>
          <w:sz w:val="24"/>
          <w:highlight w:val="none"/>
          <w:u w:val="single"/>
          <w:shd w:val="clear" w:color="auto" w:fill="FFFFFF"/>
        </w:rPr>
        <w:t xml:space="preserve">          </w:t>
      </w:r>
      <w:r>
        <w:rPr>
          <w:rFonts w:hint="eastAsia" w:ascii="宋体" w:hAnsi="宋体" w:cs="宋体"/>
          <w:b/>
          <w:bCs/>
          <w:color w:val="auto"/>
          <w:sz w:val="24"/>
          <w:highlight w:val="none"/>
          <w:u w:val="single"/>
          <w:shd w:val="clear" w:color="auto" w:fill="FFFFFF"/>
          <w:lang w:val="en-US" w:eastAsia="zh-CN"/>
        </w:rPr>
        <w:t xml:space="preserve">   </w:t>
      </w:r>
      <w:r>
        <w:rPr>
          <w:rFonts w:hint="eastAsia" w:ascii="宋体" w:hAnsi="宋体" w:cs="宋体"/>
          <w:b/>
          <w:bCs/>
          <w:color w:val="auto"/>
          <w:sz w:val="24"/>
          <w:highlight w:val="none"/>
          <w:u w:val="single"/>
          <w:shd w:val="clear" w:color="auto" w:fill="FFFFFF"/>
        </w:rPr>
        <w:t xml:space="preserve">   </w:t>
      </w:r>
      <w:r>
        <w:rPr>
          <w:rFonts w:hint="eastAsia" w:ascii="宋体" w:hAnsi="宋体" w:cs="宋体"/>
          <w:b/>
          <w:bCs/>
          <w:color w:val="auto"/>
          <w:sz w:val="24"/>
          <w:highlight w:val="none"/>
          <w:shd w:val="clear" w:color="auto" w:fill="FFFFFF"/>
        </w:rPr>
        <w:t>（</w:t>
      </w:r>
      <w:r>
        <w:rPr>
          <w:rFonts w:hint="eastAsia" w:ascii="宋体" w:hAnsi="宋体" w:cs="宋体"/>
          <w:b/>
          <w:bCs/>
          <w:color w:val="auto"/>
          <w:sz w:val="24"/>
          <w:highlight w:val="none"/>
          <w:shd w:val="clear" w:color="auto" w:fill="FFFFFF"/>
          <w:lang w:val="en-US" w:eastAsia="zh-CN"/>
        </w:rPr>
        <w:t>法人</w:t>
      </w:r>
      <w:r>
        <w:rPr>
          <w:rFonts w:hint="eastAsia" w:ascii="宋体" w:hAnsi="宋体" w:cs="宋体"/>
          <w:b/>
          <w:bCs/>
          <w:color w:val="auto"/>
          <w:sz w:val="24"/>
          <w:highlight w:val="none"/>
          <w:shd w:val="clear" w:color="auto" w:fill="FFFFFF"/>
        </w:rPr>
        <w:t>电子签章）</w:t>
      </w:r>
    </w:p>
    <w:p w14:paraId="04706818">
      <w:pPr>
        <w:keepNext w:val="0"/>
        <w:keepLines w:val="0"/>
        <w:pageBreakBefore w:val="0"/>
        <w:widowControl w:val="0"/>
        <w:kinsoku/>
        <w:wordWrap/>
        <w:overflowPunct/>
        <w:topLinePunct w:val="0"/>
        <w:autoSpaceDE/>
        <w:autoSpaceDN/>
        <w:bidi w:val="0"/>
        <w:adjustRightInd/>
        <w:snapToGrid/>
        <w:spacing w:line="720" w:lineRule="auto"/>
        <w:ind w:firstLine="198"/>
        <w:jc w:val="right"/>
        <w:textAlignment w:val="auto"/>
        <w:rPr>
          <w:rFonts w:hint="eastAsia" w:ascii="宋体" w:hAnsi="宋体" w:cs="宋体"/>
          <w:b/>
          <w:bCs/>
          <w:color w:val="auto"/>
          <w:sz w:val="24"/>
          <w:highlight w:val="none"/>
          <w:shd w:val="clear" w:color="auto" w:fill="FFFFFF"/>
        </w:rPr>
      </w:pPr>
      <w:r>
        <w:rPr>
          <w:rFonts w:ascii="宋体" w:hAnsi="宋体" w:cs="宋体"/>
          <w:b/>
          <w:bCs/>
          <w:color w:val="auto"/>
          <w:sz w:val="24"/>
          <w:highlight w:val="none"/>
          <w:shd w:val="clear" w:color="auto" w:fill="FFFFFF"/>
        </w:rPr>
        <w:t xml:space="preserve">  _____</w:t>
      </w:r>
      <w:r>
        <w:rPr>
          <w:rFonts w:hint="eastAsia" w:ascii="宋体" w:hAnsi="宋体" w:cs="宋体"/>
          <w:b/>
          <w:bCs/>
          <w:color w:val="auto"/>
          <w:sz w:val="24"/>
          <w:highlight w:val="none"/>
          <w:shd w:val="clear" w:color="auto" w:fill="FFFFFF"/>
        </w:rPr>
        <w:t>年</w:t>
      </w:r>
      <w:r>
        <w:rPr>
          <w:rFonts w:hint="eastAsia" w:ascii="宋体" w:hAnsi="宋体" w:cs="宋体"/>
          <w:b/>
          <w:bCs/>
          <w:color w:val="auto"/>
          <w:sz w:val="24"/>
          <w:highlight w:val="none"/>
          <w:u w:val="single"/>
          <w:shd w:val="clear" w:color="auto" w:fill="FFFFFF"/>
        </w:rPr>
        <w:t xml:space="preserve">   </w:t>
      </w:r>
      <w:r>
        <w:rPr>
          <w:rFonts w:hint="eastAsia" w:ascii="宋体" w:hAnsi="宋体" w:cs="宋体"/>
          <w:b/>
          <w:bCs/>
          <w:color w:val="auto"/>
          <w:sz w:val="24"/>
          <w:highlight w:val="none"/>
          <w:shd w:val="clear" w:color="auto" w:fill="FFFFFF"/>
        </w:rPr>
        <w:t xml:space="preserve">月 </w:t>
      </w:r>
      <w:r>
        <w:rPr>
          <w:rFonts w:hint="eastAsia" w:ascii="宋体" w:hAnsi="宋体" w:cs="宋体"/>
          <w:b/>
          <w:bCs/>
          <w:color w:val="auto"/>
          <w:sz w:val="24"/>
          <w:highlight w:val="none"/>
          <w:u w:val="single"/>
          <w:shd w:val="clear" w:color="auto" w:fill="FFFFFF"/>
        </w:rPr>
        <w:t xml:space="preserve">   </w:t>
      </w:r>
      <w:r>
        <w:rPr>
          <w:rFonts w:hint="eastAsia" w:ascii="宋体" w:hAnsi="宋体" w:cs="宋体"/>
          <w:b/>
          <w:bCs/>
          <w:color w:val="auto"/>
          <w:sz w:val="24"/>
          <w:highlight w:val="none"/>
          <w:shd w:val="clear" w:color="auto" w:fill="FFFFFF"/>
        </w:rPr>
        <w:t xml:space="preserve"> 日</w:t>
      </w:r>
    </w:p>
    <w:p w14:paraId="7A55CF0E">
      <w:pPr>
        <w:spacing w:line="480" w:lineRule="exact"/>
        <w:rPr>
          <w:rFonts w:hint="default" w:ascii="Times New Roman" w:hAnsi="Times New Roman" w:cs="Times New Roman"/>
          <w:b/>
          <w:bCs/>
          <w:color w:val="auto"/>
          <w:sz w:val="24"/>
          <w:szCs w:val="24"/>
          <w:highlight w:val="none"/>
        </w:rPr>
      </w:pPr>
    </w:p>
    <w:p w14:paraId="1FAD9073">
      <w:pPr>
        <w:spacing w:line="480" w:lineRule="exact"/>
        <w:rPr>
          <w:rFonts w:hint="default" w:ascii="Times New Roman" w:hAnsi="Times New Roman" w:cs="Times New Roman"/>
          <w:b/>
          <w:bCs/>
          <w:color w:val="auto"/>
          <w:sz w:val="24"/>
          <w:szCs w:val="24"/>
          <w:highlight w:val="none"/>
        </w:rPr>
        <w:sectPr>
          <w:headerReference r:id="rId4" w:type="default"/>
          <w:footerReference r:id="rId5" w:type="default"/>
          <w:pgSz w:w="11915" w:h="16840"/>
          <w:pgMar w:top="1440" w:right="1253" w:bottom="1440" w:left="1253" w:header="720" w:footer="720" w:gutter="0"/>
          <w:cols w:space="720" w:num="1"/>
          <w:docGrid w:type="lines" w:linePitch="312" w:charSpace="0"/>
        </w:sectPr>
      </w:pPr>
    </w:p>
    <w:p w14:paraId="643F3143">
      <w:pPr>
        <w:keepNext w:val="0"/>
        <w:keepLines w:val="0"/>
        <w:pageBreakBefore w:val="0"/>
        <w:kinsoku/>
        <w:wordWrap/>
        <w:overflowPunct/>
        <w:topLinePunct w:val="0"/>
        <w:autoSpaceDE/>
        <w:autoSpaceDN/>
        <w:bidi w:val="0"/>
        <w:spacing w:line="240" w:lineRule="atLeast"/>
        <w:jc w:val="center"/>
        <w:textAlignment w:val="auto"/>
        <w:outlineLvl w:val="0"/>
        <w:rPr>
          <w:rFonts w:ascii="宋体" w:hAnsi="宋体" w:eastAsia="宋体" w:cs="宋体"/>
          <w:b/>
          <w:color w:val="auto"/>
          <w:sz w:val="30"/>
          <w:szCs w:val="30"/>
          <w:highlight w:val="none"/>
        </w:rPr>
      </w:pPr>
      <w:bookmarkStart w:id="305" w:name="_Toc7979"/>
      <w:r>
        <w:rPr>
          <w:rFonts w:hint="eastAsia" w:ascii="宋体" w:hAnsi="宋体" w:eastAsia="宋体" w:cs="宋体"/>
          <w:b/>
          <w:bCs/>
          <w:color w:val="auto"/>
          <w:kern w:val="0"/>
          <w:sz w:val="30"/>
          <w:szCs w:val="30"/>
          <w:highlight w:val="none"/>
        </w:rPr>
        <w:t>一、</w:t>
      </w:r>
      <w:r>
        <w:rPr>
          <w:rFonts w:hint="eastAsia" w:ascii="宋体" w:hAnsi="宋体" w:eastAsia="宋体" w:cs="宋体"/>
          <w:b/>
          <w:color w:val="auto"/>
          <w:sz w:val="30"/>
          <w:szCs w:val="30"/>
          <w:highlight w:val="none"/>
        </w:rPr>
        <w:t>磋商函及磋商报价表</w:t>
      </w:r>
      <w:bookmarkEnd w:id="305"/>
    </w:p>
    <w:p w14:paraId="513C6A24">
      <w:pPr>
        <w:keepNext w:val="0"/>
        <w:keepLines w:val="0"/>
        <w:pageBreakBefore w:val="0"/>
        <w:widowControl/>
        <w:kinsoku/>
        <w:wordWrap/>
        <w:overflowPunct/>
        <w:topLinePunct w:val="0"/>
        <w:autoSpaceDE/>
        <w:autoSpaceDN/>
        <w:bidi w:val="0"/>
        <w:adjustRightInd w:val="0"/>
        <w:snapToGrid w:val="0"/>
        <w:spacing w:after="200" w:line="240" w:lineRule="atLeast"/>
        <w:jc w:val="center"/>
        <w:textAlignment w:val="auto"/>
        <w:outlineLvl w:val="1"/>
        <w:rPr>
          <w:rFonts w:hint="eastAsia" w:ascii="宋体" w:hAnsi="宋体" w:eastAsia="宋体" w:cs="宋体"/>
          <w:b/>
          <w:bCs/>
          <w:color w:val="auto"/>
          <w:kern w:val="0"/>
          <w:sz w:val="28"/>
          <w:szCs w:val="28"/>
          <w:highlight w:val="none"/>
        </w:rPr>
      </w:pPr>
      <w:bookmarkStart w:id="306" w:name="_Toc647"/>
      <w:r>
        <w:rPr>
          <w:rFonts w:hint="eastAsia" w:ascii="宋体" w:hAnsi="宋体" w:eastAsia="宋体" w:cs="宋体"/>
          <w:b/>
          <w:color w:val="auto"/>
          <w:sz w:val="28"/>
          <w:szCs w:val="28"/>
          <w:highlight w:val="none"/>
        </w:rPr>
        <w:t>（一）磋商函</w:t>
      </w:r>
      <w:bookmarkEnd w:id="306"/>
    </w:p>
    <w:p w14:paraId="1C42D418">
      <w:pPr>
        <w:widowControl/>
        <w:adjustRightInd w:val="0"/>
        <w:snapToGrid w:val="0"/>
        <w:spacing w:line="360" w:lineRule="auto"/>
        <w:jc w:val="left"/>
        <w:rPr>
          <w:rFonts w:ascii="宋体" w:hAnsi="宋体" w:cs="宋体"/>
          <w:color w:val="auto"/>
          <w:spacing w:val="24"/>
          <w:kern w:val="0"/>
          <w:sz w:val="24"/>
          <w:szCs w:val="24"/>
          <w:highlight w:val="none"/>
          <w:u w:val="single"/>
        </w:rPr>
      </w:pPr>
      <w:r>
        <w:rPr>
          <w:rFonts w:hint="eastAsia" w:ascii="宋体" w:hAnsi="宋体" w:cs="宋体"/>
          <w:color w:val="auto"/>
          <w:spacing w:val="24"/>
          <w:kern w:val="0"/>
          <w:sz w:val="24"/>
          <w:szCs w:val="24"/>
          <w:highlight w:val="none"/>
        </w:rPr>
        <w:t>致（采购人）：</w:t>
      </w:r>
      <w:r>
        <w:rPr>
          <w:rFonts w:hint="eastAsia" w:ascii="宋体" w:hAnsi="宋体" w:cs="宋体"/>
          <w:color w:val="auto"/>
          <w:spacing w:val="24"/>
          <w:kern w:val="0"/>
          <w:sz w:val="24"/>
          <w:szCs w:val="24"/>
          <w:highlight w:val="none"/>
          <w:u w:val="single"/>
        </w:rPr>
        <w:t xml:space="preserve">         </w:t>
      </w:r>
    </w:p>
    <w:p w14:paraId="2CF7D1BD">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根据已收到贵方的</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（项目名称、采购编号）的磋商文件，遵照《中华人民共和国政府采购法》等有关规定，我</w:t>
      </w:r>
      <w:r>
        <w:rPr>
          <w:rFonts w:hint="eastAsia" w:ascii="宋体" w:hAnsi="宋体" w:cs="宋体"/>
          <w:color w:val="auto"/>
          <w:kern w:val="0"/>
          <w:sz w:val="24"/>
          <w:szCs w:val="24"/>
          <w:highlight w:val="none"/>
          <w:lang w:val="en-US" w:eastAsia="zh-CN"/>
        </w:rPr>
        <w:t>公司</w:t>
      </w:r>
      <w:r>
        <w:rPr>
          <w:rFonts w:hint="eastAsia" w:ascii="宋体" w:hAnsi="宋体" w:cs="宋体"/>
          <w:color w:val="auto"/>
          <w:kern w:val="0"/>
          <w:sz w:val="24"/>
          <w:szCs w:val="24"/>
          <w:highlight w:val="none"/>
        </w:rPr>
        <w:t>经考察现场和研究上述磋商文件的磋商须知、合同条款</w:t>
      </w:r>
      <w:r>
        <w:rPr>
          <w:rFonts w:hint="eastAsia" w:ascii="宋体" w:hAnsi="宋体" w:cs="宋体"/>
          <w:color w:val="auto"/>
          <w:kern w:val="0"/>
          <w:sz w:val="24"/>
          <w:szCs w:val="24"/>
          <w:highlight w:val="none"/>
          <w:lang w:eastAsia="zh-CN"/>
        </w:rPr>
        <w:t>及其他有关</w:t>
      </w:r>
      <w:r>
        <w:rPr>
          <w:rFonts w:hint="eastAsia" w:ascii="宋体" w:hAnsi="宋体" w:cs="宋体"/>
          <w:color w:val="auto"/>
          <w:kern w:val="0"/>
          <w:sz w:val="24"/>
          <w:szCs w:val="24"/>
          <w:highlight w:val="none"/>
        </w:rPr>
        <w:t>文件后，我方愿按照国家规范要求，在确保质量的前提下，</w:t>
      </w:r>
      <w:r>
        <w:rPr>
          <w:rFonts w:hint="eastAsia" w:ascii="宋体" w:hAnsi="宋体" w:cs="宋体"/>
          <w:color w:val="auto"/>
          <w:kern w:val="10"/>
          <w:sz w:val="24"/>
          <w:highlight w:val="none"/>
          <w:shd w:val="clear" w:color="auto" w:fill="FFFFFF"/>
        </w:rPr>
        <w:t>愿意以人民币（大写）</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kern w:val="10"/>
          <w:sz w:val="24"/>
          <w:highlight w:val="none"/>
          <w:shd w:val="clear" w:color="auto" w:fill="FFFFFF"/>
        </w:rPr>
        <w:t>（小写）</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kern w:val="10"/>
          <w:sz w:val="24"/>
          <w:highlight w:val="none"/>
          <w:shd w:val="clear" w:color="auto" w:fill="FFFFFF"/>
        </w:rPr>
        <w:t>的磋商报价</w:t>
      </w:r>
      <w:r>
        <w:rPr>
          <w:rFonts w:hint="eastAsia" w:ascii="宋体" w:hAnsi="宋体" w:cs="宋体"/>
          <w:color w:val="auto"/>
          <w:kern w:val="10"/>
          <w:sz w:val="24"/>
          <w:highlight w:val="none"/>
          <w:shd w:val="clear" w:color="auto" w:fill="FFFFFF"/>
          <w:lang w:val="en-US" w:eastAsia="zh-CN"/>
        </w:rPr>
        <w:t>严格</w:t>
      </w:r>
      <w:r>
        <w:rPr>
          <w:rFonts w:hint="eastAsia" w:ascii="宋体" w:hAnsi="宋体"/>
          <w:color w:val="auto"/>
          <w:sz w:val="24"/>
          <w:highlight w:val="none"/>
          <w:shd w:val="clear" w:color="auto" w:fill="FFFFFF"/>
        </w:rPr>
        <w:t>按合同约定实施和完成承包项目，设计周期</w:t>
      </w:r>
      <w:r>
        <w:rPr>
          <w:rFonts w:hint="eastAsia" w:ascii="宋体" w:hAnsi="宋体" w:cs="宋体"/>
          <w:color w:val="auto"/>
          <w:kern w:val="10"/>
          <w:sz w:val="24"/>
          <w:highlight w:val="none"/>
          <w:u w:val="single"/>
          <w:shd w:val="clear" w:color="auto" w:fill="FFFFFF"/>
        </w:rPr>
        <w:t xml:space="preserve">       </w:t>
      </w:r>
      <w:r>
        <w:rPr>
          <w:rFonts w:hint="eastAsia" w:ascii="宋体" w:hAnsi="宋体" w:cs="宋体"/>
          <w:color w:val="auto"/>
          <w:kern w:val="10"/>
          <w:sz w:val="24"/>
          <w:highlight w:val="none"/>
          <w:shd w:val="clear" w:color="auto" w:fill="FFFFFF"/>
        </w:rPr>
        <w:t>，质量要求</w:t>
      </w:r>
      <w:r>
        <w:rPr>
          <w:rFonts w:hint="eastAsia" w:ascii="宋体" w:hAnsi="宋体" w:cs="宋体"/>
          <w:color w:val="auto"/>
          <w:kern w:val="10"/>
          <w:sz w:val="24"/>
          <w:highlight w:val="none"/>
          <w:u w:val="single"/>
          <w:shd w:val="clear" w:color="auto" w:fill="FFFFFF"/>
        </w:rPr>
        <w:t xml:space="preserve">           </w:t>
      </w:r>
      <w:r>
        <w:rPr>
          <w:rFonts w:hint="eastAsia" w:ascii="宋体" w:hAnsi="宋体" w:cs="宋体"/>
          <w:color w:val="auto"/>
          <w:kern w:val="10"/>
          <w:sz w:val="24"/>
          <w:highlight w:val="none"/>
          <w:shd w:val="clear" w:color="auto" w:fill="FFFFFF"/>
        </w:rPr>
        <w:t>。</w:t>
      </w:r>
    </w:p>
    <w:p w14:paraId="32A9F752">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1.</w:t>
      </w:r>
      <w:r>
        <w:rPr>
          <w:rFonts w:hint="eastAsia" w:ascii="宋体" w:hAnsi="宋体" w:cs="宋体"/>
          <w:color w:val="auto"/>
          <w:kern w:val="0"/>
          <w:sz w:val="24"/>
          <w:szCs w:val="24"/>
          <w:highlight w:val="none"/>
        </w:rPr>
        <w:t>我方已详细审核全部磋商文件，包括修改文件（如有）及有关附件，已充分理解并掌握了本磋商项目的全部有关情况，认为磋商文件符合</w:t>
      </w:r>
      <w:r>
        <w:rPr>
          <w:rFonts w:hint="eastAsia" w:ascii="宋体" w:hAnsi="宋体" w:cs="宋体"/>
          <w:color w:val="auto"/>
          <w:kern w:val="0"/>
          <w:sz w:val="24"/>
          <w:szCs w:val="24"/>
          <w:highlight w:val="none"/>
          <w:lang w:eastAsia="zh-CN"/>
        </w:rPr>
        <w:t>法律法规</w:t>
      </w:r>
      <w:r>
        <w:rPr>
          <w:rFonts w:hint="eastAsia" w:ascii="宋体" w:hAnsi="宋体" w:cs="宋体"/>
          <w:color w:val="auto"/>
          <w:kern w:val="0"/>
          <w:sz w:val="24"/>
          <w:szCs w:val="24"/>
          <w:highlight w:val="none"/>
        </w:rPr>
        <w:t>的要求，充分体现了公开、公平、公正和诚实信用原则，我方对磋商文件没有任何异议。同意接受磋商文件的全部内容和条件。</w:t>
      </w:r>
    </w:p>
    <w:p w14:paraId="6CFD9E78">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2.</w:t>
      </w:r>
      <w:r>
        <w:rPr>
          <w:rFonts w:hint="eastAsia" w:ascii="宋体" w:hAnsi="宋体" w:cs="宋体"/>
          <w:color w:val="auto"/>
          <w:kern w:val="0"/>
          <w:sz w:val="24"/>
          <w:szCs w:val="24"/>
          <w:highlight w:val="none"/>
        </w:rPr>
        <w:t>我方承认磋商函附表是我方磋商函的组成部分。</w:t>
      </w:r>
    </w:p>
    <w:p w14:paraId="16F5E8AF">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3.</w:t>
      </w:r>
      <w:r>
        <w:rPr>
          <w:rFonts w:hint="eastAsia" w:ascii="宋体" w:hAnsi="宋体" w:cs="宋体"/>
          <w:color w:val="auto"/>
          <w:kern w:val="0"/>
          <w:sz w:val="24"/>
          <w:szCs w:val="24"/>
          <w:highlight w:val="none"/>
        </w:rPr>
        <w:t>如我方成交，我方承诺在收到成交通知书后，在成交通知书规定的期限内，根据磋商文件、我方的磋商响应文件及有关澄清承诺书的要求，与采购人订立书面合同，并按照合同约定承担完成合同的责任和义务。</w:t>
      </w:r>
    </w:p>
    <w:p w14:paraId="19A6C081">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4.</w:t>
      </w:r>
      <w:r>
        <w:rPr>
          <w:rFonts w:hint="eastAsia" w:ascii="宋体" w:hAnsi="宋体" w:cs="宋体"/>
          <w:color w:val="auto"/>
          <w:kern w:val="0"/>
          <w:sz w:val="24"/>
          <w:szCs w:val="24"/>
          <w:highlight w:val="none"/>
        </w:rPr>
        <w:t>我方同意自本项目磋商文件中规定的磋商有效期内有效，并承诺在磋商有效期内不修改、撤销磋商响应文件。</w:t>
      </w:r>
    </w:p>
    <w:p w14:paraId="63DDFACC">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我方完全理解贵方不一定接受磋商报价最低的磋商供应商为成交供应商的行为。</w:t>
      </w:r>
    </w:p>
    <w:p w14:paraId="0B62E430">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6.</w:t>
      </w:r>
      <w:r>
        <w:rPr>
          <w:rFonts w:hint="eastAsia" w:ascii="宋体" w:hAnsi="宋体" w:cs="宋体"/>
          <w:color w:val="auto"/>
          <w:kern w:val="0"/>
          <w:sz w:val="24"/>
          <w:szCs w:val="24"/>
          <w:highlight w:val="none"/>
        </w:rPr>
        <w:t>我方在此声明，所递交的磋商响应文件及有关资料内容完整、真实和准确。</w:t>
      </w:r>
    </w:p>
    <w:p w14:paraId="5A610E4A">
      <w:pPr>
        <w:autoSpaceDE w:val="0"/>
        <w:autoSpaceDN w:val="0"/>
        <w:adjustRightInd w:val="0"/>
        <w:spacing w:line="360" w:lineRule="auto"/>
        <w:ind w:right="315"/>
        <w:jc w:val="center"/>
        <w:textAlignment w:val="baseline"/>
        <w:rPr>
          <w:rFonts w:hint="eastAsia" w:ascii="宋体" w:hAnsi="宋体" w:cs="宋体"/>
          <w:color w:val="auto"/>
          <w:kern w:val="0"/>
          <w:sz w:val="24"/>
          <w:highlight w:val="none"/>
          <w:shd w:val="clear" w:color="auto" w:fill="FFFFFF"/>
          <w:lang w:val="en-US" w:eastAsia="zh-CN"/>
        </w:rPr>
      </w:pPr>
      <w:r>
        <w:rPr>
          <w:rFonts w:hint="eastAsia" w:ascii="宋体" w:hAnsi="宋体" w:cs="宋体"/>
          <w:color w:val="auto"/>
          <w:kern w:val="0"/>
          <w:sz w:val="24"/>
          <w:highlight w:val="none"/>
          <w:shd w:val="clear" w:color="auto" w:fill="FFFFFF"/>
          <w:lang w:val="en-US" w:eastAsia="zh-CN"/>
        </w:rPr>
        <w:t xml:space="preserve">                                </w:t>
      </w:r>
    </w:p>
    <w:p w14:paraId="1A49F94C">
      <w:pPr>
        <w:keepNext w:val="0"/>
        <w:keepLines w:val="0"/>
        <w:pageBreakBefore w:val="0"/>
        <w:widowControl w:val="0"/>
        <w:kinsoku/>
        <w:wordWrap/>
        <w:overflowPunct/>
        <w:topLinePunct w:val="0"/>
        <w:autoSpaceDE w:val="0"/>
        <w:autoSpaceDN w:val="0"/>
        <w:bidi w:val="0"/>
        <w:adjustRightInd w:val="0"/>
        <w:snapToGrid/>
        <w:spacing w:line="360" w:lineRule="auto"/>
        <w:ind w:right="315"/>
        <w:jc w:val="center"/>
        <w:textAlignment w:val="baseline"/>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lang w:val="en-US" w:eastAsia="zh-CN"/>
        </w:rPr>
        <w:t xml:space="preserve">                                    </w:t>
      </w: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sz w:val="24"/>
          <w:highlight w:val="none"/>
          <w:u w:val="single"/>
          <w:shd w:val="clear" w:color="auto" w:fill="FFFFFF"/>
          <w:lang w:val="en-US" w:eastAsia="zh-CN"/>
        </w:rPr>
        <w:t xml:space="preserve">      </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sz w:val="24"/>
          <w:highlight w:val="none"/>
          <w:shd w:val="clear" w:color="auto" w:fill="FFFFFF"/>
        </w:rPr>
        <w:t>（电子签章）</w:t>
      </w:r>
    </w:p>
    <w:p w14:paraId="10718172">
      <w:pPr>
        <w:keepNext w:val="0"/>
        <w:keepLines w:val="0"/>
        <w:pageBreakBefore w:val="0"/>
        <w:widowControl w:val="0"/>
        <w:kinsoku/>
        <w:wordWrap/>
        <w:overflowPunct/>
        <w:topLinePunct w:val="0"/>
        <w:autoSpaceDE w:val="0"/>
        <w:autoSpaceDN w:val="0"/>
        <w:bidi w:val="0"/>
        <w:adjustRightInd w:val="0"/>
        <w:snapToGrid/>
        <w:spacing w:line="360" w:lineRule="auto"/>
        <w:ind w:right="315"/>
        <w:jc w:val="center"/>
        <w:textAlignment w:val="baseline"/>
        <w:rPr>
          <w:rFonts w:hint="eastAsia" w:ascii="宋体" w:hAnsi="宋体" w:cs="宋体"/>
          <w:color w:val="auto"/>
          <w:kern w:val="0"/>
          <w:sz w:val="24"/>
          <w:highlight w:val="none"/>
          <w:u w:val="single"/>
          <w:shd w:val="clear" w:color="auto" w:fill="FFFFFF"/>
        </w:rPr>
      </w:pPr>
      <w:r>
        <w:rPr>
          <w:rFonts w:hint="eastAsia" w:ascii="宋体" w:hAnsi="宋体" w:cs="宋体"/>
          <w:color w:val="auto"/>
          <w:kern w:val="0"/>
          <w:sz w:val="24"/>
          <w:highlight w:val="none"/>
          <w:shd w:val="clear" w:color="auto" w:fill="FFFFFF"/>
        </w:rPr>
        <w:t xml:space="preserve">                                   </w:t>
      </w:r>
      <w:r>
        <w:rPr>
          <w:rFonts w:hint="eastAsia" w:ascii="宋体" w:hAnsi="宋体" w:cs="宋体"/>
          <w:color w:val="auto"/>
          <w:kern w:val="0"/>
          <w:sz w:val="24"/>
          <w:highlight w:val="none"/>
          <w:shd w:val="clear" w:color="auto" w:fill="FFFFFF"/>
          <w:lang w:val="en-US" w:eastAsia="zh-CN"/>
        </w:rPr>
        <w:t xml:space="preserve">  </w:t>
      </w:r>
      <w:r>
        <w:rPr>
          <w:rFonts w:hint="eastAsia" w:ascii="宋体" w:hAnsi="宋体" w:cs="宋体"/>
          <w:color w:val="auto"/>
          <w:kern w:val="0"/>
          <w:sz w:val="24"/>
          <w:highlight w:val="none"/>
          <w:shd w:val="clear" w:color="auto" w:fill="FFFFFF"/>
        </w:rPr>
        <w:t xml:space="preserve"> 法定代表人：</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shd w:val="clear" w:color="auto" w:fill="FFFFFF"/>
          <w:lang w:val="en-US" w:eastAsia="zh-CN"/>
        </w:rPr>
        <w:t>法人</w:t>
      </w:r>
      <w:r>
        <w:rPr>
          <w:rFonts w:hint="eastAsia" w:ascii="宋体" w:hAnsi="宋体" w:cs="宋体"/>
          <w:color w:val="auto"/>
          <w:kern w:val="0"/>
          <w:sz w:val="24"/>
          <w:highlight w:val="none"/>
          <w:shd w:val="clear" w:color="auto" w:fill="FFFFFF"/>
        </w:rPr>
        <w:t>电子签章）</w:t>
      </w:r>
    </w:p>
    <w:p w14:paraId="4A039E50">
      <w:pPr>
        <w:keepNext w:val="0"/>
        <w:keepLines w:val="0"/>
        <w:pageBreakBefore w:val="0"/>
        <w:widowControl w:val="0"/>
        <w:kinsoku/>
        <w:wordWrap/>
        <w:overflowPunct/>
        <w:topLinePunct w:val="0"/>
        <w:autoSpaceDE w:val="0"/>
        <w:autoSpaceDN w:val="0"/>
        <w:bidi w:val="0"/>
        <w:adjustRightInd w:val="0"/>
        <w:snapToGrid/>
        <w:spacing w:line="360" w:lineRule="auto"/>
        <w:ind w:firstLine="5040" w:firstLineChars="2100"/>
        <w:jc w:val="left"/>
        <w:textAlignment w:val="baseline"/>
        <w:rPr>
          <w:rFonts w:hint="eastAsia" w:ascii="宋体" w:hAnsi="宋体" w:cs="宋体"/>
          <w:color w:val="auto"/>
          <w:kern w:val="0"/>
          <w:sz w:val="24"/>
          <w:highlight w:val="none"/>
          <w:u w:val="single"/>
          <w:shd w:val="clear" w:color="auto" w:fill="FFFFFF"/>
        </w:rPr>
      </w:pPr>
      <w:r>
        <w:rPr>
          <w:rFonts w:hint="eastAsia" w:ascii="宋体" w:hAnsi="宋体" w:cs="宋体"/>
          <w:color w:val="auto"/>
          <w:kern w:val="0"/>
          <w:sz w:val="24"/>
          <w:highlight w:val="none"/>
          <w:shd w:val="clear" w:color="auto" w:fill="FFFFFF"/>
        </w:rPr>
        <w:t>地址：</w:t>
      </w:r>
      <w:r>
        <w:rPr>
          <w:rFonts w:hint="eastAsia" w:ascii="宋体" w:hAnsi="宋体" w:cs="宋体"/>
          <w:color w:val="auto"/>
          <w:sz w:val="24"/>
          <w:highlight w:val="none"/>
          <w:u w:val="single"/>
          <w:shd w:val="clear" w:color="auto" w:fill="FFFFFF"/>
        </w:rPr>
        <w:t xml:space="preserve">                     </w:t>
      </w:r>
    </w:p>
    <w:p w14:paraId="2BBCB4ED">
      <w:pPr>
        <w:keepNext w:val="0"/>
        <w:keepLines w:val="0"/>
        <w:pageBreakBefore w:val="0"/>
        <w:widowControl w:val="0"/>
        <w:kinsoku/>
        <w:wordWrap/>
        <w:overflowPunct/>
        <w:topLinePunct w:val="0"/>
        <w:autoSpaceDE w:val="0"/>
        <w:autoSpaceDN w:val="0"/>
        <w:bidi w:val="0"/>
        <w:adjustRightInd w:val="0"/>
        <w:snapToGrid/>
        <w:spacing w:line="360" w:lineRule="auto"/>
        <w:ind w:firstLine="5040" w:firstLineChars="2100"/>
        <w:jc w:val="left"/>
        <w:textAlignment w:val="baseline"/>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电话：</w:t>
      </w:r>
      <w:r>
        <w:rPr>
          <w:rFonts w:hint="eastAsia" w:ascii="宋体" w:hAnsi="宋体" w:cs="宋体"/>
          <w:color w:val="auto"/>
          <w:sz w:val="24"/>
          <w:highlight w:val="none"/>
          <w:u w:val="single"/>
          <w:shd w:val="clear" w:color="auto" w:fill="FFFFFF"/>
        </w:rPr>
        <w:t xml:space="preserve">                      </w:t>
      </w:r>
    </w:p>
    <w:p w14:paraId="56517982">
      <w:pPr>
        <w:keepNext w:val="0"/>
        <w:keepLines w:val="0"/>
        <w:pageBreakBefore w:val="0"/>
        <w:widowControl w:val="0"/>
        <w:kinsoku/>
        <w:wordWrap/>
        <w:overflowPunct/>
        <w:topLinePunct w:val="0"/>
        <w:bidi w:val="0"/>
        <w:snapToGrid/>
        <w:spacing w:line="360" w:lineRule="auto"/>
        <w:jc w:val="center"/>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                                                </w:t>
      </w:r>
      <w:r>
        <w:rPr>
          <w:rFonts w:ascii="宋体" w:hAnsi="宋体" w:cs="宋体"/>
          <w:color w:val="auto"/>
          <w:sz w:val="24"/>
          <w:highlight w:val="none"/>
          <w:shd w:val="clear" w:color="auto" w:fill="FFFFFF"/>
        </w:rPr>
        <w:t>_____</w:t>
      </w:r>
      <w:r>
        <w:rPr>
          <w:rFonts w:hint="eastAsia" w:ascii="宋体" w:hAnsi="宋体" w:cs="宋体"/>
          <w:color w:val="auto"/>
          <w:sz w:val="24"/>
          <w:highlight w:val="none"/>
          <w:shd w:val="clear" w:color="auto" w:fill="FFFFFF"/>
        </w:rPr>
        <w:t>年</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sz w:val="24"/>
          <w:highlight w:val="none"/>
          <w:shd w:val="clear" w:color="auto" w:fill="FFFFFF"/>
        </w:rPr>
        <w:t>月</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sz w:val="24"/>
          <w:highlight w:val="none"/>
          <w:shd w:val="clear" w:color="auto" w:fill="FFFFFF"/>
        </w:rPr>
        <w:t>日</w:t>
      </w:r>
    </w:p>
    <w:p w14:paraId="289B57C6">
      <w:pPr>
        <w:widowControl/>
        <w:spacing w:after="200" w:line="220" w:lineRule="atLeast"/>
        <w:jc w:val="center"/>
        <w:outlineLvl w:val="1"/>
        <w:rPr>
          <w:rFonts w:hint="eastAsia" w:ascii="微软雅黑" w:hAnsi="微软雅黑" w:eastAsia="微软雅黑"/>
          <w:b/>
          <w:bCs/>
          <w:color w:val="auto"/>
          <w:kern w:val="0"/>
          <w:sz w:val="28"/>
          <w:szCs w:val="28"/>
          <w:highlight w:val="none"/>
          <w:lang w:bidi="en-US"/>
        </w:rPr>
      </w:pPr>
      <w:r>
        <w:rPr>
          <w:rFonts w:ascii="宋体" w:hAnsi="宋体" w:eastAsia="微软雅黑" w:cs="宋体"/>
          <w:b/>
          <w:bCs/>
          <w:color w:val="auto"/>
          <w:kern w:val="0"/>
          <w:sz w:val="28"/>
          <w:szCs w:val="28"/>
          <w:highlight w:val="none"/>
        </w:rPr>
        <w:br w:type="page"/>
      </w:r>
      <w:bookmarkStart w:id="307" w:name="_Toc152045790"/>
      <w:bookmarkStart w:id="308" w:name="_Toc246997101"/>
      <w:bookmarkStart w:id="309" w:name="_Toc27200"/>
      <w:bookmarkStart w:id="310" w:name="_Toc394651923"/>
      <w:bookmarkStart w:id="311" w:name="_Toc247085876"/>
      <w:bookmarkStart w:id="312" w:name="_Toc144974859"/>
      <w:bookmarkStart w:id="313" w:name="_Toc246996358"/>
      <w:bookmarkStart w:id="314" w:name="_Toc152042579"/>
      <w:bookmarkStart w:id="315" w:name="_Toc179632810"/>
      <w:r>
        <w:rPr>
          <w:rFonts w:hint="eastAsia" w:ascii="宋体" w:hAnsi="宋体" w:eastAsia="宋体" w:cs="宋体"/>
          <w:b/>
          <w:color w:val="auto"/>
          <w:sz w:val="28"/>
          <w:szCs w:val="28"/>
          <w:highlight w:val="none"/>
        </w:rPr>
        <w:t>（二）</w:t>
      </w:r>
      <w:bookmarkEnd w:id="307"/>
      <w:bookmarkEnd w:id="308"/>
      <w:bookmarkEnd w:id="309"/>
      <w:bookmarkEnd w:id="310"/>
      <w:bookmarkEnd w:id="311"/>
      <w:bookmarkEnd w:id="312"/>
      <w:bookmarkEnd w:id="313"/>
      <w:bookmarkEnd w:id="314"/>
      <w:bookmarkEnd w:id="315"/>
      <w:bookmarkStart w:id="316" w:name="_Toc361651110"/>
      <w:r>
        <w:rPr>
          <w:rFonts w:hint="eastAsia" w:ascii="宋体" w:hAnsi="宋体" w:eastAsia="宋体" w:cs="宋体"/>
          <w:b/>
          <w:color w:val="auto"/>
          <w:sz w:val="28"/>
          <w:szCs w:val="28"/>
          <w:highlight w:val="none"/>
        </w:rPr>
        <w:t>磋商报价表（一次报价）</w:t>
      </w:r>
      <w:bookmarkEnd w:id="316"/>
    </w:p>
    <w:tbl>
      <w:tblPr>
        <w:tblStyle w:val="1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1259"/>
        <w:gridCol w:w="1474"/>
        <w:gridCol w:w="451"/>
        <w:gridCol w:w="1023"/>
        <w:gridCol w:w="594"/>
        <w:gridCol w:w="880"/>
        <w:gridCol w:w="1476"/>
      </w:tblGrid>
      <w:tr w14:paraId="5960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740" w:type="dxa"/>
            <w:noWrap w:val="0"/>
            <w:vAlign w:val="center"/>
          </w:tcPr>
          <w:p w14:paraId="1DDA92DB">
            <w:pPr>
              <w:suppressAutoHyphens/>
              <w:adjustRightInd w:val="0"/>
              <w:snapToGrid w:val="0"/>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项目名称</w:t>
            </w:r>
          </w:p>
        </w:tc>
        <w:tc>
          <w:tcPr>
            <w:tcW w:w="7157" w:type="dxa"/>
            <w:gridSpan w:val="7"/>
            <w:noWrap w:val="0"/>
            <w:vAlign w:val="top"/>
          </w:tcPr>
          <w:p w14:paraId="69C53CBF">
            <w:pPr>
              <w:widowControl/>
              <w:spacing w:after="200" w:line="220" w:lineRule="atLeast"/>
              <w:jc w:val="center"/>
              <w:rPr>
                <w:rFonts w:ascii="宋体" w:hAnsi="宋体" w:cs="宋体"/>
                <w:b/>
                <w:color w:val="auto"/>
                <w:kern w:val="1"/>
                <w:sz w:val="24"/>
                <w:szCs w:val="24"/>
                <w:highlight w:val="none"/>
              </w:rPr>
            </w:pPr>
          </w:p>
        </w:tc>
      </w:tr>
      <w:tr w14:paraId="6170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40" w:type="dxa"/>
            <w:noWrap w:val="0"/>
            <w:vAlign w:val="center"/>
          </w:tcPr>
          <w:p w14:paraId="5F58FB58">
            <w:pPr>
              <w:suppressAutoHyphens/>
              <w:adjustRightInd w:val="0"/>
              <w:snapToGrid w:val="0"/>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供应商名称</w:t>
            </w:r>
          </w:p>
        </w:tc>
        <w:tc>
          <w:tcPr>
            <w:tcW w:w="7157" w:type="dxa"/>
            <w:gridSpan w:val="7"/>
            <w:noWrap w:val="0"/>
            <w:vAlign w:val="top"/>
          </w:tcPr>
          <w:p w14:paraId="2BE3E42D">
            <w:pPr>
              <w:widowControl/>
              <w:spacing w:after="200" w:line="220" w:lineRule="atLeast"/>
              <w:jc w:val="center"/>
              <w:rPr>
                <w:rFonts w:ascii="宋体" w:hAnsi="宋体" w:cs="宋体"/>
                <w:b/>
                <w:color w:val="auto"/>
                <w:kern w:val="1"/>
                <w:sz w:val="24"/>
                <w:szCs w:val="24"/>
                <w:highlight w:val="none"/>
              </w:rPr>
            </w:pPr>
          </w:p>
        </w:tc>
      </w:tr>
      <w:tr w14:paraId="32EB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40" w:type="dxa"/>
            <w:noWrap w:val="0"/>
            <w:vAlign w:val="center"/>
          </w:tcPr>
          <w:p w14:paraId="0DF2812F">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0"/>
                <w:sz w:val="24"/>
                <w:highlight w:val="none"/>
                <w:shd w:val="clear" w:color="auto" w:fill="FFFFFF"/>
              </w:rPr>
              <w:t>项目负责人</w:t>
            </w:r>
          </w:p>
        </w:tc>
        <w:tc>
          <w:tcPr>
            <w:tcW w:w="1259" w:type="dxa"/>
            <w:noWrap w:val="0"/>
            <w:vAlign w:val="top"/>
          </w:tcPr>
          <w:p w14:paraId="5A48CB35">
            <w:pPr>
              <w:spacing w:line="360" w:lineRule="auto"/>
              <w:jc w:val="center"/>
              <w:rPr>
                <w:rFonts w:ascii="宋体" w:hAnsi="宋体" w:cs="宋体"/>
                <w:b/>
                <w:color w:val="auto"/>
                <w:kern w:val="1"/>
                <w:sz w:val="24"/>
                <w:szCs w:val="24"/>
                <w:highlight w:val="none"/>
              </w:rPr>
            </w:pPr>
          </w:p>
        </w:tc>
        <w:tc>
          <w:tcPr>
            <w:tcW w:w="1474" w:type="dxa"/>
            <w:noWrap w:val="0"/>
            <w:vAlign w:val="center"/>
          </w:tcPr>
          <w:p w14:paraId="1E56D892">
            <w:pPr>
              <w:spacing w:line="360" w:lineRule="auto"/>
              <w:jc w:val="center"/>
              <w:rPr>
                <w:rFonts w:ascii="宋体" w:hAnsi="宋体" w:cs="宋体"/>
                <w:b/>
                <w:color w:val="auto"/>
                <w:kern w:val="1"/>
                <w:sz w:val="24"/>
                <w:szCs w:val="24"/>
                <w:highlight w:val="none"/>
              </w:rPr>
            </w:pPr>
            <w:r>
              <w:rPr>
                <w:rFonts w:hint="eastAsia" w:ascii="宋体" w:hAnsi="宋体" w:cs="宋体"/>
                <w:color w:val="auto"/>
                <w:kern w:val="0"/>
                <w:sz w:val="24"/>
                <w:highlight w:val="none"/>
                <w:shd w:val="clear" w:color="auto" w:fill="FFFFFF"/>
              </w:rPr>
              <w:t>级别</w:t>
            </w:r>
          </w:p>
        </w:tc>
        <w:tc>
          <w:tcPr>
            <w:tcW w:w="1474" w:type="dxa"/>
            <w:gridSpan w:val="2"/>
            <w:noWrap w:val="0"/>
            <w:vAlign w:val="center"/>
          </w:tcPr>
          <w:p w14:paraId="19113AD9">
            <w:pPr>
              <w:spacing w:line="360" w:lineRule="auto"/>
              <w:jc w:val="center"/>
              <w:rPr>
                <w:rFonts w:ascii="宋体" w:hAnsi="宋体" w:cs="宋体"/>
                <w:b/>
                <w:color w:val="auto"/>
                <w:kern w:val="1"/>
                <w:sz w:val="24"/>
                <w:szCs w:val="24"/>
                <w:highlight w:val="none"/>
              </w:rPr>
            </w:pPr>
          </w:p>
        </w:tc>
        <w:tc>
          <w:tcPr>
            <w:tcW w:w="1474" w:type="dxa"/>
            <w:gridSpan w:val="2"/>
            <w:noWrap w:val="0"/>
            <w:vAlign w:val="center"/>
          </w:tcPr>
          <w:p w14:paraId="7C1AB3A1">
            <w:pPr>
              <w:spacing w:line="360" w:lineRule="auto"/>
              <w:jc w:val="center"/>
              <w:rPr>
                <w:rFonts w:ascii="宋体" w:hAnsi="宋体" w:cs="宋体"/>
                <w:b/>
                <w:color w:val="auto"/>
                <w:kern w:val="1"/>
                <w:sz w:val="24"/>
                <w:szCs w:val="24"/>
                <w:highlight w:val="none"/>
              </w:rPr>
            </w:pPr>
            <w:r>
              <w:rPr>
                <w:rFonts w:hint="eastAsia" w:ascii="宋体" w:hAnsi="宋体" w:cs="宋体"/>
                <w:color w:val="auto"/>
                <w:kern w:val="0"/>
                <w:sz w:val="24"/>
                <w:highlight w:val="none"/>
                <w:shd w:val="clear" w:color="auto" w:fill="FFFFFF"/>
              </w:rPr>
              <w:t>证书编号</w:t>
            </w:r>
          </w:p>
        </w:tc>
        <w:tc>
          <w:tcPr>
            <w:tcW w:w="1476" w:type="dxa"/>
            <w:noWrap w:val="0"/>
            <w:vAlign w:val="top"/>
          </w:tcPr>
          <w:p w14:paraId="3759B7D8">
            <w:pPr>
              <w:widowControl/>
              <w:spacing w:after="200" w:line="220" w:lineRule="atLeast"/>
              <w:jc w:val="center"/>
              <w:rPr>
                <w:rFonts w:ascii="宋体" w:hAnsi="宋体" w:cs="宋体"/>
                <w:b/>
                <w:color w:val="auto"/>
                <w:kern w:val="1"/>
                <w:sz w:val="24"/>
                <w:szCs w:val="24"/>
                <w:highlight w:val="none"/>
              </w:rPr>
            </w:pPr>
          </w:p>
        </w:tc>
      </w:tr>
      <w:tr w14:paraId="78A9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740" w:type="dxa"/>
            <w:noWrap w:val="0"/>
            <w:vAlign w:val="center"/>
          </w:tcPr>
          <w:p w14:paraId="00EE001E">
            <w:pPr>
              <w:suppressAutoHyphens/>
              <w:adjustRightInd w:val="0"/>
              <w:snapToGrid w:val="0"/>
              <w:jc w:val="center"/>
              <w:rPr>
                <w:rFonts w:hint="eastAsia" w:ascii="宋体" w:hAnsi="宋体" w:eastAsia="宋体" w:cs="宋体"/>
                <w:color w:val="auto"/>
                <w:kern w:val="1"/>
                <w:sz w:val="24"/>
                <w:szCs w:val="24"/>
                <w:highlight w:val="none"/>
                <w:lang w:eastAsia="zh-CN"/>
              </w:rPr>
            </w:pPr>
            <w:r>
              <w:rPr>
                <w:rFonts w:hint="eastAsia" w:ascii="宋体" w:hAnsi="宋体" w:cs="宋体"/>
                <w:color w:val="auto"/>
                <w:kern w:val="1"/>
                <w:sz w:val="24"/>
                <w:szCs w:val="24"/>
                <w:highlight w:val="none"/>
              </w:rPr>
              <w:t>磋商</w:t>
            </w:r>
            <w:r>
              <w:rPr>
                <w:rFonts w:hint="eastAsia" w:ascii="宋体" w:hAnsi="宋体" w:cs="宋体"/>
                <w:color w:val="auto"/>
                <w:kern w:val="1"/>
                <w:sz w:val="24"/>
                <w:szCs w:val="24"/>
                <w:highlight w:val="none"/>
                <w:lang w:val="en-US" w:eastAsia="zh-CN"/>
              </w:rPr>
              <w:t>总</w:t>
            </w:r>
            <w:r>
              <w:rPr>
                <w:rFonts w:hint="eastAsia" w:ascii="宋体" w:hAnsi="宋体" w:cs="宋体"/>
                <w:color w:val="auto"/>
                <w:kern w:val="1"/>
                <w:sz w:val="24"/>
                <w:szCs w:val="24"/>
                <w:highlight w:val="none"/>
              </w:rPr>
              <w:t>报价</w:t>
            </w:r>
          </w:p>
        </w:tc>
        <w:tc>
          <w:tcPr>
            <w:tcW w:w="7157" w:type="dxa"/>
            <w:gridSpan w:val="7"/>
            <w:noWrap w:val="0"/>
            <w:vAlign w:val="center"/>
          </w:tcPr>
          <w:p w14:paraId="4E7C5A14">
            <w:pPr>
              <w:suppressAutoHyphens/>
              <w:jc w:val="left"/>
              <w:rPr>
                <w:rFonts w:hint="eastAsia" w:ascii="宋体" w:hAnsi="宋体" w:cs="宋体"/>
                <w:color w:val="auto"/>
                <w:kern w:val="1"/>
                <w:sz w:val="24"/>
                <w:szCs w:val="24"/>
                <w:highlight w:val="none"/>
                <w:u w:val="single"/>
              </w:rPr>
            </w:pPr>
            <w:r>
              <w:rPr>
                <w:rFonts w:hint="eastAsia" w:ascii="宋体" w:hAnsi="宋体" w:cs="宋体"/>
                <w:color w:val="auto"/>
                <w:kern w:val="1"/>
                <w:sz w:val="24"/>
                <w:szCs w:val="24"/>
                <w:highlight w:val="none"/>
              </w:rPr>
              <w:t>大写：</w:t>
            </w:r>
            <w:r>
              <w:rPr>
                <w:rFonts w:ascii="宋体" w:hAnsi="宋体" w:cs="宋体"/>
                <w:color w:val="auto"/>
                <w:kern w:val="1"/>
                <w:sz w:val="24"/>
                <w:szCs w:val="24"/>
                <w:highlight w:val="none"/>
                <w:u w:val="single"/>
              </w:rPr>
              <w:t xml:space="preserve">             </w:t>
            </w:r>
          </w:p>
          <w:p w14:paraId="3B21B011">
            <w:pPr>
              <w:suppressAutoHyphens/>
              <w:jc w:val="left"/>
              <w:rPr>
                <w:rFonts w:ascii="宋体" w:hAnsi="宋体" w:cs="宋体"/>
                <w:color w:val="auto"/>
                <w:kern w:val="1"/>
                <w:sz w:val="24"/>
                <w:szCs w:val="24"/>
                <w:highlight w:val="none"/>
              </w:rPr>
            </w:pPr>
          </w:p>
          <w:p w14:paraId="5FB1BB25">
            <w:pPr>
              <w:suppressAutoHyphens/>
              <w:jc w:val="left"/>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rPr>
              <w:t>小写：</w:t>
            </w:r>
            <w:r>
              <w:rPr>
                <w:rFonts w:hint="eastAsia" w:ascii="宋体" w:hAnsi="宋体" w:cs="宋体"/>
                <w:color w:val="auto"/>
                <w:kern w:val="1"/>
                <w:sz w:val="24"/>
                <w:szCs w:val="24"/>
                <w:highlight w:val="none"/>
                <w:u w:val="single"/>
              </w:rPr>
              <w:t xml:space="preserve"> </w:t>
            </w:r>
            <w:r>
              <w:rPr>
                <w:rFonts w:ascii="宋体" w:hAnsi="宋体" w:cs="宋体"/>
                <w:color w:val="auto"/>
                <w:kern w:val="1"/>
                <w:sz w:val="24"/>
                <w:szCs w:val="24"/>
                <w:highlight w:val="none"/>
                <w:u w:val="single"/>
              </w:rPr>
              <w:t xml:space="preserve">            </w:t>
            </w:r>
          </w:p>
        </w:tc>
      </w:tr>
      <w:tr w14:paraId="71E4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740" w:type="dxa"/>
            <w:noWrap w:val="0"/>
            <w:vAlign w:val="center"/>
          </w:tcPr>
          <w:p w14:paraId="677B4817">
            <w:pPr>
              <w:suppressAutoHyphens/>
              <w:adjustRightInd w:val="0"/>
              <w:snapToGrid w:val="0"/>
              <w:jc w:val="center"/>
              <w:rPr>
                <w:rFonts w:hint="eastAsia" w:ascii="宋体" w:hAnsi="宋体" w:eastAsia="宋体" w:cs="宋体"/>
                <w:color w:val="auto"/>
                <w:kern w:val="1"/>
                <w:sz w:val="24"/>
                <w:szCs w:val="24"/>
                <w:highlight w:val="none"/>
                <w:lang w:eastAsia="zh-CN"/>
              </w:rPr>
            </w:pPr>
            <w:r>
              <w:rPr>
                <w:rFonts w:hint="eastAsia" w:ascii="宋体" w:hAnsi="宋体" w:cs="宋体"/>
                <w:color w:val="auto"/>
                <w:kern w:val="1"/>
                <w:sz w:val="24"/>
                <w:szCs w:val="24"/>
                <w:highlight w:val="none"/>
                <w:lang w:eastAsia="zh-CN"/>
              </w:rPr>
              <w:t>设计周期</w:t>
            </w:r>
          </w:p>
        </w:tc>
        <w:tc>
          <w:tcPr>
            <w:tcW w:w="7157" w:type="dxa"/>
            <w:gridSpan w:val="7"/>
            <w:noWrap w:val="0"/>
            <w:vAlign w:val="center"/>
          </w:tcPr>
          <w:p w14:paraId="05DD780F">
            <w:pPr>
              <w:suppressAutoHyphens/>
              <w:ind w:firstLine="240" w:firstLineChars="100"/>
              <w:jc w:val="left"/>
              <w:rPr>
                <w:rFonts w:ascii="宋体" w:hAnsi="宋体" w:cs="宋体"/>
                <w:color w:val="auto"/>
                <w:kern w:val="1"/>
                <w:sz w:val="24"/>
                <w:szCs w:val="24"/>
                <w:highlight w:val="none"/>
              </w:rPr>
            </w:pPr>
          </w:p>
        </w:tc>
      </w:tr>
      <w:tr w14:paraId="01DF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740" w:type="dxa"/>
            <w:noWrap w:val="0"/>
            <w:vAlign w:val="center"/>
          </w:tcPr>
          <w:p w14:paraId="36C401C9">
            <w:pPr>
              <w:suppressAutoHyphens/>
              <w:adjustRightInd w:val="0"/>
              <w:snapToGrid w:val="0"/>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质量要求</w:t>
            </w:r>
          </w:p>
        </w:tc>
        <w:tc>
          <w:tcPr>
            <w:tcW w:w="7157" w:type="dxa"/>
            <w:gridSpan w:val="7"/>
            <w:noWrap w:val="0"/>
            <w:vAlign w:val="top"/>
          </w:tcPr>
          <w:p w14:paraId="1EE4331B">
            <w:pPr>
              <w:widowControl/>
              <w:spacing w:after="200" w:line="220" w:lineRule="atLeast"/>
              <w:jc w:val="center"/>
              <w:rPr>
                <w:rFonts w:ascii="宋体" w:hAnsi="宋体" w:cs="宋体"/>
                <w:b/>
                <w:color w:val="auto"/>
                <w:kern w:val="1"/>
                <w:sz w:val="24"/>
                <w:szCs w:val="24"/>
                <w:highlight w:val="none"/>
              </w:rPr>
            </w:pPr>
          </w:p>
        </w:tc>
      </w:tr>
      <w:tr w14:paraId="6640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740" w:type="dxa"/>
            <w:noWrap w:val="0"/>
            <w:vAlign w:val="center"/>
          </w:tcPr>
          <w:p w14:paraId="7F642E17">
            <w:pPr>
              <w:suppressAutoHyphens/>
              <w:adjustRightInd w:val="0"/>
              <w:snapToGrid w:val="0"/>
              <w:jc w:val="center"/>
              <w:rPr>
                <w:rFonts w:hint="default" w:ascii="宋体" w:hAnsi="宋体" w:eastAsia="宋体" w:cs="宋体"/>
                <w:color w:val="auto"/>
                <w:kern w:val="1"/>
                <w:sz w:val="24"/>
                <w:szCs w:val="24"/>
                <w:highlight w:val="none"/>
                <w:lang w:val="en-US" w:eastAsia="zh-CN"/>
              </w:rPr>
            </w:pPr>
            <w:r>
              <w:rPr>
                <w:rFonts w:hint="eastAsia" w:ascii="宋体" w:hAnsi="宋体" w:cs="宋体"/>
                <w:color w:val="auto"/>
                <w:kern w:val="1"/>
                <w:sz w:val="24"/>
                <w:szCs w:val="24"/>
                <w:highlight w:val="none"/>
                <w:lang w:val="en-US" w:eastAsia="zh-CN"/>
              </w:rPr>
              <w:t>磋商范围</w:t>
            </w:r>
          </w:p>
        </w:tc>
        <w:tc>
          <w:tcPr>
            <w:tcW w:w="7157" w:type="dxa"/>
            <w:gridSpan w:val="7"/>
            <w:noWrap w:val="0"/>
            <w:vAlign w:val="top"/>
          </w:tcPr>
          <w:p w14:paraId="3CF9994E">
            <w:pPr>
              <w:widowControl/>
              <w:spacing w:after="200" w:line="220" w:lineRule="atLeast"/>
              <w:jc w:val="center"/>
              <w:rPr>
                <w:rFonts w:ascii="宋体" w:hAnsi="宋体" w:cs="宋体"/>
                <w:b/>
                <w:color w:val="auto"/>
                <w:kern w:val="1"/>
                <w:sz w:val="24"/>
                <w:szCs w:val="24"/>
                <w:highlight w:val="none"/>
              </w:rPr>
            </w:pPr>
          </w:p>
        </w:tc>
      </w:tr>
      <w:tr w14:paraId="299A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40" w:type="dxa"/>
            <w:noWrap w:val="0"/>
            <w:vAlign w:val="center"/>
          </w:tcPr>
          <w:p w14:paraId="19FFCBE6">
            <w:pPr>
              <w:suppressAutoHyphens/>
              <w:adjustRightInd w:val="0"/>
              <w:snapToGrid w:val="0"/>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磋商有效期</w:t>
            </w:r>
          </w:p>
        </w:tc>
        <w:tc>
          <w:tcPr>
            <w:tcW w:w="7157" w:type="dxa"/>
            <w:gridSpan w:val="7"/>
            <w:noWrap w:val="0"/>
            <w:vAlign w:val="top"/>
          </w:tcPr>
          <w:p w14:paraId="5E1EA37F">
            <w:pPr>
              <w:widowControl/>
              <w:spacing w:after="200" w:line="220" w:lineRule="atLeast"/>
              <w:jc w:val="center"/>
              <w:rPr>
                <w:rFonts w:ascii="宋体" w:hAnsi="宋体" w:cs="宋体"/>
                <w:b/>
                <w:color w:val="auto"/>
                <w:kern w:val="1"/>
                <w:sz w:val="24"/>
                <w:szCs w:val="24"/>
                <w:highlight w:val="none"/>
              </w:rPr>
            </w:pPr>
          </w:p>
        </w:tc>
      </w:tr>
      <w:tr w14:paraId="7D63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40" w:type="dxa"/>
            <w:noWrap w:val="0"/>
            <w:vAlign w:val="center"/>
          </w:tcPr>
          <w:p w14:paraId="0596BD94">
            <w:pPr>
              <w:suppressAutoHyphens/>
              <w:adjustRightInd w:val="0"/>
              <w:snapToGrid w:val="0"/>
              <w:jc w:val="center"/>
              <w:rPr>
                <w:rFonts w:hint="default" w:ascii="宋体" w:hAnsi="宋体" w:eastAsia="宋体" w:cs="宋体"/>
                <w:color w:val="auto"/>
                <w:kern w:val="1"/>
                <w:sz w:val="24"/>
                <w:szCs w:val="24"/>
                <w:highlight w:val="none"/>
                <w:lang w:val="en-US" w:eastAsia="zh-CN"/>
              </w:rPr>
            </w:pPr>
            <w:r>
              <w:rPr>
                <w:rFonts w:hint="eastAsia" w:ascii="宋体" w:hAnsi="宋体" w:cs="宋体"/>
                <w:color w:val="auto"/>
                <w:kern w:val="1"/>
                <w:sz w:val="24"/>
                <w:szCs w:val="24"/>
                <w:highlight w:val="none"/>
                <w:lang w:val="en-US" w:eastAsia="zh-CN"/>
              </w:rPr>
              <w:t>本项目联系人</w:t>
            </w:r>
          </w:p>
        </w:tc>
        <w:tc>
          <w:tcPr>
            <w:tcW w:w="3184" w:type="dxa"/>
            <w:gridSpan w:val="3"/>
            <w:noWrap w:val="0"/>
            <w:vAlign w:val="top"/>
          </w:tcPr>
          <w:p w14:paraId="591FAFEB">
            <w:pPr>
              <w:suppressAutoHyphens/>
              <w:adjustRightInd w:val="0"/>
              <w:snapToGrid w:val="0"/>
              <w:ind w:firstLine="480" w:firstLineChars="200"/>
              <w:jc w:val="center"/>
              <w:rPr>
                <w:rFonts w:ascii="宋体" w:hAnsi="宋体" w:cs="宋体"/>
                <w:color w:val="auto"/>
                <w:kern w:val="1"/>
                <w:sz w:val="24"/>
                <w:szCs w:val="24"/>
                <w:highlight w:val="none"/>
              </w:rPr>
            </w:pPr>
          </w:p>
        </w:tc>
        <w:tc>
          <w:tcPr>
            <w:tcW w:w="1617" w:type="dxa"/>
            <w:gridSpan w:val="2"/>
            <w:noWrap w:val="0"/>
            <w:vAlign w:val="center"/>
          </w:tcPr>
          <w:p w14:paraId="7BAAD6DE">
            <w:pPr>
              <w:suppressAutoHyphens/>
              <w:adjustRightInd w:val="0"/>
              <w:snapToGrid w:val="0"/>
              <w:jc w:val="center"/>
              <w:rPr>
                <w:rFonts w:hint="default" w:ascii="宋体" w:hAnsi="宋体" w:eastAsia="宋体" w:cs="宋体"/>
                <w:color w:val="auto"/>
                <w:kern w:val="1"/>
                <w:sz w:val="24"/>
                <w:szCs w:val="24"/>
                <w:highlight w:val="none"/>
                <w:lang w:val="en-US" w:eastAsia="zh-CN"/>
              </w:rPr>
            </w:pPr>
            <w:r>
              <w:rPr>
                <w:rFonts w:hint="eastAsia" w:ascii="宋体" w:hAnsi="宋体" w:cs="宋体"/>
                <w:color w:val="auto"/>
                <w:kern w:val="1"/>
                <w:sz w:val="24"/>
                <w:szCs w:val="24"/>
                <w:highlight w:val="none"/>
                <w:lang w:val="en-US" w:eastAsia="zh-CN"/>
              </w:rPr>
              <w:t>联系电话</w:t>
            </w:r>
          </w:p>
        </w:tc>
        <w:tc>
          <w:tcPr>
            <w:tcW w:w="2356" w:type="dxa"/>
            <w:gridSpan w:val="2"/>
            <w:noWrap w:val="0"/>
            <w:vAlign w:val="top"/>
          </w:tcPr>
          <w:p w14:paraId="629256CF">
            <w:pPr>
              <w:widowControl/>
              <w:spacing w:after="200" w:line="220" w:lineRule="atLeast"/>
              <w:jc w:val="center"/>
              <w:rPr>
                <w:rFonts w:ascii="宋体" w:hAnsi="宋体" w:cs="宋体"/>
                <w:b/>
                <w:color w:val="auto"/>
                <w:kern w:val="1"/>
                <w:sz w:val="24"/>
                <w:szCs w:val="24"/>
                <w:highlight w:val="none"/>
              </w:rPr>
            </w:pPr>
          </w:p>
        </w:tc>
      </w:tr>
      <w:tr w14:paraId="029E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740" w:type="dxa"/>
            <w:noWrap w:val="0"/>
            <w:vAlign w:val="center"/>
          </w:tcPr>
          <w:p w14:paraId="5DA26A68">
            <w:pPr>
              <w:suppressAutoHyphens/>
              <w:adjustRightInd w:val="0"/>
              <w:snapToGrid w:val="0"/>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需要说明的问题</w:t>
            </w:r>
          </w:p>
        </w:tc>
        <w:tc>
          <w:tcPr>
            <w:tcW w:w="7157" w:type="dxa"/>
            <w:gridSpan w:val="7"/>
            <w:noWrap w:val="0"/>
            <w:vAlign w:val="top"/>
          </w:tcPr>
          <w:p w14:paraId="1C060CFE">
            <w:pPr>
              <w:widowControl/>
              <w:spacing w:after="200" w:line="220" w:lineRule="atLeast"/>
              <w:jc w:val="center"/>
              <w:rPr>
                <w:rFonts w:ascii="宋体" w:hAnsi="宋体" w:cs="宋体"/>
                <w:b/>
                <w:color w:val="auto"/>
                <w:kern w:val="1"/>
                <w:sz w:val="24"/>
                <w:szCs w:val="24"/>
                <w:highlight w:val="none"/>
              </w:rPr>
            </w:pPr>
          </w:p>
        </w:tc>
      </w:tr>
    </w:tbl>
    <w:p w14:paraId="07CE9FAF">
      <w:pPr>
        <w:widowControl/>
        <w:spacing w:after="200" w:line="276" w:lineRule="auto"/>
        <w:jc w:val="left"/>
        <w:rPr>
          <w:rFonts w:hint="eastAsia" w:ascii="宋体" w:hAnsi="宋体" w:cs="Calibri"/>
          <w:color w:val="auto"/>
          <w:kern w:val="0"/>
          <w:sz w:val="28"/>
          <w:szCs w:val="28"/>
          <w:highlight w:val="none"/>
          <w:lang w:bidi="en-US"/>
        </w:rPr>
      </w:pPr>
    </w:p>
    <w:p w14:paraId="3F76303D">
      <w:pPr>
        <w:autoSpaceDE w:val="0"/>
        <w:autoSpaceDN w:val="0"/>
        <w:adjustRightInd w:val="0"/>
        <w:spacing w:line="360" w:lineRule="auto"/>
        <w:ind w:right="315"/>
        <w:jc w:val="center"/>
        <w:textAlignment w:val="baseline"/>
        <w:rPr>
          <w:rFonts w:hint="eastAsia" w:ascii="宋体" w:hAnsi="宋体" w:cs="宋体"/>
          <w:color w:val="auto"/>
          <w:kern w:val="0"/>
          <w:sz w:val="24"/>
          <w:highlight w:val="none"/>
          <w:shd w:val="clear" w:color="auto" w:fill="FFFFFF"/>
        </w:rPr>
      </w:pPr>
      <w:bookmarkStart w:id="317" w:name="_Toc476231086"/>
      <w:bookmarkStart w:id="318" w:name="_Toc470786259"/>
      <w:bookmarkStart w:id="319" w:name="_Toc380755771"/>
      <w:bookmarkStart w:id="320" w:name="_Toc367029172"/>
      <w:r>
        <w:rPr>
          <w:rFonts w:hint="eastAsia" w:ascii="宋体" w:hAnsi="宋体" w:cs="宋体"/>
          <w:color w:val="auto"/>
          <w:kern w:val="0"/>
          <w:sz w:val="24"/>
          <w:highlight w:val="none"/>
          <w:shd w:val="clear" w:color="auto" w:fill="FFFFFF"/>
        </w:rPr>
        <w:t xml:space="preserve"> </w:t>
      </w:r>
      <w:r>
        <w:rPr>
          <w:rFonts w:hint="eastAsia" w:ascii="宋体" w:hAnsi="宋体" w:cs="宋体"/>
          <w:color w:val="auto"/>
          <w:kern w:val="0"/>
          <w:sz w:val="24"/>
          <w:highlight w:val="none"/>
          <w:shd w:val="clear" w:color="auto" w:fill="FFFFFF"/>
          <w:lang w:val="en-US" w:eastAsia="zh-CN"/>
        </w:rPr>
        <w:t xml:space="preserve">                              </w:t>
      </w: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sz w:val="24"/>
          <w:highlight w:val="none"/>
          <w:shd w:val="clear" w:color="auto" w:fill="FFFFFF"/>
        </w:rPr>
        <w:t>（电子签章）</w:t>
      </w:r>
    </w:p>
    <w:p w14:paraId="67FB3F95">
      <w:pPr>
        <w:autoSpaceDE w:val="0"/>
        <w:autoSpaceDN w:val="0"/>
        <w:adjustRightInd w:val="0"/>
        <w:spacing w:line="360" w:lineRule="auto"/>
        <w:ind w:right="315"/>
        <w:jc w:val="center"/>
        <w:textAlignment w:val="baseline"/>
        <w:rPr>
          <w:rFonts w:hint="eastAsia" w:ascii="宋体" w:hAnsi="宋体" w:cs="宋体"/>
          <w:color w:val="auto"/>
          <w:kern w:val="0"/>
          <w:sz w:val="24"/>
          <w:highlight w:val="none"/>
          <w:u w:val="single"/>
          <w:shd w:val="clear" w:color="auto" w:fill="FFFFFF"/>
        </w:rPr>
      </w:pPr>
      <w:r>
        <w:rPr>
          <w:rFonts w:hint="eastAsia" w:ascii="宋体" w:hAnsi="宋体" w:cs="宋体"/>
          <w:color w:val="auto"/>
          <w:kern w:val="0"/>
          <w:sz w:val="24"/>
          <w:highlight w:val="none"/>
          <w:shd w:val="clear" w:color="auto" w:fill="FFFFFF"/>
        </w:rPr>
        <w:t xml:space="preserve">                                    法定代表人：</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（电子签章）</w:t>
      </w:r>
    </w:p>
    <w:p w14:paraId="6B357EAF">
      <w:pPr>
        <w:autoSpaceDE w:val="0"/>
        <w:autoSpaceDN w:val="0"/>
        <w:adjustRightInd w:val="0"/>
        <w:spacing w:line="360" w:lineRule="auto"/>
        <w:ind w:firstLine="4800" w:firstLineChars="2000"/>
        <w:jc w:val="left"/>
        <w:textAlignment w:val="baseline"/>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电话：</w:t>
      </w:r>
      <w:r>
        <w:rPr>
          <w:rFonts w:hint="eastAsia" w:ascii="宋体" w:hAnsi="宋体" w:cs="宋体"/>
          <w:color w:val="auto"/>
          <w:sz w:val="24"/>
          <w:highlight w:val="none"/>
          <w:u w:val="single"/>
          <w:shd w:val="clear" w:color="auto" w:fill="FFFFFF"/>
        </w:rPr>
        <w:t xml:space="preserve">                      </w:t>
      </w:r>
    </w:p>
    <w:p w14:paraId="02BD5127">
      <w:pPr>
        <w:spacing w:line="360" w:lineRule="auto"/>
        <w:jc w:val="center"/>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                                                </w:t>
      </w:r>
      <w:r>
        <w:rPr>
          <w:rFonts w:ascii="宋体" w:hAnsi="宋体" w:cs="宋体"/>
          <w:color w:val="auto"/>
          <w:sz w:val="24"/>
          <w:highlight w:val="none"/>
          <w:shd w:val="clear" w:color="auto" w:fill="FFFFFF"/>
        </w:rPr>
        <w:t>_____</w:t>
      </w:r>
      <w:r>
        <w:rPr>
          <w:rFonts w:hint="eastAsia" w:ascii="宋体" w:hAnsi="宋体" w:cs="宋体"/>
          <w:color w:val="auto"/>
          <w:sz w:val="24"/>
          <w:highlight w:val="none"/>
          <w:shd w:val="clear" w:color="auto" w:fill="FFFFFF"/>
        </w:rPr>
        <w:t>年</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sz w:val="24"/>
          <w:highlight w:val="none"/>
          <w:shd w:val="clear" w:color="auto" w:fill="FFFFFF"/>
        </w:rPr>
        <w:t>月</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sz w:val="24"/>
          <w:highlight w:val="none"/>
          <w:shd w:val="clear" w:color="auto" w:fill="FFFFFF"/>
        </w:rPr>
        <w:t>日</w:t>
      </w:r>
    </w:p>
    <w:p w14:paraId="4DC4A59A">
      <w:pPr>
        <w:keepNext w:val="0"/>
        <w:keepLines w:val="0"/>
        <w:pageBreakBefore w:val="0"/>
        <w:kinsoku/>
        <w:wordWrap/>
        <w:overflowPunct/>
        <w:topLinePunct w:val="0"/>
        <w:autoSpaceDE/>
        <w:autoSpaceDN/>
        <w:bidi w:val="0"/>
        <w:spacing w:line="720" w:lineRule="auto"/>
        <w:jc w:val="center"/>
        <w:textAlignment w:val="auto"/>
        <w:outlineLvl w:val="0"/>
        <w:rPr>
          <w:rFonts w:ascii="黑体" w:hAnsi="黑体" w:eastAsia="黑体" w:cs="宋体"/>
          <w:b/>
          <w:bCs w:val="0"/>
          <w:color w:val="auto"/>
          <w:kern w:val="0"/>
          <w:sz w:val="30"/>
          <w:szCs w:val="30"/>
          <w:highlight w:val="none"/>
        </w:rPr>
      </w:pPr>
      <w:r>
        <w:rPr>
          <w:color w:val="auto"/>
          <w:highlight w:val="none"/>
        </w:rPr>
        <w:br w:type="page"/>
      </w:r>
      <w:bookmarkStart w:id="321" w:name="_Toc14363"/>
      <w:r>
        <w:rPr>
          <w:rFonts w:hint="eastAsia" w:ascii="宋体" w:hAnsi="宋体" w:eastAsia="宋体" w:cs="宋体"/>
          <w:b/>
          <w:bCs w:val="0"/>
          <w:color w:val="auto"/>
          <w:sz w:val="30"/>
          <w:szCs w:val="30"/>
          <w:highlight w:val="none"/>
        </w:rPr>
        <w:t>二、</w:t>
      </w:r>
      <w:bookmarkEnd w:id="317"/>
      <w:bookmarkEnd w:id="318"/>
      <w:bookmarkEnd w:id="319"/>
      <w:bookmarkEnd w:id="320"/>
      <w:r>
        <w:rPr>
          <w:rFonts w:hint="eastAsia" w:ascii="宋体" w:hAnsi="宋体" w:eastAsia="宋体" w:cs="宋体"/>
          <w:b/>
          <w:bCs w:val="0"/>
          <w:color w:val="auto"/>
          <w:kern w:val="0"/>
          <w:sz w:val="30"/>
          <w:szCs w:val="30"/>
          <w:highlight w:val="none"/>
        </w:rPr>
        <w:t>法定代表人身份证明及授权委托书</w:t>
      </w:r>
      <w:bookmarkEnd w:id="321"/>
    </w:p>
    <w:p w14:paraId="030E54F6">
      <w:pPr>
        <w:keepNext w:val="0"/>
        <w:keepLines w:val="0"/>
        <w:pageBreakBefore w:val="0"/>
        <w:widowControl/>
        <w:kinsoku/>
        <w:wordWrap/>
        <w:overflowPunct/>
        <w:topLinePunct w:val="0"/>
        <w:autoSpaceDE/>
        <w:autoSpaceDN/>
        <w:bidi w:val="0"/>
        <w:adjustRightInd w:val="0"/>
        <w:snapToGrid w:val="0"/>
        <w:spacing w:after="200" w:line="720" w:lineRule="auto"/>
        <w:jc w:val="center"/>
        <w:textAlignment w:val="auto"/>
        <w:outlineLvl w:val="1"/>
        <w:rPr>
          <w:rFonts w:ascii="宋体" w:hAnsi="宋体" w:cs="宋体"/>
          <w:b/>
          <w:color w:val="auto"/>
          <w:kern w:val="0"/>
          <w:sz w:val="28"/>
          <w:szCs w:val="28"/>
          <w:highlight w:val="none"/>
        </w:rPr>
      </w:pPr>
      <w:bookmarkStart w:id="322" w:name="_Toc5843"/>
      <w:bookmarkStart w:id="323" w:name="_Toc28381"/>
      <w:bookmarkStart w:id="324" w:name="_Toc5955"/>
      <w:r>
        <w:rPr>
          <w:rFonts w:hint="eastAsia" w:ascii="宋体" w:hAnsi="宋体" w:cs="宋体"/>
          <w:b/>
          <w:color w:val="auto"/>
          <w:kern w:val="0"/>
          <w:sz w:val="28"/>
          <w:szCs w:val="28"/>
          <w:highlight w:val="none"/>
        </w:rPr>
        <w:t>（一）法定代表人身份证明</w:t>
      </w:r>
      <w:bookmarkEnd w:id="322"/>
      <w:bookmarkEnd w:id="323"/>
      <w:bookmarkEnd w:id="324"/>
    </w:p>
    <w:p w14:paraId="2BC8DA5C">
      <w:pPr>
        <w:widowControl/>
        <w:adjustRightInd w:val="0"/>
        <w:snapToGrid w:val="0"/>
        <w:spacing w:after="200" w:line="360" w:lineRule="auto"/>
        <w:ind w:firstLine="424" w:firstLineChars="177"/>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14:paraId="51ED7E99">
      <w:pPr>
        <w:widowControl/>
        <w:adjustRightInd w:val="0"/>
        <w:snapToGrid w:val="0"/>
        <w:spacing w:after="200" w:line="360" w:lineRule="auto"/>
        <w:ind w:firstLine="424" w:firstLineChars="177"/>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单位性质：</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14:paraId="1DC1D3F8">
      <w:pPr>
        <w:widowControl/>
        <w:adjustRightInd w:val="0"/>
        <w:snapToGrid w:val="0"/>
        <w:spacing w:after="200" w:line="360" w:lineRule="auto"/>
        <w:ind w:firstLine="424" w:firstLineChars="177"/>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7DB4CB39">
      <w:pPr>
        <w:widowControl/>
        <w:adjustRightInd w:val="0"/>
        <w:snapToGrid w:val="0"/>
        <w:spacing w:after="200" w:line="360" w:lineRule="auto"/>
        <w:ind w:firstLine="424" w:firstLineChars="177"/>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成立时间：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p w14:paraId="7CBCAE92">
      <w:pPr>
        <w:widowControl/>
        <w:adjustRightInd w:val="0"/>
        <w:snapToGrid w:val="0"/>
        <w:spacing w:after="200" w:line="360" w:lineRule="auto"/>
        <w:ind w:firstLine="424" w:firstLineChars="177"/>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经营期限：</w:t>
      </w:r>
      <w:r>
        <w:rPr>
          <w:rFonts w:hint="eastAsia" w:ascii="宋体" w:hAnsi="宋体" w:cs="宋体"/>
          <w:color w:val="auto"/>
          <w:kern w:val="0"/>
          <w:sz w:val="24"/>
          <w:szCs w:val="24"/>
          <w:highlight w:val="none"/>
          <w:u w:val="single"/>
        </w:rPr>
        <w:t xml:space="preserve">                               </w:t>
      </w:r>
    </w:p>
    <w:p w14:paraId="74EA389A">
      <w:pPr>
        <w:widowControl/>
        <w:adjustRightInd w:val="0"/>
        <w:snapToGrid w:val="0"/>
        <w:spacing w:after="200" w:line="360" w:lineRule="auto"/>
        <w:ind w:firstLine="424" w:firstLineChars="177"/>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姓名：</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性别：</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年龄：</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职务：</w:t>
      </w:r>
      <w:r>
        <w:rPr>
          <w:rFonts w:hint="eastAsia" w:ascii="宋体" w:hAnsi="宋体" w:cs="宋体"/>
          <w:color w:val="auto"/>
          <w:kern w:val="0"/>
          <w:sz w:val="24"/>
          <w:szCs w:val="24"/>
          <w:highlight w:val="none"/>
          <w:u w:val="single"/>
        </w:rPr>
        <w:t xml:space="preserve">          </w:t>
      </w:r>
    </w:p>
    <w:p w14:paraId="79959FA8">
      <w:pPr>
        <w:widowControl/>
        <w:adjustRightInd w:val="0"/>
        <w:snapToGrid w:val="0"/>
        <w:spacing w:after="200" w:line="360" w:lineRule="auto"/>
        <w:ind w:firstLine="424" w:firstLineChars="177"/>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系</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（供应商名称）的法定代表人。</w:t>
      </w:r>
    </w:p>
    <w:p w14:paraId="52159E20">
      <w:pPr>
        <w:widowControl/>
        <w:adjustRightInd w:val="0"/>
        <w:snapToGrid w:val="0"/>
        <w:spacing w:after="200"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特此证明。</w:t>
      </w:r>
    </w:p>
    <w:p w14:paraId="204A6C44">
      <w:pPr>
        <w:widowControl/>
        <w:adjustRightInd w:val="0"/>
        <w:snapToGrid w:val="0"/>
        <w:spacing w:after="200" w:line="480" w:lineRule="auto"/>
        <w:ind w:firstLine="424" w:firstLineChars="177"/>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附：法定代表人身份证复印件。 </w:t>
      </w:r>
    </w:p>
    <w:p w14:paraId="63075400">
      <w:pPr>
        <w:widowControl/>
        <w:adjustRightInd w:val="0"/>
        <w:snapToGrid w:val="0"/>
        <w:spacing w:after="200" w:line="480" w:lineRule="auto"/>
        <w:ind w:firstLine="424" w:firstLineChars="177"/>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lang w:val="en-US" w:eastAsia="zh-CN"/>
        </w:rPr>
        <w:t>电子签</w:t>
      </w:r>
      <w:r>
        <w:rPr>
          <w:rFonts w:hint="eastAsia" w:ascii="宋体" w:hAnsi="宋体" w:cs="宋体"/>
          <w:color w:val="auto"/>
          <w:kern w:val="0"/>
          <w:sz w:val="24"/>
          <w:szCs w:val="24"/>
          <w:highlight w:val="none"/>
        </w:rPr>
        <w:t>章</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 </w:t>
      </w:r>
    </w:p>
    <w:p w14:paraId="2E3D4663">
      <w:pPr>
        <w:widowControl/>
        <w:adjustRightInd w:val="0"/>
        <w:snapToGrid w:val="0"/>
        <w:spacing w:after="200" w:line="480" w:lineRule="auto"/>
        <w:ind w:firstLine="424" w:firstLineChars="177"/>
        <w:jc w:val="left"/>
        <w:rPr>
          <w:rFonts w:ascii="宋体" w:hAnsi="宋体" w:cs="宋体"/>
          <w:color w:val="auto"/>
          <w:kern w:val="0"/>
          <w:sz w:val="28"/>
          <w:szCs w:val="28"/>
          <w:highlight w:val="none"/>
        </w:rPr>
      </w:pPr>
      <w:r>
        <w:rPr>
          <w:rFonts w:hint="eastAsia" w:ascii="宋体" w:hAnsi="宋体" w:cs="宋体"/>
          <w:color w:val="auto"/>
          <w:kern w:val="0"/>
          <w:sz w:val="24"/>
          <w:szCs w:val="24"/>
          <w:highlight w:val="none"/>
        </w:rPr>
        <w:t>日  期：______年_____月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r>
        <w:rPr>
          <w:rFonts w:hint="eastAsia" w:ascii="宋体" w:hAnsi="宋体" w:cs="宋体"/>
          <w:color w:val="auto"/>
          <w:kern w:val="0"/>
          <w:sz w:val="28"/>
          <w:szCs w:val="28"/>
          <w:highlight w:val="none"/>
        </w:rPr>
        <w:t xml:space="preserve">  </w:t>
      </w:r>
    </w:p>
    <w:p w14:paraId="1C4A2773">
      <w:pPr>
        <w:widowControl/>
        <w:adjustRightInd w:val="0"/>
        <w:snapToGrid w:val="0"/>
        <w:spacing w:after="200" w:line="360" w:lineRule="auto"/>
        <w:ind w:left="4740" w:leftChars="2257" w:firstLine="560" w:firstLineChars="200"/>
        <w:jc w:val="left"/>
        <w:rPr>
          <w:rFonts w:ascii="宋体" w:hAnsi="宋体" w:eastAsia="微软雅黑" w:cs="宋体"/>
          <w:color w:val="auto"/>
          <w:kern w:val="0"/>
          <w:sz w:val="28"/>
          <w:szCs w:val="28"/>
          <w:highlight w:val="none"/>
        </w:rPr>
      </w:pPr>
      <w:r>
        <w:rPr>
          <w:rFonts w:hint="eastAsia" w:ascii="宋体" w:hAnsi="宋体" w:eastAsia="微软雅黑" w:cs="宋体"/>
          <w:color w:val="auto"/>
          <w:kern w:val="0"/>
          <w:sz w:val="28"/>
          <w:szCs w:val="28"/>
          <w:highlight w:val="none"/>
        </w:rPr>
        <w:t xml:space="preserve"> </w:t>
      </w:r>
    </w:p>
    <w:p w14:paraId="4A940E90">
      <w:pPr>
        <w:widowControl/>
        <w:spacing w:after="200" w:line="220" w:lineRule="atLeast"/>
        <w:jc w:val="center"/>
        <w:outlineLvl w:val="1"/>
        <w:rPr>
          <w:rFonts w:ascii="宋体" w:hAnsi="宋体" w:cs="宋体"/>
          <w:b/>
          <w:color w:val="auto"/>
          <w:kern w:val="0"/>
          <w:sz w:val="28"/>
          <w:szCs w:val="28"/>
          <w:highlight w:val="none"/>
        </w:rPr>
      </w:pPr>
      <w:bookmarkStart w:id="325" w:name="_Toc22161"/>
      <w:bookmarkStart w:id="326" w:name="_Toc12633"/>
      <w:bookmarkStart w:id="327" w:name="_Toc29611"/>
      <w:r>
        <w:rPr>
          <w:rFonts w:ascii="宋体" w:hAnsi="宋体" w:eastAsia="微软雅黑" w:cs="宋体"/>
          <w:b/>
          <w:color w:val="auto"/>
          <w:kern w:val="0"/>
          <w:sz w:val="28"/>
          <w:szCs w:val="28"/>
          <w:highlight w:val="none"/>
        </w:rPr>
        <w:br w:type="page"/>
      </w:r>
      <w:r>
        <w:rPr>
          <w:rFonts w:hint="eastAsia" w:ascii="宋体" w:hAnsi="宋体" w:cs="宋体"/>
          <w:b/>
          <w:color w:val="auto"/>
          <w:kern w:val="0"/>
          <w:sz w:val="28"/>
          <w:szCs w:val="28"/>
          <w:highlight w:val="none"/>
        </w:rPr>
        <w:t>（二）授权委托书</w:t>
      </w:r>
      <w:bookmarkEnd w:id="325"/>
      <w:bookmarkEnd w:id="326"/>
      <w:bookmarkEnd w:id="327"/>
    </w:p>
    <w:p w14:paraId="1D2A3E82">
      <w:pPr>
        <w:widowControl/>
        <w:topLinePunct/>
        <w:adjustRightInd w:val="0"/>
        <w:snapToGrid w:val="0"/>
        <w:spacing w:after="200" w:line="360" w:lineRule="auto"/>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本人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（姓名）系</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（供应商名称）的法定代表人，现委托</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（姓名）为我方代理人。代理人根据授权，以我方名义签署、澄清、说明、补正、递交、撤回、修改</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（项目名称）磋商响应文件、签订合同和处理有关事宜，其法律后果由我方承担。</w:t>
      </w:r>
    </w:p>
    <w:p w14:paraId="2CF951D8">
      <w:pPr>
        <w:widowControl/>
        <w:adjustRightInd w:val="0"/>
        <w:snapToGrid w:val="0"/>
        <w:spacing w:after="200" w:line="360" w:lineRule="auto"/>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委托期限：</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14:paraId="5839FE08">
      <w:pPr>
        <w:widowControl/>
        <w:adjustRightInd w:val="0"/>
        <w:snapToGrid w:val="0"/>
        <w:spacing w:after="200" w:line="360" w:lineRule="auto"/>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代理人无转委托权。</w:t>
      </w:r>
    </w:p>
    <w:p w14:paraId="544B5614">
      <w:pPr>
        <w:widowControl/>
        <w:adjustRightInd w:val="0"/>
        <w:snapToGrid w:val="0"/>
        <w:spacing w:after="200" w:line="360" w:lineRule="auto"/>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附：法定代表人身份证扫描件及委托代理人身份证扫描件。</w:t>
      </w:r>
    </w:p>
    <w:p w14:paraId="3D4F9825">
      <w:pPr>
        <w:widowControl/>
        <w:adjustRightInd w:val="0"/>
        <w:snapToGrid w:val="0"/>
        <w:spacing w:after="200" w:line="360" w:lineRule="auto"/>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供应商：</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电子签</w:t>
      </w:r>
      <w:r>
        <w:rPr>
          <w:rFonts w:hint="eastAsia" w:ascii="宋体" w:hAnsi="宋体" w:cs="宋体"/>
          <w:color w:val="auto"/>
          <w:kern w:val="0"/>
          <w:sz w:val="28"/>
          <w:szCs w:val="28"/>
          <w:highlight w:val="none"/>
        </w:rPr>
        <w:t>章）</w:t>
      </w:r>
    </w:p>
    <w:p w14:paraId="10306F76">
      <w:pPr>
        <w:widowControl/>
        <w:adjustRightInd w:val="0"/>
        <w:snapToGrid w:val="0"/>
        <w:spacing w:after="200" w:line="360" w:lineRule="auto"/>
        <w:ind w:firstLine="425" w:firstLineChars="152"/>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法人</w:t>
      </w:r>
      <w:r>
        <w:rPr>
          <w:rFonts w:hint="eastAsia" w:ascii="宋体" w:hAnsi="宋体" w:cs="宋体"/>
          <w:color w:val="auto"/>
          <w:kern w:val="0"/>
          <w:sz w:val="28"/>
          <w:szCs w:val="28"/>
          <w:highlight w:val="none"/>
        </w:rPr>
        <w:t>电子签章）</w:t>
      </w:r>
    </w:p>
    <w:p w14:paraId="1F2B9A31">
      <w:pPr>
        <w:widowControl/>
        <w:adjustRightInd w:val="0"/>
        <w:snapToGrid w:val="0"/>
        <w:spacing w:after="200" w:line="360" w:lineRule="auto"/>
        <w:jc w:val="lef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 xml:space="preserve">   身份证号码：</w:t>
      </w:r>
      <w:r>
        <w:rPr>
          <w:rFonts w:hint="eastAsia" w:ascii="宋体" w:hAnsi="宋体" w:cs="宋体"/>
          <w:color w:val="auto"/>
          <w:kern w:val="0"/>
          <w:sz w:val="28"/>
          <w:szCs w:val="28"/>
          <w:highlight w:val="none"/>
          <w:u w:val="single"/>
        </w:rPr>
        <w:t xml:space="preserve">                 </w:t>
      </w:r>
      <w:r>
        <w:rPr>
          <w:rFonts w:hint="eastAsia"/>
          <w:color w:val="auto"/>
          <w:sz w:val="28"/>
          <w:szCs w:val="28"/>
          <w:highlight w:val="none"/>
          <w:u w:val="single"/>
        </w:rPr>
        <w:t xml:space="preserve">         </w:t>
      </w:r>
      <w:r>
        <w:rPr>
          <w:color w:val="auto"/>
          <w:sz w:val="28"/>
          <w:szCs w:val="28"/>
          <w:highlight w:val="none"/>
          <w:u w:val="single"/>
        </w:rPr>
        <w:t xml:space="preserve"> </w:t>
      </w:r>
    </w:p>
    <w:p w14:paraId="054112CB">
      <w:pPr>
        <w:widowControl/>
        <w:adjustRightInd w:val="0"/>
        <w:snapToGrid w:val="0"/>
        <w:spacing w:after="200" w:line="360" w:lineRule="auto"/>
        <w:ind w:firstLine="425" w:firstLineChars="152"/>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委托代理人：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w:t>
      </w:r>
    </w:p>
    <w:p w14:paraId="6E70324D">
      <w:pPr>
        <w:widowControl/>
        <w:adjustRightInd w:val="0"/>
        <w:snapToGrid w:val="0"/>
        <w:spacing w:after="200" w:line="360" w:lineRule="auto"/>
        <w:ind w:firstLine="425" w:firstLineChars="152"/>
        <w:jc w:val="left"/>
        <w:rPr>
          <w:rFonts w:hint="eastAsia"/>
          <w:color w:val="auto"/>
          <w:sz w:val="28"/>
          <w:szCs w:val="28"/>
          <w:highlight w:val="none"/>
        </w:rPr>
      </w:pPr>
      <w:r>
        <w:rPr>
          <w:rFonts w:hint="eastAsia" w:ascii="宋体" w:hAnsi="宋体" w:cs="宋体"/>
          <w:color w:val="auto"/>
          <w:kern w:val="0"/>
          <w:sz w:val="28"/>
          <w:szCs w:val="28"/>
          <w:highlight w:val="none"/>
        </w:rPr>
        <w:t>委托代理人身份证号码：</w:t>
      </w:r>
      <w:r>
        <w:rPr>
          <w:rFonts w:hint="eastAsia" w:ascii="宋体" w:hAnsi="宋体" w:cs="宋体"/>
          <w:color w:val="auto"/>
          <w:kern w:val="0"/>
          <w:sz w:val="28"/>
          <w:szCs w:val="28"/>
          <w:highlight w:val="none"/>
          <w:u w:val="single"/>
        </w:rPr>
        <w:t xml:space="preserve">                 </w:t>
      </w:r>
    </w:p>
    <w:p w14:paraId="636CFF43">
      <w:pPr>
        <w:widowControl/>
        <w:adjustRightInd w:val="0"/>
        <w:snapToGrid w:val="0"/>
        <w:spacing w:after="200" w:line="360" w:lineRule="auto"/>
        <w:ind w:firstLine="1545" w:firstLineChars="552"/>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5EA5B4F0">
      <w:pPr>
        <w:widowControl/>
        <w:adjustRightInd w:val="0"/>
        <w:snapToGrid w:val="0"/>
        <w:spacing w:after="200" w:line="480" w:lineRule="exact"/>
        <w:ind w:firstLine="482" w:firstLineChars="200"/>
        <w:jc w:val="left"/>
        <w:rPr>
          <w:rFonts w:ascii="宋体" w:hAnsi="宋体" w:cs="宋体"/>
          <w:color w:val="auto"/>
          <w:kern w:val="0"/>
          <w:sz w:val="28"/>
          <w:szCs w:val="28"/>
          <w:highlight w:val="none"/>
        </w:rPr>
      </w:pPr>
      <w:r>
        <w:rPr>
          <w:rFonts w:hint="eastAsia" w:ascii="宋体" w:hAnsi="宋体" w:cs="宋体"/>
          <w:b/>
          <w:bCs/>
          <w:color w:val="auto"/>
          <w:kern w:val="0"/>
          <w:sz w:val="24"/>
          <w:highlight w:val="none"/>
        </w:rPr>
        <w:t>注：因磋商响应文件中授权委托书授权代理人无法手写签字，可以以印刷体代替（印刷体为电脑打出的字体）</w:t>
      </w:r>
      <w:r>
        <w:rPr>
          <w:rFonts w:hint="eastAsia" w:ascii="宋体" w:hAnsi="宋体" w:cs="宋体"/>
          <w:b/>
          <w:bCs/>
          <w:color w:val="auto"/>
          <w:kern w:val="0"/>
          <w:sz w:val="24"/>
          <w:highlight w:val="none"/>
          <w:lang w:val="en-US" w:eastAsia="zh-CN"/>
        </w:rPr>
        <w:t>并加盖</w:t>
      </w:r>
      <w:r>
        <w:rPr>
          <w:rFonts w:hint="eastAsia" w:ascii="宋体" w:hAnsi="宋体" w:cs="宋体"/>
          <w:b/>
          <w:bCs/>
          <w:color w:val="auto"/>
          <w:kern w:val="0"/>
          <w:sz w:val="24"/>
          <w:highlight w:val="none"/>
        </w:rPr>
        <w:t>法定代表人电子签章。</w:t>
      </w:r>
    </w:p>
    <w:p w14:paraId="79223F0B">
      <w:pPr>
        <w:widowControl/>
        <w:adjustRightInd w:val="0"/>
        <w:snapToGrid w:val="0"/>
        <w:spacing w:after="200"/>
        <w:jc w:val="center"/>
        <w:outlineLvl w:val="0"/>
        <w:rPr>
          <w:rFonts w:ascii="黑体" w:hAnsi="黑体" w:eastAsia="黑体" w:cs="宋体"/>
          <w:b/>
          <w:bCs w:val="0"/>
          <w:color w:val="auto"/>
          <w:kern w:val="0"/>
          <w:sz w:val="30"/>
          <w:szCs w:val="30"/>
          <w:highlight w:val="none"/>
        </w:rPr>
      </w:pPr>
      <w:r>
        <w:rPr>
          <w:rFonts w:hint="eastAsia" w:ascii="宋体" w:hAnsi="宋体" w:eastAsia="微软雅黑" w:cs="宋体"/>
          <w:color w:val="auto"/>
          <w:kern w:val="0"/>
          <w:sz w:val="28"/>
          <w:szCs w:val="28"/>
          <w:highlight w:val="none"/>
        </w:rPr>
        <w:br w:type="page"/>
      </w:r>
      <w:bookmarkStart w:id="328" w:name="_Toc11603"/>
      <w:r>
        <w:rPr>
          <w:rFonts w:hint="eastAsia" w:ascii="宋体" w:hAnsi="宋体" w:eastAsia="宋体" w:cs="宋体"/>
          <w:b/>
          <w:bCs w:val="0"/>
          <w:color w:val="auto"/>
          <w:kern w:val="0"/>
          <w:sz w:val="30"/>
          <w:szCs w:val="30"/>
          <w:highlight w:val="none"/>
          <w:lang w:val="en-US" w:eastAsia="zh-CN"/>
        </w:rPr>
        <w:t>三</w:t>
      </w:r>
      <w:r>
        <w:rPr>
          <w:rFonts w:hint="eastAsia" w:ascii="宋体" w:hAnsi="宋体" w:eastAsia="宋体" w:cs="宋体"/>
          <w:b/>
          <w:bCs w:val="0"/>
          <w:color w:val="auto"/>
          <w:kern w:val="0"/>
          <w:sz w:val="30"/>
          <w:szCs w:val="30"/>
          <w:highlight w:val="none"/>
        </w:rPr>
        <w:t>、磋商承诺函</w:t>
      </w:r>
      <w:bookmarkEnd w:id="328"/>
    </w:p>
    <w:p w14:paraId="70195C88">
      <w:pPr>
        <w:widowControl/>
        <w:shd w:val="clear" w:color="auto" w:fill="FFFFFF"/>
        <w:jc w:val="center"/>
        <w:rPr>
          <w:rFonts w:ascii="宋体" w:hAnsi="宋体" w:cs="宋体"/>
          <w:b/>
          <w:bCs/>
          <w:color w:val="auto"/>
          <w:spacing w:val="8"/>
          <w:kern w:val="0"/>
          <w:sz w:val="24"/>
          <w:szCs w:val="24"/>
          <w:highlight w:val="none"/>
        </w:rPr>
      </w:pPr>
    </w:p>
    <w:p w14:paraId="186B7215">
      <w:pPr>
        <w:widowControl/>
        <w:shd w:val="clear" w:color="auto" w:fill="FFFFFF"/>
        <w:spacing w:line="360" w:lineRule="auto"/>
        <w:rPr>
          <w:rFonts w:ascii="宋体" w:hAnsi="宋体" w:cs="宋体"/>
          <w:color w:val="auto"/>
          <w:spacing w:val="8"/>
          <w:kern w:val="0"/>
          <w:sz w:val="24"/>
          <w:szCs w:val="24"/>
          <w:highlight w:val="none"/>
          <w:u w:val="single"/>
        </w:rPr>
      </w:pPr>
      <w:r>
        <w:rPr>
          <w:rFonts w:hint="eastAsia" w:ascii="宋体" w:hAnsi="宋体" w:cs="宋体"/>
          <w:color w:val="auto"/>
          <w:kern w:val="0"/>
          <w:sz w:val="24"/>
          <w:szCs w:val="24"/>
          <w:highlight w:val="none"/>
        </w:rPr>
        <w:t>致（采购人）</w:t>
      </w:r>
      <w:r>
        <w:rPr>
          <w:rFonts w:hint="eastAsia" w:ascii="宋体" w:hAnsi="宋体" w:cs="宋体"/>
          <w:color w:val="auto"/>
          <w:spacing w:val="8"/>
          <w:kern w:val="0"/>
          <w:sz w:val="24"/>
          <w:szCs w:val="24"/>
          <w:highlight w:val="none"/>
        </w:rPr>
        <w:t>：</w:t>
      </w:r>
      <w:r>
        <w:rPr>
          <w:rFonts w:hint="eastAsia" w:ascii="宋体" w:hAnsi="宋体" w:cs="宋体"/>
          <w:color w:val="auto"/>
          <w:spacing w:val="8"/>
          <w:kern w:val="0"/>
          <w:sz w:val="24"/>
          <w:szCs w:val="24"/>
          <w:highlight w:val="none"/>
          <w:u w:val="single"/>
        </w:rPr>
        <w:t xml:space="preserve">              </w:t>
      </w:r>
    </w:p>
    <w:p w14:paraId="2BD4E3C7">
      <w:pPr>
        <w:widowControl/>
        <w:shd w:val="clear" w:color="auto" w:fill="FFFFFF"/>
        <w:spacing w:line="360" w:lineRule="auto"/>
        <w:ind w:firstLine="512" w:firstLineChars="200"/>
        <w:jc w:val="left"/>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我公司作为本次采购项目的供应商，根据磋商文件要求，现郑重承诺如下：</w:t>
      </w:r>
    </w:p>
    <w:p w14:paraId="1B686A4E">
      <w:pPr>
        <w:widowControl/>
        <w:shd w:val="clear" w:color="auto" w:fill="FFFFFF"/>
        <w:spacing w:line="360" w:lineRule="auto"/>
        <w:ind w:firstLine="512" w:firstLineChars="200"/>
        <w:jc w:val="left"/>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一、具备《中华人民共和国政府采购法》第二十二条第一款和本项目规定的条件：</w:t>
      </w:r>
    </w:p>
    <w:p w14:paraId="10AF9771">
      <w:pPr>
        <w:widowControl/>
        <w:shd w:val="clear" w:color="auto" w:fill="FFFFFF"/>
        <w:spacing w:line="360" w:lineRule="auto"/>
        <w:ind w:firstLine="512" w:firstLineChars="200"/>
        <w:jc w:val="left"/>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（一）具有独立承担民事责任的能力； 　　</w:t>
      </w:r>
    </w:p>
    <w:p w14:paraId="233EBF81">
      <w:pPr>
        <w:widowControl/>
        <w:shd w:val="clear" w:color="auto" w:fill="FFFFFF"/>
        <w:spacing w:line="360" w:lineRule="auto"/>
        <w:ind w:firstLine="512" w:firstLineChars="200"/>
        <w:jc w:val="left"/>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（二）具有良好的商业信誉和健全的财务会计制度； 　</w:t>
      </w:r>
    </w:p>
    <w:p w14:paraId="7C208708">
      <w:pPr>
        <w:widowControl/>
        <w:shd w:val="clear" w:color="auto" w:fill="FFFFFF"/>
        <w:spacing w:line="360" w:lineRule="auto"/>
        <w:ind w:firstLine="512" w:firstLineChars="200"/>
        <w:jc w:val="left"/>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（三）具有履行合同所必需的设备和专业技术能力； 　　</w:t>
      </w:r>
    </w:p>
    <w:p w14:paraId="6C5CCCAC">
      <w:pPr>
        <w:widowControl/>
        <w:shd w:val="clear" w:color="auto" w:fill="FFFFFF"/>
        <w:spacing w:line="360" w:lineRule="auto"/>
        <w:ind w:firstLine="512" w:firstLineChars="200"/>
        <w:jc w:val="left"/>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（四）有依法缴纳税收和社会保障资金的良好记录； 　　</w:t>
      </w:r>
    </w:p>
    <w:p w14:paraId="3980B164">
      <w:pPr>
        <w:widowControl/>
        <w:shd w:val="clear" w:color="auto" w:fill="FFFFFF"/>
        <w:spacing w:line="360" w:lineRule="auto"/>
        <w:ind w:firstLine="512" w:firstLineChars="200"/>
        <w:jc w:val="left"/>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（五）参加政府采购活动前三年内，在经营活动中没有重大违法记录；</w:t>
      </w:r>
    </w:p>
    <w:p w14:paraId="03AD02D8">
      <w:pPr>
        <w:widowControl/>
        <w:shd w:val="clear" w:color="auto" w:fill="FFFFFF"/>
        <w:spacing w:line="360" w:lineRule="auto"/>
        <w:ind w:firstLine="512" w:firstLineChars="200"/>
        <w:jc w:val="left"/>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（六）法律、行政法规规定的其他条件；</w:t>
      </w:r>
    </w:p>
    <w:p w14:paraId="62669F7C">
      <w:pPr>
        <w:widowControl/>
        <w:shd w:val="clear" w:color="auto" w:fill="FFFFFF"/>
        <w:spacing w:line="360" w:lineRule="auto"/>
        <w:ind w:firstLine="512" w:firstLineChars="200"/>
        <w:jc w:val="left"/>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（七）根据采购项目提出的特殊条件。</w:t>
      </w:r>
    </w:p>
    <w:p w14:paraId="549ECE39">
      <w:pPr>
        <w:widowControl/>
        <w:shd w:val="clear" w:color="auto" w:fill="FFFFFF"/>
        <w:spacing w:line="360" w:lineRule="auto"/>
        <w:ind w:firstLine="512" w:firstLineChars="200"/>
        <w:jc w:val="left"/>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18E780AA">
      <w:pPr>
        <w:widowControl/>
        <w:shd w:val="clear" w:color="auto" w:fill="FFFFFF"/>
        <w:spacing w:line="360" w:lineRule="auto"/>
        <w:ind w:firstLine="512" w:firstLineChars="200"/>
        <w:jc w:val="left"/>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三、参加本次磋商采购活动，不存在与单位负责人为同一人或者存在直接控股、管理关系的其他供应商参与同一合同项下的政府采购活动的行为。    </w:t>
      </w:r>
    </w:p>
    <w:p w14:paraId="4212516B">
      <w:pPr>
        <w:widowControl/>
        <w:shd w:val="clear" w:color="auto" w:fill="FFFFFF"/>
        <w:spacing w:line="360" w:lineRule="auto"/>
        <w:ind w:firstLine="512" w:firstLineChars="200"/>
        <w:jc w:val="left"/>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四、参加本次磋商采购活动，不存在为采购项目提供整体设计、规范编制或者项目管理、监理、检测等服务的行为。</w:t>
      </w:r>
    </w:p>
    <w:p w14:paraId="23ED72A8">
      <w:pPr>
        <w:widowControl/>
        <w:shd w:val="clear" w:color="auto" w:fill="FFFFFF"/>
        <w:spacing w:line="360" w:lineRule="auto"/>
        <w:ind w:firstLine="512" w:firstLineChars="200"/>
        <w:jc w:val="left"/>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五、参加本次磋商采购活动，不存在和其他供应商在同一合同项下的采购项目中，同时委托同一个自然人、同一家庭的人员、同一单位的人员作为代理人的行为。</w:t>
      </w:r>
    </w:p>
    <w:p w14:paraId="1828A6CE">
      <w:pPr>
        <w:widowControl/>
        <w:shd w:val="clear" w:color="auto" w:fill="FFFFFF"/>
        <w:spacing w:line="360" w:lineRule="auto"/>
        <w:ind w:firstLine="512" w:firstLineChars="200"/>
        <w:jc w:val="left"/>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六、供应商参加本次政府采购活动要求在近三年内供应商和其法定代表人没有行贿犯罪行为。</w:t>
      </w:r>
    </w:p>
    <w:p w14:paraId="7B624966">
      <w:pPr>
        <w:widowControl/>
        <w:shd w:val="clear" w:color="auto" w:fill="FFFFFF"/>
        <w:spacing w:line="360" w:lineRule="auto"/>
        <w:ind w:firstLine="512" w:firstLineChars="200"/>
        <w:jc w:val="left"/>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七、参加本次磋商采购活动，不存在联合体投标。</w:t>
      </w:r>
    </w:p>
    <w:p w14:paraId="560BE5B1">
      <w:pPr>
        <w:widowControl/>
        <w:shd w:val="clear" w:color="auto" w:fill="FFFFFF"/>
        <w:spacing w:line="360" w:lineRule="auto"/>
        <w:ind w:firstLine="512" w:firstLineChars="200"/>
        <w:jc w:val="left"/>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八、磋商响应文件中提供的能够给予我公司带来优惠、好处的任何材料资料和技术、服务、商务等响应承诺情况都是真实的、有效的、合法的。</w:t>
      </w:r>
    </w:p>
    <w:p w14:paraId="0ECABF7C">
      <w:pPr>
        <w:widowControl/>
        <w:shd w:val="clear" w:color="auto" w:fill="FFFFFF"/>
        <w:spacing w:line="360" w:lineRule="auto"/>
        <w:ind w:firstLine="512" w:firstLineChars="200"/>
        <w:rPr>
          <w:rFonts w:hint="eastAsia"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九、本公司没有处于被责令停业的状态；没有处于被建设行政主管部门取消磋商资格的处罚期内；没有处于财产被接管、冻结、破产的状态；在磋商截止日期前没有被人民法院列入失信被执行人名单；在磋商截止日期前三年内没有建设行政主管部门认定的工程质量、安全事故；在本公司注册地人民检察院行贿犯罪档案查询结果中，本公司没有在磋商截止时间前两年内被人民法院判决犯有行贿罪的记录。</w:t>
      </w:r>
    </w:p>
    <w:p w14:paraId="1E46F8A3">
      <w:pPr>
        <w:widowControl/>
        <w:shd w:val="clear" w:color="auto" w:fill="FFFFFF"/>
        <w:spacing w:line="360" w:lineRule="auto"/>
        <w:ind w:firstLine="512" w:firstLineChars="200"/>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十、存在以下行为之一的愿意接受相关部门的处理：</w:t>
      </w:r>
    </w:p>
    <w:p w14:paraId="42B1D50E">
      <w:pPr>
        <w:widowControl/>
        <w:shd w:val="clear" w:color="auto" w:fill="FFFFFF"/>
        <w:spacing w:line="360" w:lineRule="auto"/>
        <w:ind w:firstLine="512" w:firstLineChars="200"/>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（一）磋商有效期内撤销磋商响应文件的；</w:t>
      </w:r>
    </w:p>
    <w:p w14:paraId="7F0CC86F">
      <w:pPr>
        <w:widowControl/>
        <w:shd w:val="clear" w:color="auto" w:fill="FFFFFF"/>
        <w:spacing w:line="360" w:lineRule="auto"/>
        <w:ind w:firstLine="512" w:firstLineChars="200"/>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（二）在采购人确定中标人以前放弃中标候选资格的；</w:t>
      </w:r>
    </w:p>
    <w:p w14:paraId="5EA0CFA6">
      <w:pPr>
        <w:widowControl/>
        <w:shd w:val="clear" w:color="auto" w:fill="FFFFFF"/>
        <w:spacing w:line="360" w:lineRule="auto"/>
        <w:ind w:firstLine="512" w:firstLineChars="200"/>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（三）由于中标人的原因未能按照磋商文件的规定与采购人签订合同；</w:t>
      </w:r>
    </w:p>
    <w:p w14:paraId="5961DC0C">
      <w:pPr>
        <w:widowControl/>
        <w:shd w:val="clear" w:color="auto" w:fill="FFFFFF"/>
        <w:spacing w:line="360" w:lineRule="auto"/>
        <w:ind w:firstLine="512" w:firstLineChars="200"/>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（四）在磋商响应文件中提供虚假材料谋取中标；</w:t>
      </w:r>
    </w:p>
    <w:p w14:paraId="25C2E82D">
      <w:pPr>
        <w:widowControl/>
        <w:shd w:val="clear" w:color="auto" w:fill="FFFFFF"/>
        <w:spacing w:line="360" w:lineRule="auto"/>
        <w:ind w:firstLine="512" w:firstLineChars="200"/>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（五）与采购人、其他供应商或者采购代理机构恶意串通的；</w:t>
      </w:r>
    </w:p>
    <w:p w14:paraId="7E764789">
      <w:pPr>
        <w:widowControl/>
        <w:shd w:val="clear" w:color="auto" w:fill="FFFFFF"/>
        <w:spacing w:line="360" w:lineRule="auto"/>
        <w:ind w:firstLine="512" w:firstLineChars="200"/>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（六）磋商有效期内，供应商在政府采购活动中有违法、违规、违纪行为。</w:t>
      </w:r>
    </w:p>
    <w:p w14:paraId="631104D5">
      <w:pPr>
        <w:widowControl/>
        <w:shd w:val="clear" w:color="auto" w:fill="FFFFFF"/>
        <w:spacing w:line="360" w:lineRule="auto"/>
        <w:ind w:firstLine="512" w:firstLineChars="200"/>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lang w:val="en-US" w:eastAsia="zh-CN"/>
        </w:rPr>
        <w:t>十一、</w:t>
      </w:r>
      <w:r>
        <w:rPr>
          <w:rFonts w:hint="eastAsia" w:ascii="宋体" w:hAnsi="宋体" w:cs="宋体"/>
          <w:color w:val="auto"/>
          <w:spacing w:val="8"/>
          <w:kern w:val="0"/>
          <w:sz w:val="24"/>
          <w:szCs w:val="24"/>
          <w:highlight w:val="none"/>
        </w:rPr>
        <w:t>供应商认为需要承诺的其他事项：</w:t>
      </w:r>
    </w:p>
    <w:p w14:paraId="07A63C02">
      <w:pPr>
        <w:widowControl/>
        <w:shd w:val="clear" w:color="auto" w:fill="FFFFFF"/>
        <w:spacing w:line="360" w:lineRule="auto"/>
        <w:ind w:firstLine="512" w:firstLineChars="200"/>
        <w:rPr>
          <w:rFonts w:hint="eastAsia"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1、</w:t>
      </w:r>
      <w:r>
        <w:rPr>
          <w:rFonts w:hint="eastAsia" w:ascii="宋体" w:hAnsi="宋体" w:cs="宋体"/>
          <w:color w:val="auto"/>
          <w:spacing w:val="8"/>
          <w:kern w:val="0"/>
          <w:sz w:val="24"/>
          <w:szCs w:val="24"/>
          <w:highlight w:val="none"/>
          <w:u w:val="single"/>
        </w:rPr>
        <w:t xml:space="preserve">                 </w:t>
      </w:r>
      <w:r>
        <w:rPr>
          <w:rFonts w:hint="eastAsia" w:ascii="宋体" w:hAnsi="宋体" w:cs="宋体"/>
          <w:color w:val="auto"/>
          <w:spacing w:val="8"/>
          <w:kern w:val="0"/>
          <w:sz w:val="24"/>
          <w:szCs w:val="24"/>
          <w:highlight w:val="none"/>
          <w:u w:val="single"/>
          <w:lang w:eastAsia="zh-CN"/>
        </w:rPr>
        <w:t>;</w:t>
      </w:r>
      <w:r>
        <w:rPr>
          <w:rFonts w:hint="eastAsia" w:ascii="宋体" w:hAnsi="宋体" w:cs="宋体"/>
          <w:color w:val="auto"/>
          <w:spacing w:val="8"/>
          <w:kern w:val="0"/>
          <w:sz w:val="24"/>
          <w:szCs w:val="24"/>
          <w:highlight w:val="none"/>
        </w:rPr>
        <w:t>2、</w:t>
      </w:r>
      <w:r>
        <w:rPr>
          <w:rFonts w:hint="eastAsia" w:ascii="宋体" w:hAnsi="宋体" w:cs="宋体"/>
          <w:color w:val="auto"/>
          <w:spacing w:val="8"/>
          <w:kern w:val="0"/>
          <w:sz w:val="24"/>
          <w:szCs w:val="24"/>
          <w:highlight w:val="none"/>
          <w:u w:val="single"/>
        </w:rPr>
        <w:t xml:space="preserve">                </w:t>
      </w:r>
      <w:r>
        <w:rPr>
          <w:rFonts w:hint="eastAsia" w:ascii="宋体" w:hAnsi="宋体" w:cs="宋体"/>
          <w:color w:val="auto"/>
          <w:spacing w:val="8"/>
          <w:kern w:val="0"/>
          <w:sz w:val="24"/>
          <w:szCs w:val="24"/>
          <w:highlight w:val="none"/>
          <w:u w:val="single"/>
          <w:lang w:eastAsia="zh-CN"/>
        </w:rPr>
        <w:t>;</w:t>
      </w:r>
      <w:r>
        <w:rPr>
          <w:rFonts w:hint="eastAsia" w:ascii="宋体" w:hAnsi="宋体" w:cs="宋体"/>
          <w:color w:val="auto"/>
          <w:spacing w:val="8"/>
          <w:kern w:val="0"/>
          <w:sz w:val="24"/>
          <w:szCs w:val="24"/>
          <w:highlight w:val="none"/>
        </w:rPr>
        <w:t>3、</w:t>
      </w:r>
      <w:r>
        <w:rPr>
          <w:rFonts w:hint="eastAsia" w:ascii="宋体" w:hAnsi="宋体" w:cs="宋体"/>
          <w:color w:val="auto"/>
          <w:spacing w:val="8"/>
          <w:kern w:val="0"/>
          <w:sz w:val="24"/>
          <w:szCs w:val="24"/>
          <w:highlight w:val="none"/>
          <w:u w:val="single"/>
        </w:rPr>
        <w:t xml:space="preserve">                 </w:t>
      </w:r>
      <w:r>
        <w:rPr>
          <w:rFonts w:hint="eastAsia" w:ascii="宋体" w:hAnsi="宋体" w:cs="宋体"/>
          <w:color w:val="auto"/>
          <w:spacing w:val="8"/>
          <w:kern w:val="0"/>
          <w:sz w:val="24"/>
          <w:szCs w:val="24"/>
          <w:highlight w:val="none"/>
          <w:u w:val="single"/>
          <w:lang w:eastAsia="zh-CN"/>
        </w:rPr>
        <w:t>.</w:t>
      </w:r>
    </w:p>
    <w:p w14:paraId="592B273D">
      <w:pPr>
        <w:widowControl/>
        <w:shd w:val="clear" w:color="auto" w:fill="FFFFFF"/>
        <w:spacing w:line="360" w:lineRule="auto"/>
        <w:ind w:firstLine="512" w:firstLineChars="200"/>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由此产生的一切法律后果和责任由我公司承担。我公司声明放弃对此提出任何异议和追索的权利。</w:t>
      </w:r>
    </w:p>
    <w:p w14:paraId="182C8D9C">
      <w:pPr>
        <w:widowControl/>
        <w:shd w:val="clear" w:color="auto" w:fill="FFFFFF"/>
        <w:spacing w:line="360" w:lineRule="auto"/>
        <w:ind w:firstLine="512" w:firstLineChars="200"/>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本公司对上述承诺的内容事项真实性负责。如经查实上述承诺的内容事项存在虚假，我公司愿意接受以提供虚假材料谋取中标追究法律责任。</w:t>
      </w:r>
    </w:p>
    <w:p w14:paraId="679D49D3">
      <w:pPr>
        <w:widowControl/>
        <w:shd w:val="clear" w:color="auto" w:fill="FFFFFF"/>
        <w:spacing w:line="360" w:lineRule="atLeast"/>
        <w:jc w:val="left"/>
        <w:rPr>
          <w:rFonts w:ascii="宋体" w:hAnsi="宋体" w:cs="宋体"/>
          <w:color w:val="auto"/>
          <w:spacing w:val="8"/>
          <w:kern w:val="0"/>
          <w:sz w:val="24"/>
          <w:szCs w:val="24"/>
          <w:highlight w:val="none"/>
        </w:rPr>
      </w:pPr>
      <w:r>
        <w:rPr>
          <w:rFonts w:hint="eastAsia" w:ascii="宋体" w:hAnsi="宋体" w:cs="宋体"/>
          <w:color w:val="auto"/>
          <w:spacing w:val="8"/>
          <w:kern w:val="0"/>
          <w:sz w:val="24"/>
          <w:szCs w:val="24"/>
          <w:highlight w:val="none"/>
        </w:rPr>
        <w:t>       </w:t>
      </w:r>
    </w:p>
    <w:p w14:paraId="2FEA1C93">
      <w:pPr>
        <w:spacing w:line="400" w:lineRule="exact"/>
        <w:ind w:firstLine="3828" w:firstLineChars="1595"/>
        <w:rPr>
          <w:rFonts w:ascii="宋体" w:hAnsi="宋体"/>
          <w:color w:val="auto"/>
          <w:sz w:val="24"/>
          <w:szCs w:val="24"/>
          <w:highlight w:val="none"/>
        </w:rPr>
      </w:pPr>
    </w:p>
    <w:p w14:paraId="7220BB7A">
      <w:pPr>
        <w:spacing w:line="400" w:lineRule="exact"/>
        <w:ind w:firstLine="3828" w:firstLineChars="1595"/>
        <w:rPr>
          <w:rFonts w:ascii="宋体" w:hAnsi="宋体"/>
          <w:color w:val="auto"/>
          <w:sz w:val="24"/>
          <w:szCs w:val="24"/>
          <w:highlight w:val="none"/>
        </w:rPr>
      </w:pPr>
    </w:p>
    <w:p w14:paraId="4F78431B">
      <w:pPr>
        <w:autoSpaceDE w:val="0"/>
        <w:autoSpaceDN w:val="0"/>
        <w:adjustRightInd w:val="0"/>
        <w:spacing w:line="360" w:lineRule="auto"/>
        <w:ind w:right="315"/>
        <w:jc w:val="center"/>
        <w:textAlignment w:val="baseline"/>
        <w:rPr>
          <w:rFonts w:hint="eastAsia" w:ascii="宋体" w:hAnsi="宋体" w:cs="宋体"/>
          <w:color w:val="auto"/>
          <w:kern w:val="0"/>
          <w:sz w:val="24"/>
          <w:highlight w:val="none"/>
          <w:shd w:val="clear" w:color="auto" w:fill="FFFFFF"/>
          <w:lang w:val="en-US" w:eastAsia="zh-CN"/>
        </w:rPr>
      </w:pPr>
      <w:r>
        <w:rPr>
          <w:rFonts w:hint="eastAsia" w:ascii="宋体" w:hAnsi="宋体" w:cs="宋体"/>
          <w:color w:val="auto"/>
          <w:kern w:val="0"/>
          <w:sz w:val="24"/>
          <w:highlight w:val="none"/>
          <w:shd w:val="clear" w:color="auto" w:fill="FFFFFF"/>
        </w:rPr>
        <w:t xml:space="preserve"> </w:t>
      </w:r>
      <w:r>
        <w:rPr>
          <w:rFonts w:hint="eastAsia" w:ascii="宋体" w:hAnsi="宋体" w:cs="宋体"/>
          <w:color w:val="auto"/>
          <w:kern w:val="0"/>
          <w:sz w:val="24"/>
          <w:highlight w:val="none"/>
          <w:shd w:val="clear" w:color="auto" w:fill="FFFFFF"/>
          <w:lang w:val="en-US" w:eastAsia="zh-CN"/>
        </w:rPr>
        <w:t xml:space="preserve">                               </w:t>
      </w:r>
    </w:p>
    <w:p w14:paraId="184BDC14">
      <w:pPr>
        <w:autoSpaceDE w:val="0"/>
        <w:autoSpaceDN w:val="0"/>
        <w:adjustRightInd w:val="0"/>
        <w:spacing w:line="360" w:lineRule="auto"/>
        <w:ind w:right="315"/>
        <w:jc w:val="center"/>
        <w:textAlignment w:val="baseline"/>
        <w:rPr>
          <w:rFonts w:hint="eastAsia" w:ascii="宋体" w:hAnsi="宋体" w:cs="宋体"/>
          <w:color w:val="auto"/>
          <w:kern w:val="0"/>
          <w:sz w:val="24"/>
          <w:highlight w:val="none"/>
          <w:shd w:val="clear" w:color="auto" w:fill="FFFFFF"/>
          <w:lang w:val="en-US" w:eastAsia="zh-CN"/>
        </w:rPr>
      </w:pPr>
    </w:p>
    <w:p w14:paraId="3153646E">
      <w:pPr>
        <w:autoSpaceDE w:val="0"/>
        <w:autoSpaceDN w:val="0"/>
        <w:adjustRightInd w:val="0"/>
        <w:spacing w:line="360" w:lineRule="auto"/>
        <w:ind w:right="315"/>
        <w:jc w:val="center"/>
        <w:textAlignment w:val="baseline"/>
        <w:rPr>
          <w:rFonts w:hint="eastAsia" w:ascii="宋体" w:hAnsi="宋体" w:cs="宋体"/>
          <w:color w:val="auto"/>
          <w:kern w:val="0"/>
          <w:sz w:val="24"/>
          <w:highlight w:val="none"/>
          <w:shd w:val="clear" w:color="auto" w:fill="FFFFFF"/>
          <w:lang w:val="en-US" w:eastAsia="zh-CN"/>
        </w:rPr>
      </w:pPr>
    </w:p>
    <w:p w14:paraId="464D800F">
      <w:pPr>
        <w:autoSpaceDE w:val="0"/>
        <w:autoSpaceDN w:val="0"/>
        <w:adjustRightInd w:val="0"/>
        <w:spacing w:line="360" w:lineRule="auto"/>
        <w:ind w:right="315"/>
        <w:jc w:val="center"/>
        <w:textAlignment w:val="baseline"/>
        <w:rPr>
          <w:rFonts w:hint="eastAsia" w:ascii="宋体" w:hAnsi="宋体" w:cs="宋体"/>
          <w:color w:val="auto"/>
          <w:kern w:val="0"/>
          <w:sz w:val="24"/>
          <w:highlight w:val="none"/>
          <w:shd w:val="clear" w:color="auto" w:fill="FFFFFF"/>
          <w:lang w:val="en-US" w:eastAsia="zh-CN"/>
        </w:rPr>
      </w:pPr>
    </w:p>
    <w:p w14:paraId="72A80E9E">
      <w:pPr>
        <w:autoSpaceDE w:val="0"/>
        <w:autoSpaceDN w:val="0"/>
        <w:adjustRightInd w:val="0"/>
        <w:spacing w:line="360" w:lineRule="auto"/>
        <w:ind w:right="315"/>
        <w:jc w:val="center"/>
        <w:textAlignment w:val="baseline"/>
        <w:rPr>
          <w:rFonts w:hint="eastAsia" w:ascii="宋体" w:hAnsi="宋体" w:cs="宋体"/>
          <w:color w:val="auto"/>
          <w:kern w:val="0"/>
          <w:sz w:val="24"/>
          <w:highlight w:val="none"/>
          <w:shd w:val="clear" w:color="auto" w:fill="FFFFFF"/>
          <w:lang w:val="en-US" w:eastAsia="zh-CN"/>
        </w:rPr>
      </w:pPr>
    </w:p>
    <w:p w14:paraId="364DA862">
      <w:pPr>
        <w:autoSpaceDE w:val="0"/>
        <w:autoSpaceDN w:val="0"/>
        <w:adjustRightInd w:val="0"/>
        <w:spacing w:line="360" w:lineRule="auto"/>
        <w:ind w:right="315"/>
        <w:jc w:val="center"/>
        <w:textAlignment w:val="baseline"/>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lang w:val="en-US" w:eastAsia="zh-CN"/>
        </w:rPr>
        <w:t xml:space="preserve">                                     </w:t>
      </w: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sz w:val="24"/>
          <w:highlight w:val="none"/>
          <w:shd w:val="clear" w:color="auto" w:fill="FFFFFF"/>
        </w:rPr>
        <w:t>（电子签章）</w:t>
      </w:r>
    </w:p>
    <w:p w14:paraId="54D60F0D">
      <w:pPr>
        <w:autoSpaceDE w:val="0"/>
        <w:autoSpaceDN w:val="0"/>
        <w:adjustRightInd w:val="0"/>
        <w:spacing w:line="360" w:lineRule="auto"/>
        <w:ind w:right="315"/>
        <w:jc w:val="center"/>
        <w:textAlignment w:val="baseline"/>
        <w:rPr>
          <w:rFonts w:hint="eastAsia" w:ascii="宋体" w:hAnsi="宋体" w:cs="宋体"/>
          <w:color w:val="auto"/>
          <w:kern w:val="0"/>
          <w:sz w:val="24"/>
          <w:highlight w:val="none"/>
          <w:u w:val="single"/>
          <w:shd w:val="clear" w:color="auto" w:fill="FFFFFF"/>
        </w:rPr>
      </w:pPr>
      <w:r>
        <w:rPr>
          <w:rFonts w:hint="eastAsia" w:ascii="宋体" w:hAnsi="宋体" w:cs="宋体"/>
          <w:color w:val="auto"/>
          <w:kern w:val="0"/>
          <w:sz w:val="24"/>
          <w:highlight w:val="none"/>
          <w:shd w:val="clear" w:color="auto" w:fill="FFFFFF"/>
        </w:rPr>
        <w:t xml:space="preserve">                                    法定代表人：</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shd w:val="clear" w:color="auto" w:fill="FFFFFF"/>
          <w:lang w:val="en-US" w:eastAsia="zh-CN"/>
        </w:rPr>
        <w:t>法人</w:t>
      </w:r>
      <w:r>
        <w:rPr>
          <w:rFonts w:hint="eastAsia" w:ascii="宋体" w:hAnsi="宋体" w:cs="宋体"/>
          <w:color w:val="auto"/>
          <w:kern w:val="0"/>
          <w:sz w:val="24"/>
          <w:highlight w:val="none"/>
          <w:shd w:val="clear" w:color="auto" w:fill="FFFFFF"/>
        </w:rPr>
        <w:t>电子签章）</w:t>
      </w:r>
    </w:p>
    <w:p w14:paraId="42EE5F5F">
      <w:pPr>
        <w:spacing w:line="360" w:lineRule="auto"/>
        <w:jc w:val="center"/>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                                                </w:t>
      </w:r>
      <w:r>
        <w:rPr>
          <w:rFonts w:ascii="宋体" w:hAnsi="宋体" w:cs="宋体"/>
          <w:color w:val="auto"/>
          <w:sz w:val="24"/>
          <w:highlight w:val="none"/>
          <w:shd w:val="clear" w:color="auto" w:fill="FFFFFF"/>
        </w:rPr>
        <w:t>_____</w:t>
      </w:r>
      <w:r>
        <w:rPr>
          <w:rFonts w:hint="eastAsia" w:ascii="宋体" w:hAnsi="宋体" w:cs="宋体"/>
          <w:color w:val="auto"/>
          <w:sz w:val="24"/>
          <w:highlight w:val="none"/>
          <w:shd w:val="clear" w:color="auto" w:fill="FFFFFF"/>
        </w:rPr>
        <w:t>年</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sz w:val="24"/>
          <w:highlight w:val="none"/>
          <w:shd w:val="clear" w:color="auto" w:fill="FFFFFF"/>
        </w:rPr>
        <w:t>月</w:t>
      </w: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sz w:val="24"/>
          <w:highlight w:val="none"/>
          <w:shd w:val="clear" w:color="auto" w:fill="FFFFFF"/>
        </w:rPr>
        <w:t>日</w:t>
      </w:r>
    </w:p>
    <w:p w14:paraId="6A24E537">
      <w:pPr>
        <w:widowControl/>
        <w:spacing w:line="240" w:lineRule="auto"/>
        <w:ind w:firstLine="493" w:firstLineChars="235"/>
        <w:jc w:val="center"/>
        <w:outlineLvl w:val="0"/>
        <w:rPr>
          <w:rFonts w:hint="eastAsia" w:ascii="宋体" w:hAnsi="宋体" w:eastAsia="宋体" w:cs="宋体"/>
          <w:color w:val="auto"/>
          <w:kern w:val="1"/>
          <w:sz w:val="30"/>
          <w:szCs w:val="30"/>
          <w:highlight w:val="none"/>
        </w:rPr>
      </w:pPr>
      <w:r>
        <w:rPr>
          <w:color w:val="auto"/>
          <w:highlight w:val="none"/>
        </w:rPr>
        <w:br w:type="page"/>
      </w:r>
      <w:bookmarkStart w:id="329" w:name="_Toc23043"/>
      <w:r>
        <w:rPr>
          <w:rFonts w:hint="eastAsia" w:ascii="宋体" w:hAnsi="宋体" w:eastAsia="宋体" w:cs="宋体"/>
          <w:b/>
          <w:bCs/>
          <w:color w:val="auto"/>
          <w:kern w:val="1"/>
          <w:sz w:val="30"/>
          <w:szCs w:val="30"/>
          <w:highlight w:val="none"/>
          <w:lang w:val="en-US" w:eastAsia="zh-CN"/>
        </w:rPr>
        <w:t>四</w:t>
      </w:r>
      <w:r>
        <w:rPr>
          <w:rFonts w:hint="eastAsia" w:ascii="宋体" w:hAnsi="宋体" w:eastAsia="宋体" w:cs="宋体"/>
          <w:b/>
          <w:bCs/>
          <w:color w:val="auto"/>
          <w:kern w:val="1"/>
          <w:sz w:val="30"/>
          <w:szCs w:val="30"/>
          <w:highlight w:val="none"/>
        </w:rPr>
        <w:t>、供应商资格审查资料</w:t>
      </w:r>
      <w:bookmarkEnd w:id="329"/>
    </w:p>
    <w:p w14:paraId="58DD8190">
      <w:pPr>
        <w:spacing w:line="240" w:lineRule="auto"/>
        <w:jc w:val="center"/>
        <w:outlineLvl w:val="1"/>
        <w:rPr>
          <w:color w:val="auto"/>
          <w:sz w:val="28"/>
          <w:szCs w:val="28"/>
          <w:highlight w:val="none"/>
        </w:rPr>
      </w:pPr>
      <w:r>
        <w:rPr>
          <w:rFonts w:hint="eastAsia"/>
          <w:b/>
          <w:bCs/>
          <w:color w:val="auto"/>
          <w:sz w:val="28"/>
          <w:szCs w:val="28"/>
          <w:highlight w:val="none"/>
        </w:rPr>
        <w:t>（一）供应商基本情况表</w:t>
      </w:r>
    </w:p>
    <w:tbl>
      <w:tblPr>
        <w:tblStyle w:val="16"/>
        <w:tblW w:w="9219" w:type="dxa"/>
        <w:jc w:val="center"/>
        <w:tblLayout w:type="fixed"/>
        <w:tblCellMar>
          <w:top w:w="0" w:type="dxa"/>
          <w:left w:w="0" w:type="dxa"/>
          <w:bottom w:w="0" w:type="dxa"/>
          <w:right w:w="0" w:type="dxa"/>
        </w:tblCellMar>
      </w:tblPr>
      <w:tblGrid>
        <w:gridCol w:w="2121"/>
        <w:gridCol w:w="931"/>
        <w:gridCol w:w="1066"/>
        <w:gridCol w:w="1334"/>
        <w:gridCol w:w="431"/>
        <w:gridCol w:w="904"/>
        <w:gridCol w:w="858"/>
        <w:gridCol w:w="296"/>
        <w:gridCol w:w="1278"/>
      </w:tblGrid>
      <w:tr w14:paraId="15CFAA40">
        <w:tblPrEx>
          <w:tblCellMar>
            <w:top w:w="0" w:type="dxa"/>
            <w:left w:w="0" w:type="dxa"/>
            <w:bottom w:w="0" w:type="dxa"/>
            <w:right w:w="0" w:type="dxa"/>
          </w:tblCellMar>
        </w:tblPrEx>
        <w:trPr>
          <w:trHeight w:val="632" w:hRule="atLeast"/>
          <w:jc w:val="center"/>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2BEBFFB6">
            <w:pPr>
              <w:autoSpaceDE w:val="0"/>
              <w:autoSpaceDN w:val="0"/>
              <w:adjustRightInd w:val="0"/>
              <w:spacing w:before="48"/>
              <w:ind w:left="491"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w:t>
            </w:r>
          </w:p>
        </w:tc>
        <w:tc>
          <w:tcPr>
            <w:tcW w:w="7098" w:type="dxa"/>
            <w:gridSpan w:val="8"/>
            <w:tcBorders>
              <w:top w:val="single" w:color="000000" w:sz="4" w:space="0"/>
              <w:left w:val="single" w:color="000000" w:sz="4" w:space="0"/>
              <w:bottom w:val="single" w:color="000000" w:sz="4" w:space="0"/>
              <w:right w:val="single" w:color="000000" w:sz="4" w:space="0"/>
            </w:tcBorders>
            <w:noWrap w:val="0"/>
            <w:vAlign w:val="center"/>
          </w:tcPr>
          <w:p w14:paraId="3B4CB926">
            <w:pPr>
              <w:autoSpaceDE w:val="0"/>
              <w:autoSpaceDN w:val="0"/>
              <w:adjustRightInd w:val="0"/>
              <w:spacing w:line="360" w:lineRule="auto"/>
              <w:jc w:val="left"/>
              <w:rPr>
                <w:rFonts w:hint="eastAsia" w:ascii="宋体" w:hAnsi="宋体" w:cs="宋体"/>
                <w:color w:val="auto"/>
                <w:kern w:val="0"/>
                <w:sz w:val="24"/>
                <w:highlight w:val="none"/>
              </w:rPr>
            </w:pPr>
          </w:p>
        </w:tc>
      </w:tr>
      <w:tr w14:paraId="55BCB988">
        <w:tblPrEx>
          <w:tblCellMar>
            <w:top w:w="0" w:type="dxa"/>
            <w:left w:w="0" w:type="dxa"/>
            <w:bottom w:w="0" w:type="dxa"/>
            <w:right w:w="0" w:type="dxa"/>
          </w:tblCellMar>
        </w:tblPrEx>
        <w:trPr>
          <w:trHeight w:val="717" w:hRule="atLeast"/>
          <w:jc w:val="center"/>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7222D217">
            <w:pPr>
              <w:autoSpaceDE w:val="0"/>
              <w:autoSpaceDN w:val="0"/>
              <w:adjustRightInd w:val="0"/>
              <w:spacing w:before="48"/>
              <w:ind w:left="597"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注册</w:t>
            </w:r>
            <w:r>
              <w:rPr>
                <w:rFonts w:hint="eastAsia" w:ascii="宋体" w:hAnsi="宋体" w:cs="宋体"/>
                <w:color w:val="auto"/>
                <w:spacing w:val="-2"/>
                <w:kern w:val="0"/>
                <w:sz w:val="24"/>
                <w:highlight w:val="none"/>
              </w:rPr>
              <w:t>地</w:t>
            </w:r>
            <w:r>
              <w:rPr>
                <w:rFonts w:hint="eastAsia" w:ascii="宋体" w:hAnsi="宋体" w:cs="宋体"/>
                <w:color w:val="auto"/>
                <w:kern w:val="0"/>
                <w:sz w:val="24"/>
                <w:highlight w:val="none"/>
              </w:rPr>
              <w:t>址</w:t>
            </w:r>
          </w:p>
        </w:tc>
        <w:tc>
          <w:tcPr>
            <w:tcW w:w="3331" w:type="dxa"/>
            <w:gridSpan w:val="3"/>
            <w:tcBorders>
              <w:top w:val="single" w:color="000000" w:sz="4" w:space="0"/>
              <w:left w:val="single" w:color="000000" w:sz="4" w:space="0"/>
              <w:bottom w:val="single" w:color="000000" w:sz="4" w:space="0"/>
              <w:right w:val="single" w:color="000000" w:sz="4" w:space="0"/>
            </w:tcBorders>
            <w:noWrap w:val="0"/>
            <w:vAlign w:val="center"/>
          </w:tcPr>
          <w:p w14:paraId="1A689958">
            <w:pPr>
              <w:autoSpaceDE w:val="0"/>
              <w:autoSpaceDN w:val="0"/>
              <w:adjustRightInd w:val="0"/>
              <w:spacing w:line="360" w:lineRule="auto"/>
              <w:jc w:val="left"/>
              <w:rPr>
                <w:rFonts w:hint="eastAsia" w:ascii="宋体" w:hAnsi="宋体" w:cs="宋体"/>
                <w:color w:val="auto"/>
                <w:kern w:val="0"/>
                <w:sz w:val="24"/>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0"/>
            <w:vAlign w:val="center"/>
          </w:tcPr>
          <w:p w14:paraId="28A1460F">
            <w:pPr>
              <w:autoSpaceDE w:val="0"/>
              <w:autoSpaceDN w:val="0"/>
              <w:adjustRightInd w:val="0"/>
              <w:spacing w:before="48"/>
              <w:ind w:left="217"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邮政</w:t>
            </w:r>
            <w:r>
              <w:rPr>
                <w:rFonts w:hint="eastAsia" w:ascii="宋体" w:hAnsi="宋体" w:cs="宋体"/>
                <w:color w:val="auto"/>
                <w:spacing w:val="-2"/>
                <w:kern w:val="0"/>
                <w:sz w:val="24"/>
                <w:highlight w:val="none"/>
              </w:rPr>
              <w:t>编</w:t>
            </w:r>
            <w:r>
              <w:rPr>
                <w:rFonts w:hint="eastAsia" w:ascii="宋体" w:hAnsi="宋体" w:cs="宋体"/>
                <w:color w:val="auto"/>
                <w:kern w:val="0"/>
                <w:sz w:val="24"/>
                <w:highlight w:val="none"/>
              </w:rPr>
              <w:t>码</w:t>
            </w:r>
          </w:p>
        </w:tc>
        <w:tc>
          <w:tcPr>
            <w:tcW w:w="2432" w:type="dxa"/>
            <w:gridSpan w:val="3"/>
            <w:tcBorders>
              <w:top w:val="single" w:color="000000" w:sz="4" w:space="0"/>
              <w:left w:val="single" w:color="000000" w:sz="4" w:space="0"/>
              <w:bottom w:val="single" w:color="000000" w:sz="4" w:space="0"/>
              <w:right w:val="single" w:color="000000" w:sz="4" w:space="0"/>
            </w:tcBorders>
            <w:noWrap w:val="0"/>
            <w:vAlign w:val="center"/>
          </w:tcPr>
          <w:p w14:paraId="478A7C0D">
            <w:pPr>
              <w:autoSpaceDE w:val="0"/>
              <w:autoSpaceDN w:val="0"/>
              <w:adjustRightInd w:val="0"/>
              <w:spacing w:line="360" w:lineRule="auto"/>
              <w:jc w:val="left"/>
              <w:rPr>
                <w:rFonts w:hint="eastAsia" w:ascii="宋体" w:hAnsi="宋体" w:cs="宋体"/>
                <w:color w:val="auto"/>
                <w:kern w:val="0"/>
                <w:sz w:val="24"/>
                <w:highlight w:val="none"/>
              </w:rPr>
            </w:pPr>
          </w:p>
        </w:tc>
      </w:tr>
      <w:tr w14:paraId="5A8C575B">
        <w:tblPrEx>
          <w:tblCellMar>
            <w:top w:w="0" w:type="dxa"/>
            <w:left w:w="0" w:type="dxa"/>
            <w:bottom w:w="0" w:type="dxa"/>
            <w:right w:w="0" w:type="dxa"/>
          </w:tblCellMar>
        </w:tblPrEx>
        <w:trPr>
          <w:trHeight w:val="478" w:hRule="atLeast"/>
          <w:jc w:val="center"/>
        </w:trPr>
        <w:tc>
          <w:tcPr>
            <w:tcW w:w="2121" w:type="dxa"/>
            <w:vMerge w:val="restart"/>
            <w:tcBorders>
              <w:top w:val="single" w:color="000000" w:sz="4" w:space="0"/>
              <w:left w:val="single" w:color="000000" w:sz="4" w:space="0"/>
              <w:bottom w:val="single" w:color="000000" w:sz="4" w:space="0"/>
              <w:right w:val="single" w:color="000000" w:sz="4" w:space="0"/>
            </w:tcBorders>
            <w:noWrap w:val="0"/>
            <w:vAlign w:val="center"/>
          </w:tcPr>
          <w:p w14:paraId="0B48DE8E">
            <w:pPr>
              <w:autoSpaceDE w:val="0"/>
              <w:autoSpaceDN w:val="0"/>
              <w:adjustRightInd w:val="0"/>
              <w:ind w:left="597"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联系</w:t>
            </w:r>
            <w:r>
              <w:rPr>
                <w:rFonts w:hint="eastAsia" w:ascii="宋体" w:hAnsi="宋体" w:cs="宋体"/>
                <w:color w:val="auto"/>
                <w:spacing w:val="-2"/>
                <w:kern w:val="0"/>
                <w:sz w:val="24"/>
                <w:highlight w:val="none"/>
              </w:rPr>
              <w:t>方</w:t>
            </w:r>
            <w:r>
              <w:rPr>
                <w:rFonts w:hint="eastAsia" w:ascii="宋体" w:hAnsi="宋体" w:cs="宋体"/>
                <w:color w:val="auto"/>
                <w:kern w:val="0"/>
                <w:sz w:val="24"/>
                <w:highlight w:val="none"/>
              </w:rPr>
              <w:t>式</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06457898">
            <w:pPr>
              <w:autoSpaceDE w:val="0"/>
              <w:autoSpaceDN w:val="0"/>
              <w:adjustRightInd w:val="0"/>
              <w:spacing w:before="48"/>
              <w:ind w:left="126"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联系人</w:t>
            </w:r>
          </w:p>
        </w:tc>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14:paraId="49D9A526">
            <w:pPr>
              <w:autoSpaceDE w:val="0"/>
              <w:autoSpaceDN w:val="0"/>
              <w:adjustRightInd w:val="0"/>
              <w:spacing w:line="360" w:lineRule="auto"/>
              <w:jc w:val="left"/>
              <w:rPr>
                <w:rFonts w:hint="eastAsia" w:ascii="宋体" w:hAnsi="宋体" w:cs="宋体"/>
                <w:color w:val="auto"/>
                <w:kern w:val="0"/>
                <w:sz w:val="24"/>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0"/>
            <w:vAlign w:val="center"/>
          </w:tcPr>
          <w:p w14:paraId="5DBEB8CB">
            <w:pPr>
              <w:autoSpaceDE w:val="0"/>
              <w:autoSpaceDN w:val="0"/>
              <w:adjustRightInd w:val="0"/>
              <w:spacing w:before="48"/>
              <w:ind w:left="373"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电</w:t>
            </w:r>
            <w:r>
              <w:rPr>
                <w:rFonts w:hint="eastAsia" w:ascii="宋体" w:hAnsi="宋体" w:cs="宋体"/>
                <w:color w:val="auto"/>
                <w:spacing w:val="43"/>
                <w:kern w:val="0"/>
                <w:sz w:val="24"/>
                <w:highlight w:val="none"/>
              </w:rPr>
              <w:t xml:space="preserve"> </w:t>
            </w:r>
            <w:r>
              <w:rPr>
                <w:rFonts w:hint="eastAsia" w:ascii="宋体" w:hAnsi="宋体" w:cs="宋体"/>
                <w:color w:val="auto"/>
                <w:kern w:val="0"/>
                <w:sz w:val="24"/>
                <w:highlight w:val="none"/>
              </w:rPr>
              <w:t>话</w:t>
            </w:r>
          </w:p>
        </w:tc>
        <w:tc>
          <w:tcPr>
            <w:tcW w:w="2432" w:type="dxa"/>
            <w:gridSpan w:val="3"/>
            <w:tcBorders>
              <w:top w:val="single" w:color="000000" w:sz="4" w:space="0"/>
              <w:left w:val="single" w:color="000000" w:sz="4" w:space="0"/>
              <w:bottom w:val="single" w:color="000000" w:sz="4" w:space="0"/>
              <w:right w:val="single" w:color="000000" w:sz="4" w:space="0"/>
            </w:tcBorders>
            <w:noWrap w:val="0"/>
            <w:vAlign w:val="center"/>
          </w:tcPr>
          <w:p w14:paraId="465D83D5">
            <w:pPr>
              <w:autoSpaceDE w:val="0"/>
              <w:autoSpaceDN w:val="0"/>
              <w:adjustRightInd w:val="0"/>
              <w:spacing w:line="360" w:lineRule="auto"/>
              <w:jc w:val="left"/>
              <w:rPr>
                <w:rFonts w:hint="eastAsia" w:ascii="宋体" w:hAnsi="宋体" w:cs="宋体"/>
                <w:color w:val="auto"/>
                <w:kern w:val="0"/>
                <w:sz w:val="24"/>
                <w:highlight w:val="none"/>
              </w:rPr>
            </w:pPr>
          </w:p>
        </w:tc>
      </w:tr>
      <w:tr w14:paraId="3EB52624">
        <w:tblPrEx>
          <w:tblCellMar>
            <w:top w:w="0" w:type="dxa"/>
            <w:left w:w="0" w:type="dxa"/>
            <w:bottom w:w="0" w:type="dxa"/>
            <w:right w:w="0" w:type="dxa"/>
          </w:tblCellMar>
        </w:tblPrEx>
        <w:trPr>
          <w:trHeight w:val="601" w:hRule="atLeast"/>
          <w:jc w:val="center"/>
        </w:trPr>
        <w:tc>
          <w:tcPr>
            <w:tcW w:w="2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C4FFC">
            <w:pPr>
              <w:autoSpaceDE w:val="0"/>
              <w:autoSpaceDN w:val="0"/>
              <w:adjustRightInd w:val="0"/>
              <w:spacing w:line="360" w:lineRule="auto"/>
              <w:jc w:val="left"/>
              <w:rPr>
                <w:rFonts w:hint="eastAsia" w:ascii="宋体" w:hAnsi="宋体" w:cs="宋体"/>
                <w:color w:val="auto"/>
                <w:kern w:val="0"/>
                <w:sz w:val="24"/>
                <w:highlight w:val="none"/>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6042A27C">
            <w:pPr>
              <w:tabs>
                <w:tab w:val="left" w:pos="540"/>
              </w:tabs>
              <w:autoSpaceDE w:val="0"/>
              <w:autoSpaceDN w:val="0"/>
              <w:adjustRightInd w:val="0"/>
              <w:spacing w:before="49"/>
              <w:ind w:left="126"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传</w:t>
            </w:r>
            <w:r>
              <w:rPr>
                <w:rFonts w:hint="eastAsia" w:ascii="宋体" w:hAnsi="宋体" w:cs="宋体"/>
                <w:color w:val="auto"/>
                <w:kern w:val="0"/>
                <w:sz w:val="24"/>
                <w:highlight w:val="none"/>
              </w:rPr>
              <w:tab/>
            </w:r>
            <w:r>
              <w:rPr>
                <w:rFonts w:hint="eastAsia" w:ascii="宋体" w:hAnsi="宋体" w:cs="宋体"/>
                <w:color w:val="auto"/>
                <w:kern w:val="0"/>
                <w:sz w:val="24"/>
                <w:highlight w:val="none"/>
              </w:rPr>
              <w:t>真</w:t>
            </w:r>
          </w:p>
        </w:tc>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14:paraId="753E7AAA">
            <w:pPr>
              <w:autoSpaceDE w:val="0"/>
              <w:autoSpaceDN w:val="0"/>
              <w:adjustRightInd w:val="0"/>
              <w:spacing w:line="360" w:lineRule="auto"/>
              <w:jc w:val="left"/>
              <w:rPr>
                <w:rFonts w:hint="eastAsia" w:ascii="宋体" w:hAnsi="宋体" w:cs="宋体"/>
                <w:color w:val="auto"/>
                <w:kern w:val="0"/>
                <w:sz w:val="24"/>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0"/>
            <w:vAlign w:val="center"/>
          </w:tcPr>
          <w:p w14:paraId="0AEA7449">
            <w:pPr>
              <w:autoSpaceDE w:val="0"/>
              <w:autoSpaceDN w:val="0"/>
              <w:adjustRightInd w:val="0"/>
              <w:spacing w:before="49"/>
              <w:ind w:left="373"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网</w:t>
            </w:r>
            <w:r>
              <w:rPr>
                <w:rFonts w:hint="eastAsia" w:ascii="宋体" w:hAnsi="宋体" w:cs="宋体"/>
                <w:color w:val="auto"/>
                <w:spacing w:val="43"/>
                <w:kern w:val="0"/>
                <w:sz w:val="24"/>
                <w:highlight w:val="none"/>
              </w:rPr>
              <w:t xml:space="preserve"> </w:t>
            </w:r>
            <w:r>
              <w:rPr>
                <w:rFonts w:hint="eastAsia" w:ascii="宋体" w:hAnsi="宋体" w:cs="宋体"/>
                <w:color w:val="auto"/>
                <w:kern w:val="0"/>
                <w:sz w:val="24"/>
                <w:highlight w:val="none"/>
              </w:rPr>
              <w:t>址</w:t>
            </w:r>
          </w:p>
        </w:tc>
        <w:tc>
          <w:tcPr>
            <w:tcW w:w="2432" w:type="dxa"/>
            <w:gridSpan w:val="3"/>
            <w:tcBorders>
              <w:top w:val="single" w:color="000000" w:sz="4" w:space="0"/>
              <w:left w:val="single" w:color="000000" w:sz="4" w:space="0"/>
              <w:bottom w:val="single" w:color="000000" w:sz="4" w:space="0"/>
              <w:right w:val="single" w:color="000000" w:sz="4" w:space="0"/>
            </w:tcBorders>
            <w:noWrap w:val="0"/>
            <w:vAlign w:val="center"/>
          </w:tcPr>
          <w:p w14:paraId="7531CA8D">
            <w:pPr>
              <w:autoSpaceDE w:val="0"/>
              <w:autoSpaceDN w:val="0"/>
              <w:adjustRightInd w:val="0"/>
              <w:spacing w:line="360" w:lineRule="auto"/>
              <w:jc w:val="left"/>
              <w:rPr>
                <w:rFonts w:hint="eastAsia" w:ascii="宋体" w:hAnsi="宋体" w:cs="宋体"/>
                <w:color w:val="auto"/>
                <w:kern w:val="0"/>
                <w:sz w:val="24"/>
                <w:highlight w:val="none"/>
              </w:rPr>
            </w:pPr>
          </w:p>
        </w:tc>
      </w:tr>
      <w:tr w14:paraId="46A78245">
        <w:tblPrEx>
          <w:tblCellMar>
            <w:top w:w="0" w:type="dxa"/>
            <w:left w:w="0" w:type="dxa"/>
            <w:bottom w:w="0" w:type="dxa"/>
            <w:right w:w="0" w:type="dxa"/>
          </w:tblCellMar>
        </w:tblPrEx>
        <w:trPr>
          <w:trHeight w:val="659" w:hRule="atLeast"/>
          <w:jc w:val="center"/>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707C8BA5">
            <w:pPr>
              <w:autoSpaceDE w:val="0"/>
              <w:autoSpaceDN w:val="0"/>
              <w:adjustRightInd w:val="0"/>
              <w:spacing w:before="48"/>
              <w:ind w:left="491"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法定</w:t>
            </w:r>
            <w:r>
              <w:rPr>
                <w:rFonts w:hint="eastAsia" w:ascii="宋体" w:hAnsi="宋体" w:cs="宋体"/>
                <w:color w:val="auto"/>
                <w:spacing w:val="-2"/>
                <w:kern w:val="0"/>
                <w:sz w:val="24"/>
                <w:highlight w:val="none"/>
              </w:rPr>
              <w:t>代</w:t>
            </w:r>
            <w:r>
              <w:rPr>
                <w:rFonts w:hint="eastAsia" w:ascii="宋体" w:hAnsi="宋体" w:cs="宋体"/>
                <w:color w:val="auto"/>
                <w:kern w:val="0"/>
                <w:sz w:val="24"/>
                <w:highlight w:val="none"/>
              </w:rPr>
              <w:t>表人</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69FC43D9">
            <w:pPr>
              <w:autoSpaceDE w:val="0"/>
              <w:autoSpaceDN w:val="0"/>
              <w:adjustRightInd w:val="0"/>
              <w:spacing w:before="48"/>
              <w:ind w:left="232"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姓名</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34102E">
            <w:pPr>
              <w:autoSpaceDE w:val="0"/>
              <w:autoSpaceDN w:val="0"/>
              <w:adjustRightInd w:val="0"/>
              <w:jc w:val="left"/>
              <w:rPr>
                <w:rFonts w:hint="eastAsia" w:ascii="宋体" w:hAnsi="宋体" w:cs="宋体"/>
                <w:color w:val="auto"/>
                <w:kern w:val="0"/>
                <w:sz w:val="24"/>
                <w:highlight w:val="none"/>
              </w:rPr>
            </w:pPr>
          </w:p>
        </w:tc>
        <w:tc>
          <w:tcPr>
            <w:tcW w:w="1334" w:type="dxa"/>
            <w:tcBorders>
              <w:top w:val="single" w:color="000000" w:sz="4" w:space="0"/>
              <w:left w:val="single" w:color="000000" w:sz="4" w:space="0"/>
              <w:bottom w:val="single" w:color="000000" w:sz="4" w:space="0"/>
              <w:right w:val="single" w:color="000000" w:sz="4" w:space="0"/>
            </w:tcBorders>
            <w:noWrap w:val="0"/>
            <w:vAlign w:val="center"/>
          </w:tcPr>
          <w:p w14:paraId="7AAE075B">
            <w:pPr>
              <w:autoSpaceDE w:val="0"/>
              <w:autoSpaceDN w:val="0"/>
              <w:adjustRightInd w:val="0"/>
              <w:spacing w:before="48"/>
              <w:ind w:left="217"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技术</w:t>
            </w:r>
            <w:r>
              <w:rPr>
                <w:rFonts w:hint="eastAsia" w:ascii="宋体" w:hAnsi="宋体" w:cs="宋体"/>
                <w:color w:val="auto"/>
                <w:spacing w:val="-2"/>
                <w:kern w:val="0"/>
                <w:sz w:val="24"/>
                <w:highlight w:val="none"/>
              </w:rPr>
              <w:t>职</w:t>
            </w:r>
            <w:r>
              <w:rPr>
                <w:rFonts w:hint="eastAsia" w:ascii="宋体" w:hAnsi="宋体" w:cs="宋体"/>
                <w:color w:val="auto"/>
                <w:kern w:val="0"/>
                <w:sz w:val="24"/>
                <w:highlight w:val="none"/>
              </w:rPr>
              <w:t>称</w:t>
            </w:r>
          </w:p>
        </w:tc>
        <w:tc>
          <w:tcPr>
            <w:tcW w:w="1335" w:type="dxa"/>
            <w:gridSpan w:val="2"/>
            <w:tcBorders>
              <w:top w:val="single" w:color="000000" w:sz="4" w:space="0"/>
              <w:left w:val="single" w:color="000000" w:sz="4" w:space="0"/>
              <w:bottom w:val="single" w:color="000000" w:sz="4" w:space="0"/>
              <w:right w:val="single" w:color="000000" w:sz="4" w:space="0"/>
            </w:tcBorders>
            <w:noWrap w:val="0"/>
            <w:vAlign w:val="center"/>
          </w:tcPr>
          <w:p w14:paraId="47C03B05">
            <w:pPr>
              <w:autoSpaceDE w:val="0"/>
              <w:autoSpaceDN w:val="0"/>
              <w:adjustRightInd w:val="0"/>
              <w:jc w:val="left"/>
              <w:rPr>
                <w:rFonts w:hint="eastAsia" w:ascii="宋体" w:hAnsi="宋体" w:cs="宋体"/>
                <w:color w:val="auto"/>
                <w:kern w:val="0"/>
                <w:sz w:val="24"/>
                <w:highlight w:val="none"/>
              </w:rPr>
            </w:pPr>
          </w:p>
        </w:tc>
        <w:tc>
          <w:tcPr>
            <w:tcW w:w="1154" w:type="dxa"/>
            <w:gridSpan w:val="2"/>
            <w:tcBorders>
              <w:top w:val="single" w:color="000000" w:sz="4" w:space="0"/>
              <w:left w:val="single" w:color="000000" w:sz="4" w:space="0"/>
              <w:bottom w:val="single" w:color="000000" w:sz="4" w:space="0"/>
              <w:right w:val="single" w:color="000000" w:sz="4" w:space="0"/>
            </w:tcBorders>
            <w:noWrap w:val="0"/>
            <w:vAlign w:val="center"/>
          </w:tcPr>
          <w:p w14:paraId="3B67A650">
            <w:pPr>
              <w:autoSpaceDE w:val="0"/>
              <w:autoSpaceDN w:val="0"/>
              <w:adjustRightInd w:val="0"/>
              <w:spacing w:before="48"/>
              <w:ind w:left="340"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电话</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7B810FE8">
            <w:pPr>
              <w:autoSpaceDE w:val="0"/>
              <w:autoSpaceDN w:val="0"/>
              <w:adjustRightInd w:val="0"/>
              <w:jc w:val="left"/>
              <w:rPr>
                <w:rFonts w:hint="eastAsia" w:ascii="宋体" w:hAnsi="宋体" w:cs="宋体"/>
                <w:color w:val="auto"/>
                <w:kern w:val="0"/>
                <w:sz w:val="24"/>
                <w:highlight w:val="none"/>
              </w:rPr>
            </w:pPr>
          </w:p>
        </w:tc>
      </w:tr>
      <w:tr w14:paraId="1FB3A071">
        <w:tblPrEx>
          <w:tblCellMar>
            <w:top w:w="0" w:type="dxa"/>
            <w:left w:w="0" w:type="dxa"/>
            <w:bottom w:w="0" w:type="dxa"/>
            <w:right w:w="0" w:type="dxa"/>
          </w:tblCellMar>
        </w:tblPrEx>
        <w:trPr>
          <w:trHeight w:val="705" w:hRule="atLeast"/>
          <w:jc w:val="center"/>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293AE394">
            <w:pPr>
              <w:autoSpaceDE w:val="0"/>
              <w:autoSpaceDN w:val="0"/>
              <w:adjustRightInd w:val="0"/>
              <w:spacing w:before="48"/>
              <w:ind w:left="491"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技术</w:t>
            </w:r>
            <w:r>
              <w:rPr>
                <w:rFonts w:hint="eastAsia" w:ascii="宋体" w:hAnsi="宋体" w:cs="宋体"/>
                <w:color w:val="auto"/>
                <w:spacing w:val="-2"/>
                <w:kern w:val="0"/>
                <w:sz w:val="24"/>
                <w:highlight w:val="none"/>
              </w:rPr>
              <w:t>负</w:t>
            </w:r>
            <w:r>
              <w:rPr>
                <w:rFonts w:hint="eastAsia" w:ascii="宋体" w:hAnsi="宋体" w:cs="宋体"/>
                <w:color w:val="auto"/>
                <w:kern w:val="0"/>
                <w:sz w:val="24"/>
                <w:highlight w:val="none"/>
              </w:rPr>
              <w:t>责人</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437F0D12">
            <w:pPr>
              <w:autoSpaceDE w:val="0"/>
              <w:autoSpaceDN w:val="0"/>
              <w:adjustRightInd w:val="0"/>
              <w:spacing w:before="48"/>
              <w:ind w:left="232"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姓名</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086A5E">
            <w:pPr>
              <w:autoSpaceDE w:val="0"/>
              <w:autoSpaceDN w:val="0"/>
              <w:adjustRightInd w:val="0"/>
              <w:jc w:val="left"/>
              <w:rPr>
                <w:rFonts w:hint="eastAsia" w:ascii="宋体" w:hAnsi="宋体" w:cs="宋体"/>
                <w:color w:val="auto"/>
                <w:kern w:val="0"/>
                <w:sz w:val="24"/>
                <w:highlight w:val="none"/>
              </w:rPr>
            </w:pPr>
          </w:p>
        </w:tc>
        <w:tc>
          <w:tcPr>
            <w:tcW w:w="1334" w:type="dxa"/>
            <w:tcBorders>
              <w:top w:val="single" w:color="000000" w:sz="4" w:space="0"/>
              <w:left w:val="single" w:color="000000" w:sz="4" w:space="0"/>
              <w:bottom w:val="single" w:color="000000" w:sz="4" w:space="0"/>
              <w:right w:val="single" w:color="000000" w:sz="4" w:space="0"/>
            </w:tcBorders>
            <w:noWrap w:val="0"/>
            <w:vAlign w:val="center"/>
          </w:tcPr>
          <w:p w14:paraId="33F9E38A">
            <w:pPr>
              <w:autoSpaceDE w:val="0"/>
              <w:autoSpaceDN w:val="0"/>
              <w:adjustRightInd w:val="0"/>
              <w:spacing w:before="48"/>
              <w:ind w:left="217"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技术</w:t>
            </w:r>
            <w:r>
              <w:rPr>
                <w:rFonts w:hint="eastAsia" w:ascii="宋体" w:hAnsi="宋体" w:cs="宋体"/>
                <w:color w:val="auto"/>
                <w:spacing w:val="-2"/>
                <w:kern w:val="0"/>
                <w:sz w:val="24"/>
                <w:highlight w:val="none"/>
              </w:rPr>
              <w:t>职</w:t>
            </w:r>
            <w:r>
              <w:rPr>
                <w:rFonts w:hint="eastAsia" w:ascii="宋体" w:hAnsi="宋体" w:cs="宋体"/>
                <w:color w:val="auto"/>
                <w:kern w:val="0"/>
                <w:sz w:val="24"/>
                <w:highlight w:val="none"/>
              </w:rPr>
              <w:t>称</w:t>
            </w:r>
          </w:p>
        </w:tc>
        <w:tc>
          <w:tcPr>
            <w:tcW w:w="1335" w:type="dxa"/>
            <w:gridSpan w:val="2"/>
            <w:tcBorders>
              <w:top w:val="single" w:color="000000" w:sz="4" w:space="0"/>
              <w:left w:val="single" w:color="000000" w:sz="4" w:space="0"/>
              <w:bottom w:val="single" w:color="000000" w:sz="4" w:space="0"/>
              <w:right w:val="single" w:color="000000" w:sz="4" w:space="0"/>
            </w:tcBorders>
            <w:noWrap w:val="0"/>
            <w:vAlign w:val="center"/>
          </w:tcPr>
          <w:p w14:paraId="137A211C">
            <w:pPr>
              <w:autoSpaceDE w:val="0"/>
              <w:autoSpaceDN w:val="0"/>
              <w:adjustRightInd w:val="0"/>
              <w:jc w:val="left"/>
              <w:rPr>
                <w:rFonts w:hint="eastAsia" w:ascii="宋体" w:hAnsi="宋体" w:cs="宋体"/>
                <w:color w:val="auto"/>
                <w:kern w:val="0"/>
                <w:sz w:val="24"/>
                <w:highlight w:val="none"/>
              </w:rPr>
            </w:pPr>
          </w:p>
        </w:tc>
        <w:tc>
          <w:tcPr>
            <w:tcW w:w="1154" w:type="dxa"/>
            <w:gridSpan w:val="2"/>
            <w:tcBorders>
              <w:top w:val="single" w:color="000000" w:sz="4" w:space="0"/>
              <w:left w:val="single" w:color="000000" w:sz="4" w:space="0"/>
              <w:bottom w:val="single" w:color="000000" w:sz="4" w:space="0"/>
              <w:right w:val="single" w:color="000000" w:sz="4" w:space="0"/>
            </w:tcBorders>
            <w:noWrap w:val="0"/>
            <w:vAlign w:val="center"/>
          </w:tcPr>
          <w:p w14:paraId="41CEA0EE">
            <w:pPr>
              <w:autoSpaceDE w:val="0"/>
              <w:autoSpaceDN w:val="0"/>
              <w:adjustRightInd w:val="0"/>
              <w:spacing w:before="48"/>
              <w:ind w:left="340"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电话</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7BC81566">
            <w:pPr>
              <w:autoSpaceDE w:val="0"/>
              <w:autoSpaceDN w:val="0"/>
              <w:adjustRightInd w:val="0"/>
              <w:jc w:val="left"/>
              <w:rPr>
                <w:rFonts w:hint="eastAsia" w:ascii="宋体" w:hAnsi="宋体" w:cs="宋体"/>
                <w:color w:val="auto"/>
                <w:kern w:val="0"/>
                <w:sz w:val="24"/>
                <w:highlight w:val="none"/>
              </w:rPr>
            </w:pPr>
          </w:p>
        </w:tc>
      </w:tr>
      <w:tr w14:paraId="086864F8">
        <w:tblPrEx>
          <w:tblCellMar>
            <w:top w:w="0" w:type="dxa"/>
            <w:left w:w="0" w:type="dxa"/>
            <w:bottom w:w="0" w:type="dxa"/>
            <w:right w:w="0" w:type="dxa"/>
          </w:tblCellMar>
        </w:tblPrEx>
        <w:trPr>
          <w:trHeight w:val="479" w:hRule="atLeast"/>
          <w:jc w:val="center"/>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34ED095C">
            <w:pPr>
              <w:autoSpaceDE w:val="0"/>
              <w:autoSpaceDN w:val="0"/>
              <w:adjustRightInd w:val="0"/>
              <w:spacing w:before="48"/>
              <w:ind w:left="177"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企业</w:t>
            </w:r>
            <w:r>
              <w:rPr>
                <w:rFonts w:hint="eastAsia" w:ascii="宋体" w:hAnsi="宋体" w:cs="宋体"/>
                <w:color w:val="auto"/>
                <w:spacing w:val="-2"/>
                <w:kern w:val="0"/>
                <w:sz w:val="24"/>
                <w:highlight w:val="none"/>
              </w:rPr>
              <w:t>资</w:t>
            </w:r>
            <w:r>
              <w:rPr>
                <w:rFonts w:hint="eastAsia" w:ascii="宋体" w:hAnsi="宋体" w:cs="宋体"/>
                <w:color w:val="auto"/>
                <w:kern w:val="0"/>
                <w:sz w:val="24"/>
                <w:highlight w:val="none"/>
              </w:rPr>
              <w:t>质</w:t>
            </w:r>
            <w:r>
              <w:rPr>
                <w:rFonts w:hint="eastAsia" w:ascii="宋体" w:hAnsi="宋体" w:cs="宋体"/>
                <w:color w:val="auto"/>
                <w:spacing w:val="-2"/>
                <w:kern w:val="0"/>
                <w:sz w:val="24"/>
                <w:highlight w:val="none"/>
              </w:rPr>
              <w:t>证</w:t>
            </w:r>
            <w:r>
              <w:rPr>
                <w:rFonts w:hint="eastAsia" w:ascii="宋体" w:hAnsi="宋体" w:cs="宋体"/>
                <w:color w:val="auto"/>
                <w:kern w:val="0"/>
                <w:sz w:val="24"/>
                <w:highlight w:val="none"/>
              </w:rPr>
              <w:t>书</w:t>
            </w:r>
          </w:p>
        </w:tc>
        <w:tc>
          <w:tcPr>
            <w:tcW w:w="7098" w:type="dxa"/>
            <w:gridSpan w:val="8"/>
            <w:tcBorders>
              <w:top w:val="single" w:color="000000" w:sz="4" w:space="0"/>
              <w:left w:val="single" w:color="000000" w:sz="4" w:space="0"/>
              <w:bottom w:val="single" w:color="000000" w:sz="4" w:space="0"/>
              <w:right w:val="single" w:color="000000" w:sz="4" w:space="0"/>
            </w:tcBorders>
            <w:noWrap w:val="0"/>
            <w:vAlign w:val="center"/>
          </w:tcPr>
          <w:p w14:paraId="7ED7D4AB">
            <w:pPr>
              <w:tabs>
                <w:tab w:val="left" w:pos="3780"/>
                <w:tab w:val="left" w:pos="5040"/>
              </w:tabs>
              <w:autoSpaceDE w:val="0"/>
              <w:autoSpaceDN w:val="0"/>
              <w:adjustRightInd w:val="0"/>
              <w:spacing w:before="48"/>
              <w:ind w:right="-20" w:firstLine="240" w:firstLineChars="100"/>
              <w:jc w:val="left"/>
              <w:rPr>
                <w:rFonts w:hint="eastAsia" w:ascii="宋体" w:hAnsi="宋体" w:cs="宋体"/>
                <w:color w:val="auto"/>
                <w:kern w:val="0"/>
                <w:sz w:val="24"/>
                <w:highlight w:val="none"/>
              </w:rPr>
            </w:pPr>
          </w:p>
        </w:tc>
      </w:tr>
      <w:tr w14:paraId="5DC3D0F6">
        <w:tblPrEx>
          <w:tblCellMar>
            <w:top w:w="0" w:type="dxa"/>
            <w:left w:w="0" w:type="dxa"/>
            <w:bottom w:w="0" w:type="dxa"/>
            <w:right w:w="0" w:type="dxa"/>
          </w:tblCellMar>
        </w:tblPrEx>
        <w:trPr>
          <w:trHeight w:val="509" w:hRule="atLeast"/>
          <w:jc w:val="center"/>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077DD683">
            <w:pPr>
              <w:autoSpaceDE w:val="0"/>
              <w:autoSpaceDN w:val="0"/>
              <w:adjustRightInd w:val="0"/>
              <w:spacing w:before="48"/>
              <w:ind w:left="491"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营业</w:t>
            </w:r>
            <w:r>
              <w:rPr>
                <w:rFonts w:hint="eastAsia" w:ascii="宋体" w:hAnsi="宋体" w:cs="宋体"/>
                <w:color w:val="auto"/>
                <w:spacing w:val="-2"/>
                <w:kern w:val="0"/>
                <w:sz w:val="24"/>
                <w:highlight w:val="none"/>
              </w:rPr>
              <w:t>执</w:t>
            </w:r>
            <w:r>
              <w:rPr>
                <w:rFonts w:hint="eastAsia" w:ascii="宋体" w:hAnsi="宋体" w:cs="宋体"/>
                <w:color w:val="auto"/>
                <w:kern w:val="0"/>
                <w:sz w:val="24"/>
                <w:highlight w:val="none"/>
              </w:rPr>
              <w:t>照号</w:t>
            </w:r>
          </w:p>
        </w:tc>
        <w:tc>
          <w:tcPr>
            <w:tcW w:w="3331" w:type="dxa"/>
            <w:gridSpan w:val="3"/>
            <w:tcBorders>
              <w:top w:val="single" w:color="000000" w:sz="4" w:space="0"/>
              <w:left w:val="single" w:color="000000" w:sz="4" w:space="0"/>
              <w:bottom w:val="single" w:color="000000" w:sz="4" w:space="0"/>
              <w:right w:val="single" w:color="000000" w:sz="4" w:space="0"/>
            </w:tcBorders>
            <w:noWrap w:val="0"/>
            <w:vAlign w:val="center"/>
          </w:tcPr>
          <w:p w14:paraId="5466211A">
            <w:pPr>
              <w:autoSpaceDE w:val="0"/>
              <w:autoSpaceDN w:val="0"/>
              <w:adjustRightInd w:val="0"/>
              <w:spacing w:line="360" w:lineRule="auto"/>
              <w:jc w:val="left"/>
              <w:rPr>
                <w:rFonts w:hint="eastAsia" w:ascii="宋体" w:hAnsi="宋体" w:cs="宋体"/>
                <w:color w:val="auto"/>
                <w:kern w:val="0"/>
                <w:sz w:val="24"/>
                <w:highlight w:val="none"/>
              </w:rPr>
            </w:pPr>
          </w:p>
        </w:tc>
        <w:tc>
          <w:tcPr>
            <w:tcW w:w="3767" w:type="dxa"/>
            <w:gridSpan w:val="5"/>
            <w:tcBorders>
              <w:top w:val="single" w:color="000000" w:sz="4" w:space="0"/>
              <w:left w:val="single" w:color="000000" w:sz="4" w:space="0"/>
              <w:bottom w:val="single" w:color="000000" w:sz="4" w:space="0"/>
              <w:right w:val="single" w:color="000000" w:sz="4" w:space="0"/>
            </w:tcBorders>
            <w:noWrap w:val="0"/>
            <w:vAlign w:val="center"/>
          </w:tcPr>
          <w:p w14:paraId="13D996ED">
            <w:pPr>
              <w:autoSpaceDE w:val="0"/>
              <w:autoSpaceDN w:val="0"/>
              <w:adjustRightInd w:val="0"/>
              <w:spacing w:before="48"/>
              <w:ind w:left="1177"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员工</w:t>
            </w:r>
            <w:r>
              <w:rPr>
                <w:rFonts w:hint="eastAsia" w:ascii="宋体" w:hAnsi="宋体" w:cs="宋体"/>
                <w:color w:val="auto"/>
                <w:spacing w:val="-2"/>
                <w:kern w:val="0"/>
                <w:sz w:val="24"/>
                <w:highlight w:val="none"/>
              </w:rPr>
              <w:t>总</w:t>
            </w:r>
            <w:r>
              <w:rPr>
                <w:rFonts w:hint="eastAsia" w:ascii="宋体" w:hAnsi="宋体" w:cs="宋体"/>
                <w:color w:val="auto"/>
                <w:kern w:val="0"/>
                <w:sz w:val="24"/>
                <w:highlight w:val="none"/>
              </w:rPr>
              <w:t>人</w:t>
            </w:r>
            <w:r>
              <w:rPr>
                <w:rFonts w:hint="eastAsia" w:ascii="宋体" w:hAnsi="宋体" w:cs="宋体"/>
                <w:color w:val="auto"/>
                <w:spacing w:val="-2"/>
                <w:kern w:val="0"/>
                <w:sz w:val="24"/>
                <w:highlight w:val="none"/>
              </w:rPr>
              <w:t>数</w:t>
            </w:r>
            <w:r>
              <w:rPr>
                <w:rFonts w:hint="eastAsia" w:ascii="宋体" w:hAnsi="宋体" w:cs="宋体"/>
                <w:color w:val="auto"/>
                <w:kern w:val="0"/>
                <w:sz w:val="24"/>
                <w:highlight w:val="none"/>
              </w:rPr>
              <w:t>：</w:t>
            </w:r>
          </w:p>
        </w:tc>
      </w:tr>
      <w:tr w14:paraId="7D72B365">
        <w:tblPrEx>
          <w:tblCellMar>
            <w:top w:w="0" w:type="dxa"/>
            <w:left w:w="0" w:type="dxa"/>
            <w:bottom w:w="0" w:type="dxa"/>
            <w:right w:w="0" w:type="dxa"/>
          </w:tblCellMar>
        </w:tblPrEx>
        <w:trPr>
          <w:trHeight w:val="531" w:hRule="atLeast"/>
          <w:jc w:val="center"/>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0DD98F5F">
            <w:pPr>
              <w:autoSpaceDE w:val="0"/>
              <w:autoSpaceDN w:val="0"/>
              <w:adjustRightInd w:val="0"/>
              <w:spacing w:before="48"/>
              <w:ind w:left="597"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注册</w:t>
            </w:r>
            <w:r>
              <w:rPr>
                <w:rFonts w:hint="eastAsia" w:ascii="宋体" w:hAnsi="宋体" w:cs="宋体"/>
                <w:color w:val="auto"/>
                <w:spacing w:val="-2"/>
                <w:kern w:val="0"/>
                <w:sz w:val="24"/>
                <w:highlight w:val="none"/>
              </w:rPr>
              <w:t>资</w:t>
            </w:r>
            <w:r>
              <w:rPr>
                <w:rFonts w:hint="eastAsia" w:ascii="宋体" w:hAnsi="宋体" w:cs="宋体"/>
                <w:color w:val="auto"/>
                <w:kern w:val="0"/>
                <w:sz w:val="24"/>
                <w:highlight w:val="none"/>
              </w:rPr>
              <w:t>本</w:t>
            </w:r>
          </w:p>
        </w:tc>
        <w:tc>
          <w:tcPr>
            <w:tcW w:w="3331" w:type="dxa"/>
            <w:gridSpan w:val="3"/>
            <w:tcBorders>
              <w:top w:val="single" w:color="000000" w:sz="4" w:space="0"/>
              <w:left w:val="single" w:color="000000" w:sz="4" w:space="0"/>
              <w:bottom w:val="single" w:color="000000" w:sz="4" w:space="0"/>
              <w:right w:val="single" w:color="000000" w:sz="4" w:space="0"/>
            </w:tcBorders>
            <w:noWrap w:val="0"/>
            <w:vAlign w:val="center"/>
          </w:tcPr>
          <w:p w14:paraId="66F943C0">
            <w:pPr>
              <w:autoSpaceDE w:val="0"/>
              <w:autoSpaceDN w:val="0"/>
              <w:adjustRightInd w:val="0"/>
              <w:spacing w:line="360" w:lineRule="auto"/>
              <w:jc w:val="left"/>
              <w:rPr>
                <w:rFonts w:hint="eastAsia" w:ascii="宋体" w:hAnsi="宋体" w:cs="宋体"/>
                <w:color w:val="auto"/>
                <w:kern w:val="0"/>
                <w:sz w:val="24"/>
                <w:highlight w:val="none"/>
              </w:rPr>
            </w:pPr>
          </w:p>
        </w:tc>
        <w:tc>
          <w:tcPr>
            <w:tcW w:w="431" w:type="dxa"/>
            <w:vMerge w:val="restart"/>
            <w:tcBorders>
              <w:top w:val="single" w:color="000000" w:sz="4" w:space="0"/>
              <w:left w:val="single" w:color="000000" w:sz="4" w:space="0"/>
              <w:bottom w:val="single" w:color="000000" w:sz="4" w:space="0"/>
              <w:right w:val="single" w:color="000000" w:sz="4" w:space="0"/>
            </w:tcBorders>
            <w:noWrap w:val="0"/>
            <w:vAlign w:val="center"/>
          </w:tcPr>
          <w:p w14:paraId="71A9FC92">
            <w:pPr>
              <w:autoSpaceDE w:val="0"/>
              <w:autoSpaceDN w:val="0"/>
              <w:adjustRightInd w:val="0"/>
              <w:ind w:left="102" w:right="16"/>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其 中</w:t>
            </w:r>
          </w:p>
        </w:tc>
        <w:tc>
          <w:tcPr>
            <w:tcW w:w="1762" w:type="dxa"/>
            <w:gridSpan w:val="2"/>
            <w:tcBorders>
              <w:top w:val="single" w:color="000000" w:sz="4" w:space="0"/>
              <w:left w:val="single" w:color="000000" w:sz="4" w:space="0"/>
              <w:bottom w:val="single" w:color="000000" w:sz="4" w:space="0"/>
              <w:right w:val="single" w:color="000000" w:sz="4" w:space="0"/>
            </w:tcBorders>
            <w:noWrap w:val="0"/>
            <w:vAlign w:val="center"/>
          </w:tcPr>
          <w:p w14:paraId="071A4918">
            <w:pPr>
              <w:autoSpaceDE w:val="0"/>
              <w:autoSpaceDN w:val="0"/>
              <w:adjustRightInd w:val="0"/>
              <w:spacing w:before="48"/>
              <w:ind w:left="215"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高级</w:t>
            </w:r>
            <w:r>
              <w:rPr>
                <w:rFonts w:hint="eastAsia" w:ascii="宋体" w:hAnsi="宋体" w:cs="宋体"/>
                <w:color w:val="auto"/>
                <w:spacing w:val="-2"/>
                <w:kern w:val="0"/>
                <w:sz w:val="24"/>
                <w:highlight w:val="none"/>
              </w:rPr>
              <w:t>职</w:t>
            </w:r>
            <w:r>
              <w:rPr>
                <w:rFonts w:hint="eastAsia" w:ascii="宋体" w:hAnsi="宋体" w:cs="宋体"/>
                <w:color w:val="auto"/>
                <w:kern w:val="0"/>
                <w:sz w:val="24"/>
                <w:highlight w:val="none"/>
              </w:rPr>
              <w:t>称</w:t>
            </w:r>
            <w:r>
              <w:rPr>
                <w:rFonts w:hint="eastAsia" w:ascii="宋体" w:hAnsi="宋体" w:cs="宋体"/>
                <w:color w:val="auto"/>
                <w:spacing w:val="-2"/>
                <w:kern w:val="0"/>
                <w:sz w:val="24"/>
                <w:highlight w:val="none"/>
              </w:rPr>
              <w:t>人</w:t>
            </w:r>
            <w:r>
              <w:rPr>
                <w:rFonts w:hint="eastAsia" w:ascii="宋体" w:hAnsi="宋体" w:cs="宋体"/>
                <w:color w:val="auto"/>
                <w:kern w:val="0"/>
                <w:sz w:val="24"/>
                <w:highlight w:val="none"/>
              </w:rPr>
              <w:t>员</w:t>
            </w:r>
          </w:p>
        </w:tc>
        <w:tc>
          <w:tcPr>
            <w:tcW w:w="1574" w:type="dxa"/>
            <w:gridSpan w:val="2"/>
            <w:tcBorders>
              <w:top w:val="single" w:color="000000" w:sz="4" w:space="0"/>
              <w:left w:val="single" w:color="000000" w:sz="4" w:space="0"/>
              <w:bottom w:val="single" w:color="000000" w:sz="4" w:space="0"/>
              <w:right w:val="single" w:color="000000" w:sz="4" w:space="0"/>
            </w:tcBorders>
            <w:noWrap w:val="0"/>
            <w:vAlign w:val="center"/>
          </w:tcPr>
          <w:p w14:paraId="1C001BBB">
            <w:pPr>
              <w:autoSpaceDE w:val="0"/>
              <w:autoSpaceDN w:val="0"/>
              <w:adjustRightInd w:val="0"/>
              <w:jc w:val="left"/>
              <w:rPr>
                <w:rFonts w:hint="eastAsia" w:ascii="宋体" w:hAnsi="宋体" w:cs="宋体"/>
                <w:color w:val="auto"/>
                <w:kern w:val="0"/>
                <w:sz w:val="24"/>
                <w:highlight w:val="none"/>
              </w:rPr>
            </w:pPr>
          </w:p>
        </w:tc>
      </w:tr>
      <w:tr w14:paraId="6DAC9EA9">
        <w:tblPrEx>
          <w:tblCellMar>
            <w:top w:w="0" w:type="dxa"/>
            <w:left w:w="0" w:type="dxa"/>
            <w:bottom w:w="0" w:type="dxa"/>
            <w:right w:w="0" w:type="dxa"/>
          </w:tblCellMar>
        </w:tblPrEx>
        <w:trPr>
          <w:trHeight w:val="531" w:hRule="atLeast"/>
          <w:jc w:val="center"/>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24989FCA">
            <w:pPr>
              <w:autoSpaceDE w:val="0"/>
              <w:autoSpaceDN w:val="0"/>
              <w:adjustRightInd w:val="0"/>
              <w:spacing w:before="48"/>
              <w:ind w:left="597"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成立</w:t>
            </w:r>
            <w:r>
              <w:rPr>
                <w:rFonts w:hint="eastAsia" w:ascii="宋体" w:hAnsi="宋体" w:cs="宋体"/>
                <w:color w:val="auto"/>
                <w:spacing w:val="-2"/>
                <w:kern w:val="0"/>
                <w:sz w:val="24"/>
                <w:highlight w:val="none"/>
              </w:rPr>
              <w:t>日</w:t>
            </w:r>
            <w:r>
              <w:rPr>
                <w:rFonts w:hint="eastAsia" w:ascii="宋体" w:hAnsi="宋体" w:cs="宋体"/>
                <w:color w:val="auto"/>
                <w:kern w:val="0"/>
                <w:sz w:val="24"/>
                <w:highlight w:val="none"/>
              </w:rPr>
              <w:t>期</w:t>
            </w:r>
          </w:p>
        </w:tc>
        <w:tc>
          <w:tcPr>
            <w:tcW w:w="3331" w:type="dxa"/>
            <w:gridSpan w:val="3"/>
            <w:tcBorders>
              <w:top w:val="single" w:color="000000" w:sz="4" w:space="0"/>
              <w:left w:val="single" w:color="000000" w:sz="4" w:space="0"/>
              <w:bottom w:val="single" w:color="000000" w:sz="4" w:space="0"/>
              <w:right w:val="single" w:color="000000" w:sz="4" w:space="0"/>
            </w:tcBorders>
            <w:noWrap w:val="0"/>
            <w:vAlign w:val="center"/>
          </w:tcPr>
          <w:p w14:paraId="21F53606">
            <w:pPr>
              <w:autoSpaceDE w:val="0"/>
              <w:autoSpaceDN w:val="0"/>
              <w:adjustRightInd w:val="0"/>
              <w:spacing w:line="360" w:lineRule="auto"/>
              <w:jc w:val="left"/>
              <w:rPr>
                <w:rFonts w:hint="eastAsia" w:ascii="宋体" w:hAnsi="宋体" w:cs="宋体"/>
                <w:color w:val="auto"/>
                <w:kern w:val="0"/>
                <w:sz w:val="24"/>
                <w:highlight w:val="none"/>
              </w:rPr>
            </w:pPr>
          </w:p>
        </w:tc>
        <w:tc>
          <w:tcPr>
            <w:tcW w:w="4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94A5FC">
            <w:pPr>
              <w:autoSpaceDE w:val="0"/>
              <w:autoSpaceDN w:val="0"/>
              <w:adjustRightInd w:val="0"/>
              <w:jc w:val="left"/>
              <w:rPr>
                <w:rFonts w:hint="eastAsia" w:ascii="宋体" w:hAnsi="宋体" w:cs="宋体"/>
                <w:color w:val="auto"/>
                <w:kern w:val="0"/>
                <w:sz w:val="24"/>
                <w:highlight w:val="none"/>
              </w:rPr>
            </w:pPr>
          </w:p>
        </w:tc>
        <w:tc>
          <w:tcPr>
            <w:tcW w:w="1762" w:type="dxa"/>
            <w:gridSpan w:val="2"/>
            <w:tcBorders>
              <w:top w:val="single" w:color="000000" w:sz="4" w:space="0"/>
              <w:left w:val="single" w:color="000000" w:sz="4" w:space="0"/>
              <w:bottom w:val="single" w:color="000000" w:sz="4" w:space="0"/>
              <w:right w:val="single" w:color="000000" w:sz="4" w:space="0"/>
            </w:tcBorders>
            <w:noWrap w:val="0"/>
            <w:vAlign w:val="center"/>
          </w:tcPr>
          <w:p w14:paraId="0C1C9C0C">
            <w:pPr>
              <w:autoSpaceDE w:val="0"/>
              <w:autoSpaceDN w:val="0"/>
              <w:adjustRightInd w:val="0"/>
              <w:spacing w:before="48"/>
              <w:ind w:left="215"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中级</w:t>
            </w:r>
            <w:r>
              <w:rPr>
                <w:rFonts w:hint="eastAsia" w:ascii="宋体" w:hAnsi="宋体" w:cs="宋体"/>
                <w:color w:val="auto"/>
                <w:spacing w:val="-2"/>
                <w:kern w:val="0"/>
                <w:sz w:val="24"/>
                <w:highlight w:val="none"/>
              </w:rPr>
              <w:t>职</w:t>
            </w:r>
            <w:r>
              <w:rPr>
                <w:rFonts w:hint="eastAsia" w:ascii="宋体" w:hAnsi="宋体" w:cs="宋体"/>
                <w:color w:val="auto"/>
                <w:kern w:val="0"/>
                <w:sz w:val="24"/>
                <w:highlight w:val="none"/>
              </w:rPr>
              <w:t>称</w:t>
            </w:r>
            <w:r>
              <w:rPr>
                <w:rFonts w:hint="eastAsia" w:ascii="宋体" w:hAnsi="宋体" w:cs="宋体"/>
                <w:color w:val="auto"/>
                <w:spacing w:val="-2"/>
                <w:kern w:val="0"/>
                <w:sz w:val="24"/>
                <w:highlight w:val="none"/>
              </w:rPr>
              <w:t>人</w:t>
            </w:r>
            <w:r>
              <w:rPr>
                <w:rFonts w:hint="eastAsia" w:ascii="宋体" w:hAnsi="宋体" w:cs="宋体"/>
                <w:color w:val="auto"/>
                <w:kern w:val="0"/>
                <w:sz w:val="24"/>
                <w:highlight w:val="none"/>
              </w:rPr>
              <w:t>员</w:t>
            </w:r>
          </w:p>
        </w:tc>
        <w:tc>
          <w:tcPr>
            <w:tcW w:w="1574" w:type="dxa"/>
            <w:gridSpan w:val="2"/>
            <w:tcBorders>
              <w:top w:val="single" w:color="000000" w:sz="4" w:space="0"/>
              <w:left w:val="single" w:color="000000" w:sz="4" w:space="0"/>
              <w:bottom w:val="single" w:color="000000" w:sz="4" w:space="0"/>
              <w:right w:val="single" w:color="000000" w:sz="4" w:space="0"/>
            </w:tcBorders>
            <w:noWrap w:val="0"/>
            <w:vAlign w:val="center"/>
          </w:tcPr>
          <w:p w14:paraId="51B81AA8">
            <w:pPr>
              <w:autoSpaceDE w:val="0"/>
              <w:autoSpaceDN w:val="0"/>
              <w:adjustRightInd w:val="0"/>
              <w:jc w:val="left"/>
              <w:rPr>
                <w:rFonts w:hint="eastAsia" w:ascii="宋体" w:hAnsi="宋体" w:cs="宋体"/>
                <w:color w:val="auto"/>
                <w:kern w:val="0"/>
                <w:sz w:val="24"/>
                <w:highlight w:val="none"/>
              </w:rPr>
            </w:pPr>
          </w:p>
        </w:tc>
      </w:tr>
      <w:tr w14:paraId="007C5088">
        <w:tblPrEx>
          <w:tblCellMar>
            <w:top w:w="0" w:type="dxa"/>
            <w:left w:w="0" w:type="dxa"/>
            <w:bottom w:w="0" w:type="dxa"/>
            <w:right w:w="0" w:type="dxa"/>
          </w:tblCellMar>
        </w:tblPrEx>
        <w:trPr>
          <w:trHeight w:val="531" w:hRule="atLeast"/>
          <w:jc w:val="center"/>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67085B82">
            <w:pPr>
              <w:autoSpaceDE w:val="0"/>
              <w:autoSpaceDN w:val="0"/>
              <w:adjustRightInd w:val="0"/>
              <w:spacing w:before="48"/>
              <w:ind w:left="177"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基本</w:t>
            </w:r>
            <w:r>
              <w:rPr>
                <w:rFonts w:hint="eastAsia" w:ascii="宋体" w:hAnsi="宋体" w:cs="宋体"/>
                <w:color w:val="auto"/>
                <w:spacing w:val="-2"/>
                <w:kern w:val="0"/>
                <w:sz w:val="24"/>
                <w:highlight w:val="none"/>
              </w:rPr>
              <w:t>账</w:t>
            </w:r>
            <w:r>
              <w:rPr>
                <w:rFonts w:hint="eastAsia" w:ascii="宋体" w:hAnsi="宋体" w:cs="宋体"/>
                <w:color w:val="auto"/>
                <w:kern w:val="0"/>
                <w:sz w:val="24"/>
                <w:highlight w:val="none"/>
              </w:rPr>
              <w:t>户</w:t>
            </w:r>
            <w:r>
              <w:rPr>
                <w:rFonts w:hint="eastAsia" w:ascii="宋体" w:hAnsi="宋体" w:cs="宋体"/>
                <w:color w:val="auto"/>
                <w:spacing w:val="-2"/>
                <w:kern w:val="0"/>
                <w:sz w:val="24"/>
                <w:highlight w:val="none"/>
              </w:rPr>
              <w:t>开</w:t>
            </w:r>
            <w:r>
              <w:rPr>
                <w:rFonts w:hint="eastAsia" w:ascii="宋体" w:hAnsi="宋体" w:cs="宋体"/>
                <w:color w:val="auto"/>
                <w:kern w:val="0"/>
                <w:sz w:val="24"/>
                <w:highlight w:val="none"/>
              </w:rPr>
              <w:t>户</w:t>
            </w:r>
            <w:r>
              <w:rPr>
                <w:rFonts w:hint="eastAsia" w:ascii="宋体" w:hAnsi="宋体" w:cs="宋体"/>
                <w:color w:val="auto"/>
                <w:spacing w:val="-2"/>
                <w:kern w:val="0"/>
                <w:sz w:val="24"/>
                <w:highlight w:val="none"/>
              </w:rPr>
              <w:t>银</w:t>
            </w:r>
            <w:r>
              <w:rPr>
                <w:rFonts w:hint="eastAsia" w:ascii="宋体" w:hAnsi="宋体" w:cs="宋体"/>
                <w:color w:val="auto"/>
                <w:kern w:val="0"/>
                <w:sz w:val="24"/>
                <w:highlight w:val="none"/>
              </w:rPr>
              <w:t>行</w:t>
            </w:r>
          </w:p>
        </w:tc>
        <w:tc>
          <w:tcPr>
            <w:tcW w:w="3331" w:type="dxa"/>
            <w:gridSpan w:val="3"/>
            <w:tcBorders>
              <w:top w:val="single" w:color="000000" w:sz="4" w:space="0"/>
              <w:left w:val="single" w:color="000000" w:sz="4" w:space="0"/>
              <w:bottom w:val="single" w:color="000000" w:sz="4" w:space="0"/>
              <w:right w:val="single" w:color="000000" w:sz="4" w:space="0"/>
            </w:tcBorders>
            <w:noWrap w:val="0"/>
            <w:vAlign w:val="center"/>
          </w:tcPr>
          <w:p w14:paraId="634F3654">
            <w:pPr>
              <w:autoSpaceDE w:val="0"/>
              <w:autoSpaceDN w:val="0"/>
              <w:adjustRightInd w:val="0"/>
              <w:spacing w:line="360" w:lineRule="auto"/>
              <w:jc w:val="left"/>
              <w:rPr>
                <w:rFonts w:hint="eastAsia" w:ascii="宋体" w:hAnsi="宋体" w:cs="宋体"/>
                <w:color w:val="auto"/>
                <w:kern w:val="0"/>
                <w:sz w:val="24"/>
                <w:highlight w:val="none"/>
              </w:rPr>
            </w:pPr>
          </w:p>
        </w:tc>
        <w:tc>
          <w:tcPr>
            <w:tcW w:w="4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C102A">
            <w:pPr>
              <w:autoSpaceDE w:val="0"/>
              <w:autoSpaceDN w:val="0"/>
              <w:adjustRightInd w:val="0"/>
              <w:jc w:val="left"/>
              <w:rPr>
                <w:rFonts w:hint="eastAsia" w:ascii="宋体" w:hAnsi="宋体" w:cs="宋体"/>
                <w:color w:val="auto"/>
                <w:kern w:val="0"/>
                <w:sz w:val="24"/>
                <w:highlight w:val="none"/>
              </w:rPr>
            </w:pPr>
          </w:p>
        </w:tc>
        <w:tc>
          <w:tcPr>
            <w:tcW w:w="1762" w:type="dxa"/>
            <w:gridSpan w:val="2"/>
            <w:tcBorders>
              <w:top w:val="single" w:color="000000" w:sz="4" w:space="0"/>
              <w:left w:val="single" w:color="000000" w:sz="4" w:space="0"/>
              <w:bottom w:val="single" w:color="000000" w:sz="4" w:space="0"/>
              <w:right w:val="single" w:color="000000" w:sz="4" w:space="0"/>
            </w:tcBorders>
            <w:noWrap w:val="0"/>
            <w:vAlign w:val="center"/>
          </w:tcPr>
          <w:p w14:paraId="6176416F">
            <w:pPr>
              <w:autoSpaceDE w:val="0"/>
              <w:autoSpaceDN w:val="0"/>
              <w:adjustRightInd w:val="0"/>
              <w:spacing w:before="48"/>
              <w:ind w:left="215"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技术</w:t>
            </w:r>
            <w:r>
              <w:rPr>
                <w:rFonts w:hint="eastAsia" w:ascii="宋体" w:hAnsi="宋体" w:cs="宋体"/>
                <w:color w:val="auto"/>
                <w:spacing w:val="-2"/>
                <w:kern w:val="0"/>
                <w:sz w:val="24"/>
                <w:highlight w:val="none"/>
              </w:rPr>
              <w:t>人</w:t>
            </w:r>
            <w:r>
              <w:rPr>
                <w:rFonts w:hint="eastAsia" w:ascii="宋体" w:hAnsi="宋体" w:cs="宋体"/>
                <w:color w:val="auto"/>
                <w:kern w:val="0"/>
                <w:sz w:val="24"/>
                <w:highlight w:val="none"/>
              </w:rPr>
              <w:t>员</w:t>
            </w:r>
            <w:r>
              <w:rPr>
                <w:rFonts w:hint="eastAsia" w:ascii="宋体" w:hAnsi="宋体" w:cs="宋体"/>
                <w:color w:val="auto"/>
                <w:spacing w:val="-2"/>
                <w:kern w:val="0"/>
                <w:sz w:val="24"/>
                <w:highlight w:val="none"/>
              </w:rPr>
              <w:t>数</w:t>
            </w:r>
            <w:r>
              <w:rPr>
                <w:rFonts w:hint="eastAsia" w:ascii="宋体" w:hAnsi="宋体" w:cs="宋体"/>
                <w:color w:val="auto"/>
                <w:kern w:val="0"/>
                <w:sz w:val="24"/>
                <w:highlight w:val="none"/>
              </w:rPr>
              <w:t>量</w:t>
            </w:r>
          </w:p>
        </w:tc>
        <w:tc>
          <w:tcPr>
            <w:tcW w:w="1574" w:type="dxa"/>
            <w:gridSpan w:val="2"/>
            <w:tcBorders>
              <w:top w:val="single" w:color="000000" w:sz="4" w:space="0"/>
              <w:left w:val="single" w:color="000000" w:sz="4" w:space="0"/>
              <w:bottom w:val="single" w:color="000000" w:sz="4" w:space="0"/>
              <w:right w:val="single" w:color="000000" w:sz="4" w:space="0"/>
            </w:tcBorders>
            <w:noWrap w:val="0"/>
            <w:vAlign w:val="center"/>
          </w:tcPr>
          <w:p w14:paraId="3659CE65">
            <w:pPr>
              <w:autoSpaceDE w:val="0"/>
              <w:autoSpaceDN w:val="0"/>
              <w:adjustRightInd w:val="0"/>
              <w:jc w:val="left"/>
              <w:rPr>
                <w:rFonts w:hint="eastAsia" w:ascii="宋体" w:hAnsi="宋体" w:cs="宋体"/>
                <w:color w:val="auto"/>
                <w:kern w:val="0"/>
                <w:sz w:val="24"/>
                <w:highlight w:val="none"/>
              </w:rPr>
            </w:pPr>
          </w:p>
        </w:tc>
      </w:tr>
      <w:tr w14:paraId="23DD6734">
        <w:tblPrEx>
          <w:tblCellMar>
            <w:top w:w="0" w:type="dxa"/>
            <w:left w:w="0" w:type="dxa"/>
            <w:bottom w:w="0" w:type="dxa"/>
            <w:right w:w="0" w:type="dxa"/>
          </w:tblCellMar>
        </w:tblPrEx>
        <w:trPr>
          <w:trHeight w:val="531" w:hRule="atLeast"/>
          <w:jc w:val="center"/>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5E684FE6">
            <w:pPr>
              <w:autoSpaceDE w:val="0"/>
              <w:autoSpaceDN w:val="0"/>
              <w:adjustRightInd w:val="0"/>
              <w:spacing w:before="48"/>
              <w:ind w:left="177"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基本</w:t>
            </w:r>
            <w:r>
              <w:rPr>
                <w:rFonts w:hint="eastAsia" w:ascii="宋体" w:hAnsi="宋体" w:cs="宋体"/>
                <w:color w:val="auto"/>
                <w:spacing w:val="-2"/>
                <w:kern w:val="0"/>
                <w:sz w:val="24"/>
                <w:highlight w:val="none"/>
              </w:rPr>
              <w:t>账</w:t>
            </w:r>
            <w:r>
              <w:rPr>
                <w:rFonts w:hint="eastAsia" w:ascii="宋体" w:hAnsi="宋体" w:cs="宋体"/>
                <w:color w:val="auto"/>
                <w:kern w:val="0"/>
                <w:sz w:val="24"/>
                <w:highlight w:val="none"/>
              </w:rPr>
              <w:t>户</w:t>
            </w:r>
            <w:r>
              <w:rPr>
                <w:rFonts w:hint="eastAsia" w:ascii="宋体" w:hAnsi="宋体" w:cs="宋体"/>
                <w:color w:val="auto"/>
                <w:spacing w:val="-2"/>
                <w:kern w:val="0"/>
                <w:sz w:val="24"/>
                <w:highlight w:val="none"/>
              </w:rPr>
              <w:t>银</w:t>
            </w:r>
            <w:r>
              <w:rPr>
                <w:rFonts w:hint="eastAsia" w:ascii="宋体" w:hAnsi="宋体" w:cs="宋体"/>
                <w:color w:val="auto"/>
                <w:kern w:val="0"/>
                <w:sz w:val="24"/>
                <w:highlight w:val="none"/>
              </w:rPr>
              <w:t>行</w:t>
            </w:r>
            <w:r>
              <w:rPr>
                <w:rFonts w:hint="eastAsia" w:ascii="宋体" w:hAnsi="宋体" w:cs="宋体"/>
                <w:color w:val="auto"/>
                <w:spacing w:val="-2"/>
                <w:kern w:val="0"/>
                <w:sz w:val="24"/>
                <w:highlight w:val="none"/>
              </w:rPr>
              <w:t>账</w:t>
            </w:r>
            <w:r>
              <w:rPr>
                <w:rFonts w:hint="eastAsia" w:ascii="宋体" w:hAnsi="宋体" w:cs="宋体"/>
                <w:color w:val="auto"/>
                <w:kern w:val="0"/>
                <w:sz w:val="24"/>
                <w:highlight w:val="none"/>
              </w:rPr>
              <w:t>号</w:t>
            </w:r>
          </w:p>
        </w:tc>
        <w:tc>
          <w:tcPr>
            <w:tcW w:w="3331" w:type="dxa"/>
            <w:gridSpan w:val="3"/>
            <w:tcBorders>
              <w:top w:val="single" w:color="000000" w:sz="4" w:space="0"/>
              <w:left w:val="single" w:color="000000" w:sz="4" w:space="0"/>
              <w:bottom w:val="single" w:color="000000" w:sz="4" w:space="0"/>
              <w:right w:val="single" w:color="000000" w:sz="4" w:space="0"/>
            </w:tcBorders>
            <w:noWrap w:val="0"/>
            <w:vAlign w:val="center"/>
          </w:tcPr>
          <w:p w14:paraId="4D58EE9C">
            <w:pPr>
              <w:autoSpaceDE w:val="0"/>
              <w:autoSpaceDN w:val="0"/>
              <w:adjustRightInd w:val="0"/>
              <w:spacing w:line="360" w:lineRule="auto"/>
              <w:jc w:val="left"/>
              <w:rPr>
                <w:rFonts w:hint="eastAsia" w:ascii="宋体" w:hAnsi="宋体" w:cs="宋体"/>
                <w:color w:val="auto"/>
                <w:kern w:val="0"/>
                <w:sz w:val="24"/>
                <w:highlight w:val="none"/>
              </w:rPr>
            </w:pPr>
          </w:p>
        </w:tc>
        <w:tc>
          <w:tcPr>
            <w:tcW w:w="4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13845">
            <w:pPr>
              <w:autoSpaceDE w:val="0"/>
              <w:autoSpaceDN w:val="0"/>
              <w:adjustRightInd w:val="0"/>
              <w:jc w:val="left"/>
              <w:rPr>
                <w:rFonts w:hint="eastAsia" w:ascii="宋体" w:hAnsi="宋体" w:cs="宋体"/>
                <w:color w:val="auto"/>
                <w:kern w:val="0"/>
                <w:sz w:val="24"/>
                <w:highlight w:val="none"/>
              </w:rPr>
            </w:pPr>
          </w:p>
        </w:tc>
        <w:tc>
          <w:tcPr>
            <w:tcW w:w="1762" w:type="dxa"/>
            <w:gridSpan w:val="2"/>
            <w:tcBorders>
              <w:top w:val="single" w:color="000000" w:sz="4" w:space="0"/>
              <w:left w:val="single" w:color="000000" w:sz="4" w:space="0"/>
              <w:bottom w:val="single" w:color="000000" w:sz="4" w:space="0"/>
              <w:right w:val="single" w:color="000000" w:sz="4" w:space="0"/>
            </w:tcBorders>
            <w:noWrap w:val="0"/>
            <w:vAlign w:val="center"/>
          </w:tcPr>
          <w:p w14:paraId="3EC6DEAB">
            <w:pPr>
              <w:autoSpaceDE w:val="0"/>
              <w:autoSpaceDN w:val="0"/>
              <w:adjustRightInd w:val="0"/>
              <w:spacing w:before="48"/>
              <w:ind w:left="215"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各类</w:t>
            </w:r>
            <w:r>
              <w:rPr>
                <w:rFonts w:hint="eastAsia" w:ascii="宋体" w:hAnsi="宋体" w:cs="宋体"/>
                <w:color w:val="auto"/>
                <w:spacing w:val="-2"/>
                <w:kern w:val="0"/>
                <w:sz w:val="24"/>
                <w:highlight w:val="none"/>
              </w:rPr>
              <w:t>注</w:t>
            </w:r>
            <w:r>
              <w:rPr>
                <w:rFonts w:hint="eastAsia" w:ascii="宋体" w:hAnsi="宋体" w:cs="宋体"/>
                <w:color w:val="auto"/>
                <w:kern w:val="0"/>
                <w:sz w:val="24"/>
                <w:highlight w:val="none"/>
              </w:rPr>
              <w:t>册</w:t>
            </w:r>
            <w:r>
              <w:rPr>
                <w:rFonts w:hint="eastAsia" w:ascii="宋体" w:hAnsi="宋体" w:cs="宋体"/>
                <w:color w:val="auto"/>
                <w:spacing w:val="-2"/>
                <w:kern w:val="0"/>
                <w:sz w:val="24"/>
                <w:highlight w:val="none"/>
              </w:rPr>
              <w:t>人</w:t>
            </w:r>
            <w:r>
              <w:rPr>
                <w:rFonts w:hint="eastAsia" w:ascii="宋体" w:hAnsi="宋体" w:cs="宋体"/>
                <w:color w:val="auto"/>
                <w:kern w:val="0"/>
                <w:sz w:val="24"/>
                <w:highlight w:val="none"/>
              </w:rPr>
              <w:t>员</w:t>
            </w:r>
          </w:p>
        </w:tc>
        <w:tc>
          <w:tcPr>
            <w:tcW w:w="1574" w:type="dxa"/>
            <w:gridSpan w:val="2"/>
            <w:tcBorders>
              <w:top w:val="single" w:color="000000" w:sz="4" w:space="0"/>
              <w:left w:val="single" w:color="000000" w:sz="4" w:space="0"/>
              <w:bottom w:val="single" w:color="000000" w:sz="4" w:space="0"/>
              <w:right w:val="single" w:color="000000" w:sz="4" w:space="0"/>
            </w:tcBorders>
            <w:noWrap w:val="0"/>
            <w:vAlign w:val="center"/>
          </w:tcPr>
          <w:p w14:paraId="47412922">
            <w:pPr>
              <w:autoSpaceDE w:val="0"/>
              <w:autoSpaceDN w:val="0"/>
              <w:adjustRightInd w:val="0"/>
              <w:jc w:val="left"/>
              <w:rPr>
                <w:rFonts w:hint="eastAsia" w:ascii="宋体" w:hAnsi="宋体" w:cs="宋体"/>
                <w:color w:val="auto"/>
                <w:kern w:val="0"/>
                <w:sz w:val="24"/>
                <w:highlight w:val="none"/>
              </w:rPr>
            </w:pPr>
          </w:p>
        </w:tc>
      </w:tr>
      <w:tr w14:paraId="716283EE">
        <w:tblPrEx>
          <w:tblCellMar>
            <w:top w:w="0" w:type="dxa"/>
            <w:left w:w="0" w:type="dxa"/>
            <w:bottom w:w="0" w:type="dxa"/>
            <w:right w:w="0" w:type="dxa"/>
          </w:tblCellMar>
        </w:tblPrEx>
        <w:trPr>
          <w:trHeight w:val="2757" w:hRule="atLeast"/>
          <w:jc w:val="center"/>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73BDC009">
            <w:pPr>
              <w:autoSpaceDE w:val="0"/>
              <w:autoSpaceDN w:val="0"/>
              <w:adjustRightInd w:val="0"/>
              <w:spacing w:before="48"/>
              <w:ind w:left="702"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经营</w:t>
            </w:r>
            <w:r>
              <w:rPr>
                <w:rFonts w:hint="eastAsia" w:ascii="宋体" w:hAnsi="宋体" w:cs="宋体"/>
                <w:color w:val="auto"/>
                <w:spacing w:val="-2"/>
                <w:kern w:val="0"/>
                <w:sz w:val="24"/>
                <w:highlight w:val="none"/>
              </w:rPr>
              <w:t>范</w:t>
            </w:r>
            <w:r>
              <w:rPr>
                <w:rFonts w:hint="eastAsia" w:ascii="宋体" w:hAnsi="宋体" w:cs="宋体"/>
                <w:color w:val="auto"/>
                <w:kern w:val="0"/>
                <w:sz w:val="24"/>
                <w:highlight w:val="none"/>
              </w:rPr>
              <w:t>围</w:t>
            </w:r>
          </w:p>
        </w:tc>
        <w:tc>
          <w:tcPr>
            <w:tcW w:w="7098" w:type="dxa"/>
            <w:gridSpan w:val="8"/>
            <w:tcBorders>
              <w:top w:val="single" w:color="000000" w:sz="4" w:space="0"/>
              <w:left w:val="single" w:color="000000" w:sz="4" w:space="0"/>
              <w:bottom w:val="single" w:color="000000" w:sz="4" w:space="0"/>
              <w:right w:val="single" w:color="000000" w:sz="4" w:space="0"/>
            </w:tcBorders>
            <w:noWrap w:val="0"/>
            <w:vAlign w:val="center"/>
          </w:tcPr>
          <w:p w14:paraId="00111E90">
            <w:pPr>
              <w:autoSpaceDE w:val="0"/>
              <w:autoSpaceDN w:val="0"/>
              <w:adjustRightInd w:val="0"/>
              <w:spacing w:line="360" w:lineRule="auto"/>
              <w:jc w:val="left"/>
              <w:rPr>
                <w:rFonts w:hint="eastAsia" w:ascii="宋体" w:hAnsi="宋体" w:cs="宋体"/>
                <w:color w:val="auto"/>
                <w:kern w:val="0"/>
                <w:sz w:val="24"/>
                <w:highlight w:val="none"/>
              </w:rPr>
            </w:pPr>
          </w:p>
        </w:tc>
      </w:tr>
      <w:tr w14:paraId="49389FC1">
        <w:tblPrEx>
          <w:tblCellMar>
            <w:top w:w="0" w:type="dxa"/>
            <w:left w:w="0" w:type="dxa"/>
            <w:bottom w:w="0" w:type="dxa"/>
            <w:right w:w="0" w:type="dxa"/>
          </w:tblCellMar>
        </w:tblPrEx>
        <w:trPr>
          <w:trHeight w:val="540" w:hRule="atLeast"/>
          <w:jc w:val="center"/>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0B43111B">
            <w:pPr>
              <w:autoSpaceDE w:val="0"/>
              <w:autoSpaceDN w:val="0"/>
              <w:adjustRightInd w:val="0"/>
              <w:spacing w:before="48"/>
              <w:ind w:left="772" w:right="747"/>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备注</w:t>
            </w:r>
          </w:p>
        </w:tc>
        <w:tc>
          <w:tcPr>
            <w:tcW w:w="7098" w:type="dxa"/>
            <w:gridSpan w:val="8"/>
            <w:tcBorders>
              <w:top w:val="single" w:color="000000" w:sz="4" w:space="0"/>
              <w:left w:val="single" w:color="000000" w:sz="4" w:space="0"/>
              <w:bottom w:val="single" w:color="000000" w:sz="4" w:space="0"/>
              <w:right w:val="single" w:color="000000" w:sz="4" w:space="0"/>
            </w:tcBorders>
            <w:noWrap w:val="0"/>
            <w:vAlign w:val="center"/>
          </w:tcPr>
          <w:p w14:paraId="1FFEE09F">
            <w:pPr>
              <w:autoSpaceDE w:val="0"/>
              <w:autoSpaceDN w:val="0"/>
              <w:adjustRightInd w:val="0"/>
              <w:jc w:val="left"/>
              <w:rPr>
                <w:rFonts w:hint="eastAsia" w:ascii="宋体" w:hAnsi="宋体" w:cs="宋体"/>
                <w:color w:val="auto"/>
                <w:kern w:val="0"/>
                <w:sz w:val="24"/>
                <w:highlight w:val="none"/>
              </w:rPr>
            </w:pPr>
          </w:p>
        </w:tc>
      </w:tr>
    </w:tbl>
    <w:p w14:paraId="6FD44EA4">
      <w:pPr>
        <w:pStyle w:val="11"/>
        <w:numPr>
          <w:ilvl w:val="0"/>
          <w:numId w:val="0"/>
        </w:numPr>
        <w:bidi w:val="0"/>
        <w:jc w:val="center"/>
        <w:outlineLvl w:val="1"/>
        <w:rPr>
          <w:rFonts w:hint="eastAsia" w:ascii="宋体" w:hAnsi="宋体"/>
          <w:b/>
          <w:bCs/>
          <w:color w:val="auto"/>
          <w:sz w:val="24"/>
          <w:szCs w:val="20"/>
          <w:highlight w:val="none"/>
        </w:rPr>
      </w:pPr>
      <w:r>
        <w:rPr>
          <w:rFonts w:hint="eastAsia" w:ascii="宋体" w:hAnsi="宋体"/>
          <w:b/>
          <w:bCs/>
          <w:color w:val="auto"/>
          <w:sz w:val="24"/>
          <w:szCs w:val="20"/>
          <w:highlight w:val="none"/>
        </w:rPr>
        <w:t>注：本表后应附营业执照等材料的原件扫描件。</w:t>
      </w:r>
    </w:p>
    <w:p w14:paraId="0A26E1DF">
      <w:pPr>
        <w:pStyle w:val="11"/>
        <w:numPr>
          <w:ilvl w:val="0"/>
          <w:numId w:val="0"/>
        </w:numPr>
        <w:bidi w:val="0"/>
        <w:jc w:val="center"/>
        <w:outlineLvl w:val="1"/>
        <w:rPr>
          <w:rFonts w:hint="eastAsia" w:ascii="宋体" w:hAnsi="宋体"/>
          <w:b/>
          <w:bCs/>
          <w:color w:val="auto"/>
          <w:sz w:val="24"/>
          <w:szCs w:val="20"/>
          <w:highlight w:val="none"/>
        </w:rPr>
      </w:pPr>
    </w:p>
    <w:p w14:paraId="6A183A96">
      <w:pPr>
        <w:pStyle w:val="11"/>
        <w:numPr>
          <w:ilvl w:val="0"/>
          <w:numId w:val="0"/>
        </w:numPr>
        <w:bidi w:val="0"/>
        <w:jc w:val="center"/>
        <w:outlineLvl w:val="1"/>
        <w:rPr>
          <w:rFonts w:hint="eastAsia" w:ascii="宋体" w:hAnsi="宋体"/>
          <w:b/>
          <w:bCs/>
          <w:color w:val="auto"/>
          <w:sz w:val="24"/>
          <w:szCs w:val="20"/>
          <w:highlight w:val="none"/>
        </w:rPr>
      </w:pPr>
    </w:p>
    <w:p w14:paraId="0AC56F10">
      <w:pPr>
        <w:pStyle w:val="11"/>
        <w:numPr>
          <w:ilvl w:val="0"/>
          <w:numId w:val="0"/>
        </w:numPr>
        <w:bidi w:val="0"/>
        <w:jc w:val="center"/>
        <w:outlineLvl w:val="1"/>
        <w:rPr>
          <w:rFonts w:hint="eastAsia" w:ascii="宋体" w:hAnsi="宋体"/>
          <w:b/>
          <w:bCs/>
          <w:color w:val="auto"/>
          <w:sz w:val="24"/>
          <w:szCs w:val="20"/>
          <w:highlight w:val="none"/>
        </w:rPr>
      </w:pPr>
    </w:p>
    <w:p w14:paraId="5B466E29">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14:paraId="736B0CC2">
      <w:pPr>
        <w:pStyle w:val="11"/>
        <w:numPr>
          <w:ilvl w:val="0"/>
          <w:numId w:val="0"/>
        </w:numPr>
        <w:bidi w:val="0"/>
        <w:jc w:val="center"/>
        <w:outlineLvl w:val="1"/>
        <w:rPr>
          <w:rFonts w:hint="eastAsia" w:ascii="宋体" w:hAnsi="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资格</w:t>
      </w:r>
      <w:r>
        <w:rPr>
          <w:rFonts w:hint="eastAsia" w:ascii="宋体" w:hAnsi="宋体" w:cs="宋体"/>
          <w:b/>
          <w:color w:val="auto"/>
          <w:sz w:val="28"/>
          <w:szCs w:val="28"/>
          <w:highlight w:val="none"/>
        </w:rPr>
        <w:t>审查资料</w:t>
      </w:r>
    </w:p>
    <w:p w14:paraId="3F0921F5">
      <w:pPr>
        <w:rPr>
          <w:rFonts w:hint="eastAsia"/>
          <w:color w:val="auto"/>
          <w:highlight w:val="none"/>
          <w:lang w:val="en-US" w:eastAsia="zh-CN"/>
        </w:rPr>
      </w:pPr>
    </w:p>
    <w:p w14:paraId="55E1F614">
      <w:pPr>
        <w:rPr>
          <w:rFonts w:hint="eastAsia"/>
          <w:color w:val="auto"/>
          <w:highlight w:val="none"/>
          <w:lang w:val="en-US" w:eastAsia="zh-CN"/>
        </w:rPr>
      </w:pPr>
    </w:p>
    <w:p w14:paraId="65F1B659">
      <w:pPr>
        <w:rPr>
          <w:rFonts w:hint="eastAsia" w:ascii="宋体" w:hAnsi="宋体" w:eastAsia="宋体" w:cs="Times New Roman"/>
          <w:b/>
          <w:bCs/>
          <w:color w:val="auto"/>
          <w:sz w:val="28"/>
          <w:szCs w:val="28"/>
          <w:highlight w:val="none"/>
          <w:lang w:eastAsia="zh-CN"/>
        </w:rPr>
      </w:pPr>
      <w:r>
        <w:rPr>
          <w:rFonts w:hint="eastAsia" w:ascii="宋体" w:hAnsi="宋体" w:eastAsia="宋体" w:cs="Times New Roman"/>
          <w:b/>
          <w:bCs/>
          <w:color w:val="auto"/>
          <w:sz w:val="28"/>
          <w:szCs w:val="28"/>
          <w:highlight w:val="none"/>
          <w:lang w:eastAsia="zh-CN"/>
        </w:rPr>
        <w:br w:type="page"/>
      </w:r>
    </w:p>
    <w:p w14:paraId="3AC1DFEE">
      <w:pPr>
        <w:pStyle w:val="11"/>
        <w:numPr>
          <w:ilvl w:val="0"/>
          <w:numId w:val="0"/>
        </w:numPr>
        <w:bidi w:val="0"/>
        <w:jc w:val="center"/>
        <w:outlineLvl w:val="1"/>
        <w:rPr>
          <w:rFonts w:hint="eastAsia" w:ascii="宋体" w:hAnsi="宋体" w:eastAsia="宋体"/>
          <w:b/>
          <w:bCs/>
          <w:color w:val="auto"/>
          <w:sz w:val="28"/>
          <w:szCs w:val="28"/>
          <w:highlight w:val="none"/>
          <w:lang w:val="en-US" w:eastAsia="zh-CN"/>
        </w:rPr>
      </w:pPr>
      <w:r>
        <w:rPr>
          <w:rFonts w:hint="eastAsia" w:ascii="宋体" w:hAnsi="宋体" w:eastAsia="宋体" w:cs="Times New Roman"/>
          <w:b/>
          <w:bCs/>
          <w:color w:val="auto"/>
          <w:sz w:val="28"/>
          <w:szCs w:val="28"/>
          <w:highlight w:val="none"/>
          <w:lang w:eastAsia="zh-CN"/>
        </w:rPr>
        <w:t>（</w:t>
      </w:r>
      <w:r>
        <w:rPr>
          <w:rFonts w:hint="eastAsia" w:ascii="宋体" w:hAnsi="宋体" w:eastAsia="宋体" w:cs="Times New Roman"/>
          <w:b/>
          <w:bCs/>
          <w:color w:val="auto"/>
          <w:sz w:val="28"/>
          <w:szCs w:val="28"/>
          <w:highlight w:val="none"/>
          <w:lang w:val="en-US" w:eastAsia="zh-CN"/>
        </w:rPr>
        <w:t>三</w:t>
      </w:r>
      <w:r>
        <w:rPr>
          <w:rFonts w:hint="eastAsia" w:ascii="宋体" w:hAnsi="宋体" w:eastAsia="宋体" w:cs="Times New Roman"/>
          <w:b/>
          <w:bCs/>
          <w:color w:val="auto"/>
          <w:sz w:val="28"/>
          <w:szCs w:val="28"/>
          <w:highlight w:val="none"/>
          <w:lang w:eastAsia="zh-CN"/>
        </w:rPr>
        <w:t>）</w:t>
      </w:r>
      <w:r>
        <w:rPr>
          <w:rFonts w:hint="eastAsia" w:ascii="宋体" w:hAnsi="宋体" w:eastAsia="宋体" w:cs="Times New Roman"/>
          <w:b/>
          <w:bCs/>
          <w:color w:val="auto"/>
          <w:sz w:val="28"/>
          <w:szCs w:val="28"/>
          <w:highlight w:val="none"/>
        </w:rPr>
        <w:t>近年</w:t>
      </w:r>
      <w:r>
        <w:rPr>
          <w:rFonts w:hint="eastAsia" w:ascii="宋体" w:hAnsi="宋体"/>
          <w:b/>
          <w:bCs/>
          <w:color w:val="auto"/>
          <w:sz w:val="28"/>
          <w:szCs w:val="28"/>
          <w:highlight w:val="none"/>
        </w:rPr>
        <w:t>来完成的类似项目</w:t>
      </w:r>
      <w:r>
        <w:rPr>
          <w:rFonts w:hint="eastAsia" w:hAnsi="宋体"/>
          <w:b/>
          <w:bCs/>
          <w:color w:val="auto"/>
          <w:sz w:val="28"/>
          <w:szCs w:val="28"/>
          <w:highlight w:val="none"/>
          <w:lang w:val="en-US" w:eastAsia="zh-CN"/>
        </w:rPr>
        <w:t>业绩一览表</w:t>
      </w:r>
    </w:p>
    <w:p w14:paraId="44383D5E">
      <w:pPr>
        <w:pStyle w:val="11"/>
        <w:bidi w:val="0"/>
        <w:rPr>
          <w:rFonts w:hint="eastAsia" w:eastAsia="宋体"/>
          <w:color w:val="auto"/>
          <w:highlight w:val="none"/>
          <w:lang w:val="en-US" w:eastAsia="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9"/>
      </w:tblGrid>
      <w:tr w14:paraId="50D1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2420" w:type="dxa"/>
            <w:noWrap w:val="0"/>
            <w:vAlign w:val="center"/>
          </w:tcPr>
          <w:p w14:paraId="0790754A">
            <w:pPr>
              <w:ind w:firstLine="6"/>
              <w:jc w:val="center"/>
              <w:rPr>
                <w:rFonts w:ascii="宋体"/>
                <w:color w:val="auto"/>
                <w:sz w:val="24"/>
                <w:szCs w:val="24"/>
                <w:highlight w:val="none"/>
              </w:rPr>
            </w:pPr>
            <w:r>
              <w:rPr>
                <w:rFonts w:hint="eastAsia" w:ascii="宋体" w:hAnsi="宋体"/>
                <w:color w:val="auto"/>
                <w:sz w:val="24"/>
                <w:szCs w:val="24"/>
                <w:highlight w:val="none"/>
              </w:rPr>
              <w:t>项目名称</w:t>
            </w:r>
          </w:p>
        </w:tc>
        <w:tc>
          <w:tcPr>
            <w:tcW w:w="6119" w:type="dxa"/>
            <w:noWrap w:val="0"/>
            <w:vAlign w:val="center"/>
          </w:tcPr>
          <w:p w14:paraId="1B8B60C1">
            <w:pPr>
              <w:ind w:firstLine="480"/>
              <w:jc w:val="center"/>
              <w:rPr>
                <w:rFonts w:ascii="宋体"/>
                <w:color w:val="auto"/>
                <w:sz w:val="24"/>
                <w:szCs w:val="24"/>
                <w:highlight w:val="none"/>
              </w:rPr>
            </w:pPr>
          </w:p>
        </w:tc>
      </w:tr>
      <w:tr w14:paraId="5F73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5E214A87">
            <w:pPr>
              <w:ind w:firstLine="6"/>
              <w:jc w:val="center"/>
              <w:rPr>
                <w:rFonts w:ascii="宋体"/>
                <w:color w:val="auto"/>
                <w:sz w:val="24"/>
                <w:szCs w:val="24"/>
                <w:highlight w:val="none"/>
              </w:rPr>
            </w:pPr>
            <w:r>
              <w:rPr>
                <w:rFonts w:hint="eastAsia" w:ascii="宋体" w:hAnsi="宋体"/>
                <w:color w:val="auto"/>
                <w:sz w:val="24"/>
                <w:szCs w:val="24"/>
                <w:highlight w:val="none"/>
              </w:rPr>
              <w:t>项目所在地</w:t>
            </w:r>
          </w:p>
        </w:tc>
        <w:tc>
          <w:tcPr>
            <w:tcW w:w="6119" w:type="dxa"/>
            <w:noWrap w:val="0"/>
            <w:vAlign w:val="center"/>
          </w:tcPr>
          <w:p w14:paraId="1048620B">
            <w:pPr>
              <w:ind w:firstLine="480"/>
              <w:jc w:val="center"/>
              <w:rPr>
                <w:rFonts w:ascii="宋体"/>
                <w:color w:val="auto"/>
                <w:sz w:val="24"/>
                <w:szCs w:val="24"/>
                <w:highlight w:val="none"/>
              </w:rPr>
            </w:pPr>
          </w:p>
        </w:tc>
      </w:tr>
      <w:tr w14:paraId="5DAE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6730EE84">
            <w:pPr>
              <w:jc w:val="center"/>
              <w:rPr>
                <w:rFonts w:ascii="宋体"/>
                <w:color w:val="auto"/>
                <w:sz w:val="24"/>
                <w:szCs w:val="24"/>
                <w:highlight w:val="none"/>
              </w:rPr>
            </w:pPr>
            <w:r>
              <w:rPr>
                <w:rFonts w:hint="eastAsia" w:ascii="宋体" w:hAnsi="宋体"/>
                <w:color w:val="auto"/>
                <w:sz w:val="24"/>
                <w:szCs w:val="24"/>
                <w:highlight w:val="none"/>
              </w:rPr>
              <w:t>发包人名称</w:t>
            </w:r>
          </w:p>
        </w:tc>
        <w:tc>
          <w:tcPr>
            <w:tcW w:w="6119" w:type="dxa"/>
            <w:noWrap w:val="0"/>
            <w:vAlign w:val="center"/>
          </w:tcPr>
          <w:p w14:paraId="6E89EC6F">
            <w:pPr>
              <w:ind w:firstLine="480"/>
              <w:jc w:val="center"/>
              <w:rPr>
                <w:rFonts w:ascii="宋体"/>
                <w:color w:val="auto"/>
                <w:sz w:val="24"/>
                <w:szCs w:val="24"/>
                <w:highlight w:val="none"/>
              </w:rPr>
            </w:pPr>
          </w:p>
        </w:tc>
      </w:tr>
      <w:tr w14:paraId="20C6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091C4FD6">
            <w:pPr>
              <w:jc w:val="center"/>
              <w:rPr>
                <w:rFonts w:ascii="宋体"/>
                <w:color w:val="auto"/>
                <w:sz w:val="24"/>
                <w:szCs w:val="24"/>
                <w:highlight w:val="none"/>
              </w:rPr>
            </w:pPr>
            <w:r>
              <w:rPr>
                <w:rFonts w:hint="eastAsia" w:ascii="宋体" w:hAnsi="宋体"/>
                <w:color w:val="auto"/>
                <w:sz w:val="24"/>
                <w:szCs w:val="24"/>
                <w:highlight w:val="none"/>
              </w:rPr>
              <w:t>发包人地址</w:t>
            </w:r>
          </w:p>
        </w:tc>
        <w:tc>
          <w:tcPr>
            <w:tcW w:w="6119" w:type="dxa"/>
            <w:noWrap w:val="0"/>
            <w:vAlign w:val="center"/>
          </w:tcPr>
          <w:p w14:paraId="2DC6A8FF">
            <w:pPr>
              <w:ind w:firstLine="480"/>
              <w:jc w:val="center"/>
              <w:rPr>
                <w:rFonts w:ascii="宋体"/>
                <w:color w:val="auto"/>
                <w:sz w:val="24"/>
                <w:szCs w:val="24"/>
                <w:highlight w:val="none"/>
              </w:rPr>
            </w:pPr>
          </w:p>
        </w:tc>
      </w:tr>
      <w:tr w14:paraId="7ECF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04ECC4E0">
            <w:pPr>
              <w:jc w:val="center"/>
              <w:rPr>
                <w:rFonts w:ascii="宋体"/>
                <w:color w:val="auto"/>
                <w:sz w:val="24"/>
                <w:szCs w:val="24"/>
                <w:highlight w:val="none"/>
              </w:rPr>
            </w:pPr>
            <w:r>
              <w:rPr>
                <w:rFonts w:hint="eastAsia" w:ascii="宋体" w:hAnsi="宋体"/>
                <w:color w:val="auto"/>
                <w:sz w:val="24"/>
                <w:szCs w:val="24"/>
                <w:highlight w:val="none"/>
              </w:rPr>
              <w:t>发包人名称</w:t>
            </w:r>
          </w:p>
        </w:tc>
        <w:tc>
          <w:tcPr>
            <w:tcW w:w="6119" w:type="dxa"/>
            <w:noWrap w:val="0"/>
            <w:vAlign w:val="center"/>
          </w:tcPr>
          <w:p w14:paraId="3043D0E2">
            <w:pPr>
              <w:ind w:firstLine="480"/>
              <w:jc w:val="center"/>
              <w:rPr>
                <w:rFonts w:ascii="宋体"/>
                <w:color w:val="auto"/>
                <w:sz w:val="24"/>
                <w:szCs w:val="24"/>
                <w:highlight w:val="none"/>
              </w:rPr>
            </w:pPr>
          </w:p>
        </w:tc>
      </w:tr>
      <w:tr w14:paraId="395D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625A44FC">
            <w:pPr>
              <w:ind w:firstLine="6"/>
              <w:jc w:val="center"/>
              <w:rPr>
                <w:rFonts w:ascii="宋体"/>
                <w:color w:val="auto"/>
                <w:sz w:val="24"/>
                <w:szCs w:val="24"/>
                <w:highlight w:val="none"/>
              </w:rPr>
            </w:pPr>
            <w:r>
              <w:rPr>
                <w:rFonts w:hint="eastAsia" w:ascii="宋体" w:hAnsi="宋体"/>
                <w:color w:val="auto"/>
                <w:sz w:val="24"/>
                <w:szCs w:val="24"/>
                <w:highlight w:val="none"/>
              </w:rPr>
              <w:t>合同价格</w:t>
            </w:r>
          </w:p>
        </w:tc>
        <w:tc>
          <w:tcPr>
            <w:tcW w:w="6119" w:type="dxa"/>
            <w:noWrap w:val="0"/>
            <w:vAlign w:val="center"/>
          </w:tcPr>
          <w:p w14:paraId="16047CAD">
            <w:pPr>
              <w:ind w:firstLine="480"/>
              <w:jc w:val="center"/>
              <w:rPr>
                <w:rFonts w:ascii="宋体"/>
                <w:color w:val="auto"/>
                <w:sz w:val="24"/>
                <w:szCs w:val="24"/>
                <w:highlight w:val="none"/>
              </w:rPr>
            </w:pPr>
          </w:p>
        </w:tc>
      </w:tr>
      <w:tr w14:paraId="42A1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3DA6FDEE">
            <w:pPr>
              <w:ind w:firstLine="6"/>
              <w:jc w:val="center"/>
              <w:rPr>
                <w:rFonts w:ascii="宋体"/>
                <w:color w:val="auto"/>
                <w:sz w:val="24"/>
                <w:szCs w:val="24"/>
                <w:highlight w:val="none"/>
              </w:rPr>
            </w:pPr>
            <w:r>
              <w:rPr>
                <w:rFonts w:hint="eastAsia" w:ascii="宋体" w:hAnsi="宋体"/>
                <w:color w:val="auto"/>
                <w:sz w:val="24"/>
                <w:szCs w:val="24"/>
                <w:highlight w:val="none"/>
                <w:lang w:val="en-US" w:eastAsia="zh-CN"/>
              </w:rPr>
              <w:t>合同签订</w:t>
            </w:r>
            <w:r>
              <w:rPr>
                <w:rFonts w:hint="eastAsia" w:ascii="宋体" w:hAnsi="宋体"/>
                <w:color w:val="auto"/>
                <w:sz w:val="24"/>
                <w:szCs w:val="24"/>
                <w:highlight w:val="none"/>
              </w:rPr>
              <w:t>日期</w:t>
            </w:r>
          </w:p>
        </w:tc>
        <w:tc>
          <w:tcPr>
            <w:tcW w:w="6119" w:type="dxa"/>
            <w:noWrap w:val="0"/>
            <w:vAlign w:val="center"/>
          </w:tcPr>
          <w:p w14:paraId="0FE0E0C9">
            <w:pPr>
              <w:ind w:firstLine="480"/>
              <w:jc w:val="center"/>
              <w:rPr>
                <w:rFonts w:ascii="宋体"/>
                <w:color w:val="auto"/>
                <w:sz w:val="24"/>
                <w:szCs w:val="24"/>
                <w:highlight w:val="none"/>
              </w:rPr>
            </w:pPr>
          </w:p>
        </w:tc>
      </w:tr>
      <w:tr w14:paraId="1DA8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3FFCE694">
            <w:pPr>
              <w:ind w:firstLine="6"/>
              <w:jc w:val="center"/>
              <w:rPr>
                <w:rFonts w:ascii="宋体"/>
                <w:color w:val="auto"/>
                <w:sz w:val="24"/>
                <w:szCs w:val="24"/>
                <w:highlight w:val="none"/>
              </w:rPr>
            </w:pPr>
            <w:r>
              <w:rPr>
                <w:rFonts w:hint="eastAsia" w:ascii="宋体" w:hAnsi="宋体"/>
                <w:color w:val="auto"/>
                <w:sz w:val="24"/>
                <w:szCs w:val="24"/>
                <w:highlight w:val="none"/>
              </w:rPr>
              <w:t>承担的工作</w:t>
            </w:r>
          </w:p>
        </w:tc>
        <w:tc>
          <w:tcPr>
            <w:tcW w:w="6119" w:type="dxa"/>
            <w:noWrap w:val="0"/>
            <w:vAlign w:val="center"/>
          </w:tcPr>
          <w:p w14:paraId="6B27495E">
            <w:pPr>
              <w:ind w:firstLine="480"/>
              <w:jc w:val="center"/>
              <w:rPr>
                <w:rFonts w:ascii="宋体"/>
                <w:color w:val="auto"/>
                <w:sz w:val="24"/>
                <w:szCs w:val="24"/>
                <w:highlight w:val="none"/>
              </w:rPr>
            </w:pPr>
          </w:p>
        </w:tc>
      </w:tr>
      <w:tr w14:paraId="60A9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4B2B433F">
            <w:pPr>
              <w:ind w:firstLine="6"/>
              <w:jc w:val="center"/>
              <w:rPr>
                <w:rFonts w:hint="eastAsia" w:ascii="宋体" w:hAnsi="宋体"/>
                <w:color w:val="auto"/>
                <w:sz w:val="24"/>
                <w:szCs w:val="24"/>
                <w:highlight w:val="none"/>
              </w:rPr>
            </w:pPr>
            <w:r>
              <w:rPr>
                <w:rFonts w:hint="eastAsia" w:ascii="宋体" w:hAnsi="宋体"/>
                <w:color w:val="auto"/>
                <w:sz w:val="24"/>
                <w:szCs w:val="24"/>
                <w:highlight w:val="none"/>
              </w:rPr>
              <w:t>项目负责人</w:t>
            </w:r>
          </w:p>
        </w:tc>
        <w:tc>
          <w:tcPr>
            <w:tcW w:w="6119" w:type="dxa"/>
            <w:noWrap w:val="0"/>
            <w:vAlign w:val="center"/>
          </w:tcPr>
          <w:p w14:paraId="5CEC4EEF">
            <w:pPr>
              <w:ind w:firstLine="480"/>
              <w:jc w:val="center"/>
              <w:rPr>
                <w:rFonts w:ascii="宋体"/>
                <w:color w:val="auto"/>
                <w:sz w:val="24"/>
                <w:szCs w:val="24"/>
                <w:highlight w:val="none"/>
              </w:rPr>
            </w:pPr>
          </w:p>
        </w:tc>
      </w:tr>
      <w:tr w14:paraId="1114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2420" w:type="dxa"/>
            <w:noWrap w:val="0"/>
            <w:vAlign w:val="center"/>
          </w:tcPr>
          <w:p w14:paraId="6B4F14DB">
            <w:pPr>
              <w:ind w:firstLine="6"/>
              <w:jc w:val="center"/>
              <w:rPr>
                <w:rFonts w:ascii="宋体"/>
                <w:color w:val="auto"/>
                <w:sz w:val="24"/>
                <w:szCs w:val="24"/>
                <w:highlight w:val="none"/>
              </w:rPr>
            </w:pPr>
            <w:r>
              <w:rPr>
                <w:rFonts w:hint="eastAsia" w:ascii="宋体" w:hAnsi="宋体"/>
                <w:color w:val="auto"/>
                <w:sz w:val="24"/>
                <w:szCs w:val="24"/>
                <w:highlight w:val="none"/>
              </w:rPr>
              <w:t>项目描述</w:t>
            </w:r>
          </w:p>
        </w:tc>
        <w:tc>
          <w:tcPr>
            <w:tcW w:w="6119" w:type="dxa"/>
            <w:noWrap w:val="0"/>
            <w:vAlign w:val="center"/>
          </w:tcPr>
          <w:p w14:paraId="68BD912E">
            <w:pPr>
              <w:ind w:firstLine="480"/>
              <w:jc w:val="center"/>
              <w:rPr>
                <w:rFonts w:ascii="宋体"/>
                <w:color w:val="auto"/>
                <w:sz w:val="24"/>
                <w:szCs w:val="24"/>
                <w:highlight w:val="none"/>
              </w:rPr>
            </w:pPr>
          </w:p>
        </w:tc>
      </w:tr>
      <w:tr w14:paraId="5C57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420" w:type="dxa"/>
            <w:noWrap w:val="0"/>
            <w:vAlign w:val="center"/>
          </w:tcPr>
          <w:p w14:paraId="2D17CB47">
            <w:pPr>
              <w:ind w:firstLine="6"/>
              <w:jc w:val="center"/>
              <w:rPr>
                <w:rFonts w:ascii="宋体"/>
                <w:color w:val="auto"/>
                <w:sz w:val="24"/>
                <w:szCs w:val="24"/>
                <w:highlight w:val="none"/>
              </w:rPr>
            </w:pPr>
            <w:r>
              <w:rPr>
                <w:rFonts w:hint="eastAsia" w:ascii="宋体" w:hAnsi="宋体"/>
                <w:color w:val="auto"/>
                <w:sz w:val="24"/>
                <w:szCs w:val="24"/>
                <w:highlight w:val="none"/>
              </w:rPr>
              <w:t>备注</w:t>
            </w:r>
          </w:p>
        </w:tc>
        <w:tc>
          <w:tcPr>
            <w:tcW w:w="6119" w:type="dxa"/>
            <w:noWrap w:val="0"/>
            <w:vAlign w:val="center"/>
          </w:tcPr>
          <w:p w14:paraId="53784DED">
            <w:pPr>
              <w:ind w:firstLine="480"/>
              <w:jc w:val="center"/>
              <w:rPr>
                <w:rFonts w:ascii="宋体"/>
                <w:color w:val="auto"/>
                <w:sz w:val="24"/>
                <w:szCs w:val="24"/>
                <w:highlight w:val="none"/>
              </w:rPr>
            </w:pPr>
          </w:p>
        </w:tc>
      </w:tr>
    </w:tbl>
    <w:p w14:paraId="4102FC67">
      <w:pPr>
        <w:spacing w:line="380" w:lineRule="exact"/>
        <w:ind w:left="722" w:leftChars="229" w:hanging="241" w:hangingChars="100"/>
        <w:rPr>
          <w:rFonts w:hint="eastAsia" w:ascii="宋体" w:hAnsi="宋体"/>
          <w:b/>
          <w:bCs/>
          <w:color w:val="auto"/>
          <w:sz w:val="24"/>
          <w:szCs w:val="24"/>
          <w:highlight w:val="none"/>
        </w:rPr>
      </w:pPr>
    </w:p>
    <w:p w14:paraId="6F167394">
      <w:pPr>
        <w:spacing w:line="480" w:lineRule="exact"/>
        <w:ind w:right="-340" w:rightChars="-162" w:firstLine="480" w:firstLineChars="200"/>
        <w:jc w:val="left"/>
        <w:textAlignment w:val="center"/>
        <w:rPr>
          <w:rFonts w:ascii="宋体" w:hAnsi="宋体" w:eastAsia="黑体" w:cs="宋体"/>
          <w:b/>
          <w:bCs/>
          <w:color w:val="auto"/>
          <w:kern w:val="0"/>
          <w:sz w:val="28"/>
          <w:szCs w:val="28"/>
          <w:highlight w:val="none"/>
        </w:rPr>
      </w:pPr>
      <w:r>
        <w:rPr>
          <w:rFonts w:hint="eastAsia" w:ascii="宋体" w:hAnsi="宋体"/>
          <w:color w:val="auto"/>
          <w:sz w:val="24"/>
          <w:szCs w:val="24"/>
          <w:highlight w:val="none"/>
        </w:rPr>
        <w:t>备注：每张表格只填写一个项目，并标明序号。</w:t>
      </w:r>
    </w:p>
    <w:p w14:paraId="278A7183">
      <w:pPr>
        <w:widowControl/>
        <w:numPr>
          <w:ilvl w:val="0"/>
          <w:numId w:val="0"/>
        </w:numPr>
        <w:spacing w:after="200" w:line="240" w:lineRule="auto"/>
        <w:jc w:val="center"/>
        <w:outlineLvl w:val="0"/>
        <w:rPr>
          <w:rFonts w:hint="eastAsia" w:ascii="宋体" w:hAnsi="宋体" w:eastAsia="宋体" w:cs="宋体"/>
          <w:b/>
          <w:bCs/>
          <w:color w:val="auto"/>
          <w:sz w:val="30"/>
          <w:szCs w:val="30"/>
          <w:highlight w:val="none"/>
        </w:rPr>
      </w:pPr>
      <w:r>
        <w:rPr>
          <w:rFonts w:ascii="宋体" w:hAnsi="宋体" w:eastAsia="微软雅黑" w:cs="宋体"/>
          <w:bCs/>
          <w:color w:val="auto"/>
          <w:kern w:val="0"/>
          <w:sz w:val="30"/>
          <w:szCs w:val="30"/>
          <w:highlight w:val="none"/>
        </w:rPr>
        <w:br w:type="page"/>
      </w:r>
      <w:bookmarkStart w:id="330" w:name="_Toc2461"/>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bCs/>
          <w:color w:val="auto"/>
          <w:sz w:val="30"/>
          <w:szCs w:val="30"/>
          <w:highlight w:val="none"/>
        </w:rPr>
        <w:t>项目管理机构</w:t>
      </w:r>
      <w:bookmarkEnd w:id="330"/>
    </w:p>
    <w:p w14:paraId="1DAA6F80">
      <w:pPr>
        <w:widowControl/>
        <w:numPr>
          <w:ilvl w:val="0"/>
          <w:numId w:val="0"/>
        </w:numPr>
        <w:spacing w:after="200" w:line="240" w:lineRule="auto"/>
        <w:jc w:val="center"/>
        <w:outlineLvl w:val="0"/>
        <w:rPr>
          <w:rFonts w:hint="eastAsia" w:ascii="宋体" w:hAnsi="宋体" w:eastAsia="宋体" w:cs="宋体"/>
          <w:b/>
          <w:bCs/>
          <w:color w:val="auto"/>
          <w:sz w:val="28"/>
          <w:szCs w:val="28"/>
          <w:highlight w:val="none"/>
        </w:rPr>
      </w:pPr>
      <w:bookmarkStart w:id="331" w:name="_Toc2495"/>
      <w:r>
        <w:rPr>
          <w:rFonts w:hint="eastAsia" w:ascii="宋体" w:hAnsi="宋体" w:eastAsia="宋体" w:cs="宋体"/>
          <w:b/>
          <w:bCs/>
          <w:color w:val="auto"/>
          <w:sz w:val="28"/>
          <w:szCs w:val="28"/>
          <w:highlight w:val="none"/>
        </w:rPr>
        <w:t>（一）项目管理机构组成表</w:t>
      </w:r>
      <w:bookmarkEnd w:id="331"/>
    </w:p>
    <w:tbl>
      <w:tblPr>
        <w:tblStyle w:val="16"/>
        <w:tblW w:w="0" w:type="auto"/>
        <w:jc w:val="center"/>
        <w:tblLayout w:type="fixed"/>
        <w:tblCellMar>
          <w:top w:w="0" w:type="dxa"/>
          <w:left w:w="0" w:type="dxa"/>
          <w:bottom w:w="0" w:type="dxa"/>
          <w:right w:w="0" w:type="dxa"/>
        </w:tblCellMar>
      </w:tblPr>
      <w:tblGrid>
        <w:gridCol w:w="924"/>
        <w:gridCol w:w="1293"/>
        <w:gridCol w:w="855"/>
        <w:gridCol w:w="930"/>
        <w:gridCol w:w="930"/>
        <w:gridCol w:w="1320"/>
        <w:gridCol w:w="795"/>
        <w:gridCol w:w="960"/>
        <w:gridCol w:w="1075"/>
      </w:tblGrid>
      <w:tr w14:paraId="732F7012">
        <w:tblPrEx>
          <w:tblCellMar>
            <w:top w:w="0" w:type="dxa"/>
            <w:left w:w="0" w:type="dxa"/>
            <w:bottom w:w="0" w:type="dxa"/>
            <w:right w:w="0" w:type="dxa"/>
          </w:tblCellMar>
        </w:tblPrEx>
        <w:trPr>
          <w:trHeight w:val="449" w:hRule="exact"/>
          <w:jc w:val="center"/>
        </w:trPr>
        <w:tc>
          <w:tcPr>
            <w:tcW w:w="9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B1B74B2">
            <w:pPr>
              <w:autoSpaceDE w:val="0"/>
              <w:autoSpaceDN w:val="0"/>
              <w:adjustRightInd w:val="0"/>
              <w:spacing w:before="12" w:line="260" w:lineRule="exact"/>
              <w:jc w:val="left"/>
              <w:rPr>
                <w:rFonts w:hint="eastAsia" w:ascii="宋体" w:hAnsi="宋体" w:cs="宋体"/>
                <w:color w:val="auto"/>
                <w:kern w:val="0"/>
                <w:sz w:val="24"/>
                <w:highlight w:val="none"/>
              </w:rPr>
            </w:pPr>
          </w:p>
          <w:p w14:paraId="259D9AD1">
            <w:pPr>
              <w:autoSpaceDE w:val="0"/>
              <w:autoSpaceDN w:val="0"/>
              <w:adjustRightInd w:val="0"/>
              <w:spacing w:line="360" w:lineRule="auto"/>
              <w:ind w:left="191"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序号</w:t>
            </w:r>
          </w:p>
        </w:tc>
        <w:tc>
          <w:tcPr>
            <w:tcW w:w="1293" w:type="dxa"/>
            <w:vMerge w:val="restart"/>
            <w:tcBorders>
              <w:top w:val="single" w:color="000000" w:sz="4" w:space="0"/>
              <w:left w:val="single" w:color="000000" w:sz="4" w:space="0"/>
              <w:bottom w:val="single" w:color="000000" w:sz="4" w:space="0"/>
              <w:right w:val="single" w:color="000000" w:sz="4" w:space="0"/>
            </w:tcBorders>
            <w:noWrap w:val="0"/>
            <w:vAlign w:val="center"/>
          </w:tcPr>
          <w:p w14:paraId="055D5EC8">
            <w:pPr>
              <w:autoSpaceDE w:val="0"/>
              <w:autoSpaceDN w:val="0"/>
              <w:adjustRightInd w:val="0"/>
              <w:spacing w:before="12" w:line="260" w:lineRule="exact"/>
              <w:jc w:val="left"/>
              <w:rPr>
                <w:rFonts w:hint="eastAsia" w:ascii="宋体" w:hAnsi="宋体" w:cs="宋体"/>
                <w:color w:val="auto"/>
                <w:kern w:val="0"/>
                <w:sz w:val="24"/>
                <w:highlight w:val="none"/>
              </w:rPr>
            </w:pPr>
          </w:p>
          <w:p w14:paraId="72BC106E">
            <w:pPr>
              <w:autoSpaceDE w:val="0"/>
              <w:autoSpaceDN w:val="0"/>
              <w:adjustRightInd w:val="0"/>
              <w:spacing w:line="360" w:lineRule="auto"/>
              <w:ind w:left="105"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本项</w:t>
            </w:r>
            <w:r>
              <w:rPr>
                <w:rFonts w:hint="eastAsia" w:ascii="宋体" w:hAnsi="宋体" w:cs="宋体"/>
                <w:color w:val="auto"/>
                <w:spacing w:val="-2"/>
                <w:kern w:val="0"/>
                <w:sz w:val="24"/>
                <w:highlight w:val="none"/>
              </w:rPr>
              <w:t>目</w:t>
            </w:r>
            <w:r>
              <w:rPr>
                <w:rFonts w:hint="eastAsia" w:ascii="宋体" w:hAnsi="宋体" w:cs="宋体"/>
                <w:color w:val="auto"/>
                <w:kern w:val="0"/>
                <w:sz w:val="24"/>
                <w:highlight w:val="none"/>
              </w:rPr>
              <w:t>任职</w:t>
            </w:r>
          </w:p>
        </w:tc>
        <w:tc>
          <w:tcPr>
            <w:tcW w:w="855" w:type="dxa"/>
            <w:vMerge w:val="restart"/>
            <w:tcBorders>
              <w:top w:val="single" w:color="000000" w:sz="4" w:space="0"/>
              <w:left w:val="single" w:color="000000" w:sz="4" w:space="0"/>
              <w:bottom w:val="single" w:color="000000" w:sz="4" w:space="0"/>
              <w:right w:val="single" w:color="000000" w:sz="4" w:space="0"/>
            </w:tcBorders>
            <w:noWrap w:val="0"/>
            <w:vAlign w:val="center"/>
          </w:tcPr>
          <w:p w14:paraId="07F31FDB">
            <w:pPr>
              <w:autoSpaceDE w:val="0"/>
              <w:autoSpaceDN w:val="0"/>
              <w:adjustRightInd w:val="0"/>
              <w:spacing w:before="12" w:line="260" w:lineRule="exact"/>
              <w:jc w:val="left"/>
              <w:rPr>
                <w:rFonts w:hint="eastAsia" w:ascii="宋体" w:hAnsi="宋体" w:cs="宋体"/>
                <w:color w:val="auto"/>
                <w:kern w:val="0"/>
                <w:sz w:val="24"/>
                <w:highlight w:val="none"/>
              </w:rPr>
            </w:pPr>
          </w:p>
          <w:p w14:paraId="4D82C41C">
            <w:pPr>
              <w:autoSpaceDE w:val="0"/>
              <w:autoSpaceDN w:val="0"/>
              <w:adjustRightInd w:val="0"/>
              <w:spacing w:line="360" w:lineRule="auto"/>
              <w:ind w:left="280"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姓名</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727DA1">
            <w:pPr>
              <w:autoSpaceDE w:val="0"/>
              <w:autoSpaceDN w:val="0"/>
              <w:adjustRightInd w:val="0"/>
              <w:spacing w:before="4" w:line="440" w:lineRule="exact"/>
              <w:ind w:left="189" w:right="1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职 称</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613E1B">
            <w:pPr>
              <w:autoSpaceDE w:val="0"/>
              <w:autoSpaceDN w:val="0"/>
              <w:adjustRightInd w:val="0"/>
              <w:spacing w:before="4" w:line="440" w:lineRule="exact"/>
              <w:ind w:left="131" w:right="6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专 业</w:t>
            </w:r>
          </w:p>
        </w:tc>
        <w:tc>
          <w:tcPr>
            <w:tcW w:w="3075" w:type="dxa"/>
            <w:gridSpan w:val="3"/>
            <w:tcBorders>
              <w:top w:val="single" w:color="000000" w:sz="4" w:space="0"/>
              <w:left w:val="single" w:color="000000" w:sz="4" w:space="0"/>
              <w:bottom w:val="single" w:color="000000" w:sz="4" w:space="0"/>
              <w:right w:val="single" w:color="000000" w:sz="4" w:space="0"/>
            </w:tcBorders>
            <w:noWrap w:val="0"/>
            <w:vAlign w:val="center"/>
          </w:tcPr>
          <w:p w14:paraId="29961939">
            <w:pPr>
              <w:autoSpaceDE w:val="0"/>
              <w:autoSpaceDN w:val="0"/>
              <w:adjustRightInd w:val="0"/>
              <w:spacing w:before="48"/>
              <w:ind w:left="405"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执业</w:t>
            </w:r>
            <w:r>
              <w:rPr>
                <w:rFonts w:hint="eastAsia" w:ascii="宋体" w:hAnsi="宋体" w:cs="宋体"/>
                <w:color w:val="auto"/>
                <w:spacing w:val="-2"/>
                <w:kern w:val="0"/>
                <w:sz w:val="24"/>
                <w:highlight w:val="none"/>
              </w:rPr>
              <w:t>或</w:t>
            </w:r>
            <w:r>
              <w:rPr>
                <w:rFonts w:hint="eastAsia" w:ascii="宋体" w:hAnsi="宋体" w:cs="宋体"/>
                <w:color w:val="auto"/>
                <w:kern w:val="0"/>
                <w:sz w:val="24"/>
                <w:highlight w:val="none"/>
              </w:rPr>
              <w:t>职</w:t>
            </w:r>
            <w:r>
              <w:rPr>
                <w:rFonts w:hint="eastAsia" w:ascii="宋体" w:hAnsi="宋体" w:cs="宋体"/>
                <w:color w:val="auto"/>
                <w:spacing w:val="-2"/>
                <w:kern w:val="0"/>
                <w:sz w:val="24"/>
                <w:highlight w:val="none"/>
              </w:rPr>
              <w:t>业</w:t>
            </w:r>
            <w:r>
              <w:rPr>
                <w:rFonts w:hint="eastAsia" w:ascii="宋体" w:hAnsi="宋体" w:cs="宋体"/>
                <w:color w:val="auto"/>
                <w:kern w:val="0"/>
                <w:sz w:val="24"/>
                <w:highlight w:val="none"/>
              </w:rPr>
              <w:t>资</w:t>
            </w:r>
            <w:r>
              <w:rPr>
                <w:rFonts w:hint="eastAsia" w:ascii="宋体" w:hAnsi="宋体" w:cs="宋体"/>
                <w:color w:val="auto"/>
                <w:spacing w:val="-2"/>
                <w:kern w:val="0"/>
                <w:sz w:val="24"/>
                <w:highlight w:val="none"/>
              </w:rPr>
              <w:t>格</w:t>
            </w:r>
            <w:r>
              <w:rPr>
                <w:rFonts w:hint="eastAsia" w:ascii="宋体" w:hAnsi="宋体" w:cs="宋体"/>
                <w:color w:val="auto"/>
                <w:kern w:val="0"/>
                <w:sz w:val="24"/>
                <w:highlight w:val="none"/>
              </w:rPr>
              <w:t>证明</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EF41F64">
            <w:pPr>
              <w:autoSpaceDE w:val="0"/>
              <w:autoSpaceDN w:val="0"/>
              <w:adjustRightInd w:val="0"/>
              <w:spacing w:before="48"/>
              <w:ind w:left="349"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备注</w:t>
            </w:r>
          </w:p>
        </w:tc>
      </w:tr>
      <w:tr w14:paraId="0138BADE">
        <w:tblPrEx>
          <w:tblCellMar>
            <w:top w:w="0" w:type="dxa"/>
            <w:left w:w="0" w:type="dxa"/>
            <w:bottom w:w="0" w:type="dxa"/>
            <w:right w:w="0" w:type="dxa"/>
          </w:tblCellMar>
        </w:tblPrEx>
        <w:trPr>
          <w:trHeight w:val="451" w:hRule="exact"/>
          <w:jc w:val="center"/>
        </w:trPr>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CD188">
            <w:pPr>
              <w:autoSpaceDE w:val="0"/>
              <w:autoSpaceDN w:val="0"/>
              <w:adjustRightInd w:val="0"/>
              <w:spacing w:before="48" w:line="360" w:lineRule="auto"/>
              <w:ind w:left="349" w:right="-20"/>
              <w:jc w:val="left"/>
              <w:rPr>
                <w:rFonts w:hint="eastAsia" w:ascii="宋体" w:hAnsi="宋体" w:cs="宋体"/>
                <w:color w:val="auto"/>
                <w:kern w:val="0"/>
                <w:sz w:val="24"/>
                <w:highlight w:val="none"/>
              </w:rPr>
            </w:pPr>
          </w:p>
        </w:tc>
        <w:tc>
          <w:tcPr>
            <w:tcW w:w="1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607AD">
            <w:pPr>
              <w:autoSpaceDE w:val="0"/>
              <w:autoSpaceDN w:val="0"/>
              <w:adjustRightInd w:val="0"/>
              <w:spacing w:before="48" w:line="360" w:lineRule="auto"/>
              <w:ind w:left="349" w:right="-20"/>
              <w:jc w:val="left"/>
              <w:rPr>
                <w:rFonts w:hint="eastAsia" w:ascii="宋体" w:hAnsi="宋体" w:cs="宋体"/>
                <w:color w:val="auto"/>
                <w:kern w:val="0"/>
                <w:sz w:val="24"/>
                <w:highlight w:val="none"/>
              </w:rPr>
            </w:pPr>
          </w:p>
        </w:tc>
        <w:tc>
          <w:tcPr>
            <w:tcW w:w="8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872FD">
            <w:pPr>
              <w:autoSpaceDE w:val="0"/>
              <w:autoSpaceDN w:val="0"/>
              <w:adjustRightInd w:val="0"/>
              <w:spacing w:before="48" w:line="360" w:lineRule="auto"/>
              <w:ind w:left="349" w:right="-20"/>
              <w:jc w:val="left"/>
              <w:rPr>
                <w:rFonts w:hint="eastAsia" w:ascii="宋体" w:hAnsi="宋体" w:cs="宋体"/>
                <w:color w:val="auto"/>
                <w:kern w:val="0"/>
                <w:sz w:val="24"/>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54F50">
            <w:pPr>
              <w:autoSpaceDE w:val="0"/>
              <w:autoSpaceDN w:val="0"/>
              <w:adjustRightInd w:val="0"/>
              <w:spacing w:before="48" w:line="360" w:lineRule="auto"/>
              <w:ind w:left="349" w:right="-20"/>
              <w:jc w:val="left"/>
              <w:rPr>
                <w:rFonts w:hint="eastAsia" w:ascii="宋体" w:hAnsi="宋体" w:cs="宋体"/>
                <w:color w:val="auto"/>
                <w:kern w:val="0"/>
                <w:sz w:val="24"/>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63857">
            <w:pPr>
              <w:autoSpaceDE w:val="0"/>
              <w:autoSpaceDN w:val="0"/>
              <w:adjustRightInd w:val="0"/>
              <w:spacing w:before="48" w:line="360" w:lineRule="auto"/>
              <w:ind w:left="349" w:right="-20"/>
              <w:jc w:val="left"/>
              <w:rPr>
                <w:rFonts w:hint="eastAsia" w:ascii="宋体" w:hAnsi="宋体" w:cs="宋体"/>
                <w:color w:val="auto"/>
                <w:kern w:val="0"/>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9BB4283">
            <w:pPr>
              <w:autoSpaceDE w:val="0"/>
              <w:autoSpaceDN w:val="0"/>
              <w:adjustRightInd w:val="0"/>
              <w:spacing w:before="48"/>
              <w:ind w:left="141"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证书</w:t>
            </w:r>
            <w:r>
              <w:rPr>
                <w:rFonts w:hint="eastAsia" w:ascii="宋体" w:hAnsi="宋体" w:cs="宋体"/>
                <w:color w:val="auto"/>
                <w:spacing w:val="-2"/>
                <w:kern w:val="0"/>
                <w:sz w:val="24"/>
                <w:highlight w:val="none"/>
              </w:rPr>
              <w:t>名</w:t>
            </w:r>
            <w:r>
              <w:rPr>
                <w:rFonts w:hint="eastAsia" w:ascii="宋体" w:hAnsi="宋体" w:cs="宋体"/>
                <w:color w:val="auto"/>
                <w:kern w:val="0"/>
                <w:sz w:val="24"/>
                <w:highlight w:val="none"/>
              </w:rPr>
              <w:t>称</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E9B95C">
            <w:pPr>
              <w:autoSpaceDE w:val="0"/>
              <w:autoSpaceDN w:val="0"/>
              <w:adjustRightInd w:val="0"/>
              <w:spacing w:before="48"/>
              <w:ind w:left="138"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级别</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7D511A1">
            <w:pPr>
              <w:autoSpaceDE w:val="0"/>
              <w:autoSpaceDN w:val="0"/>
              <w:adjustRightInd w:val="0"/>
              <w:spacing w:before="48"/>
              <w:ind w:left="220"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证号</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1BEBAC9">
            <w:pPr>
              <w:autoSpaceDE w:val="0"/>
              <w:autoSpaceDN w:val="0"/>
              <w:adjustRightInd w:val="0"/>
              <w:spacing w:line="360" w:lineRule="auto"/>
              <w:jc w:val="left"/>
              <w:rPr>
                <w:rFonts w:hint="eastAsia" w:ascii="宋体" w:hAnsi="宋体" w:cs="宋体"/>
                <w:color w:val="auto"/>
                <w:kern w:val="0"/>
                <w:sz w:val="24"/>
                <w:highlight w:val="none"/>
              </w:rPr>
            </w:pPr>
          </w:p>
        </w:tc>
      </w:tr>
      <w:tr w14:paraId="3394A159">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402ED64F">
            <w:pPr>
              <w:autoSpaceDE w:val="0"/>
              <w:autoSpaceDN w:val="0"/>
              <w:adjustRightInd w:val="0"/>
              <w:spacing w:line="360" w:lineRule="auto"/>
              <w:jc w:val="left"/>
              <w:rPr>
                <w:rFonts w:hint="eastAsia" w:ascii="宋体" w:hAnsi="宋体" w:cs="宋体"/>
                <w:color w:val="auto"/>
                <w:kern w:val="0"/>
                <w:sz w:val="24"/>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9D553B7">
            <w:pPr>
              <w:autoSpaceDE w:val="0"/>
              <w:autoSpaceDN w:val="0"/>
              <w:adjustRightInd w:val="0"/>
              <w:spacing w:line="360" w:lineRule="auto"/>
              <w:jc w:val="left"/>
              <w:rPr>
                <w:rFonts w:hint="eastAsia" w:ascii="宋体" w:hAnsi="宋体" w:cs="宋体"/>
                <w:color w:val="auto"/>
                <w:kern w:val="0"/>
                <w:sz w:val="24"/>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CA8CFB7">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1AE36A">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32F455">
            <w:pPr>
              <w:autoSpaceDE w:val="0"/>
              <w:autoSpaceDN w:val="0"/>
              <w:adjustRightInd w:val="0"/>
              <w:spacing w:line="360" w:lineRule="auto"/>
              <w:jc w:val="left"/>
              <w:rPr>
                <w:rFonts w:hint="eastAsia" w:ascii="宋体" w:hAnsi="宋体" w:cs="宋体"/>
                <w:color w:val="auto"/>
                <w:kern w:val="0"/>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B866A40">
            <w:pPr>
              <w:autoSpaceDE w:val="0"/>
              <w:autoSpaceDN w:val="0"/>
              <w:adjustRightInd w:val="0"/>
              <w:spacing w:line="360" w:lineRule="auto"/>
              <w:jc w:val="left"/>
              <w:rPr>
                <w:rFonts w:hint="eastAsia" w:ascii="宋体" w:hAnsi="宋体" w:cs="宋体"/>
                <w:color w:val="auto"/>
                <w:kern w:val="0"/>
                <w:sz w:val="24"/>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5D9637A">
            <w:pPr>
              <w:autoSpaceDE w:val="0"/>
              <w:autoSpaceDN w:val="0"/>
              <w:adjustRightInd w:val="0"/>
              <w:spacing w:line="360" w:lineRule="auto"/>
              <w:jc w:val="left"/>
              <w:rPr>
                <w:rFonts w:hint="eastAsia" w:ascii="宋体" w:hAnsi="宋体" w:cs="宋体"/>
                <w:color w:val="auto"/>
                <w:kern w:val="0"/>
                <w:sz w:val="24"/>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BCCBC54">
            <w:pPr>
              <w:autoSpaceDE w:val="0"/>
              <w:autoSpaceDN w:val="0"/>
              <w:adjustRightInd w:val="0"/>
              <w:spacing w:line="360" w:lineRule="auto"/>
              <w:jc w:val="left"/>
              <w:rPr>
                <w:rFonts w:hint="eastAsia" w:ascii="宋体" w:hAnsi="宋体" w:cs="宋体"/>
                <w:color w:val="auto"/>
                <w:kern w:val="0"/>
                <w:sz w:val="24"/>
                <w:highlight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1669C9B">
            <w:pPr>
              <w:autoSpaceDE w:val="0"/>
              <w:autoSpaceDN w:val="0"/>
              <w:adjustRightInd w:val="0"/>
              <w:spacing w:line="360" w:lineRule="auto"/>
              <w:jc w:val="left"/>
              <w:rPr>
                <w:rFonts w:hint="eastAsia" w:ascii="宋体" w:hAnsi="宋体" w:cs="宋体"/>
                <w:color w:val="auto"/>
                <w:kern w:val="0"/>
                <w:sz w:val="24"/>
                <w:highlight w:val="none"/>
              </w:rPr>
            </w:pPr>
          </w:p>
        </w:tc>
      </w:tr>
      <w:tr w14:paraId="573210BB">
        <w:tblPrEx>
          <w:tblCellMar>
            <w:top w:w="0" w:type="dxa"/>
            <w:left w:w="0" w:type="dxa"/>
            <w:bottom w:w="0" w:type="dxa"/>
            <w:right w:w="0" w:type="dxa"/>
          </w:tblCellMar>
        </w:tblPrEx>
        <w:trPr>
          <w:trHeight w:val="452" w:hRule="exac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214015AA">
            <w:pPr>
              <w:autoSpaceDE w:val="0"/>
              <w:autoSpaceDN w:val="0"/>
              <w:adjustRightInd w:val="0"/>
              <w:spacing w:line="360" w:lineRule="auto"/>
              <w:jc w:val="left"/>
              <w:rPr>
                <w:rFonts w:hint="eastAsia" w:ascii="宋体" w:hAnsi="宋体" w:cs="宋体"/>
                <w:color w:val="auto"/>
                <w:kern w:val="0"/>
                <w:sz w:val="24"/>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1D87E358">
            <w:pPr>
              <w:autoSpaceDE w:val="0"/>
              <w:autoSpaceDN w:val="0"/>
              <w:adjustRightInd w:val="0"/>
              <w:spacing w:line="360" w:lineRule="auto"/>
              <w:jc w:val="left"/>
              <w:rPr>
                <w:rFonts w:hint="eastAsia" w:ascii="宋体" w:hAnsi="宋体" w:cs="宋体"/>
                <w:color w:val="auto"/>
                <w:kern w:val="0"/>
                <w:sz w:val="24"/>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CB27328">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3FA41DD">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9FCB5AA">
            <w:pPr>
              <w:autoSpaceDE w:val="0"/>
              <w:autoSpaceDN w:val="0"/>
              <w:adjustRightInd w:val="0"/>
              <w:spacing w:line="360" w:lineRule="auto"/>
              <w:jc w:val="left"/>
              <w:rPr>
                <w:rFonts w:hint="eastAsia" w:ascii="宋体" w:hAnsi="宋体" w:cs="宋体"/>
                <w:color w:val="auto"/>
                <w:kern w:val="0"/>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9B8FADB">
            <w:pPr>
              <w:autoSpaceDE w:val="0"/>
              <w:autoSpaceDN w:val="0"/>
              <w:adjustRightInd w:val="0"/>
              <w:spacing w:line="360" w:lineRule="auto"/>
              <w:jc w:val="left"/>
              <w:rPr>
                <w:rFonts w:hint="eastAsia" w:ascii="宋体" w:hAnsi="宋体" w:cs="宋体"/>
                <w:color w:val="auto"/>
                <w:kern w:val="0"/>
                <w:sz w:val="24"/>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CE0B47B">
            <w:pPr>
              <w:autoSpaceDE w:val="0"/>
              <w:autoSpaceDN w:val="0"/>
              <w:adjustRightInd w:val="0"/>
              <w:spacing w:line="360" w:lineRule="auto"/>
              <w:jc w:val="left"/>
              <w:rPr>
                <w:rFonts w:hint="eastAsia" w:ascii="宋体" w:hAnsi="宋体" w:cs="宋体"/>
                <w:color w:val="auto"/>
                <w:kern w:val="0"/>
                <w:sz w:val="24"/>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F2765D">
            <w:pPr>
              <w:autoSpaceDE w:val="0"/>
              <w:autoSpaceDN w:val="0"/>
              <w:adjustRightInd w:val="0"/>
              <w:spacing w:line="360" w:lineRule="auto"/>
              <w:jc w:val="left"/>
              <w:rPr>
                <w:rFonts w:hint="eastAsia" w:ascii="宋体" w:hAnsi="宋体" w:cs="宋体"/>
                <w:color w:val="auto"/>
                <w:kern w:val="0"/>
                <w:sz w:val="24"/>
                <w:highlight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D128827">
            <w:pPr>
              <w:autoSpaceDE w:val="0"/>
              <w:autoSpaceDN w:val="0"/>
              <w:adjustRightInd w:val="0"/>
              <w:spacing w:line="360" w:lineRule="auto"/>
              <w:jc w:val="left"/>
              <w:rPr>
                <w:rFonts w:hint="eastAsia" w:ascii="宋体" w:hAnsi="宋体" w:cs="宋体"/>
                <w:color w:val="auto"/>
                <w:kern w:val="0"/>
                <w:sz w:val="24"/>
                <w:highlight w:val="none"/>
              </w:rPr>
            </w:pPr>
          </w:p>
        </w:tc>
      </w:tr>
      <w:tr w14:paraId="7008AADE">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4270E757">
            <w:pPr>
              <w:autoSpaceDE w:val="0"/>
              <w:autoSpaceDN w:val="0"/>
              <w:adjustRightInd w:val="0"/>
              <w:spacing w:line="360" w:lineRule="auto"/>
              <w:jc w:val="left"/>
              <w:rPr>
                <w:rFonts w:hint="eastAsia" w:ascii="宋体" w:hAnsi="宋体" w:cs="宋体"/>
                <w:color w:val="auto"/>
                <w:kern w:val="0"/>
                <w:sz w:val="24"/>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19AB7DA4">
            <w:pPr>
              <w:autoSpaceDE w:val="0"/>
              <w:autoSpaceDN w:val="0"/>
              <w:adjustRightInd w:val="0"/>
              <w:spacing w:line="360" w:lineRule="auto"/>
              <w:jc w:val="left"/>
              <w:rPr>
                <w:rFonts w:hint="eastAsia" w:ascii="宋体" w:hAnsi="宋体" w:cs="宋体"/>
                <w:color w:val="auto"/>
                <w:kern w:val="0"/>
                <w:sz w:val="24"/>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9855CD7">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615F02">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40F1DCD">
            <w:pPr>
              <w:autoSpaceDE w:val="0"/>
              <w:autoSpaceDN w:val="0"/>
              <w:adjustRightInd w:val="0"/>
              <w:spacing w:line="360" w:lineRule="auto"/>
              <w:jc w:val="left"/>
              <w:rPr>
                <w:rFonts w:hint="eastAsia" w:ascii="宋体" w:hAnsi="宋体" w:cs="宋体"/>
                <w:color w:val="auto"/>
                <w:kern w:val="0"/>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ECC1FFE">
            <w:pPr>
              <w:autoSpaceDE w:val="0"/>
              <w:autoSpaceDN w:val="0"/>
              <w:adjustRightInd w:val="0"/>
              <w:spacing w:line="360" w:lineRule="auto"/>
              <w:jc w:val="left"/>
              <w:rPr>
                <w:rFonts w:hint="eastAsia" w:ascii="宋体" w:hAnsi="宋体" w:cs="宋体"/>
                <w:color w:val="auto"/>
                <w:kern w:val="0"/>
                <w:sz w:val="24"/>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2AA6912">
            <w:pPr>
              <w:autoSpaceDE w:val="0"/>
              <w:autoSpaceDN w:val="0"/>
              <w:adjustRightInd w:val="0"/>
              <w:spacing w:line="360" w:lineRule="auto"/>
              <w:jc w:val="left"/>
              <w:rPr>
                <w:rFonts w:hint="eastAsia" w:ascii="宋体" w:hAnsi="宋体" w:cs="宋体"/>
                <w:color w:val="auto"/>
                <w:kern w:val="0"/>
                <w:sz w:val="24"/>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4A5B3BA">
            <w:pPr>
              <w:autoSpaceDE w:val="0"/>
              <w:autoSpaceDN w:val="0"/>
              <w:adjustRightInd w:val="0"/>
              <w:spacing w:line="360" w:lineRule="auto"/>
              <w:jc w:val="left"/>
              <w:rPr>
                <w:rFonts w:hint="eastAsia" w:ascii="宋体" w:hAnsi="宋体" w:cs="宋体"/>
                <w:color w:val="auto"/>
                <w:kern w:val="0"/>
                <w:sz w:val="24"/>
                <w:highlight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E36285E">
            <w:pPr>
              <w:autoSpaceDE w:val="0"/>
              <w:autoSpaceDN w:val="0"/>
              <w:adjustRightInd w:val="0"/>
              <w:spacing w:line="360" w:lineRule="auto"/>
              <w:jc w:val="left"/>
              <w:rPr>
                <w:rFonts w:hint="eastAsia" w:ascii="宋体" w:hAnsi="宋体" w:cs="宋体"/>
                <w:color w:val="auto"/>
                <w:kern w:val="0"/>
                <w:sz w:val="24"/>
                <w:highlight w:val="none"/>
              </w:rPr>
            </w:pPr>
          </w:p>
        </w:tc>
      </w:tr>
      <w:tr w14:paraId="260FDB77">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5D4FB470">
            <w:pPr>
              <w:autoSpaceDE w:val="0"/>
              <w:autoSpaceDN w:val="0"/>
              <w:adjustRightInd w:val="0"/>
              <w:spacing w:line="360" w:lineRule="auto"/>
              <w:jc w:val="left"/>
              <w:rPr>
                <w:rFonts w:hint="eastAsia" w:ascii="宋体" w:hAnsi="宋体" w:cs="宋体"/>
                <w:color w:val="auto"/>
                <w:kern w:val="0"/>
                <w:sz w:val="24"/>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98D7B95">
            <w:pPr>
              <w:autoSpaceDE w:val="0"/>
              <w:autoSpaceDN w:val="0"/>
              <w:adjustRightInd w:val="0"/>
              <w:spacing w:line="360" w:lineRule="auto"/>
              <w:jc w:val="left"/>
              <w:rPr>
                <w:rFonts w:hint="eastAsia" w:ascii="宋体" w:hAnsi="宋体" w:cs="宋体"/>
                <w:color w:val="auto"/>
                <w:kern w:val="0"/>
                <w:sz w:val="24"/>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EB80CB9">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11BF1FC">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D4AE830">
            <w:pPr>
              <w:autoSpaceDE w:val="0"/>
              <w:autoSpaceDN w:val="0"/>
              <w:adjustRightInd w:val="0"/>
              <w:spacing w:line="360" w:lineRule="auto"/>
              <w:jc w:val="left"/>
              <w:rPr>
                <w:rFonts w:hint="eastAsia" w:ascii="宋体" w:hAnsi="宋体" w:cs="宋体"/>
                <w:color w:val="auto"/>
                <w:kern w:val="0"/>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3BDB14B">
            <w:pPr>
              <w:autoSpaceDE w:val="0"/>
              <w:autoSpaceDN w:val="0"/>
              <w:adjustRightInd w:val="0"/>
              <w:spacing w:line="360" w:lineRule="auto"/>
              <w:jc w:val="left"/>
              <w:rPr>
                <w:rFonts w:hint="eastAsia" w:ascii="宋体" w:hAnsi="宋体" w:cs="宋体"/>
                <w:color w:val="auto"/>
                <w:kern w:val="0"/>
                <w:sz w:val="24"/>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DC6DB7C">
            <w:pPr>
              <w:autoSpaceDE w:val="0"/>
              <w:autoSpaceDN w:val="0"/>
              <w:adjustRightInd w:val="0"/>
              <w:spacing w:line="360" w:lineRule="auto"/>
              <w:jc w:val="left"/>
              <w:rPr>
                <w:rFonts w:hint="eastAsia" w:ascii="宋体" w:hAnsi="宋体" w:cs="宋体"/>
                <w:color w:val="auto"/>
                <w:kern w:val="0"/>
                <w:sz w:val="24"/>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C4AC59E">
            <w:pPr>
              <w:autoSpaceDE w:val="0"/>
              <w:autoSpaceDN w:val="0"/>
              <w:adjustRightInd w:val="0"/>
              <w:spacing w:line="360" w:lineRule="auto"/>
              <w:jc w:val="left"/>
              <w:rPr>
                <w:rFonts w:hint="eastAsia" w:ascii="宋体" w:hAnsi="宋体" w:cs="宋体"/>
                <w:color w:val="auto"/>
                <w:kern w:val="0"/>
                <w:sz w:val="24"/>
                <w:highlight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5BB059F">
            <w:pPr>
              <w:autoSpaceDE w:val="0"/>
              <w:autoSpaceDN w:val="0"/>
              <w:adjustRightInd w:val="0"/>
              <w:spacing w:line="360" w:lineRule="auto"/>
              <w:jc w:val="left"/>
              <w:rPr>
                <w:rFonts w:hint="eastAsia" w:ascii="宋体" w:hAnsi="宋体" w:cs="宋体"/>
                <w:color w:val="auto"/>
                <w:kern w:val="0"/>
                <w:sz w:val="24"/>
                <w:highlight w:val="none"/>
              </w:rPr>
            </w:pPr>
          </w:p>
        </w:tc>
      </w:tr>
      <w:tr w14:paraId="4621E696">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75DB696B">
            <w:pPr>
              <w:autoSpaceDE w:val="0"/>
              <w:autoSpaceDN w:val="0"/>
              <w:adjustRightInd w:val="0"/>
              <w:spacing w:line="360" w:lineRule="auto"/>
              <w:jc w:val="left"/>
              <w:rPr>
                <w:rFonts w:hint="eastAsia" w:ascii="宋体" w:hAnsi="宋体" w:cs="宋体"/>
                <w:color w:val="auto"/>
                <w:kern w:val="0"/>
                <w:sz w:val="24"/>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2882B699">
            <w:pPr>
              <w:autoSpaceDE w:val="0"/>
              <w:autoSpaceDN w:val="0"/>
              <w:adjustRightInd w:val="0"/>
              <w:spacing w:line="360" w:lineRule="auto"/>
              <w:jc w:val="left"/>
              <w:rPr>
                <w:rFonts w:hint="eastAsia" w:ascii="宋体" w:hAnsi="宋体" w:cs="宋体"/>
                <w:color w:val="auto"/>
                <w:kern w:val="0"/>
                <w:sz w:val="24"/>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07B5B63">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D761B0B">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CE8146">
            <w:pPr>
              <w:autoSpaceDE w:val="0"/>
              <w:autoSpaceDN w:val="0"/>
              <w:adjustRightInd w:val="0"/>
              <w:spacing w:line="360" w:lineRule="auto"/>
              <w:jc w:val="left"/>
              <w:rPr>
                <w:rFonts w:hint="eastAsia" w:ascii="宋体" w:hAnsi="宋体" w:cs="宋体"/>
                <w:color w:val="auto"/>
                <w:kern w:val="0"/>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170C581">
            <w:pPr>
              <w:autoSpaceDE w:val="0"/>
              <w:autoSpaceDN w:val="0"/>
              <w:adjustRightInd w:val="0"/>
              <w:spacing w:line="360" w:lineRule="auto"/>
              <w:jc w:val="left"/>
              <w:rPr>
                <w:rFonts w:hint="eastAsia" w:ascii="宋体" w:hAnsi="宋体" w:cs="宋体"/>
                <w:color w:val="auto"/>
                <w:kern w:val="0"/>
                <w:sz w:val="24"/>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F791DD3">
            <w:pPr>
              <w:autoSpaceDE w:val="0"/>
              <w:autoSpaceDN w:val="0"/>
              <w:adjustRightInd w:val="0"/>
              <w:spacing w:line="360" w:lineRule="auto"/>
              <w:jc w:val="left"/>
              <w:rPr>
                <w:rFonts w:hint="eastAsia" w:ascii="宋体" w:hAnsi="宋体" w:cs="宋体"/>
                <w:color w:val="auto"/>
                <w:kern w:val="0"/>
                <w:sz w:val="24"/>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6A748D7">
            <w:pPr>
              <w:autoSpaceDE w:val="0"/>
              <w:autoSpaceDN w:val="0"/>
              <w:adjustRightInd w:val="0"/>
              <w:spacing w:line="360" w:lineRule="auto"/>
              <w:jc w:val="left"/>
              <w:rPr>
                <w:rFonts w:hint="eastAsia" w:ascii="宋体" w:hAnsi="宋体" w:cs="宋体"/>
                <w:color w:val="auto"/>
                <w:kern w:val="0"/>
                <w:sz w:val="24"/>
                <w:highlight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A90D01F">
            <w:pPr>
              <w:autoSpaceDE w:val="0"/>
              <w:autoSpaceDN w:val="0"/>
              <w:adjustRightInd w:val="0"/>
              <w:spacing w:line="360" w:lineRule="auto"/>
              <w:jc w:val="left"/>
              <w:rPr>
                <w:rFonts w:hint="eastAsia" w:ascii="宋体" w:hAnsi="宋体" w:cs="宋体"/>
                <w:color w:val="auto"/>
                <w:kern w:val="0"/>
                <w:sz w:val="24"/>
                <w:highlight w:val="none"/>
              </w:rPr>
            </w:pPr>
          </w:p>
        </w:tc>
      </w:tr>
      <w:tr w14:paraId="22395FAB">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1EE1538C">
            <w:pPr>
              <w:autoSpaceDE w:val="0"/>
              <w:autoSpaceDN w:val="0"/>
              <w:adjustRightInd w:val="0"/>
              <w:spacing w:line="360" w:lineRule="auto"/>
              <w:jc w:val="left"/>
              <w:rPr>
                <w:rFonts w:hint="eastAsia" w:ascii="宋体" w:hAnsi="宋体" w:cs="宋体"/>
                <w:color w:val="auto"/>
                <w:kern w:val="0"/>
                <w:sz w:val="24"/>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3D882F4A">
            <w:pPr>
              <w:autoSpaceDE w:val="0"/>
              <w:autoSpaceDN w:val="0"/>
              <w:adjustRightInd w:val="0"/>
              <w:spacing w:line="360" w:lineRule="auto"/>
              <w:jc w:val="left"/>
              <w:rPr>
                <w:rFonts w:hint="eastAsia" w:ascii="宋体" w:hAnsi="宋体" w:cs="宋体"/>
                <w:color w:val="auto"/>
                <w:kern w:val="0"/>
                <w:sz w:val="24"/>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026A142">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EC17CA8">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BEDFE4">
            <w:pPr>
              <w:autoSpaceDE w:val="0"/>
              <w:autoSpaceDN w:val="0"/>
              <w:adjustRightInd w:val="0"/>
              <w:spacing w:line="360" w:lineRule="auto"/>
              <w:jc w:val="left"/>
              <w:rPr>
                <w:rFonts w:hint="eastAsia" w:ascii="宋体" w:hAnsi="宋体" w:cs="宋体"/>
                <w:color w:val="auto"/>
                <w:kern w:val="0"/>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E485A59">
            <w:pPr>
              <w:autoSpaceDE w:val="0"/>
              <w:autoSpaceDN w:val="0"/>
              <w:adjustRightInd w:val="0"/>
              <w:spacing w:line="360" w:lineRule="auto"/>
              <w:jc w:val="left"/>
              <w:rPr>
                <w:rFonts w:hint="eastAsia" w:ascii="宋体" w:hAnsi="宋体" w:cs="宋体"/>
                <w:color w:val="auto"/>
                <w:kern w:val="0"/>
                <w:sz w:val="24"/>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9349A07">
            <w:pPr>
              <w:autoSpaceDE w:val="0"/>
              <w:autoSpaceDN w:val="0"/>
              <w:adjustRightInd w:val="0"/>
              <w:spacing w:line="360" w:lineRule="auto"/>
              <w:jc w:val="left"/>
              <w:rPr>
                <w:rFonts w:hint="eastAsia" w:ascii="宋体" w:hAnsi="宋体" w:cs="宋体"/>
                <w:color w:val="auto"/>
                <w:kern w:val="0"/>
                <w:sz w:val="24"/>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54CB72C">
            <w:pPr>
              <w:autoSpaceDE w:val="0"/>
              <w:autoSpaceDN w:val="0"/>
              <w:adjustRightInd w:val="0"/>
              <w:spacing w:line="360" w:lineRule="auto"/>
              <w:jc w:val="left"/>
              <w:rPr>
                <w:rFonts w:hint="eastAsia" w:ascii="宋体" w:hAnsi="宋体" w:cs="宋体"/>
                <w:color w:val="auto"/>
                <w:kern w:val="0"/>
                <w:sz w:val="24"/>
                <w:highlight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53BD349">
            <w:pPr>
              <w:autoSpaceDE w:val="0"/>
              <w:autoSpaceDN w:val="0"/>
              <w:adjustRightInd w:val="0"/>
              <w:spacing w:line="360" w:lineRule="auto"/>
              <w:jc w:val="left"/>
              <w:rPr>
                <w:rFonts w:hint="eastAsia" w:ascii="宋体" w:hAnsi="宋体" w:cs="宋体"/>
                <w:color w:val="auto"/>
                <w:kern w:val="0"/>
                <w:sz w:val="24"/>
                <w:highlight w:val="none"/>
              </w:rPr>
            </w:pPr>
          </w:p>
        </w:tc>
      </w:tr>
      <w:tr w14:paraId="7BF3B2BC">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404ABBC2">
            <w:pPr>
              <w:autoSpaceDE w:val="0"/>
              <w:autoSpaceDN w:val="0"/>
              <w:adjustRightInd w:val="0"/>
              <w:spacing w:line="360" w:lineRule="auto"/>
              <w:jc w:val="left"/>
              <w:rPr>
                <w:rFonts w:hint="eastAsia" w:ascii="宋体" w:hAnsi="宋体" w:cs="宋体"/>
                <w:color w:val="auto"/>
                <w:kern w:val="0"/>
                <w:sz w:val="24"/>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34F47AA2">
            <w:pPr>
              <w:autoSpaceDE w:val="0"/>
              <w:autoSpaceDN w:val="0"/>
              <w:adjustRightInd w:val="0"/>
              <w:spacing w:line="360" w:lineRule="auto"/>
              <w:jc w:val="left"/>
              <w:rPr>
                <w:rFonts w:hint="eastAsia" w:ascii="宋体" w:hAnsi="宋体" w:cs="宋体"/>
                <w:color w:val="auto"/>
                <w:kern w:val="0"/>
                <w:sz w:val="24"/>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8AD659B">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A4480B7">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5141B4">
            <w:pPr>
              <w:autoSpaceDE w:val="0"/>
              <w:autoSpaceDN w:val="0"/>
              <w:adjustRightInd w:val="0"/>
              <w:spacing w:line="360" w:lineRule="auto"/>
              <w:jc w:val="left"/>
              <w:rPr>
                <w:rFonts w:hint="eastAsia" w:ascii="宋体" w:hAnsi="宋体" w:cs="宋体"/>
                <w:color w:val="auto"/>
                <w:kern w:val="0"/>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BC14A92">
            <w:pPr>
              <w:autoSpaceDE w:val="0"/>
              <w:autoSpaceDN w:val="0"/>
              <w:adjustRightInd w:val="0"/>
              <w:spacing w:line="360" w:lineRule="auto"/>
              <w:jc w:val="left"/>
              <w:rPr>
                <w:rFonts w:hint="eastAsia" w:ascii="宋体" w:hAnsi="宋体" w:cs="宋体"/>
                <w:color w:val="auto"/>
                <w:kern w:val="0"/>
                <w:sz w:val="24"/>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B4986D4">
            <w:pPr>
              <w:autoSpaceDE w:val="0"/>
              <w:autoSpaceDN w:val="0"/>
              <w:adjustRightInd w:val="0"/>
              <w:spacing w:line="360" w:lineRule="auto"/>
              <w:jc w:val="left"/>
              <w:rPr>
                <w:rFonts w:hint="eastAsia" w:ascii="宋体" w:hAnsi="宋体" w:cs="宋体"/>
                <w:color w:val="auto"/>
                <w:kern w:val="0"/>
                <w:sz w:val="24"/>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BDC79FD">
            <w:pPr>
              <w:autoSpaceDE w:val="0"/>
              <w:autoSpaceDN w:val="0"/>
              <w:adjustRightInd w:val="0"/>
              <w:spacing w:line="360" w:lineRule="auto"/>
              <w:jc w:val="left"/>
              <w:rPr>
                <w:rFonts w:hint="eastAsia" w:ascii="宋体" w:hAnsi="宋体" w:cs="宋体"/>
                <w:color w:val="auto"/>
                <w:kern w:val="0"/>
                <w:sz w:val="24"/>
                <w:highlight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ED00C67">
            <w:pPr>
              <w:autoSpaceDE w:val="0"/>
              <w:autoSpaceDN w:val="0"/>
              <w:adjustRightInd w:val="0"/>
              <w:spacing w:line="360" w:lineRule="auto"/>
              <w:jc w:val="left"/>
              <w:rPr>
                <w:rFonts w:hint="eastAsia" w:ascii="宋体" w:hAnsi="宋体" w:cs="宋体"/>
                <w:color w:val="auto"/>
                <w:kern w:val="0"/>
                <w:sz w:val="24"/>
                <w:highlight w:val="none"/>
              </w:rPr>
            </w:pPr>
          </w:p>
        </w:tc>
      </w:tr>
      <w:tr w14:paraId="3698CA8D">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468659">
            <w:pPr>
              <w:autoSpaceDE w:val="0"/>
              <w:autoSpaceDN w:val="0"/>
              <w:adjustRightInd w:val="0"/>
              <w:spacing w:line="360" w:lineRule="auto"/>
              <w:jc w:val="left"/>
              <w:rPr>
                <w:rFonts w:hint="eastAsia" w:ascii="宋体" w:hAnsi="宋体" w:cs="宋体"/>
                <w:color w:val="auto"/>
                <w:kern w:val="0"/>
                <w:sz w:val="24"/>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BE81D5F">
            <w:pPr>
              <w:autoSpaceDE w:val="0"/>
              <w:autoSpaceDN w:val="0"/>
              <w:adjustRightInd w:val="0"/>
              <w:spacing w:line="360" w:lineRule="auto"/>
              <w:jc w:val="left"/>
              <w:rPr>
                <w:rFonts w:hint="eastAsia" w:ascii="宋体" w:hAnsi="宋体" w:cs="宋体"/>
                <w:color w:val="auto"/>
                <w:kern w:val="0"/>
                <w:sz w:val="24"/>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5B8E799">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3112B0">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133DBCB">
            <w:pPr>
              <w:autoSpaceDE w:val="0"/>
              <w:autoSpaceDN w:val="0"/>
              <w:adjustRightInd w:val="0"/>
              <w:spacing w:line="360" w:lineRule="auto"/>
              <w:jc w:val="left"/>
              <w:rPr>
                <w:rFonts w:hint="eastAsia" w:ascii="宋体" w:hAnsi="宋体" w:cs="宋体"/>
                <w:color w:val="auto"/>
                <w:kern w:val="0"/>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270FF6A">
            <w:pPr>
              <w:autoSpaceDE w:val="0"/>
              <w:autoSpaceDN w:val="0"/>
              <w:adjustRightInd w:val="0"/>
              <w:spacing w:line="360" w:lineRule="auto"/>
              <w:jc w:val="left"/>
              <w:rPr>
                <w:rFonts w:hint="eastAsia" w:ascii="宋体" w:hAnsi="宋体" w:cs="宋体"/>
                <w:color w:val="auto"/>
                <w:kern w:val="0"/>
                <w:sz w:val="24"/>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D3B690D">
            <w:pPr>
              <w:autoSpaceDE w:val="0"/>
              <w:autoSpaceDN w:val="0"/>
              <w:adjustRightInd w:val="0"/>
              <w:spacing w:line="360" w:lineRule="auto"/>
              <w:jc w:val="left"/>
              <w:rPr>
                <w:rFonts w:hint="eastAsia" w:ascii="宋体" w:hAnsi="宋体" w:cs="宋体"/>
                <w:color w:val="auto"/>
                <w:kern w:val="0"/>
                <w:sz w:val="24"/>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A24BB4D">
            <w:pPr>
              <w:autoSpaceDE w:val="0"/>
              <w:autoSpaceDN w:val="0"/>
              <w:adjustRightInd w:val="0"/>
              <w:spacing w:line="360" w:lineRule="auto"/>
              <w:jc w:val="left"/>
              <w:rPr>
                <w:rFonts w:hint="eastAsia" w:ascii="宋体" w:hAnsi="宋体" w:cs="宋体"/>
                <w:color w:val="auto"/>
                <w:kern w:val="0"/>
                <w:sz w:val="24"/>
                <w:highlight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4C24C9A">
            <w:pPr>
              <w:autoSpaceDE w:val="0"/>
              <w:autoSpaceDN w:val="0"/>
              <w:adjustRightInd w:val="0"/>
              <w:spacing w:line="360" w:lineRule="auto"/>
              <w:jc w:val="left"/>
              <w:rPr>
                <w:rFonts w:hint="eastAsia" w:ascii="宋体" w:hAnsi="宋体" w:cs="宋体"/>
                <w:color w:val="auto"/>
                <w:kern w:val="0"/>
                <w:sz w:val="24"/>
                <w:highlight w:val="none"/>
              </w:rPr>
            </w:pPr>
          </w:p>
        </w:tc>
      </w:tr>
      <w:tr w14:paraId="4A5BDFB0">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077A7C57">
            <w:pPr>
              <w:autoSpaceDE w:val="0"/>
              <w:autoSpaceDN w:val="0"/>
              <w:adjustRightInd w:val="0"/>
              <w:spacing w:line="360" w:lineRule="auto"/>
              <w:jc w:val="left"/>
              <w:rPr>
                <w:rFonts w:hint="eastAsia" w:ascii="宋体" w:hAnsi="宋体" w:cs="宋体"/>
                <w:color w:val="auto"/>
                <w:kern w:val="0"/>
                <w:sz w:val="24"/>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25AB913">
            <w:pPr>
              <w:autoSpaceDE w:val="0"/>
              <w:autoSpaceDN w:val="0"/>
              <w:adjustRightInd w:val="0"/>
              <w:spacing w:line="360" w:lineRule="auto"/>
              <w:jc w:val="left"/>
              <w:rPr>
                <w:rFonts w:hint="eastAsia" w:ascii="宋体" w:hAnsi="宋体" w:cs="宋体"/>
                <w:color w:val="auto"/>
                <w:kern w:val="0"/>
                <w:sz w:val="24"/>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F8E0BD4">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E084BB7">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88ADC1">
            <w:pPr>
              <w:autoSpaceDE w:val="0"/>
              <w:autoSpaceDN w:val="0"/>
              <w:adjustRightInd w:val="0"/>
              <w:spacing w:line="360" w:lineRule="auto"/>
              <w:jc w:val="left"/>
              <w:rPr>
                <w:rFonts w:hint="eastAsia" w:ascii="宋体" w:hAnsi="宋体" w:cs="宋体"/>
                <w:color w:val="auto"/>
                <w:kern w:val="0"/>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77CCE0C">
            <w:pPr>
              <w:autoSpaceDE w:val="0"/>
              <w:autoSpaceDN w:val="0"/>
              <w:adjustRightInd w:val="0"/>
              <w:spacing w:line="360" w:lineRule="auto"/>
              <w:jc w:val="left"/>
              <w:rPr>
                <w:rFonts w:hint="eastAsia" w:ascii="宋体" w:hAnsi="宋体" w:cs="宋体"/>
                <w:color w:val="auto"/>
                <w:kern w:val="0"/>
                <w:sz w:val="24"/>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37FB411">
            <w:pPr>
              <w:autoSpaceDE w:val="0"/>
              <w:autoSpaceDN w:val="0"/>
              <w:adjustRightInd w:val="0"/>
              <w:spacing w:line="360" w:lineRule="auto"/>
              <w:jc w:val="left"/>
              <w:rPr>
                <w:rFonts w:hint="eastAsia" w:ascii="宋体" w:hAnsi="宋体" w:cs="宋体"/>
                <w:color w:val="auto"/>
                <w:kern w:val="0"/>
                <w:sz w:val="24"/>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5293084">
            <w:pPr>
              <w:autoSpaceDE w:val="0"/>
              <w:autoSpaceDN w:val="0"/>
              <w:adjustRightInd w:val="0"/>
              <w:spacing w:line="360" w:lineRule="auto"/>
              <w:jc w:val="left"/>
              <w:rPr>
                <w:rFonts w:hint="eastAsia" w:ascii="宋体" w:hAnsi="宋体" w:cs="宋体"/>
                <w:color w:val="auto"/>
                <w:kern w:val="0"/>
                <w:sz w:val="24"/>
                <w:highlight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25D3245">
            <w:pPr>
              <w:autoSpaceDE w:val="0"/>
              <w:autoSpaceDN w:val="0"/>
              <w:adjustRightInd w:val="0"/>
              <w:spacing w:line="360" w:lineRule="auto"/>
              <w:jc w:val="left"/>
              <w:rPr>
                <w:rFonts w:hint="eastAsia" w:ascii="宋体" w:hAnsi="宋体" w:cs="宋体"/>
                <w:color w:val="auto"/>
                <w:kern w:val="0"/>
                <w:sz w:val="24"/>
                <w:highlight w:val="none"/>
              </w:rPr>
            </w:pPr>
          </w:p>
        </w:tc>
      </w:tr>
      <w:tr w14:paraId="151FC2FE">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74753C00">
            <w:pPr>
              <w:autoSpaceDE w:val="0"/>
              <w:autoSpaceDN w:val="0"/>
              <w:adjustRightInd w:val="0"/>
              <w:spacing w:line="360" w:lineRule="auto"/>
              <w:jc w:val="left"/>
              <w:rPr>
                <w:rFonts w:hint="eastAsia" w:ascii="宋体" w:hAnsi="宋体" w:cs="宋体"/>
                <w:color w:val="auto"/>
                <w:kern w:val="0"/>
                <w:sz w:val="24"/>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2F0DE53">
            <w:pPr>
              <w:autoSpaceDE w:val="0"/>
              <w:autoSpaceDN w:val="0"/>
              <w:adjustRightInd w:val="0"/>
              <w:spacing w:line="360" w:lineRule="auto"/>
              <w:jc w:val="left"/>
              <w:rPr>
                <w:rFonts w:hint="eastAsia" w:ascii="宋体" w:hAnsi="宋体" w:cs="宋体"/>
                <w:color w:val="auto"/>
                <w:kern w:val="0"/>
                <w:sz w:val="24"/>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BDA71ED">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F2C57D">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2627DB">
            <w:pPr>
              <w:autoSpaceDE w:val="0"/>
              <w:autoSpaceDN w:val="0"/>
              <w:adjustRightInd w:val="0"/>
              <w:spacing w:line="360" w:lineRule="auto"/>
              <w:jc w:val="left"/>
              <w:rPr>
                <w:rFonts w:hint="eastAsia" w:ascii="宋体" w:hAnsi="宋体" w:cs="宋体"/>
                <w:color w:val="auto"/>
                <w:kern w:val="0"/>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A51FB95">
            <w:pPr>
              <w:autoSpaceDE w:val="0"/>
              <w:autoSpaceDN w:val="0"/>
              <w:adjustRightInd w:val="0"/>
              <w:spacing w:line="360" w:lineRule="auto"/>
              <w:jc w:val="left"/>
              <w:rPr>
                <w:rFonts w:hint="eastAsia" w:ascii="宋体" w:hAnsi="宋体" w:cs="宋体"/>
                <w:color w:val="auto"/>
                <w:kern w:val="0"/>
                <w:sz w:val="24"/>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283B9EF">
            <w:pPr>
              <w:autoSpaceDE w:val="0"/>
              <w:autoSpaceDN w:val="0"/>
              <w:adjustRightInd w:val="0"/>
              <w:spacing w:line="360" w:lineRule="auto"/>
              <w:jc w:val="left"/>
              <w:rPr>
                <w:rFonts w:hint="eastAsia" w:ascii="宋体" w:hAnsi="宋体" w:cs="宋体"/>
                <w:color w:val="auto"/>
                <w:kern w:val="0"/>
                <w:sz w:val="24"/>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681587">
            <w:pPr>
              <w:autoSpaceDE w:val="0"/>
              <w:autoSpaceDN w:val="0"/>
              <w:adjustRightInd w:val="0"/>
              <w:spacing w:line="360" w:lineRule="auto"/>
              <w:jc w:val="left"/>
              <w:rPr>
                <w:rFonts w:hint="eastAsia" w:ascii="宋体" w:hAnsi="宋体" w:cs="宋体"/>
                <w:color w:val="auto"/>
                <w:kern w:val="0"/>
                <w:sz w:val="24"/>
                <w:highlight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3D83A6C">
            <w:pPr>
              <w:autoSpaceDE w:val="0"/>
              <w:autoSpaceDN w:val="0"/>
              <w:adjustRightInd w:val="0"/>
              <w:spacing w:line="360" w:lineRule="auto"/>
              <w:jc w:val="left"/>
              <w:rPr>
                <w:rFonts w:hint="eastAsia" w:ascii="宋体" w:hAnsi="宋体" w:cs="宋体"/>
                <w:color w:val="auto"/>
                <w:kern w:val="0"/>
                <w:sz w:val="24"/>
                <w:highlight w:val="none"/>
              </w:rPr>
            </w:pPr>
          </w:p>
        </w:tc>
      </w:tr>
      <w:tr w14:paraId="6EF71508">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616D4F98">
            <w:pPr>
              <w:autoSpaceDE w:val="0"/>
              <w:autoSpaceDN w:val="0"/>
              <w:adjustRightInd w:val="0"/>
              <w:spacing w:line="360" w:lineRule="auto"/>
              <w:jc w:val="left"/>
              <w:rPr>
                <w:rFonts w:hint="eastAsia" w:ascii="宋体" w:hAnsi="宋体" w:cs="宋体"/>
                <w:color w:val="auto"/>
                <w:kern w:val="0"/>
                <w:sz w:val="24"/>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3C2AF4A3">
            <w:pPr>
              <w:autoSpaceDE w:val="0"/>
              <w:autoSpaceDN w:val="0"/>
              <w:adjustRightInd w:val="0"/>
              <w:spacing w:line="360" w:lineRule="auto"/>
              <w:jc w:val="left"/>
              <w:rPr>
                <w:rFonts w:hint="eastAsia" w:ascii="宋体" w:hAnsi="宋体" w:cs="宋体"/>
                <w:color w:val="auto"/>
                <w:kern w:val="0"/>
                <w:sz w:val="24"/>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27A9666">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5298AC">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391FB3">
            <w:pPr>
              <w:autoSpaceDE w:val="0"/>
              <w:autoSpaceDN w:val="0"/>
              <w:adjustRightInd w:val="0"/>
              <w:spacing w:line="360" w:lineRule="auto"/>
              <w:jc w:val="left"/>
              <w:rPr>
                <w:rFonts w:hint="eastAsia" w:ascii="宋体" w:hAnsi="宋体" w:cs="宋体"/>
                <w:color w:val="auto"/>
                <w:kern w:val="0"/>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3005E5B">
            <w:pPr>
              <w:autoSpaceDE w:val="0"/>
              <w:autoSpaceDN w:val="0"/>
              <w:adjustRightInd w:val="0"/>
              <w:spacing w:line="360" w:lineRule="auto"/>
              <w:jc w:val="left"/>
              <w:rPr>
                <w:rFonts w:hint="eastAsia" w:ascii="宋体" w:hAnsi="宋体" w:cs="宋体"/>
                <w:color w:val="auto"/>
                <w:kern w:val="0"/>
                <w:sz w:val="24"/>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C87104">
            <w:pPr>
              <w:autoSpaceDE w:val="0"/>
              <w:autoSpaceDN w:val="0"/>
              <w:adjustRightInd w:val="0"/>
              <w:spacing w:line="360" w:lineRule="auto"/>
              <w:jc w:val="left"/>
              <w:rPr>
                <w:rFonts w:hint="eastAsia" w:ascii="宋体" w:hAnsi="宋体" w:cs="宋体"/>
                <w:color w:val="auto"/>
                <w:kern w:val="0"/>
                <w:sz w:val="24"/>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BAA6C9A">
            <w:pPr>
              <w:autoSpaceDE w:val="0"/>
              <w:autoSpaceDN w:val="0"/>
              <w:adjustRightInd w:val="0"/>
              <w:spacing w:line="360" w:lineRule="auto"/>
              <w:jc w:val="left"/>
              <w:rPr>
                <w:rFonts w:hint="eastAsia" w:ascii="宋体" w:hAnsi="宋体" w:cs="宋体"/>
                <w:color w:val="auto"/>
                <w:kern w:val="0"/>
                <w:sz w:val="24"/>
                <w:highlight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FDAA88E">
            <w:pPr>
              <w:autoSpaceDE w:val="0"/>
              <w:autoSpaceDN w:val="0"/>
              <w:adjustRightInd w:val="0"/>
              <w:spacing w:line="360" w:lineRule="auto"/>
              <w:jc w:val="left"/>
              <w:rPr>
                <w:rFonts w:hint="eastAsia" w:ascii="宋体" w:hAnsi="宋体" w:cs="宋体"/>
                <w:color w:val="auto"/>
                <w:kern w:val="0"/>
                <w:sz w:val="24"/>
                <w:highlight w:val="none"/>
              </w:rPr>
            </w:pPr>
          </w:p>
        </w:tc>
      </w:tr>
      <w:tr w14:paraId="43393AA0">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3E8C0EA8">
            <w:pPr>
              <w:autoSpaceDE w:val="0"/>
              <w:autoSpaceDN w:val="0"/>
              <w:adjustRightInd w:val="0"/>
              <w:spacing w:line="360" w:lineRule="auto"/>
              <w:jc w:val="left"/>
              <w:rPr>
                <w:rFonts w:hint="eastAsia" w:ascii="宋体" w:hAnsi="宋体" w:cs="宋体"/>
                <w:color w:val="auto"/>
                <w:kern w:val="0"/>
                <w:sz w:val="24"/>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ABC85B0">
            <w:pPr>
              <w:autoSpaceDE w:val="0"/>
              <w:autoSpaceDN w:val="0"/>
              <w:adjustRightInd w:val="0"/>
              <w:spacing w:line="360" w:lineRule="auto"/>
              <w:jc w:val="left"/>
              <w:rPr>
                <w:rFonts w:hint="eastAsia" w:ascii="宋体" w:hAnsi="宋体" w:cs="宋体"/>
                <w:color w:val="auto"/>
                <w:kern w:val="0"/>
                <w:sz w:val="24"/>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92AFCAD">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FA7262">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484AF54">
            <w:pPr>
              <w:autoSpaceDE w:val="0"/>
              <w:autoSpaceDN w:val="0"/>
              <w:adjustRightInd w:val="0"/>
              <w:spacing w:line="360" w:lineRule="auto"/>
              <w:jc w:val="left"/>
              <w:rPr>
                <w:rFonts w:hint="eastAsia" w:ascii="宋体" w:hAnsi="宋体" w:cs="宋体"/>
                <w:color w:val="auto"/>
                <w:kern w:val="0"/>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42A14FB">
            <w:pPr>
              <w:autoSpaceDE w:val="0"/>
              <w:autoSpaceDN w:val="0"/>
              <w:adjustRightInd w:val="0"/>
              <w:spacing w:line="360" w:lineRule="auto"/>
              <w:jc w:val="left"/>
              <w:rPr>
                <w:rFonts w:hint="eastAsia" w:ascii="宋体" w:hAnsi="宋体" w:cs="宋体"/>
                <w:color w:val="auto"/>
                <w:kern w:val="0"/>
                <w:sz w:val="24"/>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5574F0">
            <w:pPr>
              <w:autoSpaceDE w:val="0"/>
              <w:autoSpaceDN w:val="0"/>
              <w:adjustRightInd w:val="0"/>
              <w:spacing w:line="360" w:lineRule="auto"/>
              <w:jc w:val="left"/>
              <w:rPr>
                <w:rFonts w:hint="eastAsia" w:ascii="宋体" w:hAnsi="宋体" w:cs="宋体"/>
                <w:color w:val="auto"/>
                <w:kern w:val="0"/>
                <w:sz w:val="24"/>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A31EC0D">
            <w:pPr>
              <w:autoSpaceDE w:val="0"/>
              <w:autoSpaceDN w:val="0"/>
              <w:adjustRightInd w:val="0"/>
              <w:spacing w:line="360" w:lineRule="auto"/>
              <w:jc w:val="left"/>
              <w:rPr>
                <w:rFonts w:hint="eastAsia" w:ascii="宋体" w:hAnsi="宋体" w:cs="宋体"/>
                <w:color w:val="auto"/>
                <w:kern w:val="0"/>
                <w:sz w:val="24"/>
                <w:highlight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EF546D6">
            <w:pPr>
              <w:autoSpaceDE w:val="0"/>
              <w:autoSpaceDN w:val="0"/>
              <w:adjustRightInd w:val="0"/>
              <w:spacing w:line="360" w:lineRule="auto"/>
              <w:jc w:val="left"/>
              <w:rPr>
                <w:rFonts w:hint="eastAsia" w:ascii="宋体" w:hAnsi="宋体" w:cs="宋体"/>
                <w:color w:val="auto"/>
                <w:kern w:val="0"/>
                <w:sz w:val="24"/>
                <w:highlight w:val="none"/>
              </w:rPr>
            </w:pPr>
          </w:p>
        </w:tc>
      </w:tr>
      <w:tr w14:paraId="4738B43D">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27C47C4C">
            <w:pPr>
              <w:autoSpaceDE w:val="0"/>
              <w:autoSpaceDN w:val="0"/>
              <w:adjustRightInd w:val="0"/>
              <w:spacing w:line="360" w:lineRule="auto"/>
              <w:jc w:val="left"/>
              <w:rPr>
                <w:rFonts w:hint="eastAsia" w:ascii="宋体" w:hAnsi="宋体" w:cs="宋体"/>
                <w:color w:val="auto"/>
                <w:kern w:val="0"/>
                <w:sz w:val="24"/>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6F6ECE9">
            <w:pPr>
              <w:autoSpaceDE w:val="0"/>
              <w:autoSpaceDN w:val="0"/>
              <w:adjustRightInd w:val="0"/>
              <w:spacing w:line="360" w:lineRule="auto"/>
              <w:jc w:val="left"/>
              <w:rPr>
                <w:rFonts w:hint="eastAsia" w:ascii="宋体" w:hAnsi="宋体" w:cs="宋体"/>
                <w:color w:val="auto"/>
                <w:kern w:val="0"/>
                <w:sz w:val="24"/>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0613109">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9CEC54">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0827C98">
            <w:pPr>
              <w:autoSpaceDE w:val="0"/>
              <w:autoSpaceDN w:val="0"/>
              <w:adjustRightInd w:val="0"/>
              <w:spacing w:line="360" w:lineRule="auto"/>
              <w:jc w:val="left"/>
              <w:rPr>
                <w:rFonts w:hint="eastAsia" w:ascii="宋体" w:hAnsi="宋体" w:cs="宋体"/>
                <w:color w:val="auto"/>
                <w:kern w:val="0"/>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98EEA64">
            <w:pPr>
              <w:autoSpaceDE w:val="0"/>
              <w:autoSpaceDN w:val="0"/>
              <w:adjustRightInd w:val="0"/>
              <w:spacing w:line="360" w:lineRule="auto"/>
              <w:jc w:val="left"/>
              <w:rPr>
                <w:rFonts w:hint="eastAsia" w:ascii="宋体" w:hAnsi="宋体" w:cs="宋体"/>
                <w:color w:val="auto"/>
                <w:kern w:val="0"/>
                <w:sz w:val="24"/>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B8CCE53">
            <w:pPr>
              <w:autoSpaceDE w:val="0"/>
              <w:autoSpaceDN w:val="0"/>
              <w:adjustRightInd w:val="0"/>
              <w:spacing w:line="360" w:lineRule="auto"/>
              <w:jc w:val="left"/>
              <w:rPr>
                <w:rFonts w:hint="eastAsia" w:ascii="宋体" w:hAnsi="宋体" w:cs="宋体"/>
                <w:color w:val="auto"/>
                <w:kern w:val="0"/>
                <w:sz w:val="24"/>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F23A5B6">
            <w:pPr>
              <w:autoSpaceDE w:val="0"/>
              <w:autoSpaceDN w:val="0"/>
              <w:adjustRightInd w:val="0"/>
              <w:spacing w:line="360" w:lineRule="auto"/>
              <w:jc w:val="left"/>
              <w:rPr>
                <w:rFonts w:hint="eastAsia" w:ascii="宋体" w:hAnsi="宋体" w:cs="宋体"/>
                <w:color w:val="auto"/>
                <w:kern w:val="0"/>
                <w:sz w:val="24"/>
                <w:highlight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4EACD9F">
            <w:pPr>
              <w:autoSpaceDE w:val="0"/>
              <w:autoSpaceDN w:val="0"/>
              <w:adjustRightInd w:val="0"/>
              <w:spacing w:line="360" w:lineRule="auto"/>
              <w:jc w:val="left"/>
              <w:rPr>
                <w:rFonts w:hint="eastAsia" w:ascii="宋体" w:hAnsi="宋体" w:cs="宋体"/>
                <w:color w:val="auto"/>
                <w:kern w:val="0"/>
                <w:sz w:val="24"/>
                <w:highlight w:val="none"/>
              </w:rPr>
            </w:pPr>
          </w:p>
        </w:tc>
      </w:tr>
      <w:tr w14:paraId="770592B2">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3C5F6300">
            <w:pPr>
              <w:autoSpaceDE w:val="0"/>
              <w:autoSpaceDN w:val="0"/>
              <w:adjustRightInd w:val="0"/>
              <w:spacing w:line="360" w:lineRule="auto"/>
              <w:jc w:val="left"/>
              <w:rPr>
                <w:rFonts w:hint="eastAsia" w:ascii="宋体" w:hAnsi="宋体" w:cs="宋体"/>
                <w:color w:val="auto"/>
                <w:kern w:val="0"/>
                <w:sz w:val="24"/>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B214392">
            <w:pPr>
              <w:autoSpaceDE w:val="0"/>
              <w:autoSpaceDN w:val="0"/>
              <w:adjustRightInd w:val="0"/>
              <w:spacing w:line="360" w:lineRule="auto"/>
              <w:jc w:val="left"/>
              <w:rPr>
                <w:rFonts w:hint="eastAsia" w:ascii="宋体" w:hAnsi="宋体" w:cs="宋体"/>
                <w:color w:val="auto"/>
                <w:kern w:val="0"/>
                <w:sz w:val="24"/>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93987D4">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65D6739">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23A62B1">
            <w:pPr>
              <w:autoSpaceDE w:val="0"/>
              <w:autoSpaceDN w:val="0"/>
              <w:adjustRightInd w:val="0"/>
              <w:spacing w:line="360" w:lineRule="auto"/>
              <w:jc w:val="left"/>
              <w:rPr>
                <w:rFonts w:hint="eastAsia" w:ascii="宋体" w:hAnsi="宋体" w:cs="宋体"/>
                <w:color w:val="auto"/>
                <w:kern w:val="0"/>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E702D12">
            <w:pPr>
              <w:autoSpaceDE w:val="0"/>
              <w:autoSpaceDN w:val="0"/>
              <w:adjustRightInd w:val="0"/>
              <w:spacing w:line="360" w:lineRule="auto"/>
              <w:jc w:val="left"/>
              <w:rPr>
                <w:rFonts w:hint="eastAsia" w:ascii="宋体" w:hAnsi="宋体" w:cs="宋体"/>
                <w:color w:val="auto"/>
                <w:kern w:val="0"/>
                <w:sz w:val="24"/>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42CA99A">
            <w:pPr>
              <w:autoSpaceDE w:val="0"/>
              <w:autoSpaceDN w:val="0"/>
              <w:adjustRightInd w:val="0"/>
              <w:spacing w:line="360" w:lineRule="auto"/>
              <w:jc w:val="left"/>
              <w:rPr>
                <w:rFonts w:hint="eastAsia" w:ascii="宋体" w:hAnsi="宋体" w:cs="宋体"/>
                <w:color w:val="auto"/>
                <w:kern w:val="0"/>
                <w:sz w:val="24"/>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AA20419">
            <w:pPr>
              <w:autoSpaceDE w:val="0"/>
              <w:autoSpaceDN w:val="0"/>
              <w:adjustRightInd w:val="0"/>
              <w:spacing w:line="360" w:lineRule="auto"/>
              <w:jc w:val="left"/>
              <w:rPr>
                <w:rFonts w:hint="eastAsia" w:ascii="宋体" w:hAnsi="宋体" w:cs="宋体"/>
                <w:color w:val="auto"/>
                <w:kern w:val="0"/>
                <w:sz w:val="24"/>
                <w:highlight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23FE511">
            <w:pPr>
              <w:autoSpaceDE w:val="0"/>
              <w:autoSpaceDN w:val="0"/>
              <w:adjustRightInd w:val="0"/>
              <w:spacing w:line="360" w:lineRule="auto"/>
              <w:jc w:val="left"/>
              <w:rPr>
                <w:rFonts w:hint="eastAsia" w:ascii="宋体" w:hAnsi="宋体" w:cs="宋体"/>
                <w:color w:val="auto"/>
                <w:kern w:val="0"/>
                <w:sz w:val="24"/>
                <w:highlight w:val="none"/>
              </w:rPr>
            </w:pPr>
          </w:p>
        </w:tc>
      </w:tr>
      <w:tr w14:paraId="036877FC">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72124AFA">
            <w:pPr>
              <w:autoSpaceDE w:val="0"/>
              <w:autoSpaceDN w:val="0"/>
              <w:adjustRightInd w:val="0"/>
              <w:spacing w:line="360" w:lineRule="auto"/>
              <w:jc w:val="left"/>
              <w:rPr>
                <w:rFonts w:hint="eastAsia" w:ascii="宋体" w:hAnsi="宋体" w:cs="宋体"/>
                <w:color w:val="auto"/>
                <w:kern w:val="0"/>
                <w:sz w:val="24"/>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00AC2F9">
            <w:pPr>
              <w:autoSpaceDE w:val="0"/>
              <w:autoSpaceDN w:val="0"/>
              <w:adjustRightInd w:val="0"/>
              <w:spacing w:line="360" w:lineRule="auto"/>
              <w:jc w:val="left"/>
              <w:rPr>
                <w:rFonts w:hint="eastAsia" w:ascii="宋体" w:hAnsi="宋体" w:cs="宋体"/>
                <w:color w:val="auto"/>
                <w:kern w:val="0"/>
                <w:sz w:val="24"/>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9876BA2">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C69E2FC">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9A0B7C">
            <w:pPr>
              <w:autoSpaceDE w:val="0"/>
              <w:autoSpaceDN w:val="0"/>
              <w:adjustRightInd w:val="0"/>
              <w:spacing w:line="360" w:lineRule="auto"/>
              <w:jc w:val="left"/>
              <w:rPr>
                <w:rFonts w:hint="eastAsia" w:ascii="宋体" w:hAnsi="宋体" w:cs="宋体"/>
                <w:color w:val="auto"/>
                <w:kern w:val="0"/>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A3D92B1">
            <w:pPr>
              <w:autoSpaceDE w:val="0"/>
              <w:autoSpaceDN w:val="0"/>
              <w:adjustRightInd w:val="0"/>
              <w:spacing w:line="360" w:lineRule="auto"/>
              <w:jc w:val="left"/>
              <w:rPr>
                <w:rFonts w:hint="eastAsia" w:ascii="宋体" w:hAnsi="宋体" w:cs="宋体"/>
                <w:color w:val="auto"/>
                <w:kern w:val="0"/>
                <w:sz w:val="24"/>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8A68F9">
            <w:pPr>
              <w:autoSpaceDE w:val="0"/>
              <w:autoSpaceDN w:val="0"/>
              <w:adjustRightInd w:val="0"/>
              <w:spacing w:line="360" w:lineRule="auto"/>
              <w:jc w:val="left"/>
              <w:rPr>
                <w:rFonts w:hint="eastAsia" w:ascii="宋体" w:hAnsi="宋体" w:cs="宋体"/>
                <w:color w:val="auto"/>
                <w:kern w:val="0"/>
                <w:sz w:val="24"/>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4DF3063">
            <w:pPr>
              <w:autoSpaceDE w:val="0"/>
              <w:autoSpaceDN w:val="0"/>
              <w:adjustRightInd w:val="0"/>
              <w:spacing w:line="360" w:lineRule="auto"/>
              <w:jc w:val="left"/>
              <w:rPr>
                <w:rFonts w:hint="eastAsia" w:ascii="宋体" w:hAnsi="宋体" w:cs="宋体"/>
                <w:color w:val="auto"/>
                <w:kern w:val="0"/>
                <w:sz w:val="24"/>
                <w:highlight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3E1A3D8">
            <w:pPr>
              <w:autoSpaceDE w:val="0"/>
              <w:autoSpaceDN w:val="0"/>
              <w:adjustRightInd w:val="0"/>
              <w:spacing w:line="360" w:lineRule="auto"/>
              <w:jc w:val="left"/>
              <w:rPr>
                <w:rFonts w:hint="eastAsia" w:ascii="宋体" w:hAnsi="宋体" w:cs="宋体"/>
                <w:color w:val="auto"/>
                <w:kern w:val="0"/>
                <w:sz w:val="24"/>
                <w:highlight w:val="none"/>
              </w:rPr>
            </w:pPr>
          </w:p>
        </w:tc>
      </w:tr>
      <w:tr w14:paraId="09E073A8">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48FF21E8">
            <w:pPr>
              <w:autoSpaceDE w:val="0"/>
              <w:autoSpaceDN w:val="0"/>
              <w:adjustRightInd w:val="0"/>
              <w:spacing w:line="360" w:lineRule="auto"/>
              <w:jc w:val="left"/>
              <w:rPr>
                <w:rFonts w:hint="eastAsia" w:ascii="宋体" w:hAnsi="宋体" w:cs="宋体"/>
                <w:color w:val="auto"/>
                <w:kern w:val="0"/>
                <w:sz w:val="24"/>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65C5B1F">
            <w:pPr>
              <w:autoSpaceDE w:val="0"/>
              <w:autoSpaceDN w:val="0"/>
              <w:adjustRightInd w:val="0"/>
              <w:spacing w:line="360" w:lineRule="auto"/>
              <w:jc w:val="left"/>
              <w:rPr>
                <w:rFonts w:hint="eastAsia" w:ascii="宋体" w:hAnsi="宋体" w:cs="宋体"/>
                <w:color w:val="auto"/>
                <w:kern w:val="0"/>
                <w:sz w:val="24"/>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81F30DD">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B78BBD">
            <w:pPr>
              <w:autoSpaceDE w:val="0"/>
              <w:autoSpaceDN w:val="0"/>
              <w:adjustRightInd w:val="0"/>
              <w:spacing w:line="360" w:lineRule="auto"/>
              <w:jc w:val="left"/>
              <w:rPr>
                <w:rFonts w:hint="eastAsia" w:ascii="宋体" w:hAnsi="宋体" w:cs="宋体"/>
                <w:color w:val="auto"/>
                <w:kern w:val="0"/>
                <w:sz w:val="24"/>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001BAC">
            <w:pPr>
              <w:autoSpaceDE w:val="0"/>
              <w:autoSpaceDN w:val="0"/>
              <w:adjustRightInd w:val="0"/>
              <w:spacing w:line="360" w:lineRule="auto"/>
              <w:jc w:val="left"/>
              <w:rPr>
                <w:rFonts w:hint="eastAsia" w:ascii="宋体" w:hAnsi="宋体" w:cs="宋体"/>
                <w:color w:val="auto"/>
                <w:kern w:val="0"/>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FADD7A6">
            <w:pPr>
              <w:autoSpaceDE w:val="0"/>
              <w:autoSpaceDN w:val="0"/>
              <w:adjustRightInd w:val="0"/>
              <w:spacing w:line="360" w:lineRule="auto"/>
              <w:jc w:val="left"/>
              <w:rPr>
                <w:rFonts w:hint="eastAsia" w:ascii="宋体" w:hAnsi="宋体" w:cs="宋体"/>
                <w:color w:val="auto"/>
                <w:kern w:val="0"/>
                <w:sz w:val="24"/>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02D335A">
            <w:pPr>
              <w:autoSpaceDE w:val="0"/>
              <w:autoSpaceDN w:val="0"/>
              <w:adjustRightInd w:val="0"/>
              <w:spacing w:line="360" w:lineRule="auto"/>
              <w:jc w:val="left"/>
              <w:rPr>
                <w:rFonts w:hint="eastAsia" w:ascii="宋体" w:hAnsi="宋体" w:cs="宋体"/>
                <w:color w:val="auto"/>
                <w:kern w:val="0"/>
                <w:sz w:val="24"/>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BFE2705">
            <w:pPr>
              <w:autoSpaceDE w:val="0"/>
              <w:autoSpaceDN w:val="0"/>
              <w:adjustRightInd w:val="0"/>
              <w:spacing w:line="360" w:lineRule="auto"/>
              <w:jc w:val="left"/>
              <w:rPr>
                <w:rFonts w:hint="eastAsia" w:ascii="宋体" w:hAnsi="宋体" w:cs="宋体"/>
                <w:color w:val="auto"/>
                <w:kern w:val="0"/>
                <w:sz w:val="24"/>
                <w:highlight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F8E4761">
            <w:pPr>
              <w:autoSpaceDE w:val="0"/>
              <w:autoSpaceDN w:val="0"/>
              <w:adjustRightInd w:val="0"/>
              <w:spacing w:line="360" w:lineRule="auto"/>
              <w:jc w:val="left"/>
              <w:rPr>
                <w:rFonts w:hint="eastAsia" w:ascii="宋体" w:hAnsi="宋体" w:cs="宋体"/>
                <w:color w:val="auto"/>
                <w:kern w:val="0"/>
                <w:sz w:val="24"/>
                <w:highlight w:val="none"/>
              </w:rPr>
            </w:pPr>
          </w:p>
        </w:tc>
      </w:tr>
    </w:tbl>
    <w:p w14:paraId="108C0DBC">
      <w:pPr>
        <w:spacing w:line="360" w:lineRule="auto"/>
        <w:jc w:val="right"/>
        <w:rPr>
          <w:rFonts w:hint="eastAsia"/>
          <w:color w:val="auto"/>
          <w:szCs w:val="21"/>
          <w:highlight w:val="none"/>
        </w:rPr>
      </w:pPr>
    </w:p>
    <w:p w14:paraId="0EBDAD44">
      <w:pPr>
        <w:spacing w:line="360" w:lineRule="auto"/>
        <w:jc w:val="right"/>
        <w:rPr>
          <w:rFonts w:hint="eastAsia"/>
          <w:color w:val="auto"/>
          <w:szCs w:val="21"/>
          <w:highlight w:val="none"/>
        </w:rPr>
      </w:pPr>
    </w:p>
    <w:p w14:paraId="1FD1D180">
      <w:pPr>
        <w:spacing w:line="360" w:lineRule="auto"/>
        <w:jc w:val="right"/>
        <w:rPr>
          <w:color w:val="auto"/>
          <w:sz w:val="24"/>
          <w:szCs w:val="24"/>
          <w:highlight w:val="none"/>
        </w:rPr>
      </w:pPr>
      <w:r>
        <w:rPr>
          <w:rFonts w:hint="eastAsia"/>
          <w:color w:val="auto"/>
          <w:sz w:val="24"/>
          <w:szCs w:val="24"/>
          <w:highlight w:val="none"/>
        </w:rPr>
        <w:t>供应</w:t>
      </w:r>
      <w:r>
        <w:rPr>
          <w:color w:val="auto"/>
          <w:sz w:val="24"/>
          <w:szCs w:val="24"/>
          <w:highlight w:val="none"/>
        </w:rPr>
        <w:t>商</w:t>
      </w:r>
      <w:r>
        <w:rPr>
          <w:rFonts w:hint="eastAsia"/>
          <w:color w:val="auto"/>
          <w:sz w:val="24"/>
          <w:szCs w:val="24"/>
          <w:highlight w:val="none"/>
        </w:rPr>
        <w:t>：</w:t>
      </w:r>
      <w:r>
        <w:rPr>
          <w:color w:val="auto"/>
          <w:sz w:val="24"/>
          <w:szCs w:val="24"/>
          <w:highlight w:val="none"/>
          <w:u w:val="single"/>
        </w:rPr>
        <w:t xml:space="preserve">                   </w:t>
      </w:r>
      <w:r>
        <w:rPr>
          <w:rFonts w:hint="eastAsia"/>
          <w:color w:val="auto"/>
          <w:sz w:val="24"/>
          <w:szCs w:val="24"/>
          <w:highlight w:val="none"/>
        </w:rPr>
        <w:t>（电子签章）</w:t>
      </w:r>
    </w:p>
    <w:p w14:paraId="52D30874">
      <w:pPr>
        <w:spacing w:line="360" w:lineRule="auto"/>
        <w:ind w:right="105"/>
        <w:jc w:val="right"/>
        <w:rPr>
          <w:color w:val="auto"/>
          <w:sz w:val="24"/>
          <w:szCs w:val="24"/>
          <w:highlight w:val="none"/>
        </w:rPr>
      </w:pPr>
      <w:r>
        <w:rPr>
          <w:rFonts w:hint="eastAsia"/>
          <w:color w:val="auto"/>
          <w:sz w:val="24"/>
          <w:szCs w:val="24"/>
          <w:highlight w:val="none"/>
        </w:rPr>
        <w:t>法定代表人：</w:t>
      </w:r>
      <w:r>
        <w:rPr>
          <w:color w:val="auto"/>
          <w:sz w:val="24"/>
          <w:szCs w:val="24"/>
          <w:highlight w:val="none"/>
          <w:u w:val="single"/>
        </w:rPr>
        <w:t xml:space="preserve">          </w:t>
      </w:r>
      <w:r>
        <w:rPr>
          <w:rFonts w:hint="eastAsia"/>
          <w:color w:val="auto"/>
          <w:sz w:val="24"/>
          <w:szCs w:val="24"/>
          <w:highlight w:val="none"/>
        </w:rPr>
        <w:t>（</w:t>
      </w:r>
      <w:r>
        <w:rPr>
          <w:rFonts w:hint="eastAsia"/>
          <w:color w:val="auto"/>
          <w:sz w:val="24"/>
          <w:szCs w:val="24"/>
          <w:highlight w:val="none"/>
          <w:lang w:val="en-US" w:eastAsia="zh-CN"/>
        </w:rPr>
        <w:t>法人</w:t>
      </w:r>
      <w:r>
        <w:rPr>
          <w:rFonts w:hint="eastAsia"/>
          <w:color w:val="auto"/>
          <w:sz w:val="24"/>
          <w:szCs w:val="24"/>
          <w:highlight w:val="none"/>
        </w:rPr>
        <w:t>电子签章）</w:t>
      </w:r>
    </w:p>
    <w:p w14:paraId="3790F1AB">
      <w:pPr>
        <w:spacing w:line="360" w:lineRule="auto"/>
        <w:jc w:val="right"/>
        <w:rPr>
          <w:color w:val="auto"/>
          <w:sz w:val="24"/>
          <w:szCs w:val="24"/>
          <w:highlight w:val="none"/>
        </w:rPr>
      </w:pPr>
      <w:r>
        <w:rPr>
          <w:color w:val="auto"/>
          <w:sz w:val="24"/>
          <w:szCs w:val="24"/>
          <w:highlight w:val="none"/>
          <w:u w:val="single"/>
        </w:rPr>
        <w:t xml:space="preserve">        </w:t>
      </w:r>
      <w:r>
        <w:rPr>
          <w:rFonts w:hint="eastAsia"/>
          <w:color w:val="auto"/>
          <w:sz w:val="24"/>
          <w:szCs w:val="24"/>
          <w:highlight w:val="none"/>
        </w:rPr>
        <w:t>年</w:t>
      </w:r>
      <w:r>
        <w:rPr>
          <w:color w:val="auto"/>
          <w:sz w:val="24"/>
          <w:szCs w:val="24"/>
          <w:highlight w:val="none"/>
          <w:u w:val="single"/>
        </w:rPr>
        <w:t xml:space="preserve">        </w:t>
      </w:r>
      <w:r>
        <w:rPr>
          <w:rFonts w:hint="eastAsia"/>
          <w:color w:val="auto"/>
          <w:sz w:val="24"/>
          <w:szCs w:val="24"/>
          <w:highlight w:val="none"/>
        </w:rPr>
        <w:t>月</w:t>
      </w:r>
      <w:r>
        <w:rPr>
          <w:color w:val="auto"/>
          <w:sz w:val="24"/>
          <w:szCs w:val="24"/>
          <w:highlight w:val="none"/>
          <w:u w:val="single"/>
        </w:rPr>
        <w:t xml:space="preserve">        </w:t>
      </w:r>
      <w:r>
        <w:rPr>
          <w:rFonts w:hint="eastAsia"/>
          <w:color w:val="auto"/>
          <w:sz w:val="24"/>
          <w:szCs w:val="24"/>
          <w:highlight w:val="none"/>
        </w:rPr>
        <w:t>日</w:t>
      </w:r>
    </w:p>
    <w:p w14:paraId="216469AD">
      <w:pPr>
        <w:numPr>
          <w:ilvl w:val="0"/>
          <w:numId w:val="4"/>
        </w:numPr>
        <w:jc w:val="center"/>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主要人员简历表</w:t>
      </w:r>
    </w:p>
    <w:tbl>
      <w:tblPr>
        <w:tblStyle w:val="16"/>
        <w:tblW w:w="0" w:type="auto"/>
        <w:jc w:val="center"/>
        <w:tblLayout w:type="fixed"/>
        <w:tblCellMar>
          <w:top w:w="0" w:type="dxa"/>
          <w:left w:w="0" w:type="dxa"/>
          <w:bottom w:w="0" w:type="dxa"/>
          <w:right w:w="0" w:type="dxa"/>
        </w:tblCellMar>
      </w:tblPr>
      <w:tblGrid>
        <w:gridCol w:w="1263"/>
        <w:gridCol w:w="382"/>
        <w:gridCol w:w="737"/>
        <w:gridCol w:w="1020"/>
        <w:gridCol w:w="1136"/>
        <w:gridCol w:w="753"/>
        <w:gridCol w:w="1343"/>
        <w:gridCol w:w="427"/>
        <w:gridCol w:w="2021"/>
      </w:tblGrid>
      <w:tr w14:paraId="2600D601">
        <w:tblPrEx>
          <w:tblCellMar>
            <w:top w:w="0" w:type="dxa"/>
            <w:left w:w="0" w:type="dxa"/>
            <w:bottom w:w="0" w:type="dxa"/>
            <w:right w:w="0" w:type="dxa"/>
          </w:tblCellMar>
        </w:tblPrEx>
        <w:trPr>
          <w:trHeight w:val="890" w:hRule="exact"/>
          <w:jc w:val="center"/>
        </w:trPr>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2224430">
            <w:pPr>
              <w:tabs>
                <w:tab w:val="left" w:pos="680"/>
              </w:tabs>
              <w:autoSpaceDE w:val="0"/>
              <w:autoSpaceDN w:val="0"/>
              <w:adjustRightInd w:val="0"/>
              <w:ind w:left="273"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姓</w:t>
            </w:r>
            <w:r>
              <w:rPr>
                <w:rFonts w:hint="eastAsia" w:ascii="宋体" w:hAnsi="宋体" w:cs="宋体"/>
                <w:color w:val="auto"/>
                <w:kern w:val="0"/>
                <w:sz w:val="24"/>
                <w:highlight w:val="none"/>
              </w:rPr>
              <w:tab/>
            </w:r>
            <w:r>
              <w:rPr>
                <w:rFonts w:hint="eastAsia" w:ascii="宋体" w:hAnsi="宋体" w:cs="宋体"/>
                <w:color w:val="auto"/>
                <w:kern w:val="0"/>
                <w:sz w:val="24"/>
                <w:highlight w:val="none"/>
              </w:rPr>
              <w:t>名</w:t>
            </w:r>
          </w:p>
        </w:tc>
        <w:tc>
          <w:tcPr>
            <w:tcW w:w="1119" w:type="dxa"/>
            <w:gridSpan w:val="2"/>
            <w:tcBorders>
              <w:top w:val="single" w:color="000000" w:sz="4" w:space="0"/>
              <w:left w:val="single" w:color="000000" w:sz="4" w:space="0"/>
              <w:bottom w:val="single" w:color="000000" w:sz="4" w:space="0"/>
              <w:right w:val="single" w:color="000000" w:sz="4" w:space="0"/>
            </w:tcBorders>
            <w:noWrap w:val="0"/>
            <w:vAlign w:val="center"/>
          </w:tcPr>
          <w:p w14:paraId="682302CC">
            <w:pPr>
              <w:autoSpaceDE w:val="0"/>
              <w:autoSpaceDN w:val="0"/>
              <w:adjustRightInd w:val="0"/>
              <w:jc w:val="left"/>
              <w:rPr>
                <w:rFonts w:hint="eastAsia" w:ascii="宋体" w:hAnsi="宋体" w:cs="宋体"/>
                <w:color w:val="auto"/>
                <w:kern w:val="0"/>
                <w:sz w:val="24"/>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CE7D42">
            <w:pPr>
              <w:autoSpaceDE w:val="0"/>
              <w:autoSpaceDN w:val="0"/>
              <w:adjustRightInd w:val="0"/>
              <w:ind w:left="263"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年龄</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7E69D91">
            <w:pPr>
              <w:autoSpaceDE w:val="0"/>
              <w:autoSpaceDN w:val="0"/>
              <w:adjustRightInd w:val="0"/>
              <w:spacing w:line="360" w:lineRule="auto"/>
              <w:jc w:val="left"/>
              <w:rPr>
                <w:rFonts w:hint="eastAsia" w:ascii="宋体" w:hAnsi="宋体" w:cs="宋体"/>
                <w:color w:val="auto"/>
                <w:kern w:val="0"/>
                <w:sz w:val="24"/>
                <w:highlight w:val="none"/>
              </w:rPr>
            </w:pPr>
          </w:p>
        </w:tc>
        <w:tc>
          <w:tcPr>
            <w:tcW w:w="2523" w:type="dxa"/>
            <w:gridSpan w:val="3"/>
            <w:tcBorders>
              <w:top w:val="single" w:color="000000" w:sz="4" w:space="0"/>
              <w:left w:val="single" w:color="000000" w:sz="4" w:space="0"/>
              <w:bottom w:val="single" w:color="000000" w:sz="4" w:space="0"/>
              <w:right w:val="single" w:color="000000" w:sz="4" w:space="0"/>
            </w:tcBorders>
            <w:noWrap w:val="0"/>
            <w:vAlign w:val="center"/>
          </w:tcPr>
          <w:p w14:paraId="424C2548">
            <w:pPr>
              <w:autoSpaceDE w:val="0"/>
              <w:autoSpaceDN w:val="0"/>
              <w:adjustRightInd w:val="0"/>
              <w:spacing w:before="2" w:line="440" w:lineRule="exact"/>
              <w:ind w:left="652" w:right="50" w:hanging="523"/>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执业</w:t>
            </w:r>
            <w:r>
              <w:rPr>
                <w:rFonts w:hint="eastAsia" w:ascii="宋体" w:hAnsi="宋体" w:cs="宋体"/>
                <w:color w:val="auto"/>
                <w:spacing w:val="-2"/>
                <w:kern w:val="0"/>
                <w:sz w:val="24"/>
                <w:highlight w:val="none"/>
              </w:rPr>
              <w:t>资</w:t>
            </w:r>
            <w:r>
              <w:rPr>
                <w:rFonts w:hint="eastAsia" w:ascii="宋体" w:hAnsi="宋体" w:cs="宋体"/>
                <w:color w:val="auto"/>
                <w:kern w:val="0"/>
                <w:sz w:val="24"/>
                <w:highlight w:val="none"/>
              </w:rPr>
              <w:t>格</w:t>
            </w:r>
            <w:r>
              <w:rPr>
                <w:rFonts w:hint="eastAsia" w:ascii="宋体" w:hAnsi="宋体" w:cs="宋体"/>
                <w:color w:val="auto"/>
                <w:spacing w:val="-2"/>
                <w:kern w:val="0"/>
                <w:sz w:val="24"/>
                <w:highlight w:val="none"/>
              </w:rPr>
              <w:t>证</w:t>
            </w:r>
            <w:r>
              <w:rPr>
                <w:rFonts w:hint="eastAsia" w:ascii="宋体" w:hAnsi="宋体" w:cs="宋体"/>
                <w:color w:val="auto"/>
                <w:kern w:val="0"/>
                <w:sz w:val="24"/>
                <w:highlight w:val="none"/>
              </w:rPr>
              <w:t>书</w:t>
            </w:r>
            <w:r>
              <w:rPr>
                <w:rFonts w:hint="eastAsia" w:ascii="宋体" w:hAnsi="宋体" w:cs="宋体"/>
                <w:color w:val="auto"/>
                <w:spacing w:val="-2"/>
                <w:kern w:val="0"/>
                <w:sz w:val="24"/>
                <w:highlight w:val="none"/>
              </w:rPr>
              <w:t>（</w:t>
            </w:r>
            <w:r>
              <w:rPr>
                <w:rFonts w:hint="eastAsia" w:ascii="宋体" w:hAnsi="宋体" w:cs="宋体"/>
                <w:color w:val="auto"/>
                <w:kern w:val="0"/>
                <w:sz w:val="24"/>
                <w:highlight w:val="none"/>
              </w:rPr>
              <w:t>或</w:t>
            </w:r>
            <w:r>
              <w:rPr>
                <w:rFonts w:hint="eastAsia" w:ascii="宋体" w:hAnsi="宋体" w:cs="宋体"/>
                <w:color w:val="auto"/>
                <w:spacing w:val="-2"/>
                <w:kern w:val="0"/>
                <w:sz w:val="24"/>
                <w:highlight w:val="none"/>
              </w:rPr>
              <w:t>上</w:t>
            </w:r>
            <w:r>
              <w:rPr>
                <w:rFonts w:hint="eastAsia" w:ascii="宋体" w:hAnsi="宋体" w:cs="宋体"/>
                <w:color w:val="auto"/>
                <w:kern w:val="0"/>
                <w:sz w:val="24"/>
                <w:highlight w:val="none"/>
              </w:rPr>
              <w:t>岗 证书</w:t>
            </w:r>
            <w:r>
              <w:rPr>
                <w:rFonts w:hint="eastAsia" w:ascii="宋体" w:hAnsi="宋体" w:cs="宋体"/>
                <w:color w:val="auto"/>
                <w:spacing w:val="-2"/>
                <w:kern w:val="0"/>
                <w:sz w:val="24"/>
                <w:highlight w:val="none"/>
              </w:rPr>
              <w:t>）</w:t>
            </w:r>
            <w:r>
              <w:rPr>
                <w:rFonts w:hint="eastAsia" w:ascii="宋体" w:hAnsi="宋体" w:cs="宋体"/>
                <w:color w:val="auto"/>
                <w:kern w:val="0"/>
                <w:sz w:val="24"/>
                <w:highlight w:val="none"/>
              </w:rPr>
              <w:t>名称</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14:paraId="77A43067">
            <w:pPr>
              <w:autoSpaceDE w:val="0"/>
              <w:autoSpaceDN w:val="0"/>
              <w:adjustRightInd w:val="0"/>
              <w:spacing w:line="360" w:lineRule="auto"/>
              <w:jc w:val="left"/>
              <w:rPr>
                <w:rFonts w:hint="eastAsia" w:ascii="宋体" w:hAnsi="宋体" w:cs="宋体"/>
                <w:color w:val="auto"/>
                <w:kern w:val="0"/>
                <w:sz w:val="24"/>
                <w:highlight w:val="none"/>
              </w:rPr>
            </w:pPr>
          </w:p>
        </w:tc>
      </w:tr>
      <w:tr w14:paraId="402DAE1A">
        <w:tblPrEx>
          <w:tblCellMar>
            <w:top w:w="0" w:type="dxa"/>
            <w:left w:w="0" w:type="dxa"/>
            <w:bottom w:w="0" w:type="dxa"/>
            <w:right w:w="0" w:type="dxa"/>
          </w:tblCellMar>
        </w:tblPrEx>
        <w:trPr>
          <w:trHeight w:val="698" w:hRule="exact"/>
          <w:jc w:val="center"/>
        </w:trPr>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4A8B7EF">
            <w:pPr>
              <w:autoSpaceDE w:val="0"/>
              <w:autoSpaceDN w:val="0"/>
              <w:adjustRightInd w:val="0"/>
              <w:spacing w:before="3" w:line="170" w:lineRule="exact"/>
              <w:jc w:val="left"/>
              <w:rPr>
                <w:rFonts w:hint="eastAsia" w:ascii="宋体" w:hAnsi="宋体" w:cs="宋体"/>
                <w:color w:val="auto"/>
                <w:kern w:val="0"/>
                <w:sz w:val="24"/>
                <w:highlight w:val="none"/>
              </w:rPr>
            </w:pPr>
          </w:p>
          <w:p w14:paraId="731A8223">
            <w:pPr>
              <w:tabs>
                <w:tab w:val="left" w:pos="680"/>
              </w:tabs>
              <w:autoSpaceDE w:val="0"/>
              <w:autoSpaceDN w:val="0"/>
              <w:adjustRightInd w:val="0"/>
              <w:spacing w:line="360" w:lineRule="auto"/>
              <w:ind w:left="273"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职</w:t>
            </w:r>
            <w:r>
              <w:rPr>
                <w:rFonts w:hint="eastAsia" w:ascii="宋体" w:hAnsi="宋体" w:cs="宋体"/>
                <w:color w:val="auto"/>
                <w:kern w:val="0"/>
                <w:sz w:val="24"/>
                <w:highlight w:val="none"/>
              </w:rPr>
              <w:tab/>
            </w:r>
            <w:r>
              <w:rPr>
                <w:rFonts w:hint="eastAsia" w:ascii="宋体" w:hAnsi="宋体" w:cs="宋体"/>
                <w:color w:val="auto"/>
                <w:kern w:val="0"/>
                <w:sz w:val="24"/>
                <w:highlight w:val="none"/>
              </w:rPr>
              <w:t>称</w:t>
            </w:r>
          </w:p>
        </w:tc>
        <w:tc>
          <w:tcPr>
            <w:tcW w:w="1119" w:type="dxa"/>
            <w:gridSpan w:val="2"/>
            <w:tcBorders>
              <w:top w:val="single" w:color="000000" w:sz="4" w:space="0"/>
              <w:left w:val="single" w:color="000000" w:sz="4" w:space="0"/>
              <w:bottom w:val="single" w:color="000000" w:sz="4" w:space="0"/>
              <w:right w:val="single" w:color="000000" w:sz="4" w:space="0"/>
            </w:tcBorders>
            <w:noWrap w:val="0"/>
            <w:vAlign w:val="center"/>
          </w:tcPr>
          <w:p w14:paraId="7DC36CC1">
            <w:pPr>
              <w:autoSpaceDE w:val="0"/>
              <w:autoSpaceDN w:val="0"/>
              <w:adjustRightInd w:val="0"/>
              <w:spacing w:line="360" w:lineRule="auto"/>
              <w:jc w:val="left"/>
              <w:rPr>
                <w:rFonts w:hint="eastAsia" w:ascii="宋体" w:hAnsi="宋体" w:cs="宋体"/>
                <w:color w:val="auto"/>
                <w:kern w:val="0"/>
                <w:sz w:val="24"/>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757EFA">
            <w:pPr>
              <w:autoSpaceDE w:val="0"/>
              <w:autoSpaceDN w:val="0"/>
              <w:adjustRightInd w:val="0"/>
              <w:spacing w:before="3" w:line="170" w:lineRule="exact"/>
              <w:jc w:val="left"/>
              <w:rPr>
                <w:rFonts w:hint="eastAsia" w:ascii="宋体" w:hAnsi="宋体" w:cs="宋体"/>
                <w:color w:val="auto"/>
                <w:kern w:val="0"/>
                <w:sz w:val="24"/>
                <w:highlight w:val="none"/>
              </w:rPr>
            </w:pPr>
          </w:p>
          <w:p w14:paraId="091C2A10">
            <w:pPr>
              <w:autoSpaceDE w:val="0"/>
              <w:autoSpaceDN w:val="0"/>
              <w:adjustRightInd w:val="0"/>
              <w:spacing w:line="360" w:lineRule="auto"/>
              <w:ind w:left="263"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学历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5D97C32">
            <w:pPr>
              <w:autoSpaceDE w:val="0"/>
              <w:autoSpaceDN w:val="0"/>
              <w:adjustRightInd w:val="0"/>
              <w:spacing w:line="360" w:lineRule="auto"/>
              <w:jc w:val="left"/>
              <w:rPr>
                <w:rFonts w:hint="eastAsia" w:ascii="宋体" w:hAnsi="宋体" w:cs="宋体"/>
                <w:color w:val="auto"/>
                <w:kern w:val="0"/>
                <w:sz w:val="24"/>
                <w:highlight w:val="none"/>
              </w:rPr>
            </w:pPr>
          </w:p>
        </w:tc>
        <w:tc>
          <w:tcPr>
            <w:tcW w:w="2523" w:type="dxa"/>
            <w:gridSpan w:val="3"/>
            <w:tcBorders>
              <w:top w:val="single" w:color="000000" w:sz="4" w:space="0"/>
              <w:left w:val="single" w:color="000000" w:sz="4" w:space="0"/>
              <w:bottom w:val="single" w:color="000000" w:sz="4" w:space="0"/>
              <w:right w:val="single" w:color="000000" w:sz="4" w:space="0"/>
            </w:tcBorders>
            <w:noWrap w:val="0"/>
            <w:vAlign w:val="center"/>
          </w:tcPr>
          <w:p w14:paraId="25CB3414">
            <w:pPr>
              <w:autoSpaceDE w:val="0"/>
              <w:autoSpaceDN w:val="0"/>
              <w:adjustRightInd w:val="0"/>
              <w:spacing w:before="3" w:line="170" w:lineRule="exact"/>
              <w:jc w:val="left"/>
              <w:rPr>
                <w:rFonts w:hint="eastAsia" w:ascii="宋体" w:hAnsi="宋体" w:cs="宋体"/>
                <w:color w:val="auto"/>
                <w:kern w:val="0"/>
                <w:sz w:val="24"/>
                <w:highlight w:val="none"/>
              </w:rPr>
            </w:pPr>
          </w:p>
          <w:p w14:paraId="2256AADB">
            <w:pPr>
              <w:autoSpaceDE w:val="0"/>
              <w:autoSpaceDN w:val="0"/>
              <w:adjustRightInd w:val="0"/>
              <w:spacing w:line="360" w:lineRule="auto"/>
              <w:ind w:left="443"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拟在</w:t>
            </w:r>
            <w:r>
              <w:rPr>
                <w:rFonts w:hint="eastAsia" w:ascii="宋体" w:hAnsi="宋体" w:cs="宋体"/>
                <w:color w:val="auto"/>
                <w:spacing w:val="-2"/>
                <w:kern w:val="0"/>
                <w:sz w:val="24"/>
                <w:highlight w:val="none"/>
              </w:rPr>
              <w:t>本</w:t>
            </w:r>
            <w:r>
              <w:rPr>
                <w:rFonts w:hint="eastAsia" w:ascii="宋体" w:hAnsi="宋体" w:cs="宋体"/>
                <w:color w:val="auto"/>
                <w:kern w:val="0"/>
                <w:sz w:val="24"/>
                <w:highlight w:val="none"/>
              </w:rPr>
              <w:t>项</w:t>
            </w:r>
            <w:r>
              <w:rPr>
                <w:rFonts w:hint="eastAsia" w:ascii="宋体" w:hAnsi="宋体" w:cs="宋体"/>
                <w:color w:val="auto"/>
                <w:spacing w:val="-2"/>
                <w:kern w:val="0"/>
                <w:sz w:val="24"/>
                <w:highlight w:val="none"/>
              </w:rPr>
              <w:t>目</w:t>
            </w:r>
            <w:r>
              <w:rPr>
                <w:rFonts w:hint="eastAsia" w:ascii="宋体" w:hAnsi="宋体" w:cs="宋体"/>
                <w:color w:val="auto"/>
                <w:kern w:val="0"/>
                <w:sz w:val="24"/>
                <w:highlight w:val="none"/>
              </w:rPr>
              <w:t>任职</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14:paraId="2E6C287A">
            <w:pPr>
              <w:autoSpaceDE w:val="0"/>
              <w:autoSpaceDN w:val="0"/>
              <w:adjustRightInd w:val="0"/>
              <w:spacing w:line="360" w:lineRule="auto"/>
              <w:jc w:val="left"/>
              <w:rPr>
                <w:rFonts w:hint="eastAsia" w:ascii="宋体" w:hAnsi="宋体" w:cs="宋体"/>
                <w:color w:val="auto"/>
                <w:kern w:val="0"/>
                <w:sz w:val="24"/>
                <w:highlight w:val="none"/>
              </w:rPr>
            </w:pPr>
          </w:p>
        </w:tc>
      </w:tr>
      <w:tr w14:paraId="0EB784D8">
        <w:tblPrEx>
          <w:tblCellMar>
            <w:top w:w="0" w:type="dxa"/>
            <w:left w:w="0" w:type="dxa"/>
            <w:bottom w:w="0" w:type="dxa"/>
            <w:right w:w="0" w:type="dxa"/>
          </w:tblCellMar>
        </w:tblPrEx>
        <w:trPr>
          <w:trHeight w:val="701" w:hRule="exact"/>
          <w:jc w:val="center"/>
        </w:trPr>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FBF11CE">
            <w:pPr>
              <w:autoSpaceDE w:val="0"/>
              <w:autoSpaceDN w:val="0"/>
              <w:adjustRightInd w:val="0"/>
              <w:spacing w:before="6" w:line="170" w:lineRule="exact"/>
              <w:jc w:val="left"/>
              <w:rPr>
                <w:rFonts w:hint="eastAsia" w:ascii="宋体" w:hAnsi="宋体" w:cs="宋体"/>
                <w:color w:val="auto"/>
                <w:kern w:val="0"/>
                <w:sz w:val="24"/>
                <w:highlight w:val="none"/>
              </w:rPr>
            </w:pPr>
          </w:p>
          <w:p w14:paraId="12B4F19D">
            <w:pPr>
              <w:autoSpaceDE w:val="0"/>
              <w:autoSpaceDN w:val="0"/>
              <w:adjustRightInd w:val="0"/>
              <w:spacing w:line="360" w:lineRule="auto"/>
              <w:ind w:left="167"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工作</w:t>
            </w:r>
            <w:r>
              <w:rPr>
                <w:rFonts w:hint="eastAsia" w:ascii="宋体" w:hAnsi="宋体" w:cs="宋体"/>
                <w:color w:val="auto"/>
                <w:spacing w:val="-2"/>
                <w:kern w:val="0"/>
                <w:sz w:val="24"/>
                <w:highlight w:val="none"/>
              </w:rPr>
              <w:t>年</w:t>
            </w:r>
            <w:r>
              <w:rPr>
                <w:rFonts w:hint="eastAsia" w:ascii="宋体" w:hAnsi="宋体" w:cs="宋体"/>
                <w:color w:val="auto"/>
                <w:kern w:val="0"/>
                <w:sz w:val="24"/>
                <w:highlight w:val="none"/>
              </w:rPr>
              <w:t>限</w:t>
            </w:r>
          </w:p>
        </w:tc>
        <w:tc>
          <w:tcPr>
            <w:tcW w:w="3275" w:type="dxa"/>
            <w:gridSpan w:val="4"/>
            <w:tcBorders>
              <w:top w:val="single" w:color="000000" w:sz="4" w:space="0"/>
              <w:left w:val="single" w:color="000000" w:sz="4" w:space="0"/>
              <w:bottom w:val="single" w:color="000000" w:sz="4" w:space="0"/>
              <w:right w:val="single" w:color="000000" w:sz="4" w:space="0"/>
            </w:tcBorders>
            <w:noWrap w:val="0"/>
            <w:vAlign w:val="center"/>
          </w:tcPr>
          <w:p w14:paraId="16B8496C">
            <w:pPr>
              <w:autoSpaceDE w:val="0"/>
              <w:autoSpaceDN w:val="0"/>
              <w:adjustRightInd w:val="0"/>
              <w:spacing w:line="360" w:lineRule="auto"/>
              <w:jc w:val="left"/>
              <w:rPr>
                <w:rFonts w:hint="eastAsia" w:ascii="宋体" w:hAnsi="宋体" w:cs="宋体"/>
                <w:color w:val="auto"/>
                <w:kern w:val="0"/>
                <w:sz w:val="24"/>
                <w:highlight w:val="none"/>
              </w:rPr>
            </w:pPr>
          </w:p>
        </w:tc>
        <w:tc>
          <w:tcPr>
            <w:tcW w:w="2523" w:type="dxa"/>
            <w:gridSpan w:val="3"/>
            <w:tcBorders>
              <w:top w:val="single" w:color="000000" w:sz="4" w:space="0"/>
              <w:left w:val="single" w:color="000000" w:sz="4" w:space="0"/>
              <w:bottom w:val="single" w:color="000000" w:sz="4" w:space="0"/>
              <w:right w:val="single" w:color="000000" w:sz="4" w:space="0"/>
            </w:tcBorders>
            <w:noWrap w:val="0"/>
            <w:vAlign w:val="center"/>
          </w:tcPr>
          <w:p w14:paraId="5237A71E">
            <w:pPr>
              <w:autoSpaceDE w:val="0"/>
              <w:autoSpaceDN w:val="0"/>
              <w:adjustRightInd w:val="0"/>
              <w:spacing w:before="6" w:line="170" w:lineRule="exact"/>
              <w:jc w:val="left"/>
              <w:rPr>
                <w:rFonts w:hint="eastAsia" w:ascii="宋体" w:hAnsi="宋体" w:cs="宋体"/>
                <w:color w:val="auto"/>
                <w:kern w:val="0"/>
                <w:sz w:val="24"/>
                <w:highlight w:val="none"/>
              </w:rPr>
            </w:pPr>
          </w:p>
          <w:p w14:paraId="47185BA8">
            <w:pPr>
              <w:autoSpaceDE w:val="0"/>
              <w:autoSpaceDN w:val="0"/>
              <w:adjustRightInd w:val="0"/>
              <w:spacing w:line="360" w:lineRule="auto"/>
              <w:ind w:left="337"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从事</w:t>
            </w:r>
            <w:r>
              <w:rPr>
                <w:rFonts w:hint="eastAsia" w:ascii="宋体" w:hAnsi="宋体" w:cs="宋体"/>
                <w:color w:val="auto"/>
                <w:spacing w:val="-2"/>
                <w:kern w:val="0"/>
                <w:sz w:val="24"/>
                <w:highlight w:val="none"/>
              </w:rPr>
              <w:t>设</w:t>
            </w:r>
            <w:r>
              <w:rPr>
                <w:rFonts w:hint="eastAsia" w:ascii="宋体" w:hAnsi="宋体" w:cs="宋体"/>
                <w:color w:val="auto"/>
                <w:kern w:val="0"/>
                <w:sz w:val="24"/>
                <w:highlight w:val="none"/>
              </w:rPr>
              <w:t>计</w:t>
            </w:r>
            <w:r>
              <w:rPr>
                <w:rFonts w:hint="eastAsia" w:ascii="宋体" w:hAnsi="宋体" w:cs="宋体"/>
                <w:color w:val="auto"/>
                <w:spacing w:val="-2"/>
                <w:kern w:val="0"/>
                <w:sz w:val="24"/>
                <w:highlight w:val="none"/>
              </w:rPr>
              <w:t>工</w:t>
            </w:r>
            <w:r>
              <w:rPr>
                <w:rFonts w:hint="eastAsia" w:ascii="宋体" w:hAnsi="宋体" w:cs="宋体"/>
                <w:color w:val="auto"/>
                <w:kern w:val="0"/>
                <w:sz w:val="24"/>
                <w:highlight w:val="none"/>
              </w:rPr>
              <w:t>作</w:t>
            </w:r>
            <w:r>
              <w:rPr>
                <w:rFonts w:hint="eastAsia" w:ascii="宋体" w:hAnsi="宋体" w:cs="宋体"/>
                <w:color w:val="auto"/>
                <w:spacing w:val="-2"/>
                <w:kern w:val="0"/>
                <w:sz w:val="24"/>
                <w:highlight w:val="none"/>
              </w:rPr>
              <w:t>年</w:t>
            </w:r>
            <w:r>
              <w:rPr>
                <w:rFonts w:hint="eastAsia" w:ascii="宋体" w:hAnsi="宋体" w:cs="宋体"/>
                <w:color w:val="auto"/>
                <w:kern w:val="0"/>
                <w:sz w:val="24"/>
                <w:highlight w:val="none"/>
              </w:rPr>
              <w:t>限</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14:paraId="136B9918">
            <w:pPr>
              <w:autoSpaceDE w:val="0"/>
              <w:autoSpaceDN w:val="0"/>
              <w:adjustRightInd w:val="0"/>
              <w:spacing w:line="360" w:lineRule="auto"/>
              <w:jc w:val="left"/>
              <w:rPr>
                <w:rFonts w:hint="eastAsia" w:ascii="宋体" w:hAnsi="宋体" w:cs="宋体"/>
                <w:color w:val="auto"/>
                <w:kern w:val="0"/>
                <w:sz w:val="24"/>
                <w:highlight w:val="none"/>
              </w:rPr>
            </w:pPr>
          </w:p>
        </w:tc>
      </w:tr>
      <w:tr w14:paraId="3A91FA5B">
        <w:tblPrEx>
          <w:tblCellMar>
            <w:top w:w="0" w:type="dxa"/>
            <w:left w:w="0" w:type="dxa"/>
            <w:bottom w:w="0" w:type="dxa"/>
            <w:right w:w="0" w:type="dxa"/>
          </w:tblCellMar>
        </w:tblPrEx>
        <w:trPr>
          <w:trHeight w:val="710" w:hRule="exact"/>
          <w:jc w:val="center"/>
        </w:trPr>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61C718C">
            <w:pPr>
              <w:autoSpaceDE w:val="0"/>
              <w:autoSpaceDN w:val="0"/>
              <w:adjustRightInd w:val="0"/>
              <w:spacing w:before="8" w:line="170" w:lineRule="exact"/>
              <w:jc w:val="left"/>
              <w:rPr>
                <w:rFonts w:hint="eastAsia" w:ascii="宋体" w:hAnsi="宋体" w:cs="宋体"/>
                <w:color w:val="auto"/>
                <w:kern w:val="0"/>
                <w:sz w:val="24"/>
                <w:highlight w:val="none"/>
              </w:rPr>
            </w:pPr>
          </w:p>
          <w:p w14:paraId="70B29189">
            <w:pPr>
              <w:autoSpaceDE w:val="0"/>
              <w:autoSpaceDN w:val="0"/>
              <w:adjustRightInd w:val="0"/>
              <w:spacing w:line="360" w:lineRule="auto"/>
              <w:ind w:left="167"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毕业</w:t>
            </w:r>
            <w:r>
              <w:rPr>
                <w:rFonts w:hint="eastAsia" w:ascii="宋体" w:hAnsi="宋体" w:cs="宋体"/>
                <w:color w:val="auto"/>
                <w:spacing w:val="-2"/>
                <w:kern w:val="0"/>
                <w:sz w:val="24"/>
                <w:highlight w:val="none"/>
              </w:rPr>
              <w:t>学</w:t>
            </w:r>
            <w:r>
              <w:rPr>
                <w:rFonts w:hint="eastAsia" w:ascii="宋体" w:hAnsi="宋体" w:cs="宋体"/>
                <w:color w:val="auto"/>
                <w:kern w:val="0"/>
                <w:sz w:val="24"/>
                <w:highlight w:val="none"/>
              </w:rPr>
              <w:t>校</w:t>
            </w:r>
          </w:p>
        </w:tc>
        <w:tc>
          <w:tcPr>
            <w:tcW w:w="7819" w:type="dxa"/>
            <w:gridSpan w:val="8"/>
            <w:tcBorders>
              <w:top w:val="single" w:color="000000" w:sz="4" w:space="0"/>
              <w:left w:val="single" w:color="000000" w:sz="4" w:space="0"/>
              <w:bottom w:val="single" w:color="000000" w:sz="4" w:space="0"/>
              <w:right w:val="single" w:color="000000" w:sz="4" w:space="0"/>
            </w:tcBorders>
            <w:noWrap w:val="0"/>
            <w:vAlign w:val="center"/>
          </w:tcPr>
          <w:p w14:paraId="61B234FB">
            <w:pPr>
              <w:autoSpaceDE w:val="0"/>
              <w:autoSpaceDN w:val="0"/>
              <w:adjustRightInd w:val="0"/>
              <w:spacing w:before="8" w:line="170" w:lineRule="exact"/>
              <w:jc w:val="left"/>
              <w:rPr>
                <w:rFonts w:hint="eastAsia" w:ascii="宋体" w:hAnsi="宋体" w:cs="宋体"/>
                <w:color w:val="auto"/>
                <w:kern w:val="0"/>
                <w:sz w:val="24"/>
                <w:highlight w:val="none"/>
              </w:rPr>
            </w:pPr>
          </w:p>
          <w:p w14:paraId="5BBEB0D6">
            <w:pPr>
              <w:tabs>
                <w:tab w:val="left" w:pos="3340"/>
                <w:tab w:val="left" w:pos="4620"/>
              </w:tabs>
              <w:autoSpaceDE w:val="0"/>
              <w:autoSpaceDN w:val="0"/>
              <w:adjustRightInd w:val="0"/>
              <w:spacing w:line="360" w:lineRule="auto"/>
              <w:ind w:left="1257"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年毕</w:t>
            </w:r>
            <w:r>
              <w:rPr>
                <w:rFonts w:hint="eastAsia" w:ascii="宋体" w:hAnsi="宋体" w:cs="宋体"/>
                <w:color w:val="auto"/>
                <w:spacing w:val="-2"/>
                <w:kern w:val="0"/>
                <w:sz w:val="24"/>
                <w:highlight w:val="none"/>
              </w:rPr>
              <w:t>业</w:t>
            </w:r>
            <w:r>
              <w:rPr>
                <w:rFonts w:hint="eastAsia" w:ascii="宋体" w:hAnsi="宋体" w:cs="宋体"/>
                <w:color w:val="auto"/>
                <w:kern w:val="0"/>
                <w:sz w:val="24"/>
                <w:highlight w:val="none"/>
              </w:rPr>
              <w:t>于</w:t>
            </w:r>
            <w:r>
              <w:rPr>
                <w:rFonts w:hint="eastAsia" w:ascii="宋体" w:hAnsi="宋体" w:cs="宋体"/>
                <w:color w:val="auto"/>
                <w:kern w:val="0"/>
                <w:sz w:val="24"/>
                <w:highlight w:val="none"/>
              </w:rPr>
              <w:tab/>
            </w:r>
            <w:r>
              <w:rPr>
                <w:rFonts w:hint="eastAsia" w:ascii="宋体" w:hAnsi="宋体" w:cs="宋体"/>
                <w:color w:val="auto"/>
                <w:spacing w:val="-2"/>
                <w:kern w:val="0"/>
                <w:sz w:val="24"/>
                <w:highlight w:val="none"/>
              </w:rPr>
              <w:t>学</w:t>
            </w:r>
            <w:r>
              <w:rPr>
                <w:rFonts w:hint="eastAsia" w:ascii="宋体" w:hAnsi="宋体" w:cs="宋体"/>
                <w:color w:val="auto"/>
                <w:kern w:val="0"/>
                <w:sz w:val="24"/>
                <w:highlight w:val="none"/>
              </w:rPr>
              <w:t>校</w:t>
            </w:r>
            <w:r>
              <w:rPr>
                <w:rFonts w:hint="eastAsia" w:ascii="宋体" w:hAnsi="宋体" w:cs="宋体"/>
                <w:color w:val="auto"/>
                <w:kern w:val="0"/>
                <w:sz w:val="24"/>
                <w:highlight w:val="none"/>
              </w:rPr>
              <w:tab/>
            </w:r>
            <w:r>
              <w:rPr>
                <w:rFonts w:hint="eastAsia" w:ascii="宋体" w:hAnsi="宋体" w:cs="宋体"/>
                <w:color w:val="auto"/>
                <w:kern w:val="0"/>
                <w:sz w:val="24"/>
                <w:highlight w:val="none"/>
              </w:rPr>
              <w:t>专业</w:t>
            </w:r>
          </w:p>
        </w:tc>
      </w:tr>
      <w:tr w14:paraId="253B9CD0">
        <w:tblPrEx>
          <w:tblCellMar>
            <w:top w:w="0" w:type="dxa"/>
            <w:left w:w="0" w:type="dxa"/>
            <w:bottom w:w="0" w:type="dxa"/>
            <w:right w:w="0" w:type="dxa"/>
          </w:tblCellMar>
        </w:tblPrEx>
        <w:trPr>
          <w:trHeight w:val="694" w:hRule="exact"/>
          <w:jc w:val="center"/>
        </w:trPr>
        <w:tc>
          <w:tcPr>
            <w:tcW w:w="9082" w:type="dxa"/>
            <w:gridSpan w:val="9"/>
            <w:tcBorders>
              <w:top w:val="single" w:color="000000" w:sz="4" w:space="0"/>
              <w:left w:val="single" w:color="000000" w:sz="4" w:space="0"/>
              <w:bottom w:val="single" w:color="000000" w:sz="4" w:space="0"/>
              <w:right w:val="single" w:color="000000" w:sz="4" w:space="0"/>
            </w:tcBorders>
            <w:noWrap w:val="0"/>
            <w:vAlign w:val="center"/>
          </w:tcPr>
          <w:p w14:paraId="72FCF9B0">
            <w:pPr>
              <w:autoSpaceDE w:val="0"/>
              <w:autoSpaceDN w:val="0"/>
              <w:adjustRightInd w:val="0"/>
              <w:spacing w:before="1" w:line="170" w:lineRule="exact"/>
              <w:jc w:val="left"/>
              <w:rPr>
                <w:rFonts w:hint="eastAsia" w:ascii="宋体" w:hAnsi="宋体" w:cs="宋体"/>
                <w:color w:val="auto"/>
                <w:kern w:val="0"/>
                <w:sz w:val="24"/>
                <w:highlight w:val="none"/>
              </w:rPr>
            </w:pPr>
          </w:p>
          <w:p w14:paraId="3B60F076">
            <w:pPr>
              <w:autoSpaceDE w:val="0"/>
              <w:autoSpaceDN w:val="0"/>
              <w:adjustRightInd w:val="0"/>
              <w:spacing w:line="360" w:lineRule="auto"/>
              <w:ind w:left="102" w:right="-2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主要</w:t>
            </w:r>
            <w:r>
              <w:rPr>
                <w:rFonts w:hint="eastAsia" w:ascii="宋体" w:hAnsi="宋体" w:cs="宋体"/>
                <w:color w:val="auto"/>
                <w:spacing w:val="-2"/>
                <w:kern w:val="0"/>
                <w:sz w:val="24"/>
                <w:highlight w:val="none"/>
              </w:rPr>
              <w:t>工</w:t>
            </w:r>
            <w:r>
              <w:rPr>
                <w:rFonts w:hint="eastAsia" w:ascii="宋体" w:hAnsi="宋体" w:cs="宋体"/>
                <w:color w:val="auto"/>
                <w:kern w:val="0"/>
                <w:sz w:val="24"/>
                <w:highlight w:val="none"/>
              </w:rPr>
              <w:t>作</w:t>
            </w:r>
            <w:r>
              <w:rPr>
                <w:rFonts w:hint="eastAsia" w:ascii="宋体" w:hAnsi="宋体" w:cs="宋体"/>
                <w:color w:val="auto"/>
                <w:spacing w:val="-2"/>
                <w:kern w:val="0"/>
                <w:sz w:val="24"/>
                <w:highlight w:val="none"/>
              </w:rPr>
              <w:t>经</w:t>
            </w:r>
            <w:r>
              <w:rPr>
                <w:rFonts w:hint="eastAsia" w:ascii="宋体" w:hAnsi="宋体" w:cs="宋体"/>
                <w:color w:val="auto"/>
                <w:kern w:val="0"/>
                <w:sz w:val="24"/>
                <w:highlight w:val="none"/>
              </w:rPr>
              <w:t>历</w:t>
            </w:r>
          </w:p>
        </w:tc>
      </w:tr>
      <w:tr w14:paraId="51FD85D0">
        <w:tblPrEx>
          <w:tblCellMar>
            <w:top w:w="0" w:type="dxa"/>
            <w:left w:w="0" w:type="dxa"/>
            <w:bottom w:w="0" w:type="dxa"/>
            <w:right w:w="0" w:type="dxa"/>
          </w:tblCellMar>
        </w:tblPrEx>
        <w:trPr>
          <w:trHeight w:val="718"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center"/>
          </w:tcPr>
          <w:p w14:paraId="4F2D904D">
            <w:pPr>
              <w:autoSpaceDE w:val="0"/>
              <w:autoSpaceDN w:val="0"/>
              <w:adjustRightInd w:val="0"/>
              <w:spacing w:before="3" w:line="180" w:lineRule="exact"/>
              <w:jc w:val="left"/>
              <w:rPr>
                <w:rFonts w:hint="eastAsia" w:ascii="宋体" w:hAnsi="宋体" w:cs="宋体"/>
                <w:color w:val="auto"/>
                <w:kern w:val="0"/>
                <w:sz w:val="24"/>
                <w:highlight w:val="none"/>
              </w:rPr>
            </w:pPr>
          </w:p>
          <w:p w14:paraId="5B7BD514">
            <w:pPr>
              <w:tabs>
                <w:tab w:val="left" w:pos="860"/>
              </w:tabs>
              <w:autoSpaceDE w:val="0"/>
              <w:autoSpaceDN w:val="0"/>
              <w:adjustRightInd w:val="0"/>
              <w:spacing w:line="360" w:lineRule="auto"/>
              <w:ind w:left="450"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时</w:t>
            </w:r>
            <w:r>
              <w:rPr>
                <w:rFonts w:hint="eastAsia" w:ascii="宋体" w:hAnsi="宋体" w:cs="宋体"/>
                <w:color w:val="auto"/>
                <w:kern w:val="0"/>
                <w:sz w:val="24"/>
                <w:highlight w:val="none"/>
              </w:rPr>
              <w:tab/>
            </w:r>
            <w:r>
              <w:rPr>
                <w:rFonts w:hint="eastAsia" w:ascii="宋体" w:hAnsi="宋体" w:cs="宋体"/>
                <w:color w:val="auto"/>
                <w:kern w:val="0"/>
                <w:sz w:val="24"/>
                <w:highlight w:val="none"/>
              </w:rPr>
              <w:t>间</w:t>
            </w:r>
          </w:p>
        </w:tc>
        <w:tc>
          <w:tcPr>
            <w:tcW w:w="3646" w:type="dxa"/>
            <w:gridSpan w:val="4"/>
            <w:tcBorders>
              <w:top w:val="single" w:color="000000" w:sz="4" w:space="0"/>
              <w:left w:val="single" w:color="000000" w:sz="4" w:space="0"/>
              <w:bottom w:val="single" w:color="000000" w:sz="4" w:space="0"/>
              <w:right w:val="single" w:color="000000" w:sz="4" w:space="0"/>
            </w:tcBorders>
            <w:noWrap w:val="0"/>
            <w:vAlign w:val="center"/>
          </w:tcPr>
          <w:p w14:paraId="5B54D5D9">
            <w:pPr>
              <w:autoSpaceDE w:val="0"/>
              <w:autoSpaceDN w:val="0"/>
              <w:adjustRightInd w:val="0"/>
              <w:spacing w:before="3" w:line="180" w:lineRule="exact"/>
              <w:jc w:val="left"/>
              <w:rPr>
                <w:rFonts w:hint="eastAsia" w:ascii="宋体" w:hAnsi="宋体" w:cs="宋体"/>
                <w:color w:val="auto"/>
                <w:kern w:val="0"/>
                <w:sz w:val="24"/>
                <w:highlight w:val="none"/>
              </w:rPr>
            </w:pPr>
          </w:p>
          <w:p w14:paraId="56B330C5">
            <w:pPr>
              <w:autoSpaceDE w:val="0"/>
              <w:autoSpaceDN w:val="0"/>
              <w:adjustRightInd w:val="0"/>
              <w:spacing w:line="360" w:lineRule="auto"/>
              <w:ind w:left="864"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参加</w:t>
            </w:r>
            <w:r>
              <w:rPr>
                <w:rFonts w:hint="eastAsia" w:ascii="宋体" w:hAnsi="宋体" w:cs="宋体"/>
                <w:color w:val="auto"/>
                <w:spacing w:val="-2"/>
                <w:kern w:val="0"/>
                <w:sz w:val="24"/>
                <w:highlight w:val="none"/>
              </w:rPr>
              <w:t>过</w:t>
            </w:r>
            <w:r>
              <w:rPr>
                <w:rFonts w:hint="eastAsia" w:ascii="宋体" w:hAnsi="宋体" w:cs="宋体"/>
                <w:color w:val="auto"/>
                <w:kern w:val="0"/>
                <w:sz w:val="24"/>
                <w:highlight w:val="none"/>
              </w:rPr>
              <w:t>的</w:t>
            </w:r>
            <w:r>
              <w:rPr>
                <w:rFonts w:hint="eastAsia" w:ascii="宋体" w:hAnsi="宋体" w:cs="宋体"/>
                <w:color w:val="auto"/>
                <w:spacing w:val="-2"/>
                <w:kern w:val="0"/>
                <w:sz w:val="24"/>
                <w:highlight w:val="none"/>
              </w:rPr>
              <w:t>类</w:t>
            </w:r>
            <w:r>
              <w:rPr>
                <w:rFonts w:hint="eastAsia" w:ascii="宋体" w:hAnsi="宋体" w:cs="宋体"/>
                <w:color w:val="auto"/>
                <w:kern w:val="0"/>
                <w:sz w:val="24"/>
                <w:highlight w:val="none"/>
              </w:rPr>
              <w:t>似</w:t>
            </w:r>
            <w:r>
              <w:rPr>
                <w:rFonts w:hint="eastAsia" w:ascii="宋体" w:hAnsi="宋体" w:cs="宋体"/>
                <w:color w:val="auto"/>
                <w:spacing w:val="-2"/>
                <w:kern w:val="0"/>
                <w:sz w:val="24"/>
                <w:highlight w:val="none"/>
              </w:rPr>
              <w:t>项</w:t>
            </w:r>
            <w:r>
              <w:rPr>
                <w:rFonts w:hint="eastAsia" w:ascii="宋体" w:hAnsi="宋体" w:cs="宋体"/>
                <w:color w:val="auto"/>
                <w:kern w:val="0"/>
                <w:sz w:val="24"/>
                <w:highlight w:val="none"/>
              </w:rPr>
              <w:t>目</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CEDC196">
            <w:pPr>
              <w:autoSpaceDE w:val="0"/>
              <w:autoSpaceDN w:val="0"/>
              <w:adjustRightInd w:val="0"/>
              <w:spacing w:before="3" w:line="180" w:lineRule="exact"/>
              <w:jc w:val="left"/>
              <w:rPr>
                <w:rFonts w:hint="eastAsia" w:ascii="宋体" w:hAnsi="宋体" w:cs="宋体"/>
                <w:color w:val="auto"/>
                <w:kern w:val="0"/>
                <w:sz w:val="24"/>
                <w:highlight w:val="none"/>
              </w:rPr>
            </w:pPr>
          </w:p>
          <w:p w14:paraId="0FCF6B08">
            <w:pPr>
              <w:autoSpaceDE w:val="0"/>
              <w:autoSpaceDN w:val="0"/>
              <w:adjustRightInd w:val="0"/>
              <w:spacing w:line="360" w:lineRule="auto"/>
              <w:ind w:left="203"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担任</w:t>
            </w:r>
            <w:r>
              <w:rPr>
                <w:rFonts w:hint="eastAsia" w:ascii="宋体" w:hAnsi="宋体" w:cs="宋体"/>
                <w:color w:val="auto"/>
                <w:spacing w:val="-2"/>
                <w:kern w:val="0"/>
                <w:sz w:val="24"/>
                <w:highlight w:val="none"/>
              </w:rPr>
              <w:t>职</w:t>
            </w:r>
            <w:r>
              <w:rPr>
                <w:rFonts w:hint="eastAsia" w:ascii="宋体" w:hAnsi="宋体" w:cs="宋体"/>
                <w:color w:val="auto"/>
                <w:kern w:val="0"/>
                <w:sz w:val="24"/>
                <w:highlight w:val="none"/>
              </w:rPr>
              <w:t>务</w:t>
            </w:r>
          </w:p>
        </w:tc>
        <w:tc>
          <w:tcPr>
            <w:tcW w:w="2448" w:type="dxa"/>
            <w:gridSpan w:val="2"/>
            <w:tcBorders>
              <w:top w:val="single" w:color="000000" w:sz="4" w:space="0"/>
              <w:left w:val="single" w:color="000000" w:sz="4" w:space="0"/>
              <w:bottom w:val="single" w:color="000000" w:sz="4" w:space="0"/>
              <w:right w:val="single" w:color="000000" w:sz="4" w:space="0"/>
            </w:tcBorders>
            <w:noWrap w:val="0"/>
            <w:vAlign w:val="center"/>
          </w:tcPr>
          <w:p w14:paraId="3BA77A08">
            <w:pPr>
              <w:autoSpaceDE w:val="0"/>
              <w:autoSpaceDN w:val="0"/>
              <w:adjustRightInd w:val="0"/>
              <w:spacing w:before="3" w:line="180" w:lineRule="exact"/>
              <w:jc w:val="left"/>
              <w:rPr>
                <w:rFonts w:hint="eastAsia" w:ascii="宋体" w:hAnsi="宋体" w:cs="宋体"/>
                <w:color w:val="auto"/>
                <w:kern w:val="0"/>
                <w:sz w:val="24"/>
                <w:highlight w:val="none"/>
              </w:rPr>
            </w:pPr>
          </w:p>
          <w:p w14:paraId="0E6E8EE2">
            <w:pPr>
              <w:autoSpaceDE w:val="0"/>
              <w:autoSpaceDN w:val="0"/>
              <w:adjustRightInd w:val="0"/>
              <w:spacing w:line="360" w:lineRule="auto"/>
              <w:ind w:left="301"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w:t>
            </w:r>
            <w:r>
              <w:rPr>
                <w:rFonts w:hint="eastAsia" w:ascii="宋体" w:hAnsi="宋体" w:cs="宋体"/>
                <w:color w:val="auto"/>
                <w:spacing w:val="-2"/>
                <w:kern w:val="0"/>
                <w:sz w:val="24"/>
                <w:highlight w:val="none"/>
              </w:rPr>
              <w:t>人</w:t>
            </w:r>
            <w:r>
              <w:rPr>
                <w:rFonts w:hint="eastAsia" w:ascii="宋体" w:hAnsi="宋体" w:cs="宋体"/>
                <w:color w:val="auto"/>
                <w:kern w:val="0"/>
                <w:sz w:val="24"/>
                <w:highlight w:val="none"/>
              </w:rPr>
              <w:t>及</w:t>
            </w:r>
            <w:r>
              <w:rPr>
                <w:rFonts w:hint="eastAsia" w:ascii="宋体" w:hAnsi="宋体" w:cs="宋体"/>
                <w:color w:val="auto"/>
                <w:spacing w:val="-2"/>
                <w:kern w:val="0"/>
                <w:sz w:val="24"/>
                <w:highlight w:val="none"/>
              </w:rPr>
              <w:t>联</w:t>
            </w:r>
            <w:r>
              <w:rPr>
                <w:rFonts w:hint="eastAsia" w:ascii="宋体" w:hAnsi="宋体" w:cs="宋体"/>
                <w:color w:val="auto"/>
                <w:kern w:val="0"/>
                <w:sz w:val="24"/>
                <w:highlight w:val="none"/>
              </w:rPr>
              <w:t>系</w:t>
            </w:r>
            <w:r>
              <w:rPr>
                <w:rFonts w:hint="eastAsia" w:ascii="宋体" w:hAnsi="宋体" w:cs="宋体"/>
                <w:color w:val="auto"/>
                <w:spacing w:val="-2"/>
                <w:kern w:val="0"/>
                <w:sz w:val="24"/>
                <w:highlight w:val="none"/>
              </w:rPr>
              <w:t>电</w:t>
            </w:r>
            <w:r>
              <w:rPr>
                <w:rFonts w:hint="eastAsia" w:ascii="宋体" w:hAnsi="宋体" w:cs="宋体"/>
                <w:color w:val="auto"/>
                <w:kern w:val="0"/>
                <w:sz w:val="24"/>
                <w:highlight w:val="none"/>
              </w:rPr>
              <w:t>话</w:t>
            </w:r>
          </w:p>
        </w:tc>
      </w:tr>
      <w:tr w14:paraId="22F03FB0">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center"/>
          </w:tcPr>
          <w:p w14:paraId="77A4BA4D">
            <w:pPr>
              <w:autoSpaceDE w:val="0"/>
              <w:autoSpaceDN w:val="0"/>
              <w:adjustRightInd w:val="0"/>
              <w:spacing w:line="360" w:lineRule="auto"/>
              <w:jc w:val="left"/>
              <w:rPr>
                <w:rFonts w:hint="eastAsia" w:ascii="宋体" w:hAnsi="宋体" w:cs="宋体"/>
                <w:color w:val="auto"/>
                <w:kern w:val="0"/>
                <w:sz w:val="24"/>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noWrap w:val="0"/>
            <w:vAlign w:val="center"/>
          </w:tcPr>
          <w:p w14:paraId="5D7DC5A4">
            <w:pPr>
              <w:autoSpaceDE w:val="0"/>
              <w:autoSpaceDN w:val="0"/>
              <w:adjustRightInd w:val="0"/>
              <w:spacing w:line="360" w:lineRule="auto"/>
              <w:jc w:val="left"/>
              <w:rPr>
                <w:rFonts w:hint="eastAsia" w:ascii="宋体" w:hAnsi="宋体" w:cs="宋体"/>
                <w:color w:val="auto"/>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245C24DA">
            <w:pPr>
              <w:autoSpaceDE w:val="0"/>
              <w:autoSpaceDN w:val="0"/>
              <w:adjustRightInd w:val="0"/>
              <w:spacing w:line="360" w:lineRule="auto"/>
              <w:jc w:val="left"/>
              <w:rPr>
                <w:rFonts w:hint="eastAsia" w:ascii="宋体" w:hAnsi="宋体" w:cs="宋体"/>
                <w:color w:val="auto"/>
                <w:kern w:val="0"/>
                <w:sz w:val="24"/>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noWrap w:val="0"/>
            <w:vAlign w:val="center"/>
          </w:tcPr>
          <w:p w14:paraId="4FEB8512">
            <w:pPr>
              <w:autoSpaceDE w:val="0"/>
              <w:autoSpaceDN w:val="0"/>
              <w:adjustRightInd w:val="0"/>
              <w:spacing w:line="360" w:lineRule="auto"/>
              <w:jc w:val="left"/>
              <w:rPr>
                <w:rFonts w:hint="eastAsia" w:ascii="宋体" w:hAnsi="宋体" w:cs="宋体"/>
                <w:color w:val="auto"/>
                <w:kern w:val="0"/>
                <w:sz w:val="24"/>
                <w:highlight w:val="none"/>
              </w:rPr>
            </w:pPr>
          </w:p>
        </w:tc>
      </w:tr>
      <w:tr w14:paraId="339F25BD">
        <w:tblPrEx>
          <w:tblCellMar>
            <w:top w:w="0" w:type="dxa"/>
            <w:left w:w="0" w:type="dxa"/>
            <w:bottom w:w="0" w:type="dxa"/>
            <w:right w:w="0" w:type="dxa"/>
          </w:tblCellMar>
        </w:tblPrEx>
        <w:trPr>
          <w:trHeight w:val="698"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center"/>
          </w:tcPr>
          <w:p w14:paraId="10E116AA">
            <w:pPr>
              <w:autoSpaceDE w:val="0"/>
              <w:autoSpaceDN w:val="0"/>
              <w:adjustRightInd w:val="0"/>
              <w:spacing w:line="360" w:lineRule="auto"/>
              <w:jc w:val="left"/>
              <w:rPr>
                <w:rFonts w:hint="eastAsia" w:ascii="宋体" w:hAnsi="宋体" w:cs="宋体"/>
                <w:color w:val="auto"/>
                <w:kern w:val="0"/>
                <w:sz w:val="24"/>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noWrap w:val="0"/>
            <w:vAlign w:val="center"/>
          </w:tcPr>
          <w:p w14:paraId="7D35EDD0">
            <w:pPr>
              <w:autoSpaceDE w:val="0"/>
              <w:autoSpaceDN w:val="0"/>
              <w:adjustRightInd w:val="0"/>
              <w:spacing w:line="360" w:lineRule="auto"/>
              <w:jc w:val="left"/>
              <w:rPr>
                <w:rFonts w:hint="eastAsia" w:ascii="宋体" w:hAnsi="宋体" w:cs="宋体"/>
                <w:color w:val="auto"/>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1ABE3BD">
            <w:pPr>
              <w:autoSpaceDE w:val="0"/>
              <w:autoSpaceDN w:val="0"/>
              <w:adjustRightInd w:val="0"/>
              <w:spacing w:line="360" w:lineRule="auto"/>
              <w:jc w:val="left"/>
              <w:rPr>
                <w:rFonts w:hint="eastAsia" w:ascii="宋体" w:hAnsi="宋体" w:cs="宋体"/>
                <w:color w:val="auto"/>
                <w:kern w:val="0"/>
                <w:sz w:val="24"/>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noWrap w:val="0"/>
            <w:vAlign w:val="center"/>
          </w:tcPr>
          <w:p w14:paraId="5AA60946">
            <w:pPr>
              <w:autoSpaceDE w:val="0"/>
              <w:autoSpaceDN w:val="0"/>
              <w:adjustRightInd w:val="0"/>
              <w:spacing w:line="360" w:lineRule="auto"/>
              <w:jc w:val="left"/>
              <w:rPr>
                <w:rFonts w:hint="eastAsia" w:ascii="宋体" w:hAnsi="宋体" w:cs="宋体"/>
                <w:color w:val="auto"/>
                <w:kern w:val="0"/>
                <w:sz w:val="24"/>
                <w:highlight w:val="none"/>
              </w:rPr>
            </w:pPr>
          </w:p>
        </w:tc>
      </w:tr>
      <w:tr w14:paraId="487047CF">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center"/>
          </w:tcPr>
          <w:p w14:paraId="4C84535E">
            <w:pPr>
              <w:autoSpaceDE w:val="0"/>
              <w:autoSpaceDN w:val="0"/>
              <w:adjustRightInd w:val="0"/>
              <w:spacing w:line="360" w:lineRule="auto"/>
              <w:jc w:val="left"/>
              <w:rPr>
                <w:rFonts w:hint="eastAsia" w:ascii="宋体" w:hAnsi="宋体" w:cs="宋体"/>
                <w:color w:val="auto"/>
                <w:kern w:val="0"/>
                <w:sz w:val="24"/>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noWrap w:val="0"/>
            <w:vAlign w:val="center"/>
          </w:tcPr>
          <w:p w14:paraId="3496CEC4">
            <w:pPr>
              <w:autoSpaceDE w:val="0"/>
              <w:autoSpaceDN w:val="0"/>
              <w:adjustRightInd w:val="0"/>
              <w:spacing w:line="360" w:lineRule="auto"/>
              <w:jc w:val="left"/>
              <w:rPr>
                <w:rFonts w:hint="eastAsia" w:ascii="宋体" w:hAnsi="宋体" w:cs="宋体"/>
                <w:color w:val="auto"/>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ECE0E87">
            <w:pPr>
              <w:autoSpaceDE w:val="0"/>
              <w:autoSpaceDN w:val="0"/>
              <w:adjustRightInd w:val="0"/>
              <w:spacing w:line="360" w:lineRule="auto"/>
              <w:jc w:val="left"/>
              <w:rPr>
                <w:rFonts w:hint="eastAsia" w:ascii="宋体" w:hAnsi="宋体" w:cs="宋体"/>
                <w:color w:val="auto"/>
                <w:kern w:val="0"/>
                <w:sz w:val="24"/>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noWrap w:val="0"/>
            <w:vAlign w:val="center"/>
          </w:tcPr>
          <w:p w14:paraId="6757D081">
            <w:pPr>
              <w:autoSpaceDE w:val="0"/>
              <w:autoSpaceDN w:val="0"/>
              <w:adjustRightInd w:val="0"/>
              <w:spacing w:line="360" w:lineRule="auto"/>
              <w:jc w:val="left"/>
              <w:rPr>
                <w:rFonts w:hint="eastAsia" w:ascii="宋体" w:hAnsi="宋体" w:cs="宋体"/>
                <w:color w:val="auto"/>
                <w:kern w:val="0"/>
                <w:sz w:val="24"/>
                <w:highlight w:val="none"/>
              </w:rPr>
            </w:pPr>
          </w:p>
        </w:tc>
      </w:tr>
      <w:tr w14:paraId="48ED370C">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center"/>
          </w:tcPr>
          <w:p w14:paraId="7456E231">
            <w:pPr>
              <w:autoSpaceDE w:val="0"/>
              <w:autoSpaceDN w:val="0"/>
              <w:adjustRightInd w:val="0"/>
              <w:spacing w:line="360" w:lineRule="auto"/>
              <w:jc w:val="left"/>
              <w:rPr>
                <w:rFonts w:hint="eastAsia" w:ascii="宋体" w:hAnsi="宋体" w:cs="宋体"/>
                <w:color w:val="auto"/>
                <w:kern w:val="0"/>
                <w:sz w:val="24"/>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noWrap w:val="0"/>
            <w:vAlign w:val="center"/>
          </w:tcPr>
          <w:p w14:paraId="7AA88B11">
            <w:pPr>
              <w:autoSpaceDE w:val="0"/>
              <w:autoSpaceDN w:val="0"/>
              <w:adjustRightInd w:val="0"/>
              <w:spacing w:line="360" w:lineRule="auto"/>
              <w:jc w:val="left"/>
              <w:rPr>
                <w:rFonts w:hint="eastAsia" w:ascii="宋体" w:hAnsi="宋体" w:cs="宋体"/>
                <w:color w:val="auto"/>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11D8281">
            <w:pPr>
              <w:autoSpaceDE w:val="0"/>
              <w:autoSpaceDN w:val="0"/>
              <w:adjustRightInd w:val="0"/>
              <w:spacing w:line="360" w:lineRule="auto"/>
              <w:jc w:val="left"/>
              <w:rPr>
                <w:rFonts w:hint="eastAsia" w:ascii="宋体" w:hAnsi="宋体" w:cs="宋体"/>
                <w:color w:val="auto"/>
                <w:kern w:val="0"/>
                <w:sz w:val="24"/>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noWrap w:val="0"/>
            <w:vAlign w:val="center"/>
          </w:tcPr>
          <w:p w14:paraId="4044F5FD">
            <w:pPr>
              <w:autoSpaceDE w:val="0"/>
              <w:autoSpaceDN w:val="0"/>
              <w:adjustRightInd w:val="0"/>
              <w:spacing w:line="360" w:lineRule="auto"/>
              <w:jc w:val="left"/>
              <w:rPr>
                <w:rFonts w:hint="eastAsia" w:ascii="宋体" w:hAnsi="宋体" w:cs="宋体"/>
                <w:color w:val="auto"/>
                <w:kern w:val="0"/>
                <w:sz w:val="24"/>
                <w:highlight w:val="none"/>
              </w:rPr>
            </w:pPr>
          </w:p>
        </w:tc>
      </w:tr>
      <w:tr w14:paraId="2016B492">
        <w:tblPrEx>
          <w:tblCellMar>
            <w:top w:w="0" w:type="dxa"/>
            <w:left w:w="0" w:type="dxa"/>
            <w:bottom w:w="0" w:type="dxa"/>
            <w:right w:w="0" w:type="dxa"/>
          </w:tblCellMar>
        </w:tblPrEx>
        <w:trPr>
          <w:trHeight w:val="699"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center"/>
          </w:tcPr>
          <w:p w14:paraId="00F4F26D">
            <w:pPr>
              <w:autoSpaceDE w:val="0"/>
              <w:autoSpaceDN w:val="0"/>
              <w:adjustRightInd w:val="0"/>
              <w:spacing w:line="360" w:lineRule="auto"/>
              <w:jc w:val="left"/>
              <w:rPr>
                <w:rFonts w:hint="eastAsia" w:ascii="宋体" w:hAnsi="宋体" w:cs="宋体"/>
                <w:color w:val="auto"/>
                <w:kern w:val="0"/>
                <w:sz w:val="24"/>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noWrap w:val="0"/>
            <w:vAlign w:val="center"/>
          </w:tcPr>
          <w:p w14:paraId="3BBBDD1F">
            <w:pPr>
              <w:autoSpaceDE w:val="0"/>
              <w:autoSpaceDN w:val="0"/>
              <w:adjustRightInd w:val="0"/>
              <w:spacing w:line="360" w:lineRule="auto"/>
              <w:jc w:val="left"/>
              <w:rPr>
                <w:rFonts w:hint="eastAsia" w:ascii="宋体" w:hAnsi="宋体" w:cs="宋体"/>
                <w:color w:val="auto"/>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3515009">
            <w:pPr>
              <w:autoSpaceDE w:val="0"/>
              <w:autoSpaceDN w:val="0"/>
              <w:adjustRightInd w:val="0"/>
              <w:spacing w:line="360" w:lineRule="auto"/>
              <w:jc w:val="left"/>
              <w:rPr>
                <w:rFonts w:hint="eastAsia" w:ascii="宋体" w:hAnsi="宋体" w:cs="宋体"/>
                <w:color w:val="auto"/>
                <w:kern w:val="0"/>
                <w:sz w:val="24"/>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noWrap w:val="0"/>
            <w:vAlign w:val="center"/>
          </w:tcPr>
          <w:p w14:paraId="3D60394D">
            <w:pPr>
              <w:autoSpaceDE w:val="0"/>
              <w:autoSpaceDN w:val="0"/>
              <w:adjustRightInd w:val="0"/>
              <w:spacing w:line="360" w:lineRule="auto"/>
              <w:jc w:val="left"/>
              <w:rPr>
                <w:rFonts w:hint="eastAsia" w:ascii="宋体" w:hAnsi="宋体" w:cs="宋体"/>
                <w:color w:val="auto"/>
                <w:kern w:val="0"/>
                <w:sz w:val="24"/>
                <w:highlight w:val="none"/>
              </w:rPr>
            </w:pPr>
          </w:p>
        </w:tc>
      </w:tr>
      <w:tr w14:paraId="090E037D">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center"/>
          </w:tcPr>
          <w:p w14:paraId="0D14B037">
            <w:pPr>
              <w:autoSpaceDE w:val="0"/>
              <w:autoSpaceDN w:val="0"/>
              <w:adjustRightInd w:val="0"/>
              <w:spacing w:line="360" w:lineRule="auto"/>
              <w:jc w:val="left"/>
              <w:rPr>
                <w:rFonts w:hint="eastAsia" w:ascii="宋体" w:hAnsi="宋体" w:cs="宋体"/>
                <w:color w:val="auto"/>
                <w:kern w:val="0"/>
                <w:sz w:val="24"/>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noWrap w:val="0"/>
            <w:vAlign w:val="center"/>
          </w:tcPr>
          <w:p w14:paraId="1A30FBE7">
            <w:pPr>
              <w:autoSpaceDE w:val="0"/>
              <w:autoSpaceDN w:val="0"/>
              <w:adjustRightInd w:val="0"/>
              <w:spacing w:line="360" w:lineRule="auto"/>
              <w:jc w:val="left"/>
              <w:rPr>
                <w:rFonts w:hint="eastAsia" w:ascii="宋体" w:hAnsi="宋体" w:cs="宋体"/>
                <w:color w:val="auto"/>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BD95411">
            <w:pPr>
              <w:autoSpaceDE w:val="0"/>
              <w:autoSpaceDN w:val="0"/>
              <w:adjustRightInd w:val="0"/>
              <w:spacing w:line="360" w:lineRule="auto"/>
              <w:jc w:val="left"/>
              <w:rPr>
                <w:rFonts w:hint="eastAsia" w:ascii="宋体" w:hAnsi="宋体" w:cs="宋体"/>
                <w:color w:val="auto"/>
                <w:kern w:val="0"/>
                <w:sz w:val="24"/>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noWrap w:val="0"/>
            <w:vAlign w:val="center"/>
          </w:tcPr>
          <w:p w14:paraId="41BB4BD4">
            <w:pPr>
              <w:autoSpaceDE w:val="0"/>
              <w:autoSpaceDN w:val="0"/>
              <w:adjustRightInd w:val="0"/>
              <w:spacing w:line="360" w:lineRule="auto"/>
              <w:jc w:val="left"/>
              <w:rPr>
                <w:rFonts w:hint="eastAsia" w:ascii="宋体" w:hAnsi="宋体" w:cs="宋体"/>
                <w:color w:val="auto"/>
                <w:kern w:val="0"/>
                <w:sz w:val="24"/>
                <w:highlight w:val="none"/>
              </w:rPr>
            </w:pPr>
          </w:p>
        </w:tc>
      </w:tr>
      <w:tr w14:paraId="0223BC07">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noWrap w:val="0"/>
            <w:vAlign w:val="center"/>
          </w:tcPr>
          <w:p w14:paraId="08CE7249">
            <w:pPr>
              <w:autoSpaceDE w:val="0"/>
              <w:autoSpaceDN w:val="0"/>
              <w:adjustRightInd w:val="0"/>
              <w:spacing w:line="360" w:lineRule="auto"/>
              <w:jc w:val="left"/>
              <w:rPr>
                <w:rFonts w:hint="eastAsia" w:ascii="宋体" w:hAnsi="宋体" w:cs="宋体"/>
                <w:color w:val="auto"/>
                <w:kern w:val="0"/>
                <w:sz w:val="24"/>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noWrap w:val="0"/>
            <w:vAlign w:val="center"/>
          </w:tcPr>
          <w:p w14:paraId="698C21B8">
            <w:pPr>
              <w:autoSpaceDE w:val="0"/>
              <w:autoSpaceDN w:val="0"/>
              <w:adjustRightInd w:val="0"/>
              <w:spacing w:line="360" w:lineRule="auto"/>
              <w:jc w:val="left"/>
              <w:rPr>
                <w:rFonts w:hint="eastAsia" w:ascii="宋体" w:hAnsi="宋体" w:cs="宋体"/>
                <w:color w:val="auto"/>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B7F5330">
            <w:pPr>
              <w:autoSpaceDE w:val="0"/>
              <w:autoSpaceDN w:val="0"/>
              <w:adjustRightInd w:val="0"/>
              <w:spacing w:line="360" w:lineRule="auto"/>
              <w:jc w:val="left"/>
              <w:rPr>
                <w:rFonts w:hint="eastAsia" w:ascii="宋体" w:hAnsi="宋体" w:cs="宋体"/>
                <w:color w:val="auto"/>
                <w:kern w:val="0"/>
                <w:sz w:val="24"/>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noWrap w:val="0"/>
            <w:vAlign w:val="center"/>
          </w:tcPr>
          <w:p w14:paraId="3840916C">
            <w:pPr>
              <w:autoSpaceDE w:val="0"/>
              <w:autoSpaceDN w:val="0"/>
              <w:adjustRightInd w:val="0"/>
              <w:spacing w:line="360" w:lineRule="auto"/>
              <w:jc w:val="left"/>
              <w:rPr>
                <w:rFonts w:hint="eastAsia" w:ascii="宋体" w:hAnsi="宋体" w:cs="宋体"/>
                <w:color w:val="auto"/>
                <w:kern w:val="0"/>
                <w:sz w:val="24"/>
                <w:highlight w:val="none"/>
              </w:rPr>
            </w:pPr>
          </w:p>
        </w:tc>
      </w:tr>
    </w:tbl>
    <w:p w14:paraId="0880EBD3">
      <w:pPr>
        <w:jc w:val="right"/>
        <w:rPr>
          <w:b/>
          <w:color w:val="auto"/>
          <w:szCs w:val="21"/>
          <w:highlight w:val="none"/>
        </w:rPr>
      </w:pPr>
    </w:p>
    <w:p w14:paraId="6A1D57F3">
      <w:pPr>
        <w:rPr>
          <w:color w:val="auto"/>
          <w:highlight w:val="none"/>
        </w:rPr>
      </w:pPr>
    </w:p>
    <w:p w14:paraId="0DF9BADF">
      <w:pPr>
        <w:widowControl/>
        <w:spacing w:after="200" w:line="220" w:lineRule="atLeast"/>
        <w:jc w:val="center"/>
        <w:outlineLvl w:val="0"/>
        <w:rPr>
          <w:rFonts w:ascii="宋体" w:hAnsi="宋体" w:eastAsia="微软雅黑" w:cs="宋体"/>
          <w:b/>
          <w:bCs/>
          <w:color w:val="auto"/>
          <w:kern w:val="0"/>
          <w:sz w:val="28"/>
          <w:szCs w:val="28"/>
          <w:highlight w:val="none"/>
        </w:rPr>
      </w:pPr>
      <w:r>
        <w:rPr>
          <w:rFonts w:ascii="宋体" w:hAnsi="宋体" w:eastAsia="微软雅黑" w:cs="宋体"/>
          <w:b/>
          <w:bCs/>
          <w:color w:val="auto"/>
          <w:kern w:val="0"/>
          <w:sz w:val="28"/>
          <w:szCs w:val="28"/>
          <w:highlight w:val="none"/>
        </w:rPr>
        <w:br w:type="page"/>
      </w:r>
      <w:bookmarkStart w:id="332" w:name="_Toc3262"/>
    </w:p>
    <w:p w14:paraId="55B35589">
      <w:pPr>
        <w:widowControl/>
        <w:spacing w:after="200" w:line="220" w:lineRule="atLeast"/>
        <w:jc w:val="center"/>
        <w:outlineLvl w:val="0"/>
        <w:rPr>
          <w:rFonts w:ascii="宋体" w:hAnsi="宋体" w:eastAsia="黑体" w:cs="宋体"/>
          <w:bCs/>
          <w:color w:val="auto"/>
          <w:kern w:val="0"/>
          <w:sz w:val="30"/>
          <w:szCs w:val="30"/>
          <w:highlight w:val="none"/>
        </w:rPr>
      </w:pPr>
      <w:r>
        <w:rPr>
          <w:rFonts w:hint="eastAsia" w:ascii="宋体" w:hAnsi="宋体" w:eastAsia="宋体" w:cs="宋体"/>
          <w:b/>
          <w:bCs w:val="0"/>
          <w:color w:val="auto"/>
          <w:kern w:val="0"/>
          <w:sz w:val="30"/>
          <w:szCs w:val="30"/>
          <w:highlight w:val="none"/>
          <w:lang w:val="en-US" w:eastAsia="zh-CN"/>
        </w:rPr>
        <w:t>六</w:t>
      </w:r>
      <w:r>
        <w:rPr>
          <w:rFonts w:hint="eastAsia" w:ascii="宋体" w:hAnsi="宋体" w:eastAsia="宋体" w:cs="宋体"/>
          <w:b/>
          <w:bCs w:val="0"/>
          <w:color w:val="auto"/>
          <w:kern w:val="0"/>
          <w:sz w:val="30"/>
          <w:szCs w:val="30"/>
          <w:highlight w:val="none"/>
        </w:rPr>
        <w:t>、</w:t>
      </w:r>
      <w:r>
        <w:rPr>
          <w:rFonts w:hint="eastAsia" w:ascii="宋体" w:hAnsi="宋体" w:eastAsia="宋体" w:cs="宋体"/>
          <w:b/>
          <w:bCs w:val="0"/>
          <w:color w:val="auto"/>
          <w:kern w:val="0"/>
          <w:sz w:val="30"/>
          <w:szCs w:val="30"/>
          <w:highlight w:val="none"/>
          <w:lang w:val="en-US" w:eastAsia="zh-CN"/>
        </w:rPr>
        <w:t>项目实施</w:t>
      </w:r>
      <w:r>
        <w:rPr>
          <w:rFonts w:hint="eastAsia" w:ascii="宋体" w:hAnsi="宋体" w:eastAsia="宋体" w:cs="宋体"/>
          <w:b/>
          <w:bCs w:val="0"/>
          <w:color w:val="auto"/>
          <w:kern w:val="0"/>
          <w:sz w:val="30"/>
          <w:szCs w:val="30"/>
          <w:highlight w:val="none"/>
        </w:rPr>
        <w:t>方案</w:t>
      </w:r>
      <w:bookmarkEnd w:id="332"/>
    </w:p>
    <w:p w14:paraId="6D4A7737">
      <w:pPr>
        <w:widowControl/>
        <w:adjustRightInd w:val="0"/>
        <w:snapToGrid w:val="0"/>
        <w:spacing w:after="200"/>
        <w:jc w:val="center"/>
        <w:rPr>
          <w:rFonts w:hint="eastAsia" w:ascii="宋体" w:hAnsi="宋体" w:cs="宋体"/>
          <w:color w:val="auto"/>
          <w:kern w:val="10"/>
          <w:sz w:val="24"/>
          <w:highlight w:val="none"/>
          <w:shd w:val="clear" w:color="auto" w:fill="FFFFFF"/>
        </w:rPr>
      </w:pPr>
      <w:r>
        <w:rPr>
          <w:rFonts w:hint="eastAsia" w:ascii="宋体" w:hAnsi="宋体" w:cs="宋体"/>
          <w:color w:val="auto"/>
          <w:kern w:val="10"/>
          <w:sz w:val="24"/>
          <w:highlight w:val="none"/>
          <w:shd w:val="clear" w:color="auto" w:fill="FFFFFF"/>
        </w:rPr>
        <w:t>格式自拟</w:t>
      </w:r>
    </w:p>
    <w:p w14:paraId="15E71D84">
      <w:pPr>
        <w:widowControl/>
        <w:adjustRightInd w:val="0"/>
        <w:snapToGrid w:val="0"/>
        <w:spacing w:after="200"/>
        <w:jc w:val="center"/>
        <w:rPr>
          <w:rFonts w:hint="eastAsia" w:ascii="宋体" w:hAnsi="宋体" w:cs="宋体"/>
          <w:color w:val="auto"/>
          <w:kern w:val="10"/>
          <w:sz w:val="24"/>
          <w:highlight w:val="none"/>
          <w:shd w:val="clear" w:color="auto" w:fill="FFFFFF"/>
        </w:rPr>
      </w:pPr>
    </w:p>
    <w:p w14:paraId="60EBC3C2">
      <w:pPr>
        <w:widowControl/>
        <w:adjustRightInd w:val="0"/>
        <w:snapToGrid w:val="0"/>
        <w:spacing w:after="200"/>
        <w:jc w:val="center"/>
        <w:rPr>
          <w:rFonts w:hint="eastAsia" w:ascii="宋体" w:hAnsi="宋体" w:cs="宋体"/>
          <w:color w:val="auto"/>
          <w:kern w:val="10"/>
          <w:sz w:val="24"/>
          <w:highlight w:val="none"/>
          <w:shd w:val="clear" w:color="auto" w:fill="FFFFFF"/>
        </w:rPr>
      </w:pPr>
    </w:p>
    <w:p w14:paraId="2795ED8B">
      <w:pPr>
        <w:widowControl/>
        <w:adjustRightInd w:val="0"/>
        <w:snapToGrid w:val="0"/>
        <w:spacing w:after="200"/>
        <w:jc w:val="center"/>
        <w:rPr>
          <w:rFonts w:hint="eastAsia" w:ascii="宋体" w:hAnsi="宋体" w:cs="宋体"/>
          <w:color w:val="auto"/>
          <w:kern w:val="10"/>
          <w:sz w:val="24"/>
          <w:highlight w:val="none"/>
          <w:shd w:val="clear" w:color="auto" w:fill="FFFFFF"/>
        </w:rPr>
      </w:pPr>
    </w:p>
    <w:p w14:paraId="4CE92CA0">
      <w:pPr>
        <w:widowControl/>
        <w:adjustRightInd w:val="0"/>
        <w:snapToGrid w:val="0"/>
        <w:spacing w:after="200"/>
        <w:jc w:val="center"/>
        <w:rPr>
          <w:rFonts w:hint="eastAsia" w:ascii="宋体" w:hAnsi="宋体" w:cs="宋体"/>
          <w:color w:val="auto"/>
          <w:kern w:val="10"/>
          <w:sz w:val="24"/>
          <w:highlight w:val="none"/>
          <w:shd w:val="clear" w:color="auto" w:fill="FFFFFF"/>
        </w:rPr>
      </w:pPr>
    </w:p>
    <w:p w14:paraId="5CA064CB">
      <w:pPr>
        <w:widowControl/>
        <w:adjustRightInd w:val="0"/>
        <w:snapToGrid w:val="0"/>
        <w:spacing w:after="200"/>
        <w:jc w:val="center"/>
        <w:rPr>
          <w:rFonts w:hint="eastAsia" w:ascii="宋体" w:hAnsi="宋体" w:cs="宋体"/>
          <w:color w:val="auto"/>
          <w:kern w:val="10"/>
          <w:sz w:val="24"/>
          <w:highlight w:val="none"/>
          <w:shd w:val="clear" w:color="auto" w:fill="FFFFFF"/>
        </w:rPr>
      </w:pPr>
    </w:p>
    <w:p w14:paraId="115C99FC">
      <w:pPr>
        <w:widowControl/>
        <w:adjustRightInd w:val="0"/>
        <w:snapToGrid w:val="0"/>
        <w:spacing w:after="200"/>
        <w:jc w:val="center"/>
        <w:rPr>
          <w:rFonts w:hint="eastAsia" w:ascii="宋体" w:hAnsi="宋体" w:cs="宋体"/>
          <w:color w:val="auto"/>
          <w:kern w:val="10"/>
          <w:sz w:val="24"/>
          <w:highlight w:val="none"/>
          <w:shd w:val="clear" w:color="auto" w:fill="FFFFFF"/>
        </w:rPr>
      </w:pPr>
    </w:p>
    <w:p w14:paraId="07EF21E4">
      <w:pPr>
        <w:rPr>
          <w:rFonts w:hint="eastAsia" w:ascii="宋体" w:hAnsi="宋体" w:cs="宋体"/>
          <w:color w:val="auto"/>
          <w:kern w:val="10"/>
          <w:sz w:val="24"/>
          <w:highlight w:val="none"/>
          <w:shd w:val="clear" w:color="auto" w:fill="FFFFFF"/>
        </w:rPr>
      </w:pPr>
      <w:r>
        <w:rPr>
          <w:rFonts w:hint="eastAsia" w:ascii="宋体" w:hAnsi="宋体" w:cs="宋体"/>
          <w:color w:val="auto"/>
          <w:kern w:val="10"/>
          <w:sz w:val="24"/>
          <w:highlight w:val="none"/>
          <w:shd w:val="clear" w:color="auto" w:fill="FFFFFF"/>
        </w:rPr>
        <w:br w:type="page"/>
      </w:r>
    </w:p>
    <w:p w14:paraId="775C4198">
      <w:pPr>
        <w:widowControl/>
        <w:adjustRightInd w:val="0"/>
        <w:snapToGrid w:val="0"/>
        <w:spacing w:after="200"/>
        <w:jc w:val="center"/>
        <w:rPr>
          <w:rFonts w:hint="eastAsia" w:ascii="宋体" w:hAnsi="宋体" w:cs="宋体"/>
          <w:color w:val="auto"/>
          <w:kern w:val="10"/>
          <w:sz w:val="24"/>
          <w:highlight w:val="none"/>
          <w:shd w:val="clear" w:color="auto" w:fill="FFFFFF"/>
        </w:rPr>
      </w:pPr>
    </w:p>
    <w:p w14:paraId="4DB40E02">
      <w:pPr>
        <w:widowControl/>
        <w:adjustRightInd w:val="0"/>
        <w:snapToGrid w:val="0"/>
        <w:spacing w:after="200"/>
        <w:jc w:val="center"/>
        <w:rPr>
          <w:rFonts w:hint="eastAsia" w:ascii="宋体" w:hAnsi="宋体" w:cs="宋体"/>
          <w:color w:val="auto"/>
          <w:kern w:val="10"/>
          <w:sz w:val="24"/>
          <w:highlight w:val="none"/>
          <w:shd w:val="clear" w:color="auto" w:fill="FFFFFF"/>
        </w:rPr>
      </w:pPr>
    </w:p>
    <w:p w14:paraId="7D1DB88A">
      <w:pPr>
        <w:widowControl/>
        <w:adjustRightInd w:val="0"/>
        <w:snapToGrid w:val="0"/>
        <w:spacing w:after="200"/>
        <w:jc w:val="center"/>
        <w:rPr>
          <w:rFonts w:hint="eastAsia" w:ascii="宋体" w:hAnsi="宋体" w:eastAsia="宋体" w:cs="宋体"/>
          <w:bCs/>
          <w:color w:val="auto"/>
          <w:kern w:val="0"/>
          <w:sz w:val="30"/>
          <w:szCs w:val="30"/>
          <w:highlight w:val="none"/>
        </w:rPr>
      </w:pPr>
      <w:r>
        <w:rPr>
          <w:rFonts w:hint="eastAsia" w:ascii="宋体" w:hAnsi="宋体" w:eastAsia="宋体" w:cs="宋体"/>
          <w:b/>
          <w:bCs w:val="0"/>
          <w:color w:val="auto"/>
          <w:kern w:val="0"/>
          <w:sz w:val="30"/>
          <w:szCs w:val="30"/>
          <w:highlight w:val="none"/>
          <w:lang w:val="en-US" w:eastAsia="zh-CN"/>
        </w:rPr>
        <w:t>七</w:t>
      </w:r>
      <w:r>
        <w:rPr>
          <w:rFonts w:hint="eastAsia" w:ascii="宋体" w:hAnsi="宋体" w:eastAsia="宋体" w:cs="宋体"/>
          <w:b/>
          <w:bCs w:val="0"/>
          <w:color w:val="auto"/>
          <w:kern w:val="0"/>
          <w:sz w:val="30"/>
          <w:szCs w:val="30"/>
          <w:highlight w:val="none"/>
        </w:rPr>
        <w:t>、其他资料</w:t>
      </w:r>
    </w:p>
    <w:p w14:paraId="6FA1B86E">
      <w:pPr>
        <w:widowControl/>
        <w:adjustRightInd w:val="0"/>
        <w:snapToGrid w:val="0"/>
        <w:spacing w:after="200"/>
        <w:jc w:val="center"/>
        <w:outlineLvl w:val="0"/>
        <w:rPr>
          <w:rFonts w:ascii="宋体" w:hAnsi="宋体" w:cs="宋体"/>
          <w:color w:val="auto"/>
          <w:kern w:val="0"/>
          <w:sz w:val="24"/>
          <w:szCs w:val="24"/>
          <w:highlight w:val="none"/>
        </w:rPr>
      </w:pPr>
      <w:bookmarkStart w:id="333" w:name="_Toc10497"/>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本竞争性磋商文件要求提供的以及供应商自认为应该提供的</w:t>
      </w:r>
      <w:r>
        <w:rPr>
          <w:rFonts w:hint="eastAsia" w:ascii="宋体" w:hAnsi="宋体" w:cs="宋体"/>
          <w:b/>
          <w:color w:val="auto"/>
          <w:sz w:val="24"/>
          <w:szCs w:val="24"/>
          <w:highlight w:val="none"/>
          <w:lang w:eastAsia="zh-CN"/>
        </w:rPr>
        <w:t>其他</w:t>
      </w:r>
      <w:r>
        <w:rPr>
          <w:rFonts w:hint="eastAsia" w:ascii="宋体" w:hAnsi="宋体" w:cs="宋体"/>
          <w:b/>
          <w:color w:val="auto"/>
          <w:sz w:val="24"/>
          <w:szCs w:val="24"/>
          <w:highlight w:val="none"/>
        </w:rPr>
        <w:t>材料</w:t>
      </w:r>
      <w:r>
        <w:rPr>
          <w:rFonts w:hint="eastAsia" w:ascii="宋体" w:hAnsi="宋体" w:cs="宋体"/>
          <w:b/>
          <w:color w:val="auto"/>
          <w:sz w:val="24"/>
          <w:szCs w:val="24"/>
          <w:highlight w:val="none"/>
          <w:lang w:eastAsia="zh-CN"/>
        </w:rPr>
        <w:t>）</w:t>
      </w:r>
      <w:bookmarkEnd w:id="333"/>
    </w:p>
    <w:p w14:paraId="2D3EBF71">
      <w:pPr>
        <w:jc w:val="left"/>
        <w:outlineLvl w:val="0"/>
        <w:rPr>
          <w:rFonts w:ascii="黑体" w:hAnsi="黑体" w:eastAsia="黑体" w:cs="宋体"/>
          <w:bCs/>
          <w:color w:val="auto"/>
          <w:kern w:val="0"/>
          <w:sz w:val="30"/>
          <w:szCs w:val="30"/>
          <w:highlight w:val="none"/>
        </w:rPr>
      </w:pPr>
      <w:r>
        <w:rPr>
          <w:rFonts w:ascii="宋体" w:hAnsi="宋体" w:cs="宋体"/>
          <w:color w:val="auto"/>
          <w:kern w:val="0"/>
          <w:sz w:val="28"/>
          <w:szCs w:val="28"/>
          <w:highlight w:val="none"/>
        </w:rPr>
        <w:br w:type="page"/>
      </w:r>
      <w:bookmarkStart w:id="334" w:name="_Toc5669"/>
      <w:r>
        <w:rPr>
          <w:rFonts w:hint="eastAsia" w:ascii="黑体" w:hAnsi="黑体" w:eastAsia="黑体" w:cs="宋体"/>
          <w:bCs/>
          <w:color w:val="auto"/>
          <w:kern w:val="0"/>
          <w:sz w:val="30"/>
          <w:szCs w:val="30"/>
          <w:highlight w:val="none"/>
        </w:rPr>
        <w:t>附件1：中小企业声明函（工程、服务）</w:t>
      </w:r>
      <w:bookmarkEnd w:id="334"/>
    </w:p>
    <w:p w14:paraId="1E8CBD49">
      <w:pPr>
        <w:spacing w:line="480" w:lineRule="auto"/>
        <w:jc w:val="center"/>
        <w:rPr>
          <w:rFonts w:hint="eastAsia" w:ascii="黑体" w:hAnsi="黑体" w:eastAsia="黑体" w:cs="宋体"/>
          <w:bCs/>
          <w:color w:val="auto"/>
          <w:kern w:val="0"/>
          <w:sz w:val="30"/>
          <w:szCs w:val="30"/>
          <w:highlight w:val="none"/>
        </w:rPr>
      </w:pPr>
      <w:r>
        <w:rPr>
          <w:rFonts w:hint="eastAsia" w:ascii="黑体" w:hAnsi="黑体" w:eastAsia="黑体" w:cs="宋体"/>
          <w:bCs/>
          <w:color w:val="auto"/>
          <w:kern w:val="0"/>
          <w:sz w:val="30"/>
          <w:szCs w:val="30"/>
          <w:highlight w:val="none"/>
        </w:rPr>
        <w:t>中小企业声明函（工程、服务）</w:t>
      </w:r>
    </w:p>
    <w:p w14:paraId="080087E7">
      <w:pPr>
        <w:spacing w:before="312" w:beforeLines="100" w:line="480" w:lineRule="auto"/>
        <w:ind w:firstLine="482"/>
        <w:jc w:val="left"/>
        <w:rPr>
          <w:rFonts w:hint="eastAsia" w:ascii="宋体" w:hAnsi="宋体"/>
          <w:color w:val="auto"/>
          <w:sz w:val="24"/>
          <w:szCs w:val="20"/>
          <w:highlight w:val="none"/>
        </w:rPr>
      </w:pPr>
      <w:r>
        <w:rPr>
          <w:rFonts w:hint="eastAsia" w:ascii="宋体" w:hAnsi="宋体"/>
          <w:color w:val="auto"/>
          <w:sz w:val="24"/>
          <w:szCs w:val="20"/>
          <w:highlight w:val="none"/>
        </w:rPr>
        <w:t>本公司（联合体）郑重声明，根据《政府采购促进中小企业发展管理办法》（财库﹝2020﹞46 号）的规定，本公司（联合体）参加</w:t>
      </w:r>
      <w:r>
        <w:rPr>
          <w:rFonts w:hint="eastAsia" w:ascii="宋体" w:hAnsi="宋体"/>
          <w:color w:val="auto"/>
          <w:sz w:val="24"/>
          <w:szCs w:val="20"/>
          <w:highlight w:val="none"/>
          <w:u w:val="single"/>
        </w:rPr>
        <w:t>（单位名称）</w:t>
      </w:r>
      <w:r>
        <w:rPr>
          <w:rFonts w:hint="eastAsia" w:ascii="宋体" w:hAnsi="宋体"/>
          <w:color w:val="auto"/>
          <w:sz w:val="24"/>
          <w:szCs w:val="20"/>
          <w:highlight w:val="none"/>
        </w:rPr>
        <w:t>的</w:t>
      </w:r>
      <w:r>
        <w:rPr>
          <w:rFonts w:hint="eastAsia" w:ascii="宋体" w:hAnsi="宋体"/>
          <w:color w:val="auto"/>
          <w:sz w:val="24"/>
          <w:szCs w:val="20"/>
          <w:highlight w:val="none"/>
          <w:u w:val="single"/>
        </w:rPr>
        <w:t>（项目名称）</w:t>
      </w:r>
      <w:r>
        <w:rPr>
          <w:rFonts w:hint="eastAsia" w:ascii="宋体" w:hAnsi="宋体"/>
          <w:color w:val="auto"/>
          <w:sz w:val="24"/>
          <w:szCs w:val="20"/>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6A3A2A0">
      <w:pPr>
        <w:spacing w:line="480" w:lineRule="auto"/>
        <w:ind w:firstLine="480"/>
        <w:jc w:val="left"/>
        <w:rPr>
          <w:rFonts w:hint="eastAsia" w:ascii="宋体" w:hAnsi="宋体"/>
          <w:color w:val="auto"/>
          <w:sz w:val="24"/>
          <w:szCs w:val="20"/>
          <w:highlight w:val="none"/>
        </w:rPr>
      </w:pPr>
      <w:r>
        <w:rPr>
          <w:rFonts w:hint="eastAsia" w:ascii="宋体" w:hAnsi="宋体"/>
          <w:color w:val="auto"/>
          <w:sz w:val="24"/>
          <w:szCs w:val="20"/>
          <w:highlight w:val="none"/>
        </w:rPr>
        <w:t xml:space="preserve">1. </w:t>
      </w:r>
      <w:r>
        <w:rPr>
          <w:rFonts w:hint="eastAsia" w:ascii="宋体" w:hAnsi="宋体"/>
          <w:color w:val="auto"/>
          <w:sz w:val="24"/>
          <w:szCs w:val="20"/>
          <w:highlight w:val="none"/>
          <w:u w:val="single"/>
        </w:rPr>
        <w:t xml:space="preserve">（标的名称） </w:t>
      </w:r>
      <w:r>
        <w:rPr>
          <w:rFonts w:hint="eastAsia" w:ascii="宋体" w:hAnsi="宋体"/>
          <w:color w:val="auto"/>
          <w:sz w:val="24"/>
          <w:szCs w:val="20"/>
          <w:highlight w:val="none"/>
        </w:rPr>
        <w:t>，属于</w:t>
      </w:r>
      <w:r>
        <w:rPr>
          <w:rFonts w:hint="eastAsia" w:ascii="宋体" w:hAnsi="宋体"/>
          <w:color w:val="auto"/>
          <w:sz w:val="24"/>
          <w:szCs w:val="20"/>
          <w:highlight w:val="none"/>
          <w:u w:val="single"/>
        </w:rPr>
        <w:t>（采购文件中明确的所属行业）</w:t>
      </w:r>
      <w:r>
        <w:rPr>
          <w:rFonts w:hint="eastAsia" w:ascii="宋体" w:hAnsi="宋体"/>
          <w:color w:val="auto"/>
          <w:sz w:val="24"/>
          <w:szCs w:val="20"/>
          <w:highlight w:val="none"/>
        </w:rPr>
        <w:t>；承建（承接）企业为</w:t>
      </w:r>
      <w:r>
        <w:rPr>
          <w:rFonts w:hint="eastAsia" w:ascii="宋体" w:hAnsi="宋体"/>
          <w:color w:val="auto"/>
          <w:sz w:val="24"/>
          <w:szCs w:val="20"/>
          <w:highlight w:val="none"/>
          <w:u w:val="single"/>
        </w:rPr>
        <w:t>（企业名称）</w:t>
      </w:r>
      <w:r>
        <w:rPr>
          <w:rFonts w:hint="eastAsia" w:ascii="宋体" w:hAnsi="宋体"/>
          <w:color w:val="auto"/>
          <w:sz w:val="24"/>
          <w:szCs w:val="20"/>
          <w:highlight w:val="none"/>
        </w:rPr>
        <w:t>，从业人员</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人，营业收入为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万元，资产总额为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万元，属于（中型企业、小型企业、微型企业）；</w:t>
      </w:r>
    </w:p>
    <w:p w14:paraId="7A1E7B32">
      <w:pPr>
        <w:spacing w:line="480" w:lineRule="auto"/>
        <w:ind w:firstLine="480"/>
        <w:jc w:val="left"/>
        <w:rPr>
          <w:rFonts w:hint="eastAsia" w:ascii="宋体" w:hAnsi="宋体"/>
          <w:color w:val="auto"/>
          <w:sz w:val="24"/>
          <w:szCs w:val="20"/>
          <w:highlight w:val="none"/>
        </w:rPr>
      </w:pPr>
      <w:r>
        <w:rPr>
          <w:rFonts w:hint="eastAsia" w:ascii="宋体" w:hAnsi="宋体"/>
          <w:color w:val="auto"/>
          <w:sz w:val="24"/>
          <w:szCs w:val="20"/>
          <w:highlight w:val="none"/>
        </w:rPr>
        <w:t xml:space="preserve">2. </w:t>
      </w:r>
      <w:r>
        <w:rPr>
          <w:rFonts w:hint="eastAsia" w:ascii="宋体" w:hAnsi="宋体"/>
          <w:color w:val="auto"/>
          <w:sz w:val="24"/>
          <w:szCs w:val="20"/>
          <w:highlight w:val="none"/>
          <w:u w:val="single"/>
        </w:rPr>
        <w:t xml:space="preserve">（标的名称） </w:t>
      </w:r>
      <w:r>
        <w:rPr>
          <w:rFonts w:hint="eastAsia" w:ascii="宋体" w:hAnsi="宋体"/>
          <w:color w:val="auto"/>
          <w:sz w:val="24"/>
          <w:szCs w:val="20"/>
          <w:highlight w:val="none"/>
        </w:rPr>
        <w:t>，属于</w:t>
      </w:r>
      <w:r>
        <w:rPr>
          <w:rFonts w:hint="eastAsia" w:ascii="宋体" w:hAnsi="宋体"/>
          <w:color w:val="auto"/>
          <w:sz w:val="24"/>
          <w:szCs w:val="20"/>
          <w:highlight w:val="none"/>
          <w:u w:val="single"/>
        </w:rPr>
        <w:t>（采购文件中明确的所属行业）</w:t>
      </w:r>
      <w:r>
        <w:rPr>
          <w:rFonts w:hint="eastAsia" w:ascii="宋体" w:hAnsi="宋体"/>
          <w:color w:val="auto"/>
          <w:sz w:val="24"/>
          <w:szCs w:val="20"/>
          <w:highlight w:val="none"/>
        </w:rPr>
        <w:t>；承建（承接）企业为</w:t>
      </w:r>
      <w:r>
        <w:rPr>
          <w:rFonts w:hint="eastAsia" w:ascii="宋体" w:hAnsi="宋体"/>
          <w:color w:val="auto"/>
          <w:sz w:val="24"/>
          <w:szCs w:val="20"/>
          <w:highlight w:val="none"/>
          <w:u w:val="single"/>
        </w:rPr>
        <w:t>（企业名称）</w:t>
      </w:r>
      <w:r>
        <w:rPr>
          <w:rFonts w:hint="eastAsia" w:ascii="宋体" w:hAnsi="宋体"/>
          <w:color w:val="auto"/>
          <w:sz w:val="24"/>
          <w:szCs w:val="20"/>
          <w:highlight w:val="none"/>
        </w:rPr>
        <w:t>，从业人员</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人，营业收入为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万元，资产总额为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万元，属于</w:t>
      </w:r>
      <w:r>
        <w:rPr>
          <w:rFonts w:hint="eastAsia" w:ascii="宋体" w:hAnsi="宋体"/>
          <w:color w:val="auto"/>
          <w:sz w:val="24"/>
          <w:szCs w:val="20"/>
          <w:highlight w:val="none"/>
          <w:u w:val="single"/>
        </w:rPr>
        <w:t>（中型企业、小型企业、微型企业）</w:t>
      </w:r>
      <w:r>
        <w:rPr>
          <w:rFonts w:hint="eastAsia" w:ascii="宋体" w:hAnsi="宋体"/>
          <w:color w:val="auto"/>
          <w:sz w:val="24"/>
          <w:szCs w:val="20"/>
          <w:highlight w:val="none"/>
        </w:rPr>
        <w:t>；</w:t>
      </w:r>
    </w:p>
    <w:p w14:paraId="72DEA362">
      <w:pPr>
        <w:spacing w:line="480" w:lineRule="auto"/>
        <w:ind w:firstLine="480"/>
        <w:jc w:val="left"/>
        <w:rPr>
          <w:rFonts w:ascii="宋体" w:hAnsi="宋体"/>
          <w:color w:val="auto"/>
          <w:sz w:val="24"/>
          <w:szCs w:val="20"/>
          <w:highlight w:val="none"/>
        </w:rPr>
      </w:pPr>
      <w:r>
        <w:rPr>
          <w:rFonts w:hint="eastAsia" w:ascii="宋体" w:hAnsi="宋体"/>
          <w:color w:val="auto"/>
          <w:sz w:val="24"/>
          <w:szCs w:val="20"/>
          <w:highlight w:val="none"/>
        </w:rPr>
        <w:t>……</w:t>
      </w:r>
    </w:p>
    <w:p w14:paraId="6492FF03">
      <w:pPr>
        <w:spacing w:line="480" w:lineRule="auto"/>
        <w:ind w:firstLine="480"/>
        <w:jc w:val="left"/>
        <w:rPr>
          <w:rFonts w:hint="eastAsia" w:ascii="宋体" w:hAnsi="宋体"/>
          <w:color w:val="auto"/>
          <w:sz w:val="24"/>
          <w:szCs w:val="20"/>
          <w:highlight w:val="none"/>
        </w:rPr>
      </w:pPr>
      <w:r>
        <w:rPr>
          <w:rFonts w:hint="eastAsia" w:ascii="宋体" w:hAnsi="宋体"/>
          <w:color w:val="auto"/>
          <w:sz w:val="24"/>
          <w:szCs w:val="20"/>
          <w:highlight w:val="none"/>
        </w:rPr>
        <w:t>以上企业，不属于大企业的分支机构，不存在控股股东为大企业的情形，也不存在与大企业的负责人为同一人的情形。</w:t>
      </w:r>
    </w:p>
    <w:p w14:paraId="499D14C1">
      <w:pPr>
        <w:spacing w:line="480" w:lineRule="auto"/>
        <w:ind w:firstLine="480"/>
        <w:jc w:val="left"/>
        <w:rPr>
          <w:rFonts w:hint="eastAsia" w:ascii="宋体" w:hAnsi="宋体"/>
          <w:color w:val="auto"/>
          <w:sz w:val="24"/>
          <w:szCs w:val="20"/>
          <w:highlight w:val="none"/>
        </w:rPr>
      </w:pPr>
      <w:r>
        <w:rPr>
          <w:rFonts w:hint="eastAsia" w:ascii="宋体" w:hAnsi="宋体"/>
          <w:color w:val="auto"/>
          <w:sz w:val="24"/>
          <w:szCs w:val="20"/>
          <w:highlight w:val="none"/>
        </w:rPr>
        <w:t>本企业对上述声明内容的真实性负责。如有虚假，将依法承担相应责任。</w:t>
      </w:r>
    </w:p>
    <w:p w14:paraId="1208C06B">
      <w:pPr>
        <w:spacing w:line="480" w:lineRule="auto"/>
        <w:ind w:firstLine="5954"/>
        <w:jc w:val="left"/>
        <w:rPr>
          <w:rFonts w:hint="eastAsia" w:ascii="宋体" w:hAnsi="宋体"/>
          <w:color w:val="auto"/>
          <w:sz w:val="24"/>
          <w:szCs w:val="20"/>
          <w:highlight w:val="none"/>
        </w:rPr>
      </w:pPr>
      <w:r>
        <w:rPr>
          <w:rFonts w:hint="eastAsia" w:ascii="宋体" w:hAnsi="宋体"/>
          <w:color w:val="auto"/>
          <w:sz w:val="24"/>
          <w:szCs w:val="20"/>
          <w:highlight w:val="none"/>
        </w:rPr>
        <w:t>企业名称（盖章）：</w:t>
      </w:r>
    </w:p>
    <w:p w14:paraId="1E84667F">
      <w:pPr>
        <w:spacing w:line="480" w:lineRule="auto"/>
        <w:ind w:firstLine="5954"/>
        <w:jc w:val="left"/>
        <w:rPr>
          <w:rFonts w:ascii="宋体" w:hAnsi="宋体"/>
          <w:color w:val="auto"/>
          <w:sz w:val="24"/>
          <w:szCs w:val="20"/>
          <w:highlight w:val="none"/>
        </w:rPr>
      </w:pPr>
      <w:r>
        <w:rPr>
          <w:rFonts w:hint="eastAsia" w:ascii="宋体" w:hAnsi="宋体"/>
          <w:color w:val="auto"/>
          <w:sz w:val="24"/>
          <w:szCs w:val="20"/>
          <w:highlight w:val="none"/>
        </w:rPr>
        <w:t>日期：</w:t>
      </w:r>
    </w:p>
    <w:p w14:paraId="69BD7E7B">
      <w:pPr>
        <w:spacing w:line="360" w:lineRule="auto"/>
        <w:ind w:firstLine="361" w:firstLineChars="150"/>
        <w:jc w:val="left"/>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注：1、从业人员、营业收入、资产总额填报上一年度数据，无上一年度数据的新成立企业可不填报。</w:t>
      </w:r>
    </w:p>
    <w:p w14:paraId="2E127948">
      <w:pPr>
        <w:spacing w:line="360" w:lineRule="auto"/>
        <w:ind w:firstLine="361" w:firstLineChars="150"/>
        <w:jc w:val="left"/>
        <w:rPr>
          <w:rFonts w:ascii="宋体" w:hAnsi="宋体" w:cs="宋体"/>
          <w:b/>
          <w:bCs/>
          <w:color w:val="auto"/>
          <w:sz w:val="24"/>
          <w:szCs w:val="20"/>
          <w:highlight w:val="none"/>
        </w:rPr>
      </w:pPr>
      <w:r>
        <w:rPr>
          <w:rFonts w:hint="eastAsia" w:ascii="宋体" w:hAnsi="宋体" w:cs="宋体"/>
          <w:b/>
          <w:bCs/>
          <w:color w:val="auto"/>
          <w:sz w:val="24"/>
          <w:szCs w:val="20"/>
          <w:highlight w:val="none"/>
          <w:lang w:eastAsia="zh-CN"/>
        </w:rPr>
        <w:t>2.</w:t>
      </w:r>
      <w:r>
        <w:rPr>
          <w:rFonts w:hint="eastAsia" w:ascii="宋体" w:hAnsi="宋体" w:cs="宋体"/>
          <w:b/>
          <w:bCs/>
          <w:color w:val="auto"/>
          <w:sz w:val="24"/>
          <w:szCs w:val="20"/>
          <w:highlight w:val="none"/>
        </w:rPr>
        <w:t>中小企业划分标准见工业和信息化部国家统计局国家发展和改革委</w:t>
      </w:r>
      <w:r>
        <w:rPr>
          <w:rFonts w:hint="eastAsia" w:ascii="宋体" w:hAnsi="宋体" w:cs="宋体"/>
          <w:b/>
          <w:bCs/>
          <w:color w:val="auto"/>
          <w:sz w:val="24"/>
          <w:szCs w:val="20"/>
          <w:highlight w:val="none"/>
          <w:lang w:eastAsia="zh-CN"/>
        </w:rPr>
        <w:t>员会</w:t>
      </w:r>
      <w:r>
        <w:rPr>
          <w:rFonts w:hint="eastAsia" w:ascii="宋体" w:hAnsi="宋体" w:cs="宋体"/>
          <w:b/>
          <w:bCs/>
          <w:color w:val="auto"/>
          <w:sz w:val="24"/>
          <w:szCs w:val="20"/>
          <w:highlight w:val="none"/>
        </w:rPr>
        <w:t>财政部《关于印发中小企业划型标准规定的通知》（工信部联企业</w:t>
      </w:r>
      <w:r>
        <w:rPr>
          <w:rFonts w:hint="eastAsia" w:ascii="宋体" w:hAnsi="宋体" w:cs="宋体"/>
          <w:b/>
          <w:bCs/>
          <w:color w:val="auto"/>
          <w:sz w:val="24"/>
          <w:szCs w:val="20"/>
          <w:highlight w:val="none"/>
          <w:lang w:eastAsia="zh-CN"/>
        </w:rPr>
        <w:t>〔2011〕300号</w:t>
      </w:r>
      <w:r>
        <w:rPr>
          <w:rFonts w:hint="eastAsia" w:ascii="宋体" w:hAnsi="宋体" w:cs="宋体"/>
          <w:b/>
          <w:bCs/>
          <w:color w:val="auto"/>
          <w:sz w:val="24"/>
          <w:szCs w:val="20"/>
          <w:highlight w:val="none"/>
        </w:rPr>
        <w:t>）。</w:t>
      </w:r>
    </w:p>
    <w:p w14:paraId="7029D3E2">
      <w:pPr>
        <w:rPr>
          <w:rFonts w:hint="eastAsia" w:ascii="宋体" w:hAnsi="宋体" w:eastAsia="宋体" w:cs="Times New Roman"/>
          <w:b/>
          <w:color w:val="auto"/>
          <w:spacing w:val="6"/>
          <w:sz w:val="28"/>
          <w:szCs w:val="28"/>
          <w:highlight w:val="none"/>
        </w:rPr>
      </w:pPr>
      <w:r>
        <w:rPr>
          <w:rFonts w:ascii="宋体" w:hAnsi="宋体" w:cs="宋体"/>
          <w:b/>
          <w:bCs/>
          <w:color w:val="auto"/>
          <w:sz w:val="24"/>
          <w:szCs w:val="20"/>
          <w:highlight w:val="none"/>
        </w:rPr>
        <w:br w:type="page"/>
      </w:r>
      <w:bookmarkStart w:id="335" w:name="_Toc13279"/>
      <w:r>
        <w:rPr>
          <w:rFonts w:hint="eastAsia" w:ascii="宋体" w:hAnsi="宋体" w:eastAsia="宋体" w:cs="Times New Roman"/>
          <w:b/>
          <w:color w:val="auto"/>
          <w:spacing w:val="6"/>
          <w:sz w:val="28"/>
          <w:szCs w:val="28"/>
          <w:highlight w:val="none"/>
        </w:rPr>
        <w:t>附件2：</w:t>
      </w:r>
      <w:bookmarkStart w:id="336" w:name="OLE_LINK13"/>
      <w:bookmarkStart w:id="337" w:name="OLE_LINK14"/>
      <w:r>
        <w:rPr>
          <w:rFonts w:hint="eastAsia" w:ascii="宋体" w:hAnsi="宋体" w:eastAsia="宋体" w:cs="Times New Roman"/>
          <w:b/>
          <w:color w:val="auto"/>
          <w:spacing w:val="6"/>
          <w:sz w:val="28"/>
          <w:szCs w:val="28"/>
          <w:highlight w:val="none"/>
        </w:rPr>
        <w:t>监狱企业证明文件（非监狱企业可不附此表）</w:t>
      </w:r>
      <w:bookmarkEnd w:id="335"/>
    </w:p>
    <w:p w14:paraId="0BA8612E">
      <w:pPr>
        <w:jc w:val="center"/>
        <w:rPr>
          <w:rFonts w:ascii="宋体" w:hAnsi="宋体" w:cs="宋体"/>
          <w:color w:val="auto"/>
          <w:sz w:val="30"/>
          <w:szCs w:val="30"/>
          <w:highlight w:val="none"/>
        </w:rPr>
      </w:pPr>
    </w:p>
    <w:p w14:paraId="2B16CB9B">
      <w:pPr>
        <w:jc w:val="center"/>
        <w:rPr>
          <w:rFonts w:ascii="宋体" w:hAnsi="宋体" w:cs="宋体"/>
          <w:color w:val="auto"/>
          <w:sz w:val="30"/>
          <w:szCs w:val="30"/>
          <w:highlight w:val="none"/>
        </w:rPr>
      </w:pPr>
    </w:p>
    <w:p w14:paraId="7A32F088">
      <w:pPr>
        <w:jc w:val="center"/>
        <w:rPr>
          <w:rFonts w:ascii="宋体" w:hAnsi="宋体" w:cs="宋体"/>
          <w:color w:val="auto"/>
          <w:sz w:val="30"/>
          <w:szCs w:val="30"/>
          <w:highlight w:val="none"/>
        </w:rPr>
      </w:pPr>
      <w:r>
        <w:rPr>
          <w:rFonts w:hint="eastAsia" w:ascii="宋体" w:hAnsi="宋体" w:cs="宋体"/>
          <w:color w:val="auto"/>
          <w:sz w:val="30"/>
          <w:szCs w:val="30"/>
          <w:highlight w:val="none"/>
        </w:rPr>
        <w:t>监狱企业证明文件（参考格式）</w:t>
      </w:r>
    </w:p>
    <w:p w14:paraId="40FB2F87">
      <w:pPr>
        <w:rPr>
          <w:rFonts w:ascii="宋体" w:hAnsi="宋体" w:cs="宋体"/>
          <w:color w:val="auto"/>
          <w:sz w:val="30"/>
          <w:szCs w:val="30"/>
          <w:highlight w:val="none"/>
        </w:rPr>
      </w:pPr>
    </w:p>
    <w:p w14:paraId="2852B01C">
      <w:pPr>
        <w:ind w:firstLine="423" w:firstLineChars="168"/>
        <w:rPr>
          <w:rFonts w:ascii="宋体" w:hAnsi="宋体"/>
          <w:color w:val="auto"/>
          <w:spacing w:val="6"/>
          <w:sz w:val="24"/>
          <w:szCs w:val="24"/>
          <w:highlight w:val="none"/>
        </w:rPr>
      </w:pPr>
    </w:p>
    <w:p w14:paraId="407A0026">
      <w:pPr>
        <w:widowControl/>
        <w:jc w:val="left"/>
        <w:rPr>
          <w:rFonts w:hint="eastAsia" w:ascii="宋体" w:hAnsi="宋体"/>
          <w:color w:val="auto"/>
          <w:spacing w:val="6"/>
          <w:sz w:val="24"/>
          <w:szCs w:val="24"/>
          <w:highlight w:val="none"/>
        </w:rPr>
      </w:pPr>
      <w:r>
        <w:rPr>
          <w:rFonts w:hint="eastAsia" w:ascii="宋体" w:hAnsi="宋体"/>
          <w:color w:val="auto"/>
          <w:spacing w:val="6"/>
          <w:sz w:val="24"/>
          <w:szCs w:val="24"/>
          <w:highlight w:val="none"/>
        </w:rPr>
        <w:t>省级以上监狱管理局、戒毒管理局（含新疆生产建设兵团）出具的属于监狱企业的证明文件。</w:t>
      </w:r>
      <w:bookmarkStart w:id="338" w:name="_Toc27248"/>
    </w:p>
    <w:p w14:paraId="1A843BDF">
      <w:pPr>
        <w:widowControl/>
        <w:jc w:val="left"/>
        <w:rPr>
          <w:rFonts w:hint="eastAsia" w:ascii="宋体" w:hAnsi="宋体"/>
          <w:color w:val="auto"/>
          <w:spacing w:val="6"/>
          <w:sz w:val="24"/>
          <w:szCs w:val="24"/>
          <w:highlight w:val="none"/>
        </w:rPr>
      </w:pPr>
    </w:p>
    <w:p w14:paraId="3EB4EE13">
      <w:pPr>
        <w:widowControl/>
        <w:jc w:val="left"/>
        <w:rPr>
          <w:rFonts w:hint="eastAsia" w:ascii="宋体" w:hAnsi="宋体"/>
          <w:color w:val="auto"/>
          <w:spacing w:val="6"/>
          <w:sz w:val="24"/>
          <w:szCs w:val="24"/>
          <w:highlight w:val="none"/>
        </w:rPr>
      </w:pPr>
    </w:p>
    <w:p w14:paraId="11B7C4A5">
      <w:pPr>
        <w:widowControl/>
        <w:jc w:val="left"/>
        <w:rPr>
          <w:rFonts w:hint="eastAsia" w:ascii="宋体" w:hAnsi="宋体"/>
          <w:color w:val="auto"/>
          <w:spacing w:val="6"/>
          <w:sz w:val="24"/>
          <w:szCs w:val="24"/>
          <w:highlight w:val="none"/>
        </w:rPr>
      </w:pPr>
    </w:p>
    <w:p w14:paraId="1DCBCFA9">
      <w:pPr>
        <w:rPr>
          <w:rFonts w:hint="eastAsia" w:ascii="宋体" w:hAnsi="宋体"/>
          <w:b/>
          <w:color w:val="auto"/>
          <w:spacing w:val="6"/>
          <w:sz w:val="28"/>
          <w:szCs w:val="28"/>
          <w:highlight w:val="none"/>
        </w:rPr>
      </w:pPr>
      <w:r>
        <w:rPr>
          <w:rFonts w:hint="eastAsia" w:ascii="宋体" w:hAnsi="宋体"/>
          <w:b/>
          <w:color w:val="auto"/>
          <w:spacing w:val="6"/>
          <w:sz w:val="28"/>
          <w:szCs w:val="28"/>
          <w:highlight w:val="none"/>
        </w:rPr>
        <w:br w:type="page"/>
      </w:r>
    </w:p>
    <w:p w14:paraId="1EAE6319">
      <w:pPr>
        <w:widowControl/>
        <w:jc w:val="left"/>
        <w:rPr>
          <w:rFonts w:ascii="宋体" w:hAnsi="宋体"/>
          <w:b/>
          <w:color w:val="auto"/>
          <w:spacing w:val="6"/>
          <w:sz w:val="28"/>
          <w:szCs w:val="28"/>
          <w:highlight w:val="none"/>
        </w:rPr>
      </w:pPr>
      <w:r>
        <w:rPr>
          <w:rFonts w:hint="eastAsia" w:ascii="宋体" w:hAnsi="宋体"/>
          <w:b/>
          <w:color w:val="auto"/>
          <w:spacing w:val="6"/>
          <w:sz w:val="28"/>
          <w:szCs w:val="28"/>
          <w:highlight w:val="none"/>
        </w:rPr>
        <w:t>附件3：残疾人福利性单位声明函（非残疾人福利性单位可不附此表）</w:t>
      </w:r>
      <w:bookmarkEnd w:id="338"/>
    </w:p>
    <w:p w14:paraId="73EA6DE3">
      <w:pPr>
        <w:spacing w:line="588" w:lineRule="exact"/>
        <w:jc w:val="center"/>
        <w:rPr>
          <w:rFonts w:ascii="宋体" w:hAnsi="宋体"/>
          <w:b/>
          <w:color w:val="auto"/>
          <w:spacing w:val="6"/>
          <w:sz w:val="32"/>
          <w:szCs w:val="32"/>
          <w:highlight w:val="none"/>
        </w:rPr>
      </w:pPr>
    </w:p>
    <w:p w14:paraId="61B33803">
      <w:pPr>
        <w:spacing w:line="588" w:lineRule="exact"/>
        <w:jc w:val="center"/>
        <w:rPr>
          <w:rFonts w:ascii="宋体" w:hAnsi="宋体"/>
          <w:b/>
          <w:color w:val="auto"/>
          <w:spacing w:val="6"/>
          <w:sz w:val="32"/>
          <w:szCs w:val="32"/>
          <w:highlight w:val="none"/>
        </w:rPr>
      </w:pPr>
    </w:p>
    <w:p w14:paraId="48626DE1">
      <w:pPr>
        <w:spacing w:line="588" w:lineRule="exact"/>
        <w:jc w:val="center"/>
        <w:outlineLvl w:val="0"/>
        <w:rPr>
          <w:rFonts w:ascii="宋体" w:hAnsi="宋体"/>
          <w:b/>
          <w:color w:val="auto"/>
          <w:spacing w:val="6"/>
          <w:sz w:val="32"/>
          <w:szCs w:val="32"/>
          <w:highlight w:val="none"/>
        </w:rPr>
      </w:pPr>
      <w:bookmarkStart w:id="339" w:name="_Toc6644"/>
      <w:r>
        <w:rPr>
          <w:rFonts w:hint="eastAsia" w:ascii="宋体" w:hAnsi="宋体"/>
          <w:b/>
          <w:color w:val="auto"/>
          <w:spacing w:val="6"/>
          <w:sz w:val="32"/>
          <w:szCs w:val="32"/>
          <w:highlight w:val="none"/>
        </w:rPr>
        <w:t>残疾人福利性单位声明函</w:t>
      </w:r>
      <w:bookmarkEnd w:id="339"/>
    </w:p>
    <w:bookmarkEnd w:id="336"/>
    <w:bookmarkEnd w:id="337"/>
    <w:p w14:paraId="7FF59A22">
      <w:pPr>
        <w:spacing w:line="588" w:lineRule="exact"/>
        <w:rPr>
          <w:rFonts w:ascii="宋体" w:hAnsi="宋体"/>
          <w:b/>
          <w:color w:val="auto"/>
          <w:spacing w:val="6"/>
          <w:sz w:val="30"/>
          <w:szCs w:val="30"/>
          <w:highlight w:val="none"/>
        </w:rPr>
      </w:pPr>
    </w:p>
    <w:p w14:paraId="309FF075">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color w:val="auto"/>
          <w:spacing w:val="6"/>
          <w:sz w:val="24"/>
          <w:szCs w:val="24"/>
          <w:highlight w:val="none"/>
          <w:lang w:eastAsia="zh-CN"/>
        </w:rPr>
        <w:t>〔2017〕141号</w:t>
      </w:r>
      <w:r>
        <w:rPr>
          <w:rFonts w:hint="eastAsia" w:ascii="宋体" w:hAnsi="宋体"/>
          <w:color w:val="auto"/>
          <w:spacing w:val="6"/>
          <w:sz w:val="24"/>
          <w:szCs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63CC3EB">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本单位对上述声明的真实性负责。如有虚假，将依法承担相应责任。</w:t>
      </w:r>
    </w:p>
    <w:p w14:paraId="2279C068">
      <w:pPr>
        <w:spacing w:line="588" w:lineRule="exact"/>
        <w:ind w:firstLine="504" w:firstLineChars="200"/>
        <w:rPr>
          <w:rFonts w:ascii="宋体" w:hAnsi="宋体"/>
          <w:color w:val="auto"/>
          <w:spacing w:val="6"/>
          <w:sz w:val="24"/>
          <w:szCs w:val="24"/>
          <w:highlight w:val="none"/>
        </w:rPr>
      </w:pPr>
    </w:p>
    <w:p w14:paraId="2415DDDA">
      <w:pPr>
        <w:spacing w:line="588" w:lineRule="exact"/>
        <w:ind w:firstLine="504" w:firstLineChars="200"/>
        <w:rPr>
          <w:rFonts w:ascii="宋体" w:hAnsi="宋体"/>
          <w:color w:val="auto"/>
          <w:spacing w:val="6"/>
          <w:sz w:val="24"/>
          <w:szCs w:val="24"/>
          <w:highlight w:val="none"/>
        </w:rPr>
      </w:pPr>
    </w:p>
    <w:p w14:paraId="008AE9C6">
      <w:pPr>
        <w:tabs>
          <w:tab w:val="left" w:pos="4860"/>
        </w:tabs>
        <w:spacing w:line="588" w:lineRule="exact"/>
        <w:ind w:right="1560" w:firstLine="504" w:firstLineChars="200"/>
        <w:jc w:val="center"/>
        <w:rPr>
          <w:rFonts w:ascii="宋体" w:hAnsi="宋体"/>
          <w:color w:val="auto"/>
          <w:spacing w:val="6"/>
          <w:sz w:val="24"/>
          <w:szCs w:val="24"/>
          <w:highlight w:val="none"/>
        </w:rPr>
      </w:pPr>
      <w:r>
        <w:rPr>
          <w:rFonts w:hint="eastAsia" w:ascii="宋体" w:hAnsi="宋体"/>
          <w:color w:val="auto"/>
          <w:spacing w:val="6"/>
          <w:sz w:val="24"/>
          <w:szCs w:val="24"/>
          <w:highlight w:val="none"/>
        </w:rPr>
        <w:t xml:space="preserve">               单位名称（盖章）：</w:t>
      </w:r>
    </w:p>
    <w:p w14:paraId="1328A769">
      <w:pPr>
        <w:tabs>
          <w:tab w:val="left" w:pos="4860"/>
        </w:tabs>
        <w:spacing w:line="588" w:lineRule="exact"/>
        <w:ind w:right="1560" w:firstLine="504" w:firstLineChars="200"/>
        <w:jc w:val="center"/>
        <w:rPr>
          <w:rFonts w:ascii="宋体" w:hAnsi="宋体"/>
          <w:color w:val="auto"/>
          <w:spacing w:val="6"/>
          <w:sz w:val="24"/>
          <w:szCs w:val="24"/>
          <w:highlight w:val="none"/>
        </w:rPr>
      </w:pPr>
      <w:r>
        <w:rPr>
          <w:rFonts w:hint="eastAsia" w:ascii="宋体" w:hAnsi="宋体"/>
          <w:color w:val="auto"/>
          <w:spacing w:val="6"/>
          <w:sz w:val="24"/>
          <w:szCs w:val="24"/>
          <w:highlight w:val="none"/>
        </w:rPr>
        <w:t xml:space="preserve">       日  期：</w:t>
      </w:r>
    </w:p>
    <w:p w14:paraId="4AA2D125">
      <w:pPr>
        <w:rPr>
          <w:color w:val="auto"/>
        </w:rPr>
      </w:pPr>
    </w:p>
    <w:sectPr>
      <w:footerReference r:id="rId6" w:type="default"/>
      <w:pgSz w:w="11906" w:h="16838"/>
      <w:pgMar w:top="720" w:right="720" w:bottom="720" w:left="72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panose1 w:val="02020603050405020304"/>
    <w:charset w:val="00"/>
    <w:family w:val="auto"/>
    <w:pitch w:val="default"/>
    <w:sig w:usb0="00000000" w:usb1="00000000" w:usb2="00000000" w:usb3="00000000" w:csb0="0000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26F7B">
    <w:pPr>
      <w:framePr w:wrap="around" w:vAnchor="text" w:hAnchor="margin" w:xAlign="right" w:y="1"/>
      <w:rPr>
        <w:rStyle w:val="23"/>
      </w:rPr>
    </w:pPr>
    <w:r>
      <w:fldChar w:fldCharType="begin"/>
    </w:r>
    <w:r>
      <w:rPr>
        <w:rStyle w:val="23"/>
      </w:rPr>
      <w:instrText xml:space="preserve">PAGE  </w:instrText>
    </w:r>
    <w:r>
      <w:fldChar w:fldCharType="end"/>
    </w:r>
  </w:p>
  <w:p w14:paraId="17138414">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1D56E">
    <w:pPr>
      <w:framePr w:wrap="around" w:vAnchor="text" w:hAnchor="margin" w:xAlign="right" w:y="1"/>
      <w:jc w:val="right"/>
      <w:rPr>
        <w:rStyle w:val="23"/>
        <w:u w:val="single"/>
      </w:rPr>
    </w:pPr>
  </w:p>
  <w:p w14:paraId="23AB1C79">
    <w:pPr>
      <w:framePr w:wrap="around" w:vAnchor="text" w:hAnchor="margin" w:xAlign="right" w:y="1"/>
      <w:wordWrap w:val="0"/>
      <w:ind w:right="360"/>
      <w:jc w:val="right"/>
      <w:rPr>
        <w:rStyle w:val="23"/>
      </w:rPr>
    </w:pPr>
  </w:p>
  <w:p w14:paraId="0CE7707B">
    <w:pPr>
      <w:framePr w:wrap="around" w:vAnchor="text" w:hAnchor="margin" w:xAlign="right" w:y="1"/>
      <w:jc w:val="center"/>
      <w:rPr>
        <w:rStyle w:val="23"/>
      </w:rPr>
    </w:pPr>
    <w:r>
      <w:fldChar w:fldCharType="begin"/>
    </w:r>
    <w:r>
      <w:rPr>
        <w:rStyle w:val="23"/>
      </w:rPr>
      <w:instrText xml:space="preserve">PAGE  </w:instrText>
    </w:r>
    <w:r>
      <w:fldChar w:fldCharType="separate"/>
    </w:r>
    <w:r>
      <w:rPr>
        <w:rStyle w:val="23"/>
      </w:rPr>
      <w:t>6</w:t>
    </w:r>
    <w:r>
      <w:fldChar w:fldCharType="end"/>
    </w:r>
  </w:p>
  <w:p w14:paraId="6276A818">
    <w:pPr>
      <w:ind w:right="-110"/>
      <w:rPr>
        <w:u w:val="singl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5A5FD">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FA088F">
                          <w:pPr>
                            <w:pStyle w:val="1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2FA088F">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553D2F8D">
    <w:pPr>
      <w:pStyle w:val="14"/>
    </w:pPr>
  </w:p>
  <w:p w14:paraId="79CFC83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22ED7">
    <w:pPr>
      <w:spacing w:after="240" w:afterLines="100"/>
      <w:ind w:right="360"/>
      <w:rPr>
        <w:rFonts w:ascii="宋体" w:hAnsi="宋体"/>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2D5B0"/>
    <w:multiLevelType w:val="singleLevel"/>
    <w:tmpl w:val="FF62D5B0"/>
    <w:lvl w:ilvl="0" w:tentative="0">
      <w:start w:val="5"/>
      <w:numFmt w:val="decimal"/>
      <w:suff w:val="nothing"/>
      <w:lvlText w:val="%1、"/>
      <w:lvlJc w:val="left"/>
    </w:lvl>
  </w:abstractNum>
  <w:abstractNum w:abstractNumId="1">
    <w:nsid w:val="1B0115EE"/>
    <w:multiLevelType w:val="singleLevel"/>
    <w:tmpl w:val="1B0115EE"/>
    <w:lvl w:ilvl="0" w:tentative="0">
      <w:start w:val="1"/>
      <w:numFmt w:val="decimal"/>
      <w:lvlText w:val="%1."/>
      <w:lvlJc w:val="left"/>
      <w:pPr>
        <w:ind w:left="425" w:hanging="425"/>
      </w:pPr>
      <w:rPr>
        <w:rFonts w:hint="default"/>
      </w:rPr>
    </w:lvl>
  </w:abstractNum>
  <w:abstractNum w:abstractNumId="2">
    <w:nsid w:val="28020941"/>
    <w:multiLevelType w:val="multilevel"/>
    <w:tmpl w:val="28020941"/>
    <w:lvl w:ilvl="0" w:tentative="0">
      <w:start w:val="1"/>
      <w:numFmt w:val="chineseCountingThousand"/>
      <w:suff w:val="nothing"/>
      <w:lvlText w:val="第%1部分"/>
      <w:lvlJc w:val="left"/>
      <w:pPr>
        <w:ind w:left="1800" w:firstLine="0"/>
      </w:pPr>
      <w:rPr>
        <w:rFonts w:hint="eastAsia" w:ascii="黑体" w:hAnsi="Times New Roman" w:eastAsia="黑体"/>
        <w:sz w:val="32"/>
      </w:rPr>
    </w:lvl>
    <w:lvl w:ilvl="1" w:tentative="0">
      <w:start w:val="1"/>
      <w:numFmt w:val="upperLetter"/>
      <w:pStyle w:val="8"/>
      <w:suff w:val="nothing"/>
      <w:lvlText w:val="%2"/>
      <w:lvlJc w:val="left"/>
      <w:pPr>
        <w:ind w:left="5529" w:firstLine="0"/>
      </w:pPr>
      <w:rPr>
        <w:rFonts w:hint="default" w:ascii="CG Times" w:hAnsi="CG Times"/>
        <w:b/>
        <w:i w:val="0"/>
        <w:sz w:val="28"/>
      </w:rPr>
    </w:lvl>
    <w:lvl w:ilvl="2" w:tentative="0">
      <w:start w:val="1"/>
      <w:numFmt w:val="decimal"/>
      <w:lvlRestart w:val="0"/>
      <w:suff w:val="nothing"/>
      <w:lvlText w:val="%3"/>
      <w:lvlJc w:val="left"/>
      <w:pPr>
        <w:ind w:left="1800" w:firstLine="0"/>
      </w:pPr>
      <w:rPr>
        <w:rFonts w:hint="eastAsia" w:ascii="宋体" w:hAnsi="Times New Roman" w:eastAsia="宋体"/>
        <w:b/>
        <w:i w:val="0"/>
        <w:sz w:val="28"/>
      </w:rPr>
    </w:lvl>
    <w:lvl w:ilvl="3" w:tentative="0">
      <w:start w:val="1"/>
      <w:numFmt w:val="none"/>
      <w:suff w:val="nothing"/>
      <w:lvlText w:val=""/>
      <w:lvlJc w:val="left"/>
      <w:pPr>
        <w:ind w:left="1800" w:firstLine="0"/>
      </w:pPr>
    </w:lvl>
    <w:lvl w:ilvl="4" w:tentative="0">
      <w:start w:val="1"/>
      <w:numFmt w:val="none"/>
      <w:suff w:val="nothing"/>
      <w:lvlText w:val=""/>
      <w:lvlJc w:val="left"/>
      <w:pPr>
        <w:ind w:left="1800" w:firstLine="0"/>
      </w:pPr>
    </w:lvl>
    <w:lvl w:ilvl="5" w:tentative="0">
      <w:start w:val="1"/>
      <w:numFmt w:val="none"/>
      <w:suff w:val="nothing"/>
      <w:lvlText w:val=""/>
      <w:lvlJc w:val="left"/>
      <w:pPr>
        <w:ind w:left="1800" w:firstLine="0"/>
      </w:pPr>
    </w:lvl>
    <w:lvl w:ilvl="6" w:tentative="0">
      <w:start w:val="1"/>
      <w:numFmt w:val="none"/>
      <w:suff w:val="nothing"/>
      <w:lvlText w:val=""/>
      <w:lvlJc w:val="left"/>
      <w:pPr>
        <w:ind w:left="1800" w:firstLine="0"/>
      </w:pPr>
    </w:lvl>
    <w:lvl w:ilvl="7" w:tentative="0">
      <w:start w:val="1"/>
      <w:numFmt w:val="none"/>
      <w:suff w:val="nothing"/>
      <w:lvlText w:val=""/>
      <w:lvlJc w:val="left"/>
      <w:pPr>
        <w:ind w:left="1800" w:firstLine="0"/>
      </w:pPr>
    </w:lvl>
    <w:lvl w:ilvl="8" w:tentative="0">
      <w:start w:val="1"/>
      <w:numFmt w:val="none"/>
      <w:suff w:val="nothing"/>
      <w:lvlText w:val=""/>
      <w:lvlJc w:val="left"/>
      <w:pPr>
        <w:ind w:left="1800" w:firstLine="0"/>
      </w:pPr>
    </w:lvl>
  </w:abstractNum>
  <w:abstractNum w:abstractNumId="3">
    <w:nsid w:val="344ECAA1"/>
    <w:multiLevelType w:val="singleLevel"/>
    <w:tmpl w:val="344ECAA1"/>
    <w:lvl w:ilvl="0" w:tentative="0">
      <w:start w:val="2"/>
      <w:numFmt w:val="chineseCounting"/>
      <w:suff w:val="nothing"/>
      <w:lvlText w:val="（%1）"/>
      <w:lvlJc w:val="left"/>
      <w:rPr>
        <w:rFonts w:hint="eastAsi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L374OK95QAK5nnDsFo5k8uWwzB8=" w:salt="iFg9/ORl2YJo/MGPrDoz5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44666"/>
    <w:rsid w:val="09892833"/>
    <w:rsid w:val="0EE7052D"/>
    <w:rsid w:val="1D64247C"/>
    <w:rsid w:val="1FA14637"/>
    <w:rsid w:val="25B54354"/>
    <w:rsid w:val="271B299E"/>
    <w:rsid w:val="2BFB4B0E"/>
    <w:rsid w:val="2C161986"/>
    <w:rsid w:val="338B652D"/>
    <w:rsid w:val="44DC5C4D"/>
    <w:rsid w:val="475D6A35"/>
    <w:rsid w:val="49513498"/>
    <w:rsid w:val="4A9C6FD2"/>
    <w:rsid w:val="51B17DAF"/>
    <w:rsid w:val="52940A3C"/>
    <w:rsid w:val="53773DB4"/>
    <w:rsid w:val="558F2228"/>
    <w:rsid w:val="573C7C43"/>
    <w:rsid w:val="5A382944"/>
    <w:rsid w:val="61545509"/>
    <w:rsid w:val="62001E06"/>
    <w:rsid w:val="62B11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8">
    <w:name w:val="heading 2"/>
    <w:basedOn w:val="1"/>
    <w:next w:val="1"/>
    <w:qFormat/>
    <w:uiPriority w:val="0"/>
    <w:pPr>
      <w:keepNext/>
      <w:keepLines/>
      <w:numPr>
        <w:ilvl w:val="1"/>
        <w:numId w:val="1"/>
      </w:numPr>
      <w:spacing w:before="260" w:after="260" w:line="412" w:lineRule="auto"/>
      <w:ind w:left="1800"/>
      <w:jc w:val="center"/>
      <w:outlineLvl w:val="1"/>
    </w:pPr>
    <w:rPr>
      <w:rFonts w:ascii="CG Times" w:hAnsi="CG Times" w:eastAsia="PMingLiU"/>
      <w:b/>
      <w:kern w:val="0"/>
      <w:sz w:val="30"/>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6"/>
    <w:unhideWhenUsed/>
    <w:qFormat/>
    <w:uiPriority w:val="99"/>
    <w:pPr>
      <w:ind w:firstLine="420" w:firstLineChars="100"/>
    </w:pPr>
  </w:style>
  <w:style w:type="paragraph" w:styleId="3">
    <w:name w:val="Body Text"/>
    <w:basedOn w:val="1"/>
    <w:next w:val="4"/>
    <w:qFormat/>
    <w:uiPriority w:val="0"/>
    <w:pPr>
      <w:spacing w:after="120"/>
    </w:pPr>
  </w:style>
  <w:style w:type="paragraph" w:customStyle="1" w:styleId="4">
    <w:name w:val="Default"/>
    <w:next w:val="5"/>
    <w:qFormat/>
    <w:uiPriority w:val="0"/>
    <w:pPr>
      <w:widowControl w:val="0"/>
      <w:autoSpaceDE w:val="0"/>
      <w:autoSpaceDN w:val="0"/>
      <w:adjustRightInd w:val="0"/>
    </w:pPr>
    <w:rPr>
      <w:rFonts w:ascii="宋体" w:hAnsi="Times New Roman" w:eastAsia="宋体" w:cs="Times New Roman"/>
      <w:color w:val="000000"/>
      <w:kern w:val="2"/>
      <w:sz w:val="24"/>
      <w:szCs w:val="24"/>
      <w:lang w:val="en-US" w:eastAsia="zh-CN" w:bidi="ar-SA"/>
    </w:rPr>
  </w:style>
  <w:style w:type="paragraph" w:customStyle="1" w:styleId="5">
    <w:name w:val="正文 A"/>
    <w:next w:val="4"/>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styleId="6">
    <w:name w:val="Body Text First Indent 2"/>
    <w:basedOn w:val="7"/>
    <w:next w:val="1"/>
    <w:qFormat/>
    <w:uiPriority w:val="0"/>
    <w:pPr>
      <w:widowControl/>
      <w:adjustRightInd w:val="0"/>
      <w:snapToGrid w:val="0"/>
      <w:ind w:firstLine="420" w:firstLineChars="200"/>
      <w:jc w:val="left"/>
    </w:pPr>
    <w:rPr>
      <w:rFonts w:ascii="Tahoma" w:hAnsi="Tahoma" w:eastAsia="微软雅黑"/>
      <w:kern w:val="0"/>
      <w:sz w:val="22"/>
    </w:rPr>
  </w:style>
  <w:style w:type="paragraph" w:styleId="7">
    <w:name w:val="Body Text Indent"/>
    <w:basedOn w:val="1"/>
    <w:next w:val="6"/>
    <w:unhideWhenUsed/>
    <w:qFormat/>
    <w:uiPriority w:val="99"/>
    <w:pPr>
      <w:spacing w:after="120"/>
      <w:ind w:left="420" w:leftChars="200"/>
    </w:pPr>
  </w:style>
  <w:style w:type="paragraph" w:styleId="9">
    <w:name w:val="annotation text"/>
    <w:basedOn w:val="1"/>
    <w:qFormat/>
    <w:uiPriority w:val="0"/>
    <w:pPr>
      <w:jc w:val="left"/>
    </w:pPr>
  </w:style>
  <w:style w:type="paragraph" w:styleId="10">
    <w:name w:val="Salutation"/>
    <w:basedOn w:val="1"/>
    <w:next w:val="1"/>
    <w:unhideWhenUsed/>
    <w:qFormat/>
    <w:uiPriority w:val="99"/>
    <w:rPr>
      <w:rFonts w:ascii="宋体" w:hAnsi="宋体" w:eastAsia="仿宋_GB2312" w:cs="Times New Roman"/>
      <w:kern w:val="0"/>
      <w:sz w:val="20"/>
      <w:szCs w:val="21"/>
    </w:rPr>
  </w:style>
  <w:style w:type="paragraph" w:styleId="11">
    <w:name w:val="Plain Text"/>
    <w:basedOn w:val="1"/>
    <w:next w:val="12"/>
    <w:qFormat/>
    <w:uiPriority w:val="0"/>
    <w:rPr>
      <w:rFonts w:ascii="宋体" w:hAnsi="Courier New"/>
      <w:kern w:val="0"/>
      <w:sz w:val="20"/>
      <w:szCs w:val="20"/>
    </w:rPr>
  </w:style>
  <w:style w:type="paragraph" w:styleId="12">
    <w:name w:val="index 7"/>
    <w:basedOn w:val="1"/>
    <w:next w:val="1"/>
    <w:unhideWhenUsed/>
    <w:qFormat/>
    <w:uiPriority w:val="99"/>
    <w:pPr>
      <w:ind w:left="1200" w:leftChars="1200"/>
    </w:pPr>
  </w:style>
  <w:style w:type="paragraph" w:styleId="13">
    <w:name w:val="Body Text Indent 2"/>
    <w:basedOn w:val="1"/>
    <w:qFormat/>
    <w:uiPriority w:val="99"/>
    <w:pPr>
      <w:spacing w:line="500" w:lineRule="exact"/>
      <w:ind w:firstLine="420" w:firstLineChars="200"/>
    </w:pPr>
    <w:rPr>
      <w:rFonts w:ascii="Calibri" w:hAnsi="Calibri"/>
      <w:kern w:val="0"/>
      <w:sz w:val="24"/>
    </w:rPr>
  </w:style>
  <w:style w:type="paragraph" w:styleId="14">
    <w:name w:val="footer"/>
    <w:basedOn w:val="1"/>
    <w:link w:val="23"/>
    <w:unhideWhenUsed/>
    <w:qFormat/>
    <w:uiPriority w:val="99"/>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7">
    <w:name w:val="Table Grid"/>
    <w:basedOn w:val="16"/>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0"/>
    <w:rPr>
      <w:color w:val="0000FF"/>
      <w:u w:val="single"/>
    </w:rPr>
  </w:style>
  <w:style w:type="table" w:customStyle="1" w:styleId="20">
    <w:name w:val="网格型2"/>
    <w:basedOn w:val="16"/>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style4"/>
    <w:basedOn w:val="1"/>
    <w:next w:val="22"/>
    <w:qFormat/>
    <w:uiPriority w:val="0"/>
    <w:pPr>
      <w:widowControl/>
      <w:autoSpaceDE/>
      <w:autoSpaceDN/>
      <w:spacing w:before="280" w:after="280"/>
      <w:jc w:val="both"/>
    </w:pPr>
    <w:rPr>
      <w:sz w:val="18"/>
    </w:rPr>
  </w:style>
  <w:style w:type="paragraph" w:customStyle="1" w:styleId="22">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23">
    <w:name w:val="页脚 Char"/>
    <w:basedOn w:val="18"/>
    <w:link w:val="14"/>
    <w:qFormat/>
    <w:uiPriority w:val="99"/>
    <w:rPr>
      <w:sz w:val="18"/>
      <w:szCs w:val="18"/>
    </w:rPr>
  </w:style>
  <w:style w:type="paragraph" w:customStyle="1" w:styleId="24">
    <w:name w:val="正文空2格  1."/>
    <w:basedOn w:val="1"/>
    <w:qFormat/>
    <w:uiPriority w:val="0"/>
    <w:pPr>
      <w:widowControl/>
      <w:spacing w:after="200" w:line="276" w:lineRule="auto"/>
      <w:ind w:firstLine="480" w:firstLineChars="200"/>
      <w:jc w:val="left"/>
    </w:pPr>
    <w:rPr>
      <w:rFonts w:ascii="Calibri" w:hAnsi="Calibri" w:cs="宋体"/>
      <w:kern w:val="0"/>
      <w:sz w:val="22"/>
      <w:szCs w:val="20"/>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f03bed-c95e-4935-b5cd-adc7800dff9d}">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17874</Words>
  <Characters>19783</Characters>
  <Lines>0</Lines>
  <Paragraphs>0</Paragraphs>
  <TotalTime>0</TotalTime>
  <ScaleCrop>false</ScaleCrop>
  <LinksUpToDate>false</LinksUpToDate>
  <CharactersWithSpaces>19899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dcterms:modified xsi:type="dcterms:W3CDTF">2026-06-30T09:29:30Z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eyJoZGlkIjoiMmNiZjgxZDcwMTc4M2UyYzhmNjcyM2ZhZDg1Yzk1MGMiLCJ1c2VySWQiOiI1MDU4MzYzOTAifQ==</vt:lpwstr>
  </property>
  <property fmtid="{D5CDD505-2E9C-101B-9397-08002B2CF9AE}" pid="4" name="ICV">
    <vt:lpwstr>5EEF06BA83D5408F905447BC170E04CB_13</vt:lpwstr>
  </property>
</Properties>
</file>