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FBDEE">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cs="宋体"/>
          <w:color w:val="auto"/>
          <w:sz w:val="44"/>
          <w:szCs w:val="44"/>
          <w:highlight w:val="none"/>
          <w:lang w:eastAsia="zh-CN"/>
        </w:rPr>
      </w:pPr>
      <w:r>
        <w:rPr>
          <w:rFonts w:hint="eastAsia" w:ascii="宋体" w:hAnsi="宋体" w:cs="宋体"/>
          <w:color w:val="auto"/>
          <w:sz w:val="44"/>
          <w:szCs w:val="44"/>
          <w:highlight w:val="none"/>
          <w:lang w:eastAsia="zh-CN"/>
        </w:rPr>
        <w:t>卢氏县先进制造业开发区东区污水管网</w:t>
      </w:r>
    </w:p>
    <w:p w14:paraId="75D5D6FA">
      <w:pPr>
        <w:keepNext w:val="0"/>
        <w:keepLines w:val="0"/>
        <w:pageBreakBefore w:val="0"/>
        <w:widowControl w:val="0"/>
        <w:kinsoku/>
        <w:wordWrap/>
        <w:overflowPunct/>
        <w:topLinePunct w:val="0"/>
        <w:autoSpaceDE/>
        <w:autoSpaceDN/>
        <w:bidi w:val="0"/>
        <w:adjustRightInd/>
        <w:snapToGrid/>
        <w:spacing w:line="840" w:lineRule="exact"/>
        <w:jc w:val="center"/>
        <w:textAlignment w:val="auto"/>
        <w:rPr>
          <w:rFonts w:hint="eastAsia" w:ascii="宋体" w:hAnsi="宋体" w:eastAsia="宋体" w:cs="宋体"/>
          <w:color w:val="auto"/>
          <w:sz w:val="44"/>
          <w:szCs w:val="44"/>
          <w:highlight w:val="none"/>
          <w:lang w:eastAsia="zh-CN"/>
        </w:rPr>
      </w:pPr>
      <w:bookmarkStart w:id="254" w:name="_GoBack"/>
      <w:r>
        <w:rPr>
          <w:rFonts w:hint="eastAsia" w:ascii="宋体" w:hAnsi="宋体" w:cs="宋体"/>
          <w:color w:val="auto"/>
          <w:sz w:val="44"/>
          <w:szCs w:val="44"/>
          <w:highlight w:val="none"/>
          <w:lang w:eastAsia="zh-CN"/>
        </w:rPr>
        <w:t>防护工程</w:t>
      </w:r>
      <w:r>
        <w:rPr>
          <w:rFonts w:hint="eastAsia" w:ascii="宋体" w:hAnsi="宋体" w:eastAsia="宋体" w:cs="宋体"/>
          <w:color w:val="auto"/>
          <w:sz w:val="44"/>
          <w:szCs w:val="44"/>
          <w:highlight w:val="none"/>
          <w:lang w:eastAsia="zh-CN"/>
        </w:rPr>
        <w:tab/>
      </w:r>
    </w:p>
    <w:bookmarkEnd w:id="254"/>
    <w:p w14:paraId="7B2D3F3D">
      <w:pPr>
        <w:spacing w:line="240" w:lineRule="atLeast"/>
        <w:jc w:val="center"/>
        <w:rPr>
          <w:rFonts w:hint="eastAsia" w:ascii="宋体" w:hAnsi="宋体" w:eastAsia="宋体" w:cs="宋体"/>
          <w:color w:val="auto"/>
          <w:sz w:val="36"/>
          <w:szCs w:val="36"/>
          <w:highlight w:val="none"/>
        </w:rPr>
      </w:pPr>
    </w:p>
    <w:p w14:paraId="12FBF59A">
      <w:pPr>
        <w:spacing w:line="240" w:lineRule="atLeast"/>
        <w:jc w:val="center"/>
        <w:rPr>
          <w:rFonts w:ascii="宋体" w:hAnsi="宋体" w:eastAsia="宋体"/>
          <w:color w:val="auto"/>
          <w:sz w:val="52"/>
          <w:szCs w:val="52"/>
          <w:highlight w:val="none"/>
        </w:rPr>
      </w:pPr>
      <w:r>
        <w:rPr>
          <w:rFonts w:hint="eastAsia" w:ascii="宋体" w:hAnsi="宋体" w:eastAsia="宋体" w:cs="宋体"/>
          <w:color w:val="auto"/>
          <w:sz w:val="52"/>
          <w:szCs w:val="52"/>
          <w:highlight w:val="none"/>
        </w:rPr>
        <w:t>竞争性磋商文件</w:t>
      </w:r>
    </w:p>
    <w:p w14:paraId="760118E0">
      <w:pPr>
        <w:spacing w:line="240" w:lineRule="atLeast"/>
        <w:rPr>
          <w:rFonts w:hint="eastAsia" w:ascii="宋体" w:hAnsi="宋体" w:eastAsia="宋体" w:cs="宋体"/>
          <w:color w:val="auto"/>
          <w:sz w:val="32"/>
          <w:szCs w:val="32"/>
          <w:highlight w:val="none"/>
          <w:lang w:val="en-US" w:eastAsia="zh-CN"/>
        </w:rPr>
      </w:pPr>
    </w:p>
    <w:p w14:paraId="0E122711">
      <w:pPr>
        <w:pStyle w:val="2"/>
        <w:rPr>
          <w:color w:val="auto"/>
          <w:highlight w:val="none"/>
        </w:rPr>
      </w:pPr>
    </w:p>
    <w:p w14:paraId="03DCFF71">
      <w:pPr>
        <w:keepNext w:val="0"/>
        <w:keepLines w:val="0"/>
        <w:pageBreakBefore w:val="0"/>
        <w:widowControl/>
        <w:shd w:val="clear" w:color="auto" w:fill="auto"/>
        <w:tabs>
          <w:tab w:val="left" w:pos="3120"/>
          <w:tab w:val="left" w:pos="4080"/>
          <w:tab w:val="left" w:pos="5060"/>
        </w:tabs>
        <w:kinsoku/>
        <w:wordWrap/>
        <w:overflowPunct/>
        <w:topLinePunct w:val="0"/>
        <w:autoSpaceDE w:val="0"/>
        <w:autoSpaceDN w:val="0"/>
        <w:bidi w:val="0"/>
        <w:adjustRightInd w:val="0"/>
        <w:snapToGrid/>
        <w:spacing w:line="840" w:lineRule="exact"/>
        <w:jc w:val="center"/>
        <w:textAlignment w:val="auto"/>
        <w:rPr>
          <w:rFonts w:hint="default" w:ascii="宋体" w:hAnsi="宋体" w:cs="Arial Unicode MS"/>
          <w:b w:val="0"/>
          <w:bCs w:val="0"/>
          <w:color w:val="auto"/>
          <w:kern w:val="0"/>
          <w:position w:val="-3"/>
          <w:sz w:val="32"/>
          <w:szCs w:val="32"/>
          <w:highlight w:val="none"/>
          <w:lang w:val="en-US" w:eastAsia="zh-CN"/>
        </w:rPr>
      </w:pPr>
      <w:r>
        <w:rPr>
          <w:rFonts w:hint="eastAsia" w:ascii="宋体" w:hAnsi="宋体" w:cs="Arial Unicode MS"/>
          <w:b w:val="0"/>
          <w:bCs w:val="0"/>
          <w:color w:val="auto"/>
          <w:kern w:val="0"/>
          <w:position w:val="-3"/>
          <w:sz w:val="32"/>
          <w:szCs w:val="32"/>
          <w:highlight w:val="none"/>
          <w:lang w:val="en-US" w:eastAsia="zh-CN"/>
        </w:rPr>
        <w:t>项目编号：三卢竞磋采购-2026-51、LSGZ[2026]118-ZC090</w:t>
      </w:r>
    </w:p>
    <w:p w14:paraId="54395F6B">
      <w:pPr>
        <w:spacing w:line="240" w:lineRule="atLeast"/>
        <w:rPr>
          <w:rFonts w:ascii="宋体" w:hAnsi="宋体" w:eastAsia="宋体" w:cs="宋体"/>
          <w:color w:val="auto"/>
          <w:sz w:val="28"/>
          <w:szCs w:val="28"/>
          <w:highlight w:val="none"/>
        </w:rPr>
      </w:pPr>
    </w:p>
    <w:p w14:paraId="42B327A3">
      <w:pPr>
        <w:spacing w:line="360" w:lineRule="auto"/>
        <w:ind w:firstLine="1600" w:firstLineChars="500"/>
        <w:rPr>
          <w:rFonts w:ascii="宋体" w:hAnsi="宋体" w:eastAsia="宋体"/>
          <w:color w:val="auto"/>
          <w:sz w:val="32"/>
          <w:szCs w:val="32"/>
          <w:highlight w:val="none"/>
        </w:rPr>
      </w:pPr>
    </w:p>
    <w:p w14:paraId="5BACD9E9">
      <w:pPr>
        <w:spacing w:line="360" w:lineRule="auto"/>
        <w:ind w:firstLine="1600" w:firstLineChars="500"/>
        <w:rPr>
          <w:rFonts w:hint="eastAsia" w:ascii="宋体" w:hAnsi="宋体" w:eastAsia="宋体"/>
          <w:color w:val="auto"/>
          <w:sz w:val="32"/>
          <w:szCs w:val="30"/>
          <w:highlight w:val="none"/>
        </w:rPr>
      </w:pPr>
    </w:p>
    <w:p w14:paraId="5385D6EB">
      <w:pPr>
        <w:spacing w:line="360" w:lineRule="auto"/>
        <w:ind w:firstLine="1600" w:firstLineChars="500"/>
        <w:rPr>
          <w:rFonts w:hint="eastAsia" w:ascii="宋体" w:hAnsi="宋体" w:eastAsia="宋体"/>
          <w:color w:val="auto"/>
          <w:sz w:val="32"/>
          <w:szCs w:val="30"/>
          <w:highlight w:val="none"/>
        </w:rPr>
      </w:pPr>
    </w:p>
    <w:p w14:paraId="44021B8F">
      <w:pPr>
        <w:spacing w:line="360" w:lineRule="auto"/>
        <w:ind w:firstLine="1600" w:firstLineChars="500"/>
        <w:rPr>
          <w:rFonts w:hint="eastAsia" w:ascii="宋体" w:hAnsi="宋体" w:eastAsia="宋体"/>
          <w:color w:val="auto"/>
          <w:sz w:val="32"/>
          <w:szCs w:val="30"/>
          <w:highlight w:val="none"/>
        </w:rPr>
      </w:pPr>
    </w:p>
    <w:p w14:paraId="4C8C4F9D">
      <w:pPr>
        <w:keepNext w:val="0"/>
        <w:keepLines w:val="0"/>
        <w:pageBreakBefore w:val="0"/>
        <w:kinsoku/>
        <w:wordWrap/>
        <w:overflowPunct/>
        <w:topLinePunct w:val="0"/>
        <w:bidi w:val="0"/>
        <w:snapToGrid/>
        <w:spacing w:line="840" w:lineRule="exact"/>
        <w:ind w:firstLine="1600" w:firstLineChars="500"/>
        <w:jc w:val="center"/>
        <w:textAlignment w:val="auto"/>
        <w:rPr>
          <w:rFonts w:hint="eastAsia" w:ascii="宋体" w:hAnsi="宋体" w:eastAsia="宋体"/>
          <w:color w:val="auto"/>
          <w:sz w:val="32"/>
          <w:szCs w:val="30"/>
          <w:highlight w:val="none"/>
        </w:rPr>
      </w:pPr>
    </w:p>
    <w:p w14:paraId="75D8D605">
      <w:pPr>
        <w:keepNext w:val="0"/>
        <w:keepLines w:val="0"/>
        <w:pageBreakBefore w:val="0"/>
        <w:widowControl/>
        <w:shd w:val="clear" w:color="auto" w:fill="auto"/>
        <w:tabs>
          <w:tab w:val="left" w:pos="3120"/>
          <w:tab w:val="left" w:pos="4080"/>
          <w:tab w:val="left" w:pos="5060"/>
        </w:tabs>
        <w:kinsoku/>
        <w:wordWrap/>
        <w:overflowPunct/>
        <w:topLinePunct w:val="0"/>
        <w:autoSpaceDE w:val="0"/>
        <w:autoSpaceDN w:val="0"/>
        <w:bidi w:val="0"/>
        <w:adjustRightInd w:val="0"/>
        <w:snapToGrid/>
        <w:spacing w:line="840" w:lineRule="exact"/>
        <w:ind w:firstLine="2560" w:firstLineChars="800"/>
        <w:jc w:val="center"/>
        <w:textAlignment w:val="auto"/>
        <w:rPr>
          <w:rFonts w:hint="eastAsia" w:ascii="宋体" w:hAnsi="宋体" w:eastAsia="宋体" w:cs="Arial Unicode MS"/>
          <w:b w:val="0"/>
          <w:bCs w:val="0"/>
          <w:color w:val="auto"/>
          <w:kern w:val="0"/>
          <w:position w:val="-3"/>
          <w:sz w:val="32"/>
          <w:szCs w:val="32"/>
          <w:highlight w:val="none"/>
        </w:rPr>
      </w:pPr>
    </w:p>
    <w:p w14:paraId="512F19DA">
      <w:pPr>
        <w:keepNext w:val="0"/>
        <w:keepLines w:val="0"/>
        <w:pageBreakBefore w:val="0"/>
        <w:widowControl/>
        <w:shd w:val="clear" w:color="auto" w:fill="auto"/>
        <w:tabs>
          <w:tab w:val="left" w:pos="3120"/>
          <w:tab w:val="left" w:pos="4080"/>
          <w:tab w:val="left" w:pos="5060"/>
        </w:tabs>
        <w:kinsoku/>
        <w:wordWrap/>
        <w:overflowPunct/>
        <w:topLinePunct w:val="0"/>
        <w:autoSpaceDE w:val="0"/>
        <w:autoSpaceDN w:val="0"/>
        <w:bidi w:val="0"/>
        <w:adjustRightInd w:val="0"/>
        <w:snapToGrid/>
        <w:spacing w:line="840" w:lineRule="exact"/>
        <w:ind w:firstLine="2560" w:firstLineChars="800"/>
        <w:jc w:val="center"/>
        <w:textAlignment w:val="auto"/>
        <w:rPr>
          <w:rFonts w:hint="eastAsia" w:ascii="宋体" w:hAnsi="宋体" w:eastAsia="宋体" w:cs="Arial Unicode MS"/>
          <w:b w:val="0"/>
          <w:bCs w:val="0"/>
          <w:color w:val="auto"/>
          <w:kern w:val="0"/>
          <w:position w:val="-3"/>
          <w:sz w:val="32"/>
          <w:szCs w:val="32"/>
          <w:highlight w:val="none"/>
        </w:rPr>
      </w:pPr>
    </w:p>
    <w:p w14:paraId="0687E54A">
      <w:pPr>
        <w:keepNext w:val="0"/>
        <w:keepLines w:val="0"/>
        <w:pageBreakBefore w:val="0"/>
        <w:widowControl/>
        <w:shd w:val="clear" w:color="auto" w:fill="auto"/>
        <w:tabs>
          <w:tab w:val="left" w:pos="3120"/>
          <w:tab w:val="left" w:pos="4080"/>
          <w:tab w:val="left" w:pos="5060"/>
        </w:tabs>
        <w:kinsoku/>
        <w:wordWrap/>
        <w:overflowPunct/>
        <w:topLinePunct w:val="0"/>
        <w:autoSpaceDE w:val="0"/>
        <w:autoSpaceDN w:val="0"/>
        <w:bidi w:val="0"/>
        <w:adjustRightInd w:val="0"/>
        <w:snapToGrid/>
        <w:spacing w:line="840" w:lineRule="exact"/>
        <w:jc w:val="center"/>
        <w:textAlignment w:val="auto"/>
        <w:rPr>
          <w:rFonts w:hint="eastAsia" w:ascii="宋体" w:hAnsi="宋体" w:eastAsia="宋体" w:cs="Arial Unicode MS"/>
          <w:b w:val="0"/>
          <w:bCs w:val="0"/>
          <w:color w:val="auto"/>
          <w:kern w:val="0"/>
          <w:position w:val="-3"/>
          <w:sz w:val="32"/>
          <w:szCs w:val="32"/>
          <w:highlight w:val="none"/>
          <w:lang w:val="en-US" w:eastAsia="zh-CN"/>
        </w:rPr>
      </w:pPr>
      <w:r>
        <w:rPr>
          <w:rFonts w:hint="eastAsia" w:ascii="宋体" w:hAnsi="宋体" w:eastAsia="宋体" w:cs="Arial Unicode MS"/>
          <w:b w:val="0"/>
          <w:bCs w:val="0"/>
          <w:color w:val="auto"/>
          <w:kern w:val="0"/>
          <w:position w:val="-3"/>
          <w:sz w:val="32"/>
          <w:szCs w:val="32"/>
          <w:highlight w:val="none"/>
        </w:rPr>
        <w:t>采购人：</w:t>
      </w:r>
      <w:r>
        <w:rPr>
          <w:rFonts w:hint="eastAsia" w:ascii="宋体" w:hAnsi="宋体" w:cs="Arial Unicode MS"/>
          <w:b w:val="0"/>
          <w:bCs w:val="0"/>
          <w:color w:val="auto"/>
          <w:kern w:val="0"/>
          <w:position w:val="-3"/>
          <w:sz w:val="32"/>
          <w:szCs w:val="32"/>
          <w:highlight w:val="none"/>
          <w:lang w:val="en-US" w:eastAsia="zh-CN"/>
        </w:rPr>
        <w:t>卢氏县先进制造业开发区管理委员会</w:t>
      </w:r>
    </w:p>
    <w:p w14:paraId="233D5209">
      <w:pPr>
        <w:keepNext w:val="0"/>
        <w:keepLines w:val="0"/>
        <w:pageBreakBefore w:val="0"/>
        <w:kinsoku/>
        <w:wordWrap/>
        <w:overflowPunct/>
        <w:topLinePunct w:val="0"/>
        <w:bidi w:val="0"/>
        <w:snapToGrid/>
        <w:spacing w:line="840" w:lineRule="exact"/>
        <w:jc w:val="center"/>
        <w:textAlignment w:val="auto"/>
        <w:rPr>
          <w:rFonts w:hint="eastAsia" w:ascii="宋体" w:hAnsi="宋体" w:cs="Arial Unicode MS"/>
          <w:b w:val="0"/>
          <w:bCs w:val="0"/>
          <w:color w:val="auto"/>
          <w:kern w:val="0"/>
          <w:position w:val="-3"/>
          <w:sz w:val="32"/>
          <w:szCs w:val="32"/>
          <w:highlight w:val="none"/>
          <w:lang w:eastAsia="zh-CN"/>
        </w:rPr>
      </w:pPr>
      <w:r>
        <w:rPr>
          <w:rFonts w:hint="eastAsia" w:ascii="宋体" w:hAnsi="宋体" w:eastAsia="宋体" w:cs="Arial Unicode MS"/>
          <w:b w:val="0"/>
          <w:bCs w:val="0"/>
          <w:color w:val="auto"/>
          <w:kern w:val="0"/>
          <w:position w:val="-3"/>
          <w:sz w:val="32"/>
          <w:szCs w:val="32"/>
          <w:highlight w:val="none"/>
        </w:rPr>
        <w:t>代理机构：</w:t>
      </w:r>
      <w:r>
        <w:rPr>
          <w:rFonts w:hint="eastAsia" w:ascii="宋体" w:hAnsi="宋体" w:cs="Arial Unicode MS"/>
          <w:b w:val="0"/>
          <w:bCs w:val="0"/>
          <w:color w:val="auto"/>
          <w:kern w:val="0"/>
          <w:position w:val="-3"/>
          <w:sz w:val="32"/>
          <w:szCs w:val="32"/>
          <w:highlight w:val="none"/>
          <w:lang w:eastAsia="zh-CN"/>
        </w:rPr>
        <w:t>大业信息技术（河南）有限公司</w:t>
      </w:r>
    </w:p>
    <w:p w14:paraId="2B6940CC">
      <w:pPr>
        <w:keepNext w:val="0"/>
        <w:keepLines w:val="0"/>
        <w:pageBreakBefore w:val="0"/>
        <w:kinsoku/>
        <w:wordWrap/>
        <w:overflowPunct/>
        <w:topLinePunct w:val="0"/>
        <w:bidi w:val="0"/>
        <w:snapToGrid/>
        <w:spacing w:line="840" w:lineRule="exact"/>
        <w:jc w:val="center"/>
        <w:textAlignment w:val="auto"/>
        <w:rPr>
          <w:rFonts w:hint="eastAsia" w:ascii="宋体" w:hAnsi="宋体" w:eastAsia="宋体" w:cs="Arial Unicode MS"/>
          <w:b w:val="0"/>
          <w:bCs w:val="0"/>
          <w:color w:val="auto"/>
          <w:kern w:val="0"/>
          <w:position w:val="-3"/>
          <w:sz w:val="32"/>
          <w:szCs w:val="32"/>
          <w:highlight w:val="none"/>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val="0"/>
          <w:bCs w:val="0"/>
          <w:color w:val="auto"/>
          <w:kern w:val="0"/>
          <w:position w:val="-3"/>
          <w:sz w:val="32"/>
          <w:szCs w:val="32"/>
          <w:highlight w:val="none"/>
        </w:rPr>
        <w:t>日</w:t>
      </w:r>
      <w:r>
        <w:rPr>
          <w:rFonts w:hint="eastAsia" w:ascii="宋体" w:hAnsi="宋体" w:cs="Arial Unicode MS"/>
          <w:b w:val="0"/>
          <w:bCs w:val="0"/>
          <w:color w:val="auto"/>
          <w:kern w:val="0"/>
          <w:position w:val="-3"/>
          <w:sz w:val="32"/>
          <w:szCs w:val="32"/>
          <w:highlight w:val="none"/>
          <w:lang w:val="en-US" w:eastAsia="zh-CN"/>
        </w:rPr>
        <w:t xml:space="preserve">   </w:t>
      </w:r>
      <w:r>
        <w:rPr>
          <w:rFonts w:hint="eastAsia" w:ascii="宋体" w:hAnsi="宋体" w:eastAsia="宋体" w:cs="Arial Unicode MS"/>
          <w:b w:val="0"/>
          <w:bCs w:val="0"/>
          <w:color w:val="auto"/>
          <w:kern w:val="0"/>
          <w:position w:val="-3"/>
          <w:sz w:val="32"/>
          <w:szCs w:val="32"/>
          <w:highlight w:val="none"/>
        </w:rPr>
        <w:t>期：二零二</w:t>
      </w:r>
      <w:r>
        <w:rPr>
          <w:rFonts w:hint="eastAsia" w:ascii="宋体" w:hAnsi="宋体" w:cs="Arial Unicode MS"/>
          <w:b w:val="0"/>
          <w:bCs w:val="0"/>
          <w:color w:val="auto"/>
          <w:kern w:val="0"/>
          <w:position w:val="-3"/>
          <w:sz w:val="32"/>
          <w:szCs w:val="32"/>
          <w:highlight w:val="none"/>
          <w:lang w:val="en-US" w:eastAsia="zh-CN"/>
        </w:rPr>
        <w:t>六</w:t>
      </w:r>
      <w:r>
        <w:rPr>
          <w:rFonts w:hint="eastAsia" w:ascii="宋体" w:hAnsi="宋体" w:eastAsia="宋体" w:cs="Arial Unicode MS"/>
          <w:b w:val="0"/>
          <w:bCs w:val="0"/>
          <w:color w:val="auto"/>
          <w:kern w:val="0"/>
          <w:position w:val="-3"/>
          <w:sz w:val="32"/>
          <w:szCs w:val="32"/>
          <w:highlight w:val="none"/>
        </w:rPr>
        <w:t>年</w:t>
      </w:r>
      <w:r>
        <w:rPr>
          <w:rFonts w:hint="eastAsia" w:ascii="宋体" w:hAnsi="宋体" w:cs="Arial Unicode MS"/>
          <w:b w:val="0"/>
          <w:bCs w:val="0"/>
          <w:color w:val="auto"/>
          <w:kern w:val="0"/>
          <w:position w:val="-3"/>
          <w:sz w:val="32"/>
          <w:szCs w:val="32"/>
          <w:highlight w:val="none"/>
          <w:lang w:val="en-US" w:eastAsia="zh-CN"/>
        </w:rPr>
        <w:t>六</w:t>
      </w:r>
      <w:r>
        <w:rPr>
          <w:rFonts w:hint="eastAsia" w:ascii="宋体" w:hAnsi="宋体" w:eastAsia="宋体" w:cs="Arial Unicode MS"/>
          <w:b w:val="0"/>
          <w:bCs w:val="0"/>
          <w:color w:val="auto"/>
          <w:kern w:val="0"/>
          <w:position w:val="-3"/>
          <w:sz w:val="32"/>
          <w:szCs w:val="32"/>
          <w:highlight w:val="none"/>
        </w:rPr>
        <w:t>月</w:t>
      </w:r>
    </w:p>
    <w:p w14:paraId="1EEE0C10">
      <w:pPr>
        <w:spacing w:before="0" w:beforeLines="0" w:after="0" w:afterLines="0" w:line="240" w:lineRule="auto"/>
        <w:ind w:left="0" w:leftChars="0" w:right="0" w:rightChars="0" w:firstLine="0" w:firstLineChars="0"/>
        <w:jc w:val="center"/>
        <w:rPr>
          <w:rFonts w:ascii="宋体" w:hAnsi="宋体" w:eastAsia="宋体"/>
          <w:sz w:val="32"/>
          <w:szCs w:val="40"/>
        </w:rPr>
      </w:pPr>
      <w:r>
        <w:rPr>
          <w:rFonts w:ascii="宋体" w:hAnsi="宋体" w:eastAsia="宋体"/>
          <w:sz w:val="32"/>
          <w:szCs w:val="40"/>
        </w:rPr>
        <w:t>目</w:t>
      </w:r>
      <w:r>
        <w:rPr>
          <w:rFonts w:hint="eastAsia" w:ascii="宋体" w:hAnsi="宋体"/>
          <w:sz w:val="32"/>
          <w:szCs w:val="40"/>
          <w:lang w:val="en-US" w:eastAsia="zh-CN"/>
        </w:rPr>
        <w:t xml:space="preserve">  </w:t>
      </w:r>
      <w:r>
        <w:rPr>
          <w:rFonts w:ascii="宋体" w:hAnsi="宋体" w:eastAsia="宋体"/>
          <w:sz w:val="32"/>
          <w:szCs w:val="40"/>
        </w:rPr>
        <w:t>录</w:t>
      </w:r>
    </w:p>
    <w:p w14:paraId="62B85113">
      <w:pPr>
        <w:pStyle w:val="2"/>
        <w:keepNext w:val="0"/>
        <w:keepLines w:val="0"/>
        <w:pageBreakBefore w:val="0"/>
        <w:widowControl w:val="0"/>
        <w:numPr>
          <w:ilvl w:val="0"/>
          <w:numId w:val="1"/>
        </w:numPr>
        <w:kinsoku/>
        <w:wordWrap/>
        <w:overflowPunct/>
        <w:topLinePunct w:val="0"/>
        <w:autoSpaceDE/>
        <w:autoSpaceDN/>
        <w:bidi w:val="0"/>
        <w:adjustRightInd/>
        <w:snapToGrid/>
        <w:spacing w:line="800" w:lineRule="exac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竞争性磋商公告</w:t>
      </w:r>
      <w:r>
        <w:rPr>
          <w:rFonts w:hint="eastAsia" w:ascii="宋体" w:hAnsi="宋体" w:cs="宋体"/>
          <w:sz w:val="32"/>
          <w:szCs w:val="32"/>
          <w:lang w:val="en-US" w:eastAsia="zh-CN"/>
        </w:rPr>
        <w:t>................................01</w:t>
      </w:r>
    </w:p>
    <w:p w14:paraId="0AC34121">
      <w:pPr>
        <w:pStyle w:val="14"/>
        <w:keepNext w:val="0"/>
        <w:keepLines w:val="0"/>
        <w:pageBreakBefore w:val="0"/>
        <w:widowControl w:val="0"/>
        <w:numPr>
          <w:ilvl w:val="0"/>
          <w:numId w:val="1"/>
        </w:numPr>
        <w:kinsoku/>
        <w:wordWrap/>
        <w:overflowPunct/>
        <w:topLinePunct w:val="0"/>
        <w:autoSpaceDE/>
        <w:autoSpaceDN/>
        <w:bidi w:val="0"/>
        <w:adjustRightInd/>
        <w:snapToGrid/>
        <w:spacing w:line="800" w:lineRule="exact"/>
        <w:jc w:val="left"/>
        <w:textAlignment w:val="auto"/>
        <w:rPr>
          <w:rFonts w:hint="eastAsia" w:ascii="宋体" w:hAnsi="宋体" w:eastAsia="宋体" w:cs="宋体"/>
          <w:sz w:val="32"/>
          <w:szCs w:val="32"/>
          <w:lang w:val="en-US" w:eastAsia="zh-CN"/>
        </w:rPr>
      </w:pP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供应商须知</w:t>
      </w:r>
      <w:r>
        <w:rPr>
          <w:rFonts w:hint="eastAsia" w:ascii="宋体" w:hAnsi="宋体" w:cs="宋体"/>
          <w:sz w:val="32"/>
          <w:szCs w:val="32"/>
          <w:lang w:val="en-US" w:eastAsia="zh-CN"/>
        </w:rPr>
        <w:t>....................................05</w:t>
      </w:r>
    </w:p>
    <w:p w14:paraId="64FAE3B9">
      <w:pPr>
        <w:pStyle w:val="9"/>
        <w:keepNext w:val="0"/>
        <w:keepLines w:val="0"/>
        <w:pageBreakBefore w:val="0"/>
        <w:widowControl w:val="0"/>
        <w:kinsoku/>
        <w:wordWrap/>
        <w:overflowPunct/>
        <w:topLinePunct w:val="0"/>
        <w:autoSpaceDE/>
        <w:autoSpaceDN/>
        <w:bidi w:val="0"/>
        <w:adjustRightInd/>
        <w:snapToGrid/>
        <w:spacing w:line="800" w:lineRule="exact"/>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第三章</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工程清单及图纸</w:t>
      </w:r>
      <w:r>
        <w:rPr>
          <w:rFonts w:hint="eastAsia" w:ascii="宋体" w:hAnsi="宋体" w:cs="宋体"/>
          <w:sz w:val="32"/>
          <w:szCs w:val="32"/>
          <w:lang w:val="en-US" w:eastAsia="zh-CN"/>
        </w:rPr>
        <w:t>................................31</w:t>
      </w:r>
    </w:p>
    <w:p w14:paraId="63069FD1">
      <w:pPr>
        <w:pStyle w:val="10"/>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第四章</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评审办法</w:t>
      </w:r>
      <w:r>
        <w:rPr>
          <w:rFonts w:hint="eastAsia" w:ascii="宋体" w:hAnsi="宋体" w:cs="宋体"/>
          <w:sz w:val="32"/>
          <w:szCs w:val="32"/>
          <w:lang w:val="en-US" w:eastAsia="zh-CN"/>
        </w:rPr>
        <w:t>......................................32</w:t>
      </w:r>
    </w:p>
    <w:p w14:paraId="5F9B9EAB">
      <w:pPr>
        <w:keepNext w:val="0"/>
        <w:keepLines w:val="0"/>
        <w:pageBreakBefore w:val="0"/>
        <w:widowControl w:val="0"/>
        <w:kinsoku/>
        <w:wordWrap/>
        <w:overflowPunct/>
        <w:topLinePunct w:val="0"/>
        <w:autoSpaceDE/>
        <w:autoSpaceDN/>
        <w:bidi w:val="0"/>
        <w:adjustRightInd/>
        <w:snapToGrid/>
        <w:spacing w:line="800" w:lineRule="exact"/>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第五章</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合同主要条款及格式</w:t>
      </w:r>
      <w:r>
        <w:rPr>
          <w:rFonts w:hint="eastAsia" w:ascii="宋体" w:hAnsi="宋体" w:cs="宋体"/>
          <w:sz w:val="32"/>
          <w:szCs w:val="32"/>
          <w:lang w:val="en-US" w:eastAsia="zh-CN"/>
        </w:rPr>
        <w:t>............................40</w:t>
      </w:r>
    </w:p>
    <w:p w14:paraId="0078116F">
      <w:pPr>
        <w:pStyle w:val="2"/>
        <w:keepNext w:val="0"/>
        <w:keepLines w:val="0"/>
        <w:pageBreakBefore w:val="0"/>
        <w:widowControl w:val="0"/>
        <w:kinsoku/>
        <w:wordWrap/>
        <w:overflowPunct/>
        <w:topLinePunct w:val="0"/>
        <w:autoSpaceDE/>
        <w:autoSpaceDN/>
        <w:bidi w:val="0"/>
        <w:adjustRightInd/>
        <w:snapToGrid/>
        <w:spacing w:line="800" w:lineRule="exact"/>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 xml:space="preserve">第六章 </w:t>
      </w:r>
      <w:r>
        <w:rPr>
          <w:rFonts w:hint="eastAsia" w:ascii="宋体" w:hAnsi="宋体" w:cs="宋体"/>
          <w:sz w:val="32"/>
          <w:szCs w:val="32"/>
          <w:lang w:val="en-US" w:eastAsia="zh-CN"/>
        </w:rPr>
        <w:t xml:space="preserve"> </w:t>
      </w:r>
      <w:r>
        <w:rPr>
          <w:rFonts w:hint="eastAsia" w:ascii="宋体" w:hAnsi="宋体" w:eastAsia="宋体" w:cs="宋体"/>
          <w:sz w:val="32"/>
          <w:szCs w:val="32"/>
          <w:lang w:val="en-US" w:eastAsia="zh-CN"/>
        </w:rPr>
        <w:t>磋商响应文件格式</w:t>
      </w:r>
      <w:r>
        <w:rPr>
          <w:rFonts w:hint="eastAsia" w:ascii="宋体" w:hAnsi="宋体" w:cs="宋体"/>
          <w:sz w:val="32"/>
          <w:szCs w:val="32"/>
          <w:lang w:val="en-US" w:eastAsia="zh-CN"/>
        </w:rPr>
        <w:t>..............................43</w:t>
      </w:r>
    </w:p>
    <w:p w14:paraId="5970D318">
      <w:pPr>
        <w:keepNext w:val="0"/>
        <w:keepLines w:val="0"/>
        <w:pageBreakBefore w:val="0"/>
        <w:numPr>
          <w:ilvl w:val="0"/>
          <w:numId w:val="2"/>
        </w:numPr>
        <w:kinsoku/>
        <w:overflowPunct/>
        <w:autoSpaceDE/>
        <w:autoSpaceDN/>
        <w:bidi w:val="0"/>
        <w:adjustRightInd/>
        <w:snapToGrid/>
        <w:spacing w:line="500" w:lineRule="exact"/>
        <w:ind w:firstLine="600" w:firstLineChars="200"/>
        <w:jc w:val="center"/>
        <w:textAlignment w:val="auto"/>
        <w:rPr>
          <w:rFonts w:hint="eastAsia" w:ascii="宋体" w:hAnsi="宋体" w:eastAsia="宋体"/>
          <w:color w:val="auto"/>
          <w:sz w:val="30"/>
          <w:szCs w:val="30"/>
          <w:highlight w:val="none"/>
        </w:rPr>
        <w:sectPr>
          <w:headerReference r:id="rId3" w:type="default"/>
          <w:footerReference r:id="rId4" w:type="default"/>
          <w:pgSz w:w="11906" w:h="16838"/>
          <w:pgMar w:top="1531" w:right="1304" w:bottom="1531" w:left="1531" w:header="1134" w:footer="992" w:gutter="0"/>
          <w:pgNumType w:fmt="decimal"/>
          <w:cols w:space="720" w:num="1"/>
          <w:docGrid w:type="lines" w:linePitch="312" w:charSpace="0"/>
        </w:sectPr>
      </w:pPr>
      <w:bookmarkStart w:id="0" w:name="_Toc6878"/>
    </w:p>
    <w:p w14:paraId="049B1909">
      <w:pPr>
        <w:keepNext w:val="0"/>
        <w:keepLines w:val="0"/>
        <w:pageBreakBefore w:val="0"/>
        <w:numPr>
          <w:ilvl w:val="0"/>
          <w:numId w:val="2"/>
        </w:numPr>
        <w:kinsoku/>
        <w:overflowPunct/>
        <w:autoSpaceDE/>
        <w:autoSpaceDN/>
        <w:bidi w:val="0"/>
        <w:adjustRightInd/>
        <w:snapToGrid/>
        <w:spacing w:line="500" w:lineRule="exact"/>
        <w:ind w:firstLine="600" w:firstLineChars="200"/>
        <w:jc w:val="center"/>
        <w:textAlignment w:val="auto"/>
        <w:rPr>
          <w:rFonts w:hint="eastAsia" w:ascii="宋体" w:hAnsi="宋体" w:eastAsia="宋体"/>
          <w:color w:val="auto"/>
          <w:sz w:val="30"/>
          <w:szCs w:val="30"/>
          <w:highlight w:val="none"/>
        </w:rPr>
      </w:pPr>
      <w:r>
        <w:rPr>
          <w:rFonts w:hint="eastAsia" w:ascii="宋体" w:hAnsi="宋体" w:eastAsia="宋体"/>
          <w:color w:val="auto"/>
          <w:sz w:val="30"/>
          <w:szCs w:val="30"/>
          <w:highlight w:val="none"/>
        </w:rPr>
        <w:t>竞争性磋商公告</w:t>
      </w:r>
      <w:bookmarkEnd w:id="0"/>
      <w:bookmarkStart w:id="1" w:name="OLE_LINK4"/>
    </w:p>
    <w:p w14:paraId="63C07E3B">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卢氏县先进制造业开发区东区污水管网防护工程</w:t>
      </w:r>
      <w:r>
        <w:rPr>
          <w:rFonts w:hint="eastAsia" w:ascii="宋体" w:hAnsi="宋体" w:eastAsia="宋体" w:cs="宋体"/>
          <w:color w:val="auto"/>
          <w:kern w:val="0"/>
          <w:sz w:val="24"/>
          <w:szCs w:val="24"/>
          <w:highlight w:val="none"/>
          <w:lang w:eastAsia="zh-CN"/>
        </w:rPr>
        <w:t>，采购人为</w:t>
      </w:r>
      <w:r>
        <w:rPr>
          <w:rFonts w:hint="eastAsia" w:ascii="宋体" w:hAnsi="宋体" w:cs="宋体"/>
          <w:color w:val="auto"/>
          <w:kern w:val="0"/>
          <w:sz w:val="24"/>
          <w:szCs w:val="24"/>
          <w:highlight w:val="none"/>
          <w:lang w:eastAsia="zh-CN"/>
        </w:rPr>
        <w:t>卢氏县先进制造业开发区管理委员会</w:t>
      </w:r>
      <w:r>
        <w:rPr>
          <w:rFonts w:hint="eastAsia" w:ascii="宋体" w:hAnsi="宋体" w:eastAsia="宋体" w:cs="宋体"/>
          <w:color w:val="auto"/>
          <w:kern w:val="0"/>
          <w:sz w:val="24"/>
          <w:szCs w:val="24"/>
          <w:highlight w:val="none"/>
          <w:lang w:eastAsia="zh-CN"/>
        </w:rPr>
        <w:t>，采购代理机构为</w:t>
      </w:r>
      <w:r>
        <w:rPr>
          <w:rFonts w:hint="eastAsia" w:ascii="宋体" w:hAnsi="宋体" w:cs="宋体"/>
          <w:color w:val="auto"/>
          <w:kern w:val="0"/>
          <w:sz w:val="24"/>
          <w:szCs w:val="24"/>
          <w:highlight w:val="none"/>
          <w:lang w:eastAsia="zh-CN"/>
        </w:rPr>
        <w:t>大业信息技术（河南）有限公司</w:t>
      </w:r>
      <w:r>
        <w:rPr>
          <w:rFonts w:hint="eastAsia" w:ascii="宋体" w:hAnsi="宋体" w:eastAsia="宋体" w:cs="宋体"/>
          <w:color w:val="auto"/>
          <w:kern w:val="0"/>
          <w:sz w:val="24"/>
          <w:szCs w:val="24"/>
          <w:highlight w:val="none"/>
          <w:lang w:eastAsia="zh-CN"/>
        </w:rPr>
        <w:t>。本项目已具备磋商条件，现对该项目进行竞争性磋商。</w:t>
      </w:r>
    </w:p>
    <w:p w14:paraId="4CFC39D1">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一、项目概况与磋商范围</w:t>
      </w:r>
    </w:p>
    <w:p w14:paraId="4BDE2B2D">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1、采购人：</w:t>
      </w:r>
      <w:r>
        <w:rPr>
          <w:rFonts w:hint="eastAsia" w:ascii="宋体" w:hAnsi="宋体" w:cs="宋体"/>
          <w:color w:val="auto"/>
          <w:kern w:val="0"/>
          <w:sz w:val="24"/>
          <w:szCs w:val="24"/>
          <w:highlight w:val="none"/>
          <w:lang w:eastAsia="zh-CN"/>
        </w:rPr>
        <w:t>卢氏县先进制造业开发区管理委员会</w:t>
      </w:r>
    </w:p>
    <w:p w14:paraId="79606240">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2、项目名称：</w:t>
      </w:r>
      <w:r>
        <w:rPr>
          <w:rFonts w:hint="eastAsia" w:ascii="宋体" w:hAnsi="宋体" w:cs="宋体"/>
          <w:color w:val="auto"/>
          <w:kern w:val="0"/>
          <w:sz w:val="24"/>
          <w:szCs w:val="24"/>
          <w:highlight w:val="none"/>
          <w:lang w:eastAsia="zh-CN"/>
        </w:rPr>
        <w:t>卢氏县先进制造业开发区东区污水管网防护工程</w:t>
      </w:r>
    </w:p>
    <w:p w14:paraId="520A816B">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3、项目编号：三卢竞磋采购-2026-51、LSGZ[2026]118-ZC090</w:t>
      </w:r>
    </w:p>
    <w:p w14:paraId="558861B9">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4、</w:t>
      </w:r>
      <w:r>
        <w:rPr>
          <w:rFonts w:hint="eastAsia" w:ascii="宋体" w:hAnsi="宋体" w:eastAsia="宋体" w:cs="宋体"/>
          <w:color w:val="auto"/>
          <w:kern w:val="0"/>
          <w:sz w:val="24"/>
          <w:szCs w:val="24"/>
          <w:highlight w:val="none"/>
          <w:lang w:val="en-US" w:eastAsia="zh-CN"/>
        </w:rPr>
        <w:t>预算金额：¥770,583.16元</w:t>
      </w:r>
      <w:r>
        <w:rPr>
          <w:rFonts w:hint="eastAsia" w:ascii="宋体" w:hAnsi="宋体" w:eastAsia="宋体" w:cs="宋体"/>
          <w:color w:val="auto"/>
          <w:kern w:val="0"/>
          <w:sz w:val="24"/>
          <w:szCs w:val="24"/>
          <w:highlight w:val="none"/>
          <w:lang w:val="en-US" w:eastAsia="zh-CN"/>
        </w:rPr>
        <w:tab/>
      </w:r>
    </w:p>
    <w:p w14:paraId="01C262B5">
      <w:pPr>
        <w:keepNext w:val="0"/>
        <w:keepLines w:val="0"/>
        <w:pageBreakBefore w:val="0"/>
        <w:kinsoku/>
        <w:overflowPunct/>
        <w:autoSpaceDE/>
        <w:autoSpaceDN/>
        <w:bidi w:val="0"/>
        <w:adjustRightInd/>
        <w:snapToGrid/>
        <w:spacing w:line="500" w:lineRule="exact"/>
        <w:ind w:firstLine="480" w:firstLineChars="200"/>
        <w:jc w:val="left"/>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5、资金来源：财政资金</w:t>
      </w:r>
      <w:r>
        <w:rPr>
          <w:rFonts w:hint="eastAsia" w:ascii="宋体" w:hAnsi="宋体" w:cs="宋体"/>
          <w:color w:val="auto"/>
          <w:kern w:val="0"/>
          <w:sz w:val="24"/>
          <w:szCs w:val="24"/>
          <w:highlight w:val="none"/>
          <w:lang w:val="en-US" w:eastAsia="zh-CN"/>
        </w:rPr>
        <w:t>，且已落实</w:t>
      </w:r>
    </w:p>
    <w:p w14:paraId="35B2B7DA">
      <w:pPr>
        <w:keepNext w:val="0"/>
        <w:keepLines w:val="0"/>
        <w:pageBreakBefore w:val="0"/>
        <w:kinsoku/>
        <w:overflowPunct/>
        <w:autoSpaceDE/>
        <w:autoSpaceDN/>
        <w:bidi w:val="0"/>
        <w:adjustRightInd/>
        <w:snapToGrid/>
        <w:spacing w:line="500" w:lineRule="exact"/>
        <w:ind w:firstLine="480" w:firstLineChars="200"/>
        <w:jc w:val="left"/>
        <w:textAlignment w:val="auto"/>
        <w:rPr>
          <w:rStyle w:val="33"/>
          <w:rFonts w:hint="eastAsia"/>
        </w:rPr>
      </w:pPr>
      <w:r>
        <w:rPr>
          <w:rFonts w:hint="eastAsia" w:ascii="宋体" w:hAnsi="宋体" w:eastAsia="宋体" w:cs="宋体"/>
          <w:color w:val="auto"/>
          <w:kern w:val="0"/>
          <w:sz w:val="24"/>
          <w:szCs w:val="24"/>
          <w:highlight w:val="none"/>
          <w:lang w:val="en-US" w:eastAsia="zh-CN"/>
        </w:rPr>
        <w:t>6、项目概况：</w:t>
      </w:r>
      <w:r>
        <w:rPr>
          <w:rFonts w:hint="eastAsia" w:ascii="宋体" w:hAnsi="宋体" w:cs="宋体"/>
          <w:color w:val="auto"/>
          <w:kern w:val="0"/>
          <w:sz w:val="24"/>
          <w:szCs w:val="24"/>
          <w:highlight w:val="none"/>
          <w:lang w:val="en-US" w:eastAsia="zh-CN"/>
        </w:rPr>
        <w:t>卢氏县先进制造业开发区东区污水管网防护工程</w:t>
      </w:r>
      <w:r>
        <w:rPr>
          <w:rFonts w:hint="eastAsia" w:ascii="宋体" w:hAnsi="宋体" w:eastAsia="宋体" w:cs="宋体"/>
          <w:color w:val="auto"/>
          <w:kern w:val="0"/>
          <w:sz w:val="24"/>
          <w:szCs w:val="24"/>
          <w:highlight w:val="none"/>
          <w:lang w:val="en-US" w:eastAsia="zh-CN"/>
        </w:rPr>
        <w:t>；主要建设内容为</w:t>
      </w:r>
      <w:r>
        <w:rPr>
          <w:rFonts w:hint="eastAsia" w:ascii="宋体" w:hAnsi="宋体" w:cs="宋体"/>
          <w:color w:val="auto"/>
          <w:kern w:val="0"/>
          <w:sz w:val="24"/>
          <w:szCs w:val="24"/>
          <w:highlight w:val="none"/>
          <w:lang w:val="en-US" w:eastAsia="zh-CN"/>
        </w:rPr>
        <w:t>跨河管道防护，新建导流渠工程等</w:t>
      </w:r>
      <w:r>
        <w:rPr>
          <w:rFonts w:hint="eastAsia" w:ascii="宋体" w:hAnsi="宋体" w:eastAsia="宋体" w:cs="宋体"/>
          <w:color w:val="auto"/>
          <w:kern w:val="0"/>
          <w:sz w:val="24"/>
          <w:szCs w:val="24"/>
          <w:highlight w:val="none"/>
          <w:lang w:val="en-US" w:eastAsia="zh-CN"/>
        </w:rPr>
        <w:t>（具体详见工程量清单）</w:t>
      </w:r>
    </w:p>
    <w:p w14:paraId="5B708221">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7、标段划分：共1个标段；</w:t>
      </w:r>
    </w:p>
    <w:p w14:paraId="2E906495">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w:t>
      </w:r>
      <w:r>
        <w:rPr>
          <w:rFonts w:hint="eastAsia" w:ascii="宋体" w:hAnsi="宋体" w:cs="宋体"/>
          <w:color w:val="auto"/>
          <w:kern w:val="0"/>
          <w:sz w:val="24"/>
          <w:szCs w:val="24"/>
          <w:highlight w:val="none"/>
          <w:lang w:val="en-US" w:eastAsia="zh-CN"/>
        </w:rPr>
        <w:t>、计划工期：30日历天；</w:t>
      </w:r>
    </w:p>
    <w:p w14:paraId="01F0CBF8">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9、质量要求：达到国家现行建设工程施工质量验收规范合格标准；</w:t>
      </w:r>
    </w:p>
    <w:p w14:paraId="1FD817A6">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lang w:val="en-US" w:eastAsia="zh-CN"/>
        </w:rPr>
        <w:t>范围：竞争性磋商文件</w:t>
      </w:r>
      <w:r>
        <w:rPr>
          <w:rFonts w:hint="eastAsia" w:ascii="宋体" w:hAnsi="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工程量清单</w:t>
      </w:r>
      <w:r>
        <w:rPr>
          <w:rFonts w:hint="eastAsia" w:ascii="宋体" w:hAnsi="宋体" w:cs="宋体"/>
          <w:color w:val="auto"/>
          <w:kern w:val="0"/>
          <w:sz w:val="24"/>
          <w:szCs w:val="24"/>
          <w:highlight w:val="none"/>
          <w:lang w:val="en-US" w:eastAsia="zh-CN"/>
        </w:rPr>
        <w:t>及图纸</w:t>
      </w:r>
      <w:r>
        <w:rPr>
          <w:rFonts w:hint="eastAsia" w:ascii="宋体" w:hAnsi="宋体" w:eastAsia="宋体" w:cs="宋体"/>
          <w:color w:val="auto"/>
          <w:kern w:val="0"/>
          <w:sz w:val="24"/>
          <w:szCs w:val="24"/>
          <w:highlight w:val="none"/>
          <w:lang w:val="en-US" w:eastAsia="zh-CN"/>
        </w:rPr>
        <w:t>范围内的全部内容；</w:t>
      </w:r>
    </w:p>
    <w:p w14:paraId="51623B7E">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11、项目地点：卢氏县先进制造业开发区东区；</w:t>
      </w:r>
    </w:p>
    <w:p w14:paraId="59747D20">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12、保修期限：按照国家相关文件规定的质保期执行</w:t>
      </w:r>
    </w:p>
    <w:p w14:paraId="640F1E21">
      <w:pPr>
        <w:keepNext w:val="0"/>
        <w:keepLines w:val="0"/>
        <w:pageBreakBefore w:val="0"/>
        <w:kinsoku/>
        <w:overflowPunct/>
        <w:autoSpaceDE/>
        <w:autoSpaceDN/>
        <w:bidi w:val="0"/>
        <w:adjustRightInd/>
        <w:snapToGrid/>
        <w:spacing w:line="5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二、供应商资格要求</w:t>
      </w:r>
    </w:p>
    <w:p w14:paraId="0CF1AC40">
      <w:pPr>
        <w:keepNext w:val="0"/>
        <w:keepLines w:val="0"/>
        <w:pageBreakBefore w:val="0"/>
        <w:kinsoku/>
        <w:overflowPunct/>
        <w:autoSpaceDE/>
        <w:autoSpaceDN/>
        <w:bidi w:val="0"/>
        <w:adjustRightInd/>
        <w:snapToGrid/>
        <w:spacing w:line="500" w:lineRule="exact"/>
        <w:ind w:firstLine="480" w:firstLineChars="200"/>
        <w:jc w:val="left"/>
        <w:textAlignment w:val="auto"/>
        <w:rPr>
          <w:rFonts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kern w:val="0"/>
          <w:sz w:val="24"/>
          <w:szCs w:val="24"/>
          <w:highlight w:val="none"/>
        </w:rPr>
        <w:t>落实政府采购政策满足的资格要求：根据《政府采购促进中小企业发展管理办法》（财库〔2020〕46号）规定，本项目专门面向中小企业采购,同时响应人须提供《中小企业声明函》；</w:t>
      </w:r>
    </w:p>
    <w:p w14:paraId="7EE7C0DE">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（二）符合《中华人民共和国政府采购法》第二十二条规定</w:t>
      </w:r>
      <w:r>
        <w:rPr>
          <w:rFonts w:hint="eastAsia" w:ascii="宋体" w:hAnsi="宋体" w:cs="宋体"/>
          <w:color w:val="auto"/>
          <w:sz w:val="24"/>
          <w:szCs w:val="24"/>
          <w:highlight w:val="none"/>
          <w:lang w:val="en-US" w:eastAsia="zh-CN"/>
        </w:rPr>
        <w:t>（需提供相关证明材料或承诺书）</w:t>
      </w:r>
      <w:r>
        <w:rPr>
          <w:rFonts w:hint="eastAsia" w:ascii="宋体" w:hAnsi="宋体" w:eastAsia="宋体" w:cs="宋体"/>
          <w:color w:val="auto"/>
          <w:sz w:val="24"/>
          <w:szCs w:val="24"/>
          <w:highlight w:val="none"/>
          <w:lang w:val="en-US" w:eastAsia="zh-CN"/>
        </w:rPr>
        <w:t>并同时具备下列条件：</w:t>
      </w:r>
    </w:p>
    <w:p w14:paraId="417FBB45">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1、在中华人民共和国境内注册的独立法人并具有履行合同能力的施工企业，持有国家工商行政管理部门核发的有效营业执照；</w:t>
      </w:r>
    </w:p>
    <w:p w14:paraId="03674F46">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2、投标人须具有</w:t>
      </w:r>
      <w:r>
        <w:rPr>
          <w:rFonts w:hint="eastAsia" w:ascii="宋体" w:hAnsi="宋体" w:cs="宋体"/>
          <w:color w:val="auto"/>
          <w:kern w:val="0"/>
          <w:sz w:val="24"/>
          <w:szCs w:val="24"/>
          <w:highlight w:val="none"/>
          <w:lang w:val="en-US" w:eastAsia="zh-CN"/>
        </w:rPr>
        <w:t>市政公用</w:t>
      </w:r>
      <w:r>
        <w:rPr>
          <w:rFonts w:hint="eastAsia" w:ascii="宋体" w:hAnsi="宋体" w:eastAsia="宋体" w:cs="宋体"/>
          <w:color w:val="auto"/>
          <w:kern w:val="0"/>
          <w:sz w:val="24"/>
          <w:szCs w:val="24"/>
          <w:highlight w:val="none"/>
          <w:lang w:val="en-US" w:eastAsia="zh-CN"/>
        </w:rPr>
        <w:t>工程施工总承包叁级及以上资质</w:t>
      </w:r>
      <w:r>
        <w:rPr>
          <w:rFonts w:hint="eastAsia" w:ascii="宋体" w:hAnsi="宋体"/>
          <w:bCs/>
          <w:color w:val="auto"/>
          <w:sz w:val="24"/>
        </w:rPr>
        <w:t>和有效的安全生产许可证，在人员、设备、资金等方面具有相应的施工能力</w:t>
      </w:r>
      <w:r>
        <w:rPr>
          <w:rFonts w:hint="eastAsia" w:ascii="宋体" w:hAnsi="宋体"/>
          <w:bCs/>
          <w:color w:val="auto"/>
          <w:sz w:val="24"/>
          <w:lang w:eastAsia="zh-CN"/>
        </w:rPr>
        <w:t>（</w:t>
      </w:r>
      <w:r>
        <w:rPr>
          <w:rFonts w:hint="eastAsia" w:ascii="宋体" w:hAnsi="宋体"/>
          <w:bCs/>
          <w:color w:val="auto"/>
          <w:sz w:val="24"/>
          <w:lang w:val="en-US" w:eastAsia="zh-CN"/>
        </w:rPr>
        <w:t>提供承诺书</w:t>
      </w:r>
      <w:r>
        <w:rPr>
          <w:rFonts w:hint="eastAsia" w:ascii="宋体" w:hAnsi="宋体"/>
          <w:bCs/>
          <w:color w:val="auto"/>
          <w:sz w:val="24"/>
          <w:lang w:eastAsia="zh-CN"/>
        </w:rPr>
        <w:t>）；</w:t>
      </w:r>
    </w:p>
    <w:p w14:paraId="3BFAC02A">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3、项目经理须具备</w:t>
      </w:r>
      <w:r>
        <w:rPr>
          <w:rFonts w:hint="eastAsia" w:ascii="宋体" w:hAnsi="宋体" w:cs="宋体"/>
          <w:color w:val="auto"/>
          <w:kern w:val="0"/>
          <w:sz w:val="24"/>
          <w:szCs w:val="24"/>
          <w:highlight w:val="none"/>
          <w:lang w:val="en-US" w:eastAsia="zh-CN"/>
        </w:rPr>
        <w:t>市政</w:t>
      </w:r>
      <w:r>
        <w:rPr>
          <w:rFonts w:hint="eastAsia" w:ascii="宋体" w:hAnsi="宋体" w:eastAsia="宋体" w:cs="宋体"/>
          <w:color w:val="auto"/>
          <w:kern w:val="0"/>
          <w:sz w:val="24"/>
          <w:szCs w:val="24"/>
          <w:highlight w:val="none"/>
          <w:lang w:val="en-US" w:eastAsia="zh-CN"/>
        </w:rPr>
        <w:t>工程专业贰级及以上注册建造师执业资格和有效的安全生产考核合格证，为本单位员工（提供劳动合同），已参加社会保险</w:t>
      </w:r>
      <w:r>
        <w:rPr>
          <w:rFonts w:hint="eastAsia" w:ascii="宋体" w:hAnsi="宋体" w:cs="宋体"/>
          <w:color w:val="auto"/>
          <w:kern w:val="0"/>
          <w:sz w:val="24"/>
          <w:szCs w:val="24"/>
          <w:highlight w:val="none"/>
          <w:lang w:val="en-US" w:eastAsia="zh-CN"/>
        </w:rPr>
        <w:t>（提供2026年来任意一个月养老保险查询证明）</w:t>
      </w:r>
      <w:r>
        <w:rPr>
          <w:rFonts w:hint="eastAsia" w:ascii="宋体" w:hAnsi="宋体" w:eastAsia="宋体" w:cs="宋体"/>
          <w:color w:val="auto"/>
          <w:kern w:val="0"/>
          <w:sz w:val="24"/>
          <w:szCs w:val="24"/>
          <w:highlight w:val="none"/>
          <w:lang w:val="en-US" w:eastAsia="zh-CN"/>
        </w:rPr>
        <w:t>，且未在其他在建工程项目中担任项目经理</w:t>
      </w:r>
      <w:r>
        <w:rPr>
          <w:rFonts w:hint="eastAsia" w:ascii="宋体" w:hAnsi="宋体" w:cs="宋体"/>
          <w:color w:val="auto"/>
          <w:kern w:val="0"/>
          <w:sz w:val="24"/>
          <w:szCs w:val="24"/>
          <w:highlight w:val="none"/>
          <w:lang w:val="en-US" w:eastAsia="zh-CN"/>
        </w:rPr>
        <w:t>（提供承诺书）</w:t>
      </w:r>
      <w:r>
        <w:rPr>
          <w:rFonts w:hint="eastAsia" w:ascii="宋体" w:hAnsi="宋体" w:eastAsia="宋体" w:cs="宋体"/>
          <w:color w:val="auto"/>
          <w:kern w:val="0"/>
          <w:sz w:val="24"/>
          <w:szCs w:val="24"/>
          <w:highlight w:val="none"/>
          <w:lang w:val="en-US" w:eastAsia="zh-CN"/>
        </w:rPr>
        <w:t>；</w:t>
      </w:r>
    </w:p>
    <w:p w14:paraId="052E935D">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4、具有健全的财务会计制度和良好的财务状况；</w:t>
      </w:r>
      <w:r>
        <w:rPr>
          <w:rFonts w:hint="eastAsia" w:ascii="宋体" w:hAnsi="宋体" w:cs="宋体"/>
          <w:color w:val="auto"/>
          <w:kern w:val="0"/>
          <w:sz w:val="24"/>
          <w:szCs w:val="24"/>
          <w:highlight w:val="none"/>
          <w:lang w:val="en-US" w:eastAsia="zh-CN"/>
        </w:rPr>
        <w:t>（提供企业2023年来任意一年财务审计报告或承诺书）</w:t>
      </w:r>
    </w:p>
    <w:p w14:paraId="5E9D2B9A">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rPr>
        <w:t>无行贿犯罪记录在中国裁判文书网自行查询或自行承诺（查询</w:t>
      </w:r>
      <w:r>
        <w:rPr>
          <w:rFonts w:hint="eastAsia" w:ascii="宋体" w:hAnsi="宋体" w:cs="宋体"/>
          <w:color w:val="auto"/>
          <w:kern w:val="0"/>
          <w:sz w:val="24"/>
          <w:szCs w:val="24"/>
          <w:highlight w:val="none"/>
          <w:lang w:val="en-US" w:eastAsia="zh-CN"/>
        </w:rPr>
        <w:t>或承诺</w:t>
      </w:r>
      <w:r>
        <w:rPr>
          <w:rFonts w:hint="eastAsia" w:ascii="宋体" w:hAnsi="宋体" w:eastAsia="宋体" w:cs="宋体"/>
          <w:color w:val="auto"/>
          <w:kern w:val="0"/>
          <w:sz w:val="24"/>
          <w:szCs w:val="24"/>
          <w:highlight w:val="none"/>
          <w:lang w:val="en-US"/>
        </w:rPr>
        <w:t>对象：企业、法定代表人</w:t>
      </w:r>
      <w:r>
        <w:rPr>
          <w:rFonts w:hint="eastAsia" w:ascii="宋体" w:hAnsi="宋体" w:eastAsia="宋体" w:cs="宋体"/>
          <w:color w:val="auto"/>
          <w:kern w:val="0"/>
          <w:sz w:val="24"/>
          <w:szCs w:val="24"/>
          <w:highlight w:val="none"/>
          <w:lang w:val="en-US" w:eastAsia="zh-CN"/>
        </w:rPr>
        <w:t>、项目经理</w:t>
      </w:r>
      <w:r>
        <w:rPr>
          <w:rFonts w:hint="eastAsia" w:ascii="宋体" w:hAnsi="宋体" w:eastAsia="宋体" w:cs="宋体"/>
          <w:color w:val="auto"/>
          <w:kern w:val="0"/>
          <w:sz w:val="24"/>
          <w:szCs w:val="24"/>
          <w:highlight w:val="none"/>
          <w:lang w:val="en-US"/>
        </w:rPr>
        <w:t>）；査询时间必须是磋商公告发布以后</w:t>
      </w:r>
      <w:r>
        <w:rPr>
          <w:rFonts w:hint="eastAsia" w:ascii="宋体" w:hAnsi="宋体" w:cs="宋体"/>
          <w:color w:val="auto"/>
          <w:kern w:val="0"/>
          <w:sz w:val="24"/>
          <w:szCs w:val="24"/>
          <w:highlight w:val="none"/>
          <w:lang w:val="en-US" w:eastAsia="zh-CN"/>
        </w:rPr>
        <w:t>投标截止时间</w:t>
      </w:r>
      <w:r>
        <w:rPr>
          <w:rFonts w:hint="eastAsia" w:ascii="宋体" w:hAnsi="宋体" w:eastAsia="宋体" w:cs="宋体"/>
          <w:color w:val="auto"/>
          <w:kern w:val="0"/>
          <w:sz w:val="24"/>
          <w:szCs w:val="24"/>
          <w:highlight w:val="none"/>
          <w:lang w:val="en-US"/>
        </w:rPr>
        <w:t>以前并提供网站查询网页截图，查询结果清晰可见；</w:t>
      </w:r>
    </w:p>
    <w:p w14:paraId="2405E971">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val="en-US"/>
        </w:rPr>
        <w:t>企业无商业贿赂和不正当竞争行为承诺书；</w:t>
      </w:r>
    </w:p>
    <w:p w14:paraId="2426CFAB">
      <w:pPr>
        <w:keepNext w:val="0"/>
        <w:keepLines w:val="0"/>
        <w:pageBreakBefore w:val="0"/>
        <w:widowControl w:val="0"/>
        <w:kinsoku/>
        <w:wordWrap w:val="0"/>
        <w:overflowPunct/>
        <w:topLinePunct/>
        <w:autoSpaceDE/>
        <w:autoSpaceDN/>
        <w:bidi w:val="0"/>
        <w:adjustRightInd/>
        <w:snapToGrid/>
        <w:spacing w:line="500" w:lineRule="exact"/>
        <w:ind w:firstLine="480" w:firstLineChars="200"/>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r>
        <w:rPr>
          <w:rFonts w:hint="eastAsia" w:ascii="宋体" w:hAnsi="宋体" w:eastAsia="宋体" w:cs="宋体"/>
          <w:color w:val="auto"/>
          <w:kern w:val="0"/>
          <w:sz w:val="24"/>
          <w:szCs w:val="24"/>
          <w:highlight w:val="none"/>
          <w:lang w:val="en-US"/>
        </w:rPr>
        <w:t>；</w:t>
      </w:r>
    </w:p>
    <w:p w14:paraId="7D901F5C">
      <w:pPr>
        <w:keepNext w:val="0"/>
        <w:keepLines w:val="0"/>
        <w:pageBreakBefore w:val="0"/>
        <w:kinsoku/>
        <w:overflowPunct/>
        <w:autoSpaceDE/>
        <w:autoSpaceDN/>
        <w:bidi w:val="0"/>
        <w:adjustRightInd/>
        <w:snapToGrid/>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kern w:val="0"/>
          <w:sz w:val="24"/>
          <w:szCs w:val="24"/>
          <w:shd w:val="clear" w:color="auto" w:fill="FFFFFF"/>
          <w:lang w:val="en-US" w:eastAsia="zh-CN"/>
        </w:rPr>
        <w:t>8</w:t>
      </w:r>
      <w:r>
        <w:rPr>
          <w:rFonts w:hint="eastAsia" w:ascii="宋体" w:hAnsi="宋体" w:cs="宋体"/>
          <w:kern w:val="0"/>
          <w:sz w:val="24"/>
          <w:szCs w:val="24"/>
          <w:shd w:val="clear" w:color="auto" w:fill="FFFFFF"/>
        </w:rPr>
        <w:t>、</w:t>
      </w:r>
      <w:r>
        <w:rPr>
          <w:rFonts w:hint="eastAsia" w:ascii="宋体" w:hAnsi="宋体" w:eastAsia="宋体" w:cs="宋体"/>
          <w:color w:val="auto"/>
          <w:kern w:val="0"/>
          <w:sz w:val="24"/>
          <w:szCs w:val="24"/>
          <w:highlight w:val="none"/>
        </w:rPr>
        <w:t>本次磋商不接受联合体投标</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提供承诺书</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55441ECE">
      <w:pPr>
        <w:keepNext w:val="0"/>
        <w:keepLines w:val="0"/>
        <w:pageBreakBefore w:val="0"/>
        <w:kinsoku/>
        <w:overflowPunct/>
        <w:autoSpaceDE/>
        <w:autoSpaceDN/>
        <w:bidi w:val="0"/>
        <w:adjustRightInd/>
        <w:snapToGrid/>
        <w:spacing w:line="5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、本次磋商实行资格后审</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提供承诺书）</w:t>
      </w:r>
      <w:r>
        <w:rPr>
          <w:rFonts w:hint="eastAsia" w:ascii="宋体" w:hAnsi="宋体" w:eastAsia="宋体" w:cs="宋体"/>
          <w:color w:val="auto"/>
          <w:kern w:val="0"/>
          <w:sz w:val="24"/>
          <w:szCs w:val="24"/>
          <w:highlight w:val="none"/>
        </w:rPr>
        <w:t>。</w:t>
      </w:r>
    </w:p>
    <w:p w14:paraId="0A6C74AD">
      <w:pPr>
        <w:keepNext w:val="0"/>
        <w:keepLines w:val="0"/>
        <w:pageBreakBefore w:val="0"/>
        <w:kinsoku/>
        <w:overflowPunct/>
        <w:autoSpaceDE/>
        <w:autoSpaceDN/>
        <w:bidi w:val="0"/>
        <w:adjustRightInd/>
        <w:snapToGrid/>
        <w:spacing w:line="500" w:lineRule="exact"/>
        <w:ind w:firstLine="480" w:firstLineChars="200"/>
        <w:jc w:val="left"/>
        <w:textAlignment w:val="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注：被列入失信被执行人、重大税收违法失信主体的企业做无效标处理。</w:t>
      </w:r>
      <w:r>
        <w:rPr>
          <w:rFonts w:hint="eastAsia" w:ascii="宋体" w:hAnsi="宋体" w:cs="宋体"/>
          <w:color w:val="auto"/>
          <w:kern w:val="0"/>
          <w:sz w:val="24"/>
          <w:szCs w:val="24"/>
          <w:highlight w:val="none"/>
          <w:lang w:val="en-US" w:eastAsia="zh-CN"/>
        </w:rPr>
        <w:t>采购人</w:t>
      </w:r>
      <w:r>
        <w:rPr>
          <w:rFonts w:hint="eastAsia" w:ascii="宋体" w:hAnsi="宋体" w:eastAsia="宋体" w:cs="宋体"/>
          <w:color w:val="auto"/>
          <w:kern w:val="0"/>
          <w:sz w:val="24"/>
          <w:szCs w:val="24"/>
          <w:highlight w:val="none"/>
        </w:rPr>
        <w:t>或招标代理机构有权对投标人信用记录进行甄别和复查。</w:t>
      </w:r>
    </w:p>
    <w:p w14:paraId="135FF634">
      <w:pPr>
        <w:keepNext w:val="0"/>
        <w:keepLines w:val="0"/>
        <w:pageBreakBefore w:val="0"/>
        <w:kinsoku/>
        <w:overflowPunct/>
        <w:autoSpaceDE/>
        <w:autoSpaceDN/>
        <w:bidi w:val="0"/>
        <w:adjustRightInd/>
        <w:snapToGrid/>
        <w:spacing w:line="500" w:lineRule="exact"/>
        <w:ind w:firstLine="480"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color w:val="auto"/>
          <w:kern w:val="0"/>
          <w:sz w:val="24"/>
          <w:szCs w:val="24"/>
          <w:highlight w:val="none"/>
        </w:rPr>
        <w:t>三、</w:t>
      </w:r>
      <w:bookmarkEnd w:id="1"/>
      <w:bookmarkStart w:id="2" w:name="_Toc6653"/>
      <w:r>
        <w:rPr>
          <w:rFonts w:hint="eastAsia" w:ascii="宋体" w:hAnsi="宋体" w:eastAsia="宋体" w:cs="宋体"/>
          <w:b/>
          <w:bCs/>
          <w:color w:val="000000"/>
          <w:kern w:val="0"/>
          <w:sz w:val="24"/>
          <w:szCs w:val="24"/>
          <w:highlight w:val="none"/>
          <w:lang w:eastAsia="zh-CN"/>
        </w:rPr>
        <w:t>获取竞争性磋商文件</w:t>
      </w:r>
    </w:p>
    <w:p w14:paraId="128CF699">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1、磋商文件获取方式：本项目没有报名环节，供应商凭CA数字证书通过三门峡市公共资源交易中心网（网址：http://gzjy.smx.gov.cn/</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点击交易平台选择“市场主体登录”，在所参与项目右侧点击参与投标，即可直接下载本项目磋商文件（磋商文件中包含图纸、清单等招标所需一切内容）。</w:t>
      </w:r>
    </w:p>
    <w:p w14:paraId="385834FB">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办理CA证书：http://gzjy.smx.gov.cn/bzzx/008001/20231102/4defc9b5-408e-47f2-9e9f-1f376a06ee1f.html</w:t>
      </w:r>
    </w:p>
    <w:p w14:paraId="1FC609B5">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2、磋商文件下载时间：2026年0</w:t>
      </w:r>
      <w:r>
        <w:rPr>
          <w:rFonts w:hint="eastAsia" w:ascii="宋体" w:hAnsi="宋体" w:cs="宋体"/>
          <w:b w:val="0"/>
          <w:bCs/>
          <w:color w:val="000000"/>
          <w:sz w:val="24"/>
          <w:szCs w:val="24"/>
          <w:highlight w:val="none"/>
          <w:lang w:val="en-US" w:eastAsia="zh-CN"/>
        </w:rPr>
        <w:t>6</w:t>
      </w:r>
      <w:r>
        <w:rPr>
          <w:rFonts w:hint="eastAsia" w:ascii="宋体" w:hAnsi="宋体" w:eastAsia="宋体" w:cs="宋体"/>
          <w:b w:val="0"/>
          <w:bCs/>
          <w:color w:val="000000"/>
          <w:sz w:val="24"/>
          <w:szCs w:val="24"/>
          <w:highlight w:val="none"/>
          <w:lang w:val="en-US" w:eastAsia="zh-CN"/>
        </w:rPr>
        <w:t>月</w:t>
      </w:r>
      <w:r>
        <w:rPr>
          <w:rFonts w:hint="eastAsia" w:ascii="宋体" w:hAnsi="宋体" w:cs="宋体"/>
          <w:b w:val="0"/>
          <w:bCs/>
          <w:color w:val="000000"/>
          <w:sz w:val="24"/>
          <w:szCs w:val="24"/>
          <w:highlight w:val="none"/>
          <w:lang w:val="en-US" w:eastAsia="zh-CN"/>
        </w:rPr>
        <w:t>30</w:t>
      </w:r>
      <w:r>
        <w:rPr>
          <w:rFonts w:hint="eastAsia" w:ascii="宋体" w:hAnsi="宋体" w:eastAsia="宋体" w:cs="宋体"/>
          <w:b w:val="0"/>
          <w:bCs/>
          <w:color w:val="000000"/>
          <w:sz w:val="24"/>
          <w:szCs w:val="24"/>
          <w:highlight w:val="none"/>
          <w:lang w:val="en-US" w:eastAsia="zh-CN"/>
        </w:rPr>
        <w:t>日至2026年0</w:t>
      </w: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月</w:t>
      </w:r>
      <w:r>
        <w:rPr>
          <w:rFonts w:hint="eastAsia" w:ascii="宋体" w:hAnsi="宋体" w:cs="宋体"/>
          <w:b w:val="0"/>
          <w:bCs/>
          <w:color w:val="000000"/>
          <w:sz w:val="24"/>
          <w:szCs w:val="24"/>
          <w:highlight w:val="none"/>
          <w:lang w:val="en-US" w:eastAsia="zh-CN"/>
        </w:rPr>
        <w:t>14</w:t>
      </w:r>
      <w:r>
        <w:rPr>
          <w:rFonts w:hint="eastAsia" w:ascii="宋体" w:hAnsi="宋体" w:eastAsia="宋体" w:cs="宋体"/>
          <w:b w:val="0"/>
          <w:bCs/>
          <w:color w:val="000000"/>
          <w:sz w:val="24"/>
          <w:szCs w:val="24"/>
          <w:highlight w:val="none"/>
          <w:lang w:val="en-US" w:eastAsia="zh-CN"/>
        </w:rPr>
        <w:t>日08时40分（北京时间）。</w:t>
      </w:r>
    </w:p>
    <w:p w14:paraId="0B9AE5E0">
      <w:pPr>
        <w:keepNext w:val="0"/>
        <w:keepLines w:val="0"/>
        <w:pageBreakBefore w:val="0"/>
        <w:widowControl/>
        <w:kinsoku/>
        <w:wordWrap w:val="0"/>
        <w:overflowPunct/>
        <w:topLinePunct w:val="0"/>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w:t>
      </w:r>
    </w:p>
    <w:p w14:paraId="73B70138">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四、磋商</w:t>
      </w:r>
      <w:r>
        <w:rPr>
          <w:rFonts w:hint="eastAsia" w:ascii="宋体" w:hAnsi="宋体" w:eastAsia="宋体" w:cs="宋体"/>
          <w:b/>
          <w:bCs/>
          <w:color w:val="000000"/>
          <w:kern w:val="0"/>
          <w:sz w:val="24"/>
          <w:szCs w:val="24"/>
          <w:highlight w:val="none"/>
          <w:lang w:val="en-US" w:eastAsia="zh-CN"/>
        </w:rPr>
        <w:t>响应性</w:t>
      </w:r>
      <w:r>
        <w:rPr>
          <w:rFonts w:hint="eastAsia" w:ascii="宋体" w:hAnsi="宋体" w:eastAsia="宋体" w:cs="宋体"/>
          <w:b/>
          <w:bCs/>
          <w:color w:val="000000"/>
          <w:kern w:val="0"/>
          <w:sz w:val="24"/>
          <w:szCs w:val="24"/>
          <w:highlight w:val="none"/>
          <w:lang w:eastAsia="zh-CN"/>
        </w:rPr>
        <w:t>文件的递交截止时间及开评标地点</w:t>
      </w:r>
    </w:p>
    <w:p w14:paraId="6A47B06E">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color w:val="000000"/>
          <w:kern w:val="0"/>
          <w:sz w:val="24"/>
          <w:szCs w:val="24"/>
          <w:highlight w:val="none"/>
          <w:lang w:eastAsia="zh-CN"/>
        </w:rPr>
        <w:t>1、响应</w:t>
      </w:r>
      <w:r>
        <w:rPr>
          <w:rFonts w:hint="eastAsia" w:ascii="宋体" w:hAnsi="宋体" w:eastAsia="宋体" w:cs="宋体"/>
          <w:b w:val="0"/>
          <w:bCs/>
          <w:color w:val="000000"/>
          <w:sz w:val="24"/>
          <w:szCs w:val="24"/>
          <w:highlight w:val="none"/>
          <w:lang w:val="en-US" w:eastAsia="zh-CN"/>
        </w:rPr>
        <w:t>文件递交的截止时间2026年0</w:t>
      </w:r>
      <w:r>
        <w:rPr>
          <w:rFonts w:hint="eastAsia" w:ascii="宋体" w:hAnsi="宋体" w:cs="宋体"/>
          <w:b w:val="0"/>
          <w:bCs/>
          <w:color w:val="000000"/>
          <w:sz w:val="24"/>
          <w:szCs w:val="24"/>
          <w:highlight w:val="none"/>
          <w:lang w:val="en-US" w:eastAsia="zh-CN"/>
        </w:rPr>
        <w:t>7</w:t>
      </w:r>
      <w:r>
        <w:rPr>
          <w:rFonts w:hint="eastAsia" w:ascii="宋体" w:hAnsi="宋体" w:eastAsia="宋体" w:cs="宋体"/>
          <w:b w:val="0"/>
          <w:bCs/>
          <w:color w:val="000000"/>
          <w:sz w:val="24"/>
          <w:szCs w:val="24"/>
          <w:highlight w:val="none"/>
          <w:lang w:val="en-US" w:eastAsia="zh-CN"/>
        </w:rPr>
        <w:t>月</w:t>
      </w:r>
      <w:r>
        <w:rPr>
          <w:rFonts w:hint="eastAsia" w:ascii="宋体" w:hAnsi="宋体" w:cs="宋体"/>
          <w:b w:val="0"/>
          <w:bCs/>
          <w:color w:val="000000"/>
          <w:sz w:val="24"/>
          <w:szCs w:val="24"/>
          <w:highlight w:val="none"/>
          <w:lang w:val="en-US" w:eastAsia="zh-CN"/>
        </w:rPr>
        <w:t>14</w:t>
      </w:r>
      <w:r>
        <w:rPr>
          <w:rFonts w:hint="eastAsia" w:ascii="宋体" w:hAnsi="宋体" w:eastAsia="宋体" w:cs="宋体"/>
          <w:b w:val="0"/>
          <w:bCs/>
          <w:color w:val="000000"/>
          <w:sz w:val="24"/>
          <w:szCs w:val="24"/>
          <w:highlight w:val="none"/>
          <w:lang w:val="en-US" w:eastAsia="zh-CN"/>
        </w:rPr>
        <w:t>日08时40分（北京时间）；</w:t>
      </w:r>
    </w:p>
    <w:p w14:paraId="420F708B">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2、开标地点：卢氏县公共资源交易中心四楼第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lang w:val="en-US" w:eastAsia="zh-CN"/>
        </w:rPr>
        <w:t>开标室；</w:t>
      </w:r>
    </w:p>
    <w:p w14:paraId="308AC426">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3、评标地点：卢氏县公共资源交易中心二楼第</w:t>
      </w:r>
      <w:r>
        <w:rPr>
          <w:rFonts w:hint="eastAsia" w:ascii="宋体" w:hAnsi="宋体" w:cs="宋体"/>
          <w:b w:val="0"/>
          <w:bCs/>
          <w:color w:val="000000"/>
          <w:sz w:val="24"/>
          <w:szCs w:val="24"/>
          <w:highlight w:val="none"/>
          <w:lang w:val="en-US" w:eastAsia="zh-CN"/>
        </w:rPr>
        <w:t>二</w:t>
      </w:r>
      <w:r>
        <w:rPr>
          <w:rFonts w:hint="eastAsia" w:ascii="宋体" w:hAnsi="宋体" w:eastAsia="宋体" w:cs="宋体"/>
          <w:b w:val="0"/>
          <w:bCs/>
          <w:color w:val="000000"/>
          <w:sz w:val="24"/>
          <w:szCs w:val="24"/>
          <w:highlight w:val="none"/>
          <w:lang w:val="en-US" w:eastAsia="zh-CN"/>
        </w:rPr>
        <w:t>评标室。</w:t>
      </w:r>
    </w:p>
    <w:p w14:paraId="6850F10E">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五、投标资料的提交</w:t>
      </w:r>
    </w:p>
    <w:p w14:paraId="0A2C1568">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0AB08D77">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六、其他事项</w:t>
      </w:r>
    </w:p>
    <w:p w14:paraId="79A90E85">
      <w:pPr>
        <w:keepNext w:val="0"/>
        <w:keepLines w:val="0"/>
        <w:pageBreakBefore w:val="0"/>
        <w:widowControl/>
        <w:kinsoku/>
        <w:wordWrap w:val="0"/>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b w:val="0"/>
          <w:bCs/>
          <w:color w:val="000000"/>
          <w:sz w:val="24"/>
          <w:szCs w:val="24"/>
          <w:highlight w:val="none"/>
          <w:lang w:val="en-US" w:eastAsia="zh-CN"/>
        </w:rPr>
      </w:pPr>
      <w:bookmarkStart w:id="3" w:name="_Toc494288834"/>
      <w:bookmarkStart w:id="4" w:name="_Toc12114"/>
      <w:bookmarkStart w:id="5" w:name="_Toc28016"/>
      <w:bookmarkStart w:id="6" w:name="_Toc184635067"/>
      <w:r>
        <w:rPr>
          <w:rFonts w:hint="eastAsia" w:ascii="宋体" w:hAnsi="宋体" w:eastAsia="宋体" w:cs="宋体"/>
          <w:b w:val="0"/>
          <w:bCs/>
          <w:color w:val="000000"/>
          <w:sz w:val="24"/>
          <w:szCs w:val="24"/>
          <w:highlight w:val="none"/>
          <w:lang w:val="en-US" w:eastAsia="zh-CN"/>
        </w:rPr>
        <w:t>1、投标供应商应仔细阅读操作手册</w:t>
      </w:r>
      <w:r>
        <w:rPr>
          <w:rFonts w:hint="eastAsia" w:ascii="宋体" w:hAnsi="宋体" w:cs="宋体"/>
          <w:b w:val="0"/>
          <w:bCs/>
          <w:color w:val="000000"/>
          <w:sz w:val="24"/>
          <w:szCs w:val="24"/>
          <w:highlight w:val="none"/>
          <w:lang w:val="en-US" w:eastAsia="zh-CN"/>
        </w:rPr>
        <w:t>（http://gzjy.smx.gov.cn/fwzn/004003/20200325/2b5a3a5a-f987-405c-993f-88f43e1d1ac3.html）</w:t>
      </w:r>
      <w:r>
        <w:rPr>
          <w:rFonts w:hint="eastAsia" w:ascii="宋体" w:hAnsi="宋体" w:eastAsia="宋体" w:cs="宋体"/>
          <w:b w:val="0"/>
          <w:bCs/>
          <w:color w:val="000000"/>
          <w:sz w:val="24"/>
          <w:szCs w:val="24"/>
          <w:highlight w:val="none"/>
          <w:lang w:val="en-US" w:eastAsia="zh-CN"/>
        </w:rPr>
        <w:t>，在本公告中要求的截止时间前完成磋商文件下载等工作。并充分考虑人为操作和时间等因素，因投标供应商操作不当造成的无法下载磋商文件、无法投标等一切后果，由投标供应商自行承担。</w:t>
      </w:r>
    </w:p>
    <w:p w14:paraId="51174D86">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2、投标所发生一切费用由各投标人自行承担，并承担相应的风险和责任；</w:t>
      </w:r>
    </w:p>
    <w:p w14:paraId="23E5522E">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3、供应商递交的响应文件不论中标与否均不予退还。</w:t>
      </w:r>
    </w:p>
    <w:p w14:paraId="42D58403">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温馨提示：本项目为电子化、无纸化交易项目，开标时不再接受任何纸质资料，为保证您能投标成功，请需仔细阅读磋商文件和三门峡市公共资源交易中心官网业务办理指南。</w:t>
      </w:r>
    </w:p>
    <w:p w14:paraId="28CE2DBC">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七、磋商保证金</w:t>
      </w:r>
    </w:p>
    <w:p w14:paraId="0B129E29">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按照《河南省财政厅关于优化政府采购营商环境有关问题的通知》（豫财购[2019]4号文）的要求本项目不再收取磋商保证金。</w:t>
      </w:r>
    </w:p>
    <w:p w14:paraId="2902DE49">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八、发布磋商公告的媒介</w:t>
      </w:r>
      <w:bookmarkEnd w:id="3"/>
      <w:bookmarkEnd w:id="4"/>
      <w:bookmarkEnd w:id="5"/>
    </w:p>
    <w:bookmarkEnd w:id="6"/>
    <w:p w14:paraId="54378A47">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本次竞争性磋商公告同时在《河南省政府采购网》、《中国</w:t>
      </w:r>
      <w:r>
        <w:rPr>
          <w:rFonts w:hint="eastAsia" w:ascii="宋体" w:hAnsi="宋体" w:cs="宋体"/>
          <w:b w:val="0"/>
          <w:bCs/>
          <w:color w:val="000000"/>
          <w:sz w:val="24"/>
          <w:szCs w:val="24"/>
          <w:highlight w:val="none"/>
          <w:lang w:val="en-US" w:eastAsia="zh-CN"/>
        </w:rPr>
        <w:t>招标投标公共服务平台</w:t>
      </w:r>
      <w:r>
        <w:rPr>
          <w:rFonts w:hint="eastAsia" w:ascii="宋体" w:hAnsi="宋体" w:eastAsia="宋体" w:cs="宋体"/>
          <w:b w:val="0"/>
          <w:bCs/>
          <w:color w:val="000000"/>
          <w:sz w:val="24"/>
          <w:szCs w:val="24"/>
          <w:highlight w:val="none"/>
          <w:lang w:val="en-US" w:eastAsia="zh-CN"/>
        </w:rPr>
        <w:t>》、《三门峡市公共资源交易中心》等媒体上公开发布。</w:t>
      </w:r>
    </w:p>
    <w:p w14:paraId="685E2DF2">
      <w:pPr>
        <w:keepNext w:val="0"/>
        <w:keepLines w:val="0"/>
        <w:pageBreakBefore w:val="0"/>
        <w:kinsoku/>
        <w:overflowPunct/>
        <w:autoSpaceDE/>
        <w:autoSpaceDN/>
        <w:bidi w:val="0"/>
        <w:adjustRightInd/>
        <w:snapToGrid/>
        <w:spacing w:line="500" w:lineRule="exact"/>
        <w:ind w:firstLine="482" w:firstLineChars="200"/>
        <w:textAlignment w:val="auto"/>
        <w:rPr>
          <w:rFonts w:hint="eastAsia" w:ascii="宋体" w:hAnsi="宋体" w:eastAsia="宋体" w:cs="宋体"/>
          <w:b/>
          <w:bCs/>
          <w:color w:val="000000"/>
          <w:kern w:val="0"/>
          <w:sz w:val="24"/>
          <w:szCs w:val="24"/>
          <w:highlight w:val="none"/>
          <w:lang w:eastAsia="zh-CN"/>
        </w:rPr>
      </w:pPr>
      <w:r>
        <w:rPr>
          <w:rFonts w:hint="eastAsia" w:ascii="宋体" w:hAnsi="宋体" w:eastAsia="宋体" w:cs="宋体"/>
          <w:b/>
          <w:bCs/>
          <w:color w:val="000000"/>
          <w:kern w:val="0"/>
          <w:sz w:val="24"/>
          <w:szCs w:val="24"/>
          <w:highlight w:val="none"/>
          <w:lang w:eastAsia="zh-CN"/>
        </w:rPr>
        <w:t>九、联系方式</w:t>
      </w:r>
    </w:p>
    <w:p w14:paraId="68C41354">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监督单位：卢氏县政府采购办公室</w:t>
      </w:r>
    </w:p>
    <w:p w14:paraId="28971D79">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联系人：郭亚楠</w:t>
      </w:r>
    </w:p>
    <w:p w14:paraId="393B6F52">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电话：0398-7863556</w:t>
      </w:r>
    </w:p>
    <w:p w14:paraId="245E8345">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地址：卢氏县城关镇解放路中段</w:t>
      </w:r>
    </w:p>
    <w:p w14:paraId="60EC135A">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监督单位：卢氏县先进制造业开发区管理委员会</w:t>
      </w:r>
    </w:p>
    <w:p w14:paraId="16866979">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联系人</w:t>
      </w:r>
      <w:r>
        <w:rPr>
          <w:rFonts w:hint="eastAsia" w:ascii="宋体" w:hAnsi="宋体" w:cs="宋体"/>
          <w:b w:val="0"/>
          <w:bCs/>
          <w:color w:val="000000"/>
          <w:sz w:val="24"/>
          <w:szCs w:val="24"/>
          <w:highlight w:val="none"/>
          <w:lang w:val="en-US" w:eastAsia="zh-CN"/>
        </w:rPr>
        <w:t>：</w:t>
      </w:r>
      <w:r>
        <w:rPr>
          <w:rFonts w:hint="eastAsia" w:ascii="宋体" w:hAnsi="宋体" w:eastAsia="宋体" w:cs="宋体"/>
          <w:b w:val="0"/>
          <w:bCs/>
          <w:color w:val="000000"/>
          <w:sz w:val="24"/>
          <w:szCs w:val="24"/>
          <w:highlight w:val="none"/>
          <w:lang w:val="en-US" w:eastAsia="zh-CN"/>
        </w:rPr>
        <w:t>郑博文</w:t>
      </w:r>
    </w:p>
    <w:p w14:paraId="0AE091E1">
      <w:pPr>
        <w:keepNext w:val="0"/>
        <w:keepLines w:val="0"/>
        <w:pageBreakBefore w:val="0"/>
        <w:widowControl/>
        <w:kinsoku/>
        <w:overflowPunct/>
        <w:autoSpaceDE/>
        <w:autoSpaceDN/>
        <w:bidi w:val="0"/>
        <w:adjustRightInd/>
        <w:snapToGrid/>
        <w:spacing w:line="500" w:lineRule="exact"/>
        <w:ind w:firstLine="480" w:firstLineChars="200"/>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电话：</w:t>
      </w:r>
      <w:r>
        <w:rPr>
          <w:rFonts w:hint="eastAsia" w:ascii="宋体" w:hAnsi="宋体" w:cs="宋体"/>
          <w:b w:val="0"/>
          <w:bCs/>
          <w:color w:val="000000"/>
          <w:sz w:val="24"/>
          <w:szCs w:val="24"/>
          <w:highlight w:val="none"/>
          <w:lang w:val="en-US" w:eastAsia="zh-CN"/>
        </w:rPr>
        <w:t>0398-5153816</w:t>
      </w:r>
    </w:p>
    <w:p w14:paraId="3271D37D">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地址：卢氏县卢敖南路与虎山路交叉口西300米</w:t>
      </w:r>
    </w:p>
    <w:p w14:paraId="4EFE5126">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采购人：卢氏县先进制造业开发区管理委员会</w:t>
      </w:r>
    </w:p>
    <w:p w14:paraId="0A92EF84">
      <w:pPr>
        <w:keepNext w:val="0"/>
        <w:keepLines w:val="0"/>
        <w:pageBreakBefore w:val="0"/>
        <w:widowControl/>
        <w:kinsoku/>
        <w:overflowPunct/>
        <w:autoSpaceDE/>
        <w:autoSpaceDN/>
        <w:bidi w:val="0"/>
        <w:adjustRightInd/>
        <w:snapToGrid/>
        <w:spacing w:line="500" w:lineRule="exact"/>
        <w:ind w:firstLine="480" w:firstLineChars="200"/>
        <w:textAlignment w:val="auto"/>
        <w:rPr>
          <w:rFonts w:hint="default"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联系人：孙阿兵</w:t>
      </w:r>
    </w:p>
    <w:p w14:paraId="351A66F6">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电话：0398-5153816、18003986966</w:t>
      </w:r>
    </w:p>
    <w:p w14:paraId="7A408093">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地址：卢氏县卢敖南路与虎山路交叉口西300米</w:t>
      </w:r>
    </w:p>
    <w:p w14:paraId="01465633">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代理机构：大业信息技术（河南）有限公司</w:t>
      </w:r>
    </w:p>
    <w:p w14:paraId="3AE85281">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联系人：杨丽</w:t>
      </w:r>
    </w:p>
    <w:p w14:paraId="78EA1DDB">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电话：17838130919</w:t>
      </w:r>
    </w:p>
    <w:p w14:paraId="46507D66">
      <w:pPr>
        <w:keepNext w:val="0"/>
        <w:keepLines w:val="0"/>
        <w:pageBreakBefore w:val="0"/>
        <w:widowControl/>
        <w:kinsoku/>
        <w:overflowPunct/>
        <w:autoSpaceDE/>
        <w:autoSpaceDN/>
        <w:bidi w:val="0"/>
        <w:adjustRightInd/>
        <w:snapToGrid/>
        <w:spacing w:line="500" w:lineRule="exact"/>
        <w:ind w:firstLine="480" w:firstLineChars="200"/>
        <w:textAlignment w:val="auto"/>
        <w:rPr>
          <w:rFonts w:hint="eastAsia" w:ascii="宋体" w:hAnsi="宋体" w:eastAsia="宋体" w:cs="宋体"/>
          <w:b w:val="0"/>
          <w:bCs/>
          <w:color w:val="000000"/>
          <w:sz w:val="24"/>
          <w:szCs w:val="24"/>
          <w:highlight w:val="none"/>
          <w:lang w:val="en-US" w:eastAsia="zh-CN"/>
        </w:rPr>
      </w:pPr>
      <w:r>
        <w:rPr>
          <w:rFonts w:hint="eastAsia" w:ascii="宋体" w:hAnsi="宋体" w:eastAsia="宋体" w:cs="宋体"/>
          <w:b w:val="0"/>
          <w:bCs/>
          <w:color w:val="000000"/>
          <w:sz w:val="24"/>
          <w:szCs w:val="24"/>
          <w:highlight w:val="none"/>
          <w:lang w:val="en-US" w:eastAsia="zh-CN"/>
        </w:rPr>
        <w:t>地址：河南省郑州市管城回族区紫荆山路63号9层911号</w:t>
      </w:r>
    </w:p>
    <w:p w14:paraId="35E9B7D2">
      <w:pPr>
        <w:keepNext w:val="0"/>
        <w:keepLines w:val="0"/>
        <w:pageBreakBefore w:val="0"/>
        <w:widowControl/>
        <w:kinsoku/>
        <w:overflowPunct/>
        <w:autoSpaceDE/>
        <w:autoSpaceDN/>
        <w:bidi w:val="0"/>
        <w:adjustRightInd/>
        <w:snapToGrid/>
        <w:spacing w:line="500" w:lineRule="exact"/>
        <w:ind w:firstLine="480" w:firstLineChars="200"/>
        <w:jc w:val="center"/>
        <w:textAlignment w:val="auto"/>
        <w:rPr>
          <w:rFonts w:ascii="宋体" w:hAnsi="宋体" w:eastAsia="宋体"/>
          <w:color w:val="auto"/>
          <w:sz w:val="30"/>
          <w:szCs w:val="30"/>
          <w:highlight w:val="none"/>
        </w:rPr>
      </w:pPr>
      <w:r>
        <w:rPr>
          <w:rFonts w:hint="eastAsia" w:ascii="宋体" w:hAnsi="宋体" w:eastAsia="宋体" w:cs="宋体"/>
          <w:b w:val="0"/>
          <w:bCs/>
          <w:color w:val="000000"/>
          <w:sz w:val="24"/>
          <w:szCs w:val="24"/>
          <w:highlight w:val="none"/>
          <w:lang w:val="en-US" w:eastAsia="zh-CN"/>
        </w:rPr>
        <w:br w:type="page"/>
      </w:r>
      <w:bookmarkStart w:id="7" w:name="_Toc25986"/>
      <w:bookmarkStart w:id="8" w:name="_Toc23467"/>
      <w:r>
        <w:rPr>
          <w:rFonts w:hint="eastAsia" w:ascii="宋体" w:hAnsi="宋体" w:eastAsia="宋体" w:cs="Times New Roman"/>
          <w:b/>
          <w:bCs/>
          <w:color w:val="auto"/>
          <w:kern w:val="2"/>
          <w:sz w:val="30"/>
          <w:szCs w:val="30"/>
          <w:highlight w:val="none"/>
          <w:lang w:val="en-US" w:eastAsia="zh-CN" w:bidi="ar-SA"/>
        </w:rPr>
        <w:t>第二章 供应商须知须知</w:t>
      </w:r>
      <w:bookmarkEnd w:id="2"/>
      <w:bookmarkEnd w:id="7"/>
      <w:bookmarkEnd w:id="8"/>
    </w:p>
    <w:p w14:paraId="71F5E37F">
      <w:pPr>
        <w:spacing w:line="360" w:lineRule="auto"/>
        <w:jc w:val="center"/>
        <w:outlineLvl w:val="0"/>
        <w:rPr>
          <w:rFonts w:ascii="宋体" w:hAnsi="宋体" w:eastAsia="宋体"/>
          <w:b/>
          <w:bCs/>
          <w:color w:val="auto"/>
          <w:sz w:val="30"/>
          <w:szCs w:val="30"/>
          <w:highlight w:val="none"/>
        </w:rPr>
      </w:pPr>
      <w:bookmarkStart w:id="9" w:name="_Toc21868"/>
      <w:bookmarkStart w:id="10" w:name="_Toc12839"/>
      <w:bookmarkStart w:id="11" w:name="_Toc150"/>
      <w:r>
        <w:rPr>
          <w:rFonts w:hint="eastAsia" w:ascii="宋体" w:hAnsi="宋体" w:eastAsia="宋体"/>
          <w:b/>
          <w:bCs/>
          <w:color w:val="auto"/>
          <w:sz w:val="30"/>
          <w:szCs w:val="30"/>
          <w:highlight w:val="none"/>
        </w:rPr>
        <w:t>供应商须知前附表</w:t>
      </w:r>
      <w:bookmarkEnd w:id="9"/>
      <w:bookmarkEnd w:id="10"/>
      <w:bookmarkEnd w:id="11"/>
    </w:p>
    <w:tbl>
      <w:tblPr>
        <w:tblStyle w:val="18"/>
        <w:tblW w:w="9829" w:type="dxa"/>
        <w:jc w:val="center"/>
        <w:tblLayout w:type="fixed"/>
        <w:tblCellMar>
          <w:top w:w="0" w:type="dxa"/>
          <w:left w:w="108" w:type="dxa"/>
          <w:bottom w:w="0" w:type="dxa"/>
          <w:right w:w="108" w:type="dxa"/>
        </w:tblCellMar>
      </w:tblPr>
      <w:tblGrid>
        <w:gridCol w:w="1218"/>
        <w:gridCol w:w="2609"/>
        <w:gridCol w:w="6002"/>
      </w:tblGrid>
      <w:tr w14:paraId="2C59D9DE">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34D03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条款号</w:t>
            </w:r>
          </w:p>
        </w:tc>
        <w:tc>
          <w:tcPr>
            <w:tcW w:w="2609" w:type="dxa"/>
            <w:tcBorders>
              <w:top w:val="single" w:color="auto" w:sz="4" w:space="0"/>
              <w:left w:val="nil"/>
              <w:bottom w:val="single" w:color="auto" w:sz="4" w:space="0"/>
              <w:right w:val="single" w:color="auto" w:sz="4" w:space="0"/>
            </w:tcBorders>
            <w:noWrap w:val="0"/>
            <w:vAlign w:val="center"/>
          </w:tcPr>
          <w:p w14:paraId="105CBC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条款名称</w:t>
            </w:r>
          </w:p>
        </w:tc>
        <w:tc>
          <w:tcPr>
            <w:tcW w:w="6002" w:type="dxa"/>
            <w:tcBorders>
              <w:top w:val="single" w:color="auto" w:sz="4" w:space="0"/>
              <w:left w:val="nil"/>
              <w:bottom w:val="single" w:color="auto" w:sz="4" w:space="0"/>
              <w:right w:val="single" w:color="auto" w:sz="4" w:space="0"/>
            </w:tcBorders>
            <w:noWrap w:val="0"/>
            <w:vAlign w:val="center"/>
          </w:tcPr>
          <w:p w14:paraId="305D93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b/>
                <w:bCs/>
                <w:color w:val="auto"/>
                <w:sz w:val="24"/>
                <w:highlight w:val="none"/>
              </w:rPr>
            </w:pPr>
            <w:r>
              <w:rPr>
                <w:rFonts w:hint="eastAsia" w:ascii="宋体" w:hAnsi="宋体" w:eastAsia="宋体" w:cs="宋体"/>
                <w:b/>
                <w:bCs/>
                <w:color w:val="auto"/>
                <w:sz w:val="24"/>
                <w:highlight w:val="none"/>
              </w:rPr>
              <w:t>编列内容</w:t>
            </w:r>
          </w:p>
        </w:tc>
      </w:tr>
      <w:tr w14:paraId="2F21E020">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289176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2609" w:type="dxa"/>
            <w:tcBorders>
              <w:top w:val="single" w:color="auto" w:sz="4" w:space="0"/>
              <w:left w:val="nil"/>
              <w:bottom w:val="single" w:color="auto" w:sz="4" w:space="0"/>
              <w:right w:val="single" w:color="auto" w:sz="4" w:space="0"/>
            </w:tcBorders>
            <w:noWrap w:val="0"/>
            <w:vAlign w:val="center"/>
          </w:tcPr>
          <w:p w14:paraId="6EAC77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监督单位和采购人</w:t>
            </w:r>
          </w:p>
        </w:tc>
        <w:tc>
          <w:tcPr>
            <w:tcW w:w="6002" w:type="dxa"/>
            <w:tcBorders>
              <w:top w:val="single" w:color="auto" w:sz="4" w:space="0"/>
              <w:left w:val="nil"/>
              <w:bottom w:val="single" w:color="auto" w:sz="4" w:space="0"/>
              <w:right w:val="single" w:color="auto" w:sz="4" w:space="0"/>
            </w:tcBorders>
            <w:noWrap w:val="0"/>
            <w:vAlign w:val="center"/>
          </w:tcPr>
          <w:p w14:paraId="012F3C6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监督单位：卢氏县政府采购办公室</w:t>
            </w:r>
          </w:p>
          <w:p w14:paraId="0F971B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联系人：郭亚楠</w:t>
            </w:r>
          </w:p>
          <w:p w14:paraId="67D213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电话：0398-7863556</w:t>
            </w:r>
          </w:p>
          <w:p w14:paraId="633564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地址：卢氏县城关镇解放路中段</w:t>
            </w:r>
          </w:p>
          <w:p w14:paraId="0DDADB3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监督单位：卢氏县先进制造业开发区管理委员会</w:t>
            </w:r>
          </w:p>
          <w:p w14:paraId="5160C7A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联系人：郑博文</w:t>
            </w:r>
          </w:p>
          <w:p w14:paraId="786D801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电话：0398-5153816</w:t>
            </w:r>
          </w:p>
          <w:p w14:paraId="5BC5949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地址：卢氏县卢敖南路与虎山路交叉口西300米</w:t>
            </w:r>
          </w:p>
          <w:p w14:paraId="647BC4C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采购人：卢氏县先进制造业开发区管理委员会</w:t>
            </w:r>
          </w:p>
          <w:p w14:paraId="054DC98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联系人：孙阿兵</w:t>
            </w:r>
          </w:p>
          <w:p w14:paraId="59FAA61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电话：0398-5153816、18003986966</w:t>
            </w:r>
          </w:p>
          <w:p w14:paraId="4FCFB0B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地址：卢氏县卢敖南路与虎山路交叉口西300米</w:t>
            </w:r>
          </w:p>
        </w:tc>
      </w:tr>
      <w:tr w14:paraId="7BAE7297">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297AA1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2609" w:type="dxa"/>
            <w:tcBorders>
              <w:top w:val="single" w:color="auto" w:sz="4" w:space="0"/>
              <w:left w:val="nil"/>
              <w:bottom w:val="single" w:color="auto" w:sz="4" w:space="0"/>
              <w:right w:val="single" w:color="auto" w:sz="4" w:space="0"/>
            </w:tcBorders>
            <w:noWrap w:val="0"/>
            <w:vAlign w:val="center"/>
          </w:tcPr>
          <w:p w14:paraId="1B0EE9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采购代理机构</w:t>
            </w:r>
          </w:p>
        </w:tc>
        <w:tc>
          <w:tcPr>
            <w:tcW w:w="6002" w:type="dxa"/>
            <w:tcBorders>
              <w:top w:val="single" w:color="auto" w:sz="4" w:space="0"/>
              <w:left w:val="nil"/>
              <w:bottom w:val="single" w:color="auto" w:sz="4" w:space="0"/>
              <w:right w:val="single" w:color="auto" w:sz="4" w:space="0"/>
            </w:tcBorders>
            <w:noWrap w:val="0"/>
            <w:vAlign w:val="center"/>
          </w:tcPr>
          <w:p w14:paraId="13518F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代理机构：大业信息技术（河南）有限公司</w:t>
            </w:r>
          </w:p>
          <w:p w14:paraId="3A53E561">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联系人：杨丽</w:t>
            </w:r>
          </w:p>
          <w:p w14:paraId="668BD24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电话：17838130919</w:t>
            </w:r>
          </w:p>
          <w:p w14:paraId="3D922D3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地址：河南省郑州市管城回族区紫荆山路63号9层911号</w:t>
            </w:r>
          </w:p>
        </w:tc>
      </w:tr>
      <w:tr w14:paraId="7F1A0602">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53411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3</w:t>
            </w:r>
          </w:p>
        </w:tc>
        <w:tc>
          <w:tcPr>
            <w:tcW w:w="2609" w:type="dxa"/>
            <w:tcBorders>
              <w:top w:val="single" w:color="auto" w:sz="4" w:space="0"/>
              <w:left w:val="nil"/>
              <w:bottom w:val="single" w:color="auto" w:sz="4" w:space="0"/>
              <w:right w:val="single" w:color="auto" w:sz="4" w:space="0"/>
            </w:tcBorders>
            <w:noWrap w:val="0"/>
            <w:vAlign w:val="center"/>
          </w:tcPr>
          <w:p w14:paraId="561673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项目名称</w:t>
            </w:r>
          </w:p>
        </w:tc>
        <w:tc>
          <w:tcPr>
            <w:tcW w:w="6002" w:type="dxa"/>
            <w:tcBorders>
              <w:top w:val="single" w:color="auto" w:sz="4" w:space="0"/>
              <w:left w:val="nil"/>
              <w:bottom w:val="single" w:color="auto" w:sz="4" w:space="0"/>
              <w:right w:val="single" w:color="auto" w:sz="4" w:space="0"/>
            </w:tcBorders>
            <w:noWrap w:val="0"/>
            <w:vAlign w:val="center"/>
          </w:tcPr>
          <w:p w14:paraId="4D79A3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卢氏县先进制造业开发区东区污水管网防护工程</w:t>
            </w:r>
          </w:p>
        </w:tc>
      </w:tr>
      <w:tr w14:paraId="58D08E55">
        <w:tblPrEx>
          <w:tblCellMar>
            <w:top w:w="0" w:type="dxa"/>
            <w:left w:w="108" w:type="dxa"/>
            <w:bottom w:w="0" w:type="dxa"/>
            <w:right w:w="108" w:type="dxa"/>
          </w:tblCellMar>
        </w:tblPrEx>
        <w:trPr>
          <w:trHeight w:val="33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E3CDE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4</w:t>
            </w:r>
          </w:p>
        </w:tc>
        <w:tc>
          <w:tcPr>
            <w:tcW w:w="2609" w:type="dxa"/>
            <w:tcBorders>
              <w:top w:val="single" w:color="auto" w:sz="4" w:space="0"/>
              <w:left w:val="nil"/>
              <w:bottom w:val="single" w:color="auto" w:sz="4" w:space="0"/>
              <w:right w:val="single" w:color="auto" w:sz="4" w:space="0"/>
            </w:tcBorders>
            <w:noWrap w:val="0"/>
            <w:vAlign w:val="center"/>
          </w:tcPr>
          <w:p w14:paraId="6AE114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项目编号</w:t>
            </w:r>
          </w:p>
        </w:tc>
        <w:tc>
          <w:tcPr>
            <w:tcW w:w="6002" w:type="dxa"/>
            <w:tcBorders>
              <w:top w:val="single" w:color="auto" w:sz="4" w:space="0"/>
              <w:left w:val="nil"/>
              <w:bottom w:val="single" w:color="auto" w:sz="4" w:space="0"/>
              <w:right w:val="single" w:color="auto" w:sz="4" w:space="0"/>
            </w:tcBorders>
            <w:noWrap w:val="0"/>
            <w:vAlign w:val="center"/>
          </w:tcPr>
          <w:p w14:paraId="043EE0E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三卢竞磋采购-2026-51、LSGZ[2026]118-ZC090 </w:t>
            </w:r>
          </w:p>
        </w:tc>
      </w:tr>
      <w:tr w14:paraId="5EF459B6">
        <w:tblPrEx>
          <w:tblCellMar>
            <w:top w:w="0" w:type="dxa"/>
            <w:left w:w="108" w:type="dxa"/>
            <w:bottom w:w="0" w:type="dxa"/>
            <w:right w:w="108" w:type="dxa"/>
          </w:tblCellMar>
        </w:tblPrEx>
        <w:trPr>
          <w:trHeight w:val="33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CE0349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宋体" w:hAnsi="宋体" w:eastAsia="宋体" w:cs="宋体"/>
                <w:color w:val="auto"/>
                <w:sz w:val="24"/>
                <w:highlight w:val="none"/>
              </w:rPr>
            </w:pPr>
            <w:r>
              <w:rPr>
                <w:rFonts w:hint="eastAsia" w:ascii="宋体" w:hAnsi="宋体" w:eastAsia="宋体" w:cs="宋体"/>
                <w:color w:val="auto"/>
                <w:sz w:val="24"/>
                <w:highlight w:val="none"/>
              </w:rPr>
              <w:t>5</w:t>
            </w:r>
          </w:p>
        </w:tc>
        <w:tc>
          <w:tcPr>
            <w:tcW w:w="2609" w:type="dxa"/>
            <w:tcBorders>
              <w:top w:val="single" w:color="auto" w:sz="4" w:space="0"/>
              <w:left w:val="nil"/>
              <w:bottom w:val="single" w:color="auto" w:sz="4" w:space="0"/>
              <w:right w:val="single" w:color="auto" w:sz="4" w:space="0"/>
            </w:tcBorders>
            <w:noWrap w:val="0"/>
            <w:vAlign w:val="center"/>
          </w:tcPr>
          <w:p w14:paraId="2F557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项目地点</w:t>
            </w:r>
          </w:p>
        </w:tc>
        <w:tc>
          <w:tcPr>
            <w:tcW w:w="6002" w:type="dxa"/>
            <w:tcBorders>
              <w:top w:val="single" w:color="auto" w:sz="4" w:space="0"/>
              <w:left w:val="nil"/>
              <w:bottom w:val="single" w:color="auto" w:sz="4" w:space="0"/>
              <w:right w:val="single" w:color="auto" w:sz="4" w:space="0"/>
            </w:tcBorders>
            <w:noWrap w:val="0"/>
            <w:vAlign w:val="center"/>
          </w:tcPr>
          <w:p w14:paraId="02D2F9A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auto"/>
                <w:sz w:val="24"/>
                <w:highlight w:val="none"/>
                <w:lang w:val="en-US" w:eastAsia="zh-CN"/>
              </w:rPr>
            </w:pPr>
            <w:r>
              <w:rPr>
                <w:rFonts w:hint="default" w:ascii="宋体" w:hAnsi="宋体" w:eastAsia="宋体" w:cs="宋体"/>
                <w:color w:val="auto"/>
                <w:sz w:val="24"/>
                <w:highlight w:val="none"/>
                <w:lang w:val="en-US" w:eastAsia="zh-CN"/>
              </w:rPr>
              <w:t>卢氏县先进制造业开发区东区</w:t>
            </w:r>
          </w:p>
        </w:tc>
      </w:tr>
      <w:tr w14:paraId="11E29E82">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ACB77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5D713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资金来源及落实情况</w:t>
            </w:r>
          </w:p>
        </w:tc>
        <w:tc>
          <w:tcPr>
            <w:tcW w:w="6002" w:type="dxa"/>
            <w:tcBorders>
              <w:top w:val="single" w:color="auto" w:sz="4" w:space="0"/>
              <w:left w:val="nil"/>
              <w:bottom w:val="single" w:color="auto" w:sz="4" w:space="0"/>
              <w:right w:val="single" w:color="auto" w:sz="4" w:space="0"/>
            </w:tcBorders>
            <w:noWrap w:val="0"/>
            <w:vAlign w:val="center"/>
          </w:tcPr>
          <w:p w14:paraId="231A99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财政资金</w:t>
            </w:r>
            <w:r>
              <w:rPr>
                <w:rFonts w:hint="eastAsia" w:ascii="宋体" w:hAnsi="宋体" w:eastAsia="宋体" w:cs="宋体"/>
                <w:color w:val="auto"/>
                <w:sz w:val="24"/>
                <w:highlight w:val="none"/>
              </w:rPr>
              <w:t>，且已落实；</w:t>
            </w:r>
          </w:p>
        </w:tc>
      </w:tr>
      <w:tr w14:paraId="12569424">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DE87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085B18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项目概况</w:t>
            </w:r>
          </w:p>
        </w:tc>
        <w:tc>
          <w:tcPr>
            <w:tcW w:w="6002" w:type="dxa"/>
            <w:tcBorders>
              <w:top w:val="single" w:color="auto" w:sz="4" w:space="0"/>
              <w:left w:val="nil"/>
              <w:bottom w:val="single" w:color="auto" w:sz="4" w:space="0"/>
              <w:right w:val="single" w:color="auto" w:sz="4" w:space="0"/>
            </w:tcBorders>
            <w:noWrap w:val="0"/>
            <w:vAlign w:val="center"/>
          </w:tcPr>
          <w:p w14:paraId="10FCE4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卢卢氏县先进制造业开发区东区污水管网防护工程；主要建设内容为跨河管道防护，新建导流渠工程等（具体详见工程量清单）</w:t>
            </w:r>
          </w:p>
        </w:tc>
      </w:tr>
      <w:tr w14:paraId="3ECCC1EE">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8B427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2609" w:type="dxa"/>
            <w:tcBorders>
              <w:top w:val="single" w:color="auto" w:sz="4" w:space="0"/>
              <w:left w:val="nil"/>
              <w:bottom w:val="single" w:color="auto" w:sz="4" w:space="0"/>
              <w:right w:val="single" w:color="auto" w:sz="4" w:space="0"/>
            </w:tcBorders>
            <w:noWrap w:val="0"/>
            <w:vAlign w:val="center"/>
          </w:tcPr>
          <w:p w14:paraId="24A654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计划工期</w:t>
            </w:r>
          </w:p>
        </w:tc>
        <w:tc>
          <w:tcPr>
            <w:tcW w:w="6002" w:type="dxa"/>
            <w:tcBorders>
              <w:top w:val="single" w:color="auto" w:sz="4" w:space="0"/>
              <w:left w:val="nil"/>
              <w:bottom w:val="single" w:color="auto" w:sz="4" w:space="0"/>
              <w:right w:val="single" w:color="auto" w:sz="4" w:space="0"/>
            </w:tcBorders>
            <w:noWrap w:val="0"/>
            <w:vAlign w:val="center"/>
          </w:tcPr>
          <w:p w14:paraId="7E02BE9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30日历天</w:t>
            </w:r>
          </w:p>
        </w:tc>
      </w:tr>
      <w:tr w14:paraId="2EBED211">
        <w:tblPrEx>
          <w:tblCellMar>
            <w:top w:w="0" w:type="dxa"/>
            <w:left w:w="108" w:type="dxa"/>
            <w:bottom w:w="0" w:type="dxa"/>
            <w:right w:w="108" w:type="dxa"/>
          </w:tblCellMar>
        </w:tblPrEx>
        <w:trPr>
          <w:trHeight w:val="40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38C06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2609" w:type="dxa"/>
            <w:tcBorders>
              <w:top w:val="single" w:color="auto" w:sz="4" w:space="0"/>
              <w:left w:val="nil"/>
              <w:bottom w:val="single" w:color="auto" w:sz="4" w:space="0"/>
              <w:right w:val="single" w:color="auto" w:sz="4" w:space="0"/>
            </w:tcBorders>
            <w:noWrap w:val="0"/>
            <w:vAlign w:val="center"/>
          </w:tcPr>
          <w:p w14:paraId="6A3AAF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质量要求</w:t>
            </w:r>
            <w:r>
              <w:rPr>
                <w:rFonts w:hint="eastAsia" w:ascii="宋体" w:hAnsi="宋体" w:cs="宋体"/>
                <w:color w:val="auto"/>
                <w:sz w:val="24"/>
                <w:highlight w:val="none"/>
                <w:lang w:val="en-US" w:eastAsia="zh-CN"/>
              </w:rPr>
              <w:t>及保修期限</w:t>
            </w:r>
          </w:p>
        </w:tc>
        <w:tc>
          <w:tcPr>
            <w:tcW w:w="6002" w:type="dxa"/>
            <w:tcBorders>
              <w:top w:val="single" w:color="auto" w:sz="4" w:space="0"/>
              <w:left w:val="nil"/>
              <w:bottom w:val="single" w:color="auto" w:sz="4" w:space="0"/>
              <w:right w:val="single" w:color="auto" w:sz="4" w:space="0"/>
            </w:tcBorders>
            <w:noWrap w:val="0"/>
            <w:vAlign w:val="center"/>
          </w:tcPr>
          <w:p w14:paraId="2AB99B8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质量要求：达到国家现行建设工程施工质量验收规范合格标准；</w:t>
            </w:r>
          </w:p>
          <w:p w14:paraId="222FB48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宋体" w:hAnsi="宋体" w:eastAsia="宋体" w:cs="宋体"/>
                <w:color w:val="auto"/>
                <w:kern w:val="2"/>
                <w:sz w:val="24"/>
                <w:szCs w:val="24"/>
                <w:highlight w:val="none"/>
              </w:rPr>
            </w:pPr>
            <w:r>
              <w:rPr>
                <w:rFonts w:hint="eastAsia" w:ascii="宋体" w:hAnsi="宋体" w:eastAsia="宋体" w:cs="宋体"/>
                <w:color w:val="auto"/>
                <w:kern w:val="0"/>
                <w:sz w:val="24"/>
                <w:szCs w:val="24"/>
                <w:highlight w:val="none"/>
                <w:lang w:val="en-US" w:eastAsia="zh-CN"/>
              </w:rPr>
              <w:t>保修期限：按照国家相关文件规定的质保期执行</w:t>
            </w:r>
          </w:p>
        </w:tc>
      </w:tr>
      <w:tr w14:paraId="064B8820">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E98942C">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2609" w:type="dxa"/>
            <w:tcBorders>
              <w:top w:val="single" w:color="auto" w:sz="4" w:space="0"/>
              <w:left w:val="nil"/>
              <w:bottom w:val="single" w:color="auto" w:sz="4" w:space="0"/>
              <w:right w:val="single" w:color="auto" w:sz="4" w:space="0"/>
            </w:tcBorders>
            <w:noWrap w:val="0"/>
            <w:vAlign w:val="center"/>
          </w:tcPr>
          <w:p w14:paraId="3AFC94B6">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供应商资质要求</w:t>
            </w:r>
          </w:p>
        </w:tc>
        <w:tc>
          <w:tcPr>
            <w:tcW w:w="6002" w:type="dxa"/>
            <w:tcBorders>
              <w:top w:val="single" w:color="auto" w:sz="4" w:space="0"/>
              <w:left w:val="nil"/>
              <w:bottom w:val="single" w:color="auto" w:sz="4" w:space="0"/>
              <w:right w:val="single" w:color="auto" w:sz="4" w:space="0"/>
            </w:tcBorders>
            <w:noWrap w:val="0"/>
            <w:vAlign w:val="center"/>
          </w:tcPr>
          <w:p w14:paraId="6EC8FE66">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详见竞争性磋商公告</w:t>
            </w:r>
          </w:p>
        </w:tc>
      </w:tr>
      <w:tr w14:paraId="13C87774">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3A6761D">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2609" w:type="dxa"/>
            <w:tcBorders>
              <w:top w:val="single" w:color="auto" w:sz="4" w:space="0"/>
              <w:left w:val="nil"/>
              <w:bottom w:val="single" w:color="auto" w:sz="4" w:space="0"/>
              <w:right w:val="single" w:color="auto" w:sz="4" w:space="0"/>
            </w:tcBorders>
            <w:noWrap w:val="0"/>
            <w:vAlign w:val="center"/>
          </w:tcPr>
          <w:p w14:paraId="76843FA2">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供应商提出问题的截止时间</w:t>
            </w:r>
          </w:p>
        </w:tc>
        <w:tc>
          <w:tcPr>
            <w:tcW w:w="6002" w:type="dxa"/>
            <w:tcBorders>
              <w:top w:val="single" w:color="auto" w:sz="4" w:space="0"/>
              <w:left w:val="nil"/>
              <w:bottom w:val="single" w:color="auto" w:sz="4" w:space="0"/>
              <w:right w:val="single" w:color="auto" w:sz="4" w:space="0"/>
            </w:tcBorders>
            <w:noWrap w:val="0"/>
            <w:vAlign w:val="center"/>
          </w:tcPr>
          <w:p w14:paraId="7F90E08B">
            <w:pPr>
              <w:keepNext w:val="0"/>
              <w:keepLines w:val="0"/>
              <w:pageBreakBefore w:val="0"/>
              <w:kinsoku/>
              <w:overflowPunct/>
              <w:topLinePunct w:val="0"/>
              <w:autoSpaceDE/>
              <w:autoSpaceDN/>
              <w:bidi w:val="0"/>
              <w:snapToGrid/>
              <w:spacing w:line="560" w:lineRule="exact"/>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lang w:eastAsia="zh-CN"/>
              </w:rPr>
              <w:t>截止时间至少3个工作日前</w:t>
            </w:r>
          </w:p>
        </w:tc>
      </w:tr>
      <w:tr w14:paraId="6BB8DDCD">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AB8AF5A">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2609" w:type="dxa"/>
            <w:tcBorders>
              <w:top w:val="single" w:color="auto" w:sz="4" w:space="0"/>
              <w:left w:val="nil"/>
              <w:bottom w:val="single" w:color="auto" w:sz="4" w:space="0"/>
              <w:right w:val="single" w:color="auto" w:sz="4" w:space="0"/>
            </w:tcBorders>
            <w:noWrap w:val="0"/>
            <w:vAlign w:val="center"/>
          </w:tcPr>
          <w:p w14:paraId="6F29B5AB">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采购人书面澄清的时间</w:t>
            </w:r>
          </w:p>
        </w:tc>
        <w:tc>
          <w:tcPr>
            <w:tcW w:w="6002" w:type="dxa"/>
            <w:tcBorders>
              <w:top w:val="single" w:color="auto" w:sz="4" w:space="0"/>
              <w:left w:val="nil"/>
              <w:bottom w:val="single" w:color="auto" w:sz="4" w:space="0"/>
              <w:right w:val="single" w:color="auto" w:sz="4" w:space="0"/>
            </w:tcBorders>
            <w:noWrap w:val="0"/>
            <w:vAlign w:val="center"/>
          </w:tcPr>
          <w:p w14:paraId="49DDA9F1">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lang w:val="en-US" w:eastAsia="zh-CN"/>
              </w:rPr>
              <w:t>递交</w:t>
            </w:r>
            <w:r>
              <w:rPr>
                <w:rFonts w:hint="eastAsia" w:ascii="宋体" w:hAnsi="宋体" w:eastAsia="宋体" w:cs="宋体"/>
                <w:color w:val="auto"/>
                <w:sz w:val="24"/>
                <w:highlight w:val="none"/>
                <w:lang w:eastAsia="zh-CN"/>
              </w:rPr>
              <w:t>截止时间至少3个工作日前</w:t>
            </w:r>
          </w:p>
        </w:tc>
      </w:tr>
      <w:tr w14:paraId="3F966AE1">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FED8834">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2609" w:type="dxa"/>
            <w:tcBorders>
              <w:top w:val="single" w:color="auto" w:sz="4" w:space="0"/>
              <w:left w:val="nil"/>
              <w:bottom w:val="single" w:color="auto" w:sz="4" w:space="0"/>
              <w:right w:val="single" w:color="auto" w:sz="4" w:space="0"/>
            </w:tcBorders>
            <w:noWrap w:val="0"/>
            <w:vAlign w:val="center"/>
          </w:tcPr>
          <w:p w14:paraId="58EEFABA">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分包</w:t>
            </w:r>
          </w:p>
        </w:tc>
        <w:tc>
          <w:tcPr>
            <w:tcW w:w="6002" w:type="dxa"/>
            <w:tcBorders>
              <w:top w:val="single" w:color="auto" w:sz="4" w:space="0"/>
              <w:left w:val="nil"/>
              <w:bottom w:val="single" w:color="auto" w:sz="4" w:space="0"/>
              <w:right w:val="single" w:color="auto" w:sz="4" w:space="0"/>
            </w:tcBorders>
            <w:noWrap w:val="0"/>
            <w:vAlign w:val="center"/>
          </w:tcPr>
          <w:p w14:paraId="38B8D308">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3A36B685">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5AC1A3C">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2609" w:type="dxa"/>
            <w:tcBorders>
              <w:top w:val="single" w:color="auto" w:sz="4" w:space="0"/>
              <w:left w:val="nil"/>
              <w:bottom w:val="single" w:color="auto" w:sz="4" w:space="0"/>
              <w:right w:val="single" w:color="auto" w:sz="4" w:space="0"/>
            </w:tcBorders>
            <w:noWrap w:val="0"/>
            <w:vAlign w:val="center"/>
          </w:tcPr>
          <w:p w14:paraId="08C77C26">
            <w:pPr>
              <w:keepNext w:val="0"/>
              <w:keepLines w:val="0"/>
              <w:pageBreakBefore w:val="0"/>
              <w:suppressAutoHyphens/>
              <w:kinsoku/>
              <w:overflowPunct/>
              <w:topLinePunct w:val="0"/>
              <w:autoSpaceDE/>
              <w:autoSpaceDN/>
              <w:bidi w:val="0"/>
              <w:snapToGrid/>
              <w:spacing w:line="56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rPr>
              <w:t>踏勘现场</w:t>
            </w:r>
          </w:p>
        </w:tc>
        <w:tc>
          <w:tcPr>
            <w:tcW w:w="6002" w:type="dxa"/>
            <w:tcBorders>
              <w:top w:val="single" w:color="auto" w:sz="4" w:space="0"/>
              <w:left w:val="nil"/>
              <w:bottom w:val="single" w:color="auto" w:sz="4" w:space="0"/>
              <w:right w:val="single" w:color="auto" w:sz="4" w:space="0"/>
            </w:tcBorders>
            <w:noWrap w:val="0"/>
            <w:vAlign w:val="center"/>
          </w:tcPr>
          <w:p w14:paraId="0FEAA90F">
            <w:pPr>
              <w:keepNext w:val="0"/>
              <w:keepLines w:val="0"/>
              <w:pageBreakBefore w:val="0"/>
              <w:suppressAutoHyphens/>
              <w:kinsoku/>
              <w:overflowPunct/>
              <w:topLinePunct w:val="0"/>
              <w:autoSpaceDE/>
              <w:autoSpaceDN/>
              <w:bidi w:val="0"/>
              <w:snapToGrid/>
              <w:spacing w:line="560" w:lineRule="exact"/>
              <w:rPr>
                <w:rFonts w:hint="eastAsia" w:ascii="宋体" w:hAnsi="宋体" w:eastAsia="宋体" w:cs="宋体"/>
                <w:kern w:val="2"/>
                <w:sz w:val="24"/>
                <w:szCs w:val="24"/>
                <w:lang w:val="en-US" w:eastAsia="zh-CN" w:bidi="ar-SA"/>
              </w:rPr>
            </w:pPr>
            <w:r>
              <w:rPr>
                <w:rFonts w:hint="eastAsia" w:ascii="宋体" w:hAnsi="宋体" w:cs="宋体"/>
                <w:sz w:val="24"/>
                <w:szCs w:val="24"/>
              </w:rPr>
              <w:t>不组织，投标人自行踏勘</w:t>
            </w:r>
          </w:p>
        </w:tc>
      </w:tr>
      <w:tr w14:paraId="726AB464">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EBB5C74">
            <w:pPr>
              <w:keepNext w:val="0"/>
              <w:keepLines w:val="0"/>
              <w:pageBreakBefore w:val="0"/>
              <w:kinsoku/>
              <w:overflowPunct/>
              <w:topLinePunct w:val="0"/>
              <w:autoSpaceDE/>
              <w:autoSpaceDN/>
              <w:bidi w:val="0"/>
              <w:snapToGrid/>
              <w:spacing w:line="560" w:lineRule="exact"/>
              <w:ind w:firstLine="240" w:firstLineChars="1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2609" w:type="dxa"/>
            <w:tcBorders>
              <w:top w:val="single" w:color="auto" w:sz="4" w:space="0"/>
              <w:left w:val="nil"/>
              <w:bottom w:val="single" w:color="auto" w:sz="4" w:space="0"/>
              <w:right w:val="single" w:color="auto" w:sz="4" w:space="0"/>
            </w:tcBorders>
            <w:noWrap w:val="0"/>
            <w:vAlign w:val="center"/>
          </w:tcPr>
          <w:p w14:paraId="50CAB77D">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磋商响应性文件递交截止时间</w:t>
            </w:r>
          </w:p>
        </w:tc>
        <w:tc>
          <w:tcPr>
            <w:tcW w:w="6002" w:type="dxa"/>
            <w:tcBorders>
              <w:top w:val="single" w:color="auto" w:sz="4" w:space="0"/>
              <w:left w:val="nil"/>
              <w:bottom w:val="single" w:color="auto" w:sz="4" w:space="0"/>
              <w:right w:val="single" w:color="auto" w:sz="4" w:space="0"/>
            </w:tcBorders>
            <w:noWrap w:val="0"/>
            <w:vAlign w:val="center"/>
          </w:tcPr>
          <w:p w14:paraId="269EFE23">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lang w:val="en-US" w:eastAsia="zh-CN"/>
              </w:rPr>
            </w:pPr>
            <w:r>
              <w:rPr>
                <w:rFonts w:hint="eastAsia" w:ascii="宋体" w:hAnsi="宋体" w:cs="宋体"/>
                <w:sz w:val="24"/>
                <w:szCs w:val="24"/>
                <w:lang w:val="en-US" w:eastAsia="zh-CN"/>
              </w:rPr>
              <w:t>2026年07月14日08时40分</w:t>
            </w:r>
          </w:p>
        </w:tc>
      </w:tr>
      <w:tr w14:paraId="250285D6">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2F9A919E">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2609" w:type="dxa"/>
            <w:tcBorders>
              <w:top w:val="single" w:color="auto" w:sz="4" w:space="0"/>
              <w:left w:val="nil"/>
              <w:bottom w:val="single" w:color="auto" w:sz="4" w:space="0"/>
              <w:right w:val="single" w:color="auto" w:sz="4" w:space="0"/>
            </w:tcBorders>
            <w:noWrap w:val="0"/>
            <w:vAlign w:val="center"/>
          </w:tcPr>
          <w:p w14:paraId="5810887F">
            <w:pPr>
              <w:keepNext w:val="0"/>
              <w:keepLines w:val="0"/>
              <w:pageBreakBefore w:val="0"/>
              <w:widowControl/>
              <w:kinsoku/>
              <w:wordWrap w:val="0"/>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Times New Roman"/>
                <w:color w:val="000000"/>
                <w:kern w:val="0"/>
                <w:sz w:val="24"/>
                <w:szCs w:val="20"/>
                <w:highlight w:val="none"/>
                <w:lang w:eastAsia="zh-CN"/>
              </w:rPr>
              <w:t>竞争性磋商文件修改</w:t>
            </w:r>
            <w:r>
              <w:rPr>
                <w:rFonts w:hint="eastAsia" w:ascii="宋体" w:hAnsi="宋体" w:eastAsia="宋体" w:cs="Times New Roman"/>
                <w:color w:val="000000"/>
                <w:kern w:val="0"/>
                <w:sz w:val="24"/>
                <w:szCs w:val="20"/>
                <w:highlight w:val="none"/>
                <w:lang w:val="en-US" w:eastAsia="zh-CN"/>
              </w:rPr>
              <w:t>或澄清</w:t>
            </w:r>
            <w:r>
              <w:rPr>
                <w:rFonts w:hint="eastAsia" w:ascii="宋体" w:hAnsi="宋体" w:eastAsia="宋体" w:cs="Times New Roman"/>
                <w:color w:val="000000"/>
                <w:kern w:val="0"/>
                <w:sz w:val="24"/>
                <w:szCs w:val="20"/>
                <w:highlight w:val="none"/>
                <w:lang w:eastAsia="zh-CN"/>
              </w:rPr>
              <w:t>发出的形式</w:t>
            </w:r>
          </w:p>
        </w:tc>
        <w:tc>
          <w:tcPr>
            <w:tcW w:w="6002" w:type="dxa"/>
            <w:tcBorders>
              <w:top w:val="single" w:color="auto" w:sz="4" w:space="0"/>
              <w:left w:val="nil"/>
              <w:bottom w:val="single" w:color="auto" w:sz="4" w:space="0"/>
              <w:right w:val="single" w:color="auto" w:sz="4" w:space="0"/>
            </w:tcBorders>
            <w:noWrap w:val="0"/>
            <w:vAlign w:val="center"/>
          </w:tcPr>
          <w:p w14:paraId="48F3FF71">
            <w:pPr>
              <w:keepNext w:val="0"/>
              <w:keepLines w:val="0"/>
              <w:pageBreakBefore w:val="0"/>
              <w:widowControl/>
              <w:kinsoku/>
              <w:wordWrap w:val="0"/>
              <w:overflowPunct/>
              <w:topLinePunct w:val="0"/>
              <w:autoSpaceDE/>
              <w:autoSpaceDN/>
              <w:bidi w:val="0"/>
              <w:snapToGrid/>
              <w:spacing w:line="560" w:lineRule="exact"/>
              <w:jc w:val="left"/>
              <w:rPr>
                <w:rFonts w:ascii="宋体" w:hAnsi="宋体" w:eastAsia="宋体" w:cs="宋体"/>
                <w:color w:val="auto"/>
                <w:sz w:val="24"/>
                <w:highlight w:val="none"/>
              </w:rPr>
            </w:pPr>
            <w:r>
              <w:rPr>
                <w:rFonts w:hint="eastAsia" w:ascii="宋体" w:hAnsi="宋体" w:eastAsia="宋体" w:cs="Times New Roman"/>
                <w:color w:val="000000"/>
                <w:kern w:val="0"/>
                <w:sz w:val="24"/>
                <w:szCs w:val="20"/>
                <w:highlight w:val="none"/>
                <w:lang w:eastAsia="zh-CN"/>
              </w:rPr>
              <w:t>通过三门峡市公共资源交易</w:t>
            </w:r>
            <w:r>
              <w:rPr>
                <w:rFonts w:hint="eastAsia" w:ascii="宋体" w:hAnsi="宋体" w:cs="Times New Roman"/>
                <w:color w:val="000000"/>
                <w:kern w:val="0"/>
                <w:sz w:val="24"/>
                <w:szCs w:val="20"/>
                <w:highlight w:val="none"/>
                <w:lang w:val="en-US" w:eastAsia="zh-CN"/>
              </w:rPr>
              <w:t>中心</w:t>
            </w:r>
            <w:r>
              <w:rPr>
                <w:rFonts w:hint="eastAsia" w:ascii="宋体" w:hAnsi="宋体" w:eastAsia="宋体" w:cs="Times New Roman"/>
                <w:color w:val="000000"/>
                <w:kern w:val="0"/>
                <w:sz w:val="24"/>
                <w:szCs w:val="20"/>
                <w:highlight w:val="none"/>
                <w:lang w:eastAsia="zh-CN"/>
              </w:rPr>
              <w:t>平台发布且同时在原公告媒体发布变更公告</w:t>
            </w:r>
          </w:p>
        </w:tc>
      </w:tr>
      <w:tr w14:paraId="40E07914">
        <w:tblPrEx>
          <w:tblCellMar>
            <w:top w:w="0" w:type="dxa"/>
            <w:left w:w="108" w:type="dxa"/>
            <w:bottom w:w="0" w:type="dxa"/>
            <w:right w:w="108" w:type="dxa"/>
          </w:tblCellMar>
        </w:tblPrEx>
        <w:trPr>
          <w:trHeight w:val="96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653A6E2">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2609" w:type="dxa"/>
            <w:tcBorders>
              <w:top w:val="single" w:color="auto" w:sz="4" w:space="0"/>
              <w:left w:val="nil"/>
              <w:bottom w:val="single" w:color="auto" w:sz="4" w:space="0"/>
              <w:right w:val="single" w:color="auto" w:sz="4" w:space="0"/>
            </w:tcBorders>
            <w:noWrap w:val="0"/>
            <w:vAlign w:val="center"/>
          </w:tcPr>
          <w:p w14:paraId="31439958">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确认收到磋商文件澄清或者修改</w:t>
            </w:r>
          </w:p>
        </w:tc>
        <w:tc>
          <w:tcPr>
            <w:tcW w:w="6002" w:type="dxa"/>
            <w:tcBorders>
              <w:top w:val="single" w:color="auto" w:sz="4" w:space="0"/>
              <w:left w:val="nil"/>
              <w:bottom w:val="single" w:color="auto" w:sz="4" w:space="0"/>
              <w:right w:val="single" w:color="auto" w:sz="4" w:space="0"/>
            </w:tcBorders>
            <w:noWrap w:val="0"/>
            <w:vAlign w:val="center"/>
          </w:tcPr>
          <w:p w14:paraId="06530B51">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在投标截止时间前须自行查看在原公告发布媒体上发布的澄清或修改公告，因</w:t>
            </w:r>
            <w:r>
              <w:rPr>
                <w:rFonts w:hint="eastAsia" w:ascii="宋体" w:hAnsi="宋体" w:cs="宋体"/>
                <w:color w:val="auto"/>
                <w:sz w:val="24"/>
                <w:szCs w:val="24"/>
                <w:highlight w:val="none"/>
                <w:lang w:val="en-US" w:eastAsia="zh-CN"/>
              </w:rPr>
              <w:t>响应人</w:t>
            </w:r>
            <w:r>
              <w:rPr>
                <w:rFonts w:hint="eastAsia" w:ascii="宋体" w:hAnsi="宋体" w:eastAsia="宋体" w:cs="宋体"/>
                <w:color w:val="auto"/>
                <w:sz w:val="24"/>
                <w:szCs w:val="24"/>
                <w:highlight w:val="none"/>
                <w:lang w:val="en-US" w:eastAsia="zh-CN"/>
              </w:rPr>
              <w:t>未及时查看而造成的后果自负。</w:t>
            </w:r>
          </w:p>
        </w:tc>
      </w:tr>
      <w:tr w14:paraId="1CB90160">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FBA7074">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18</w:t>
            </w:r>
          </w:p>
        </w:tc>
        <w:tc>
          <w:tcPr>
            <w:tcW w:w="2609" w:type="dxa"/>
            <w:tcBorders>
              <w:top w:val="single" w:color="auto" w:sz="4" w:space="0"/>
              <w:left w:val="nil"/>
              <w:bottom w:val="single" w:color="auto" w:sz="4" w:space="0"/>
              <w:right w:val="single" w:color="auto" w:sz="4" w:space="0"/>
            </w:tcBorders>
            <w:noWrap w:val="0"/>
            <w:vAlign w:val="center"/>
          </w:tcPr>
          <w:p w14:paraId="487C38D7">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磋商有效期</w:t>
            </w:r>
          </w:p>
        </w:tc>
        <w:tc>
          <w:tcPr>
            <w:tcW w:w="6002" w:type="dxa"/>
            <w:tcBorders>
              <w:top w:val="single" w:color="auto" w:sz="4" w:space="0"/>
              <w:left w:val="nil"/>
              <w:bottom w:val="single" w:color="auto" w:sz="4" w:space="0"/>
              <w:right w:val="single" w:color="auto" w:sz="4" w:space="0"/>
            </w:tcBorders>
            <w:noWrap w:val="0"/>
            <w:vAlign w:val="center"/>
          </w:tcPr>
          <w:p w14:paraId="64CB279F">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60日历天（磋商截止之日起）</w:t>
            </w:r>
          </w:p>
        </w:tc>
      </w:tr>
      <w:tr w14:paraId="5FF6B8D7">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61F9934">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19</w:t>
            </w:r>
          </w:p>
        </w:tc>
        <w:tc>
          <w:tcPr>
            <w:tcW w:w="2609" w:type="dxa"/>
            <w:tcBorders>
              <w:top w:val="single" w:color="auto" w:sz="4" w:space="0"/>
              <w:left w:val="nil"/>
              <w:bottom w:val="single" w:color="auto" w:sz="4" w:space="0"/>
              <w:right w:val="single" w:color="auto" w:sz="4" w:space="0"/>
            </w:tcBorders>
            <w:noWrap w:val="0"/>
            <w:vAlign w:val="center"/>
          </w:tcPr>
          <w:p w14:paraId="63831EEA">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磋商文件售价</w:t>
            </w:r>
          </w:p>
        </w:tc>
        <w:tc>
          <w:tcPr>
            <w:tcW w:w="6002" w:type="dxa"/>
            <w:tcBorders>
              <w:top w:val="single" w:color="auto" w:sz="4" w:space="0"/>
              <w:left w:val="nil"/>
              <w:bottom w:val="single" w:color="auto" w:sz="4" w:space="0"/>
              <w:right w:val="single" w:color="auto" w:sz="4" w:space="0"/>
            </w:tcBorders>
            <w:noWrap w:val="0"/>
            <w:vAlign w:val="center"/>
          </w:tcPr>
          <w:p w14:paraId="6C1497A5">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0元；</w:t>
            </w:r>
          </w:p>
        </w:tc>
      </w:tr>
      <w:tr w14:paraId="56EC9997">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F33C524">
            <w:pPr>
              <w:keepNext w:val="0"/>
              <w:keepLines w:val="0"/>
              <w:pageBreakBefore w:val="0"/>
              <w:tabs>
                <w:tab w:val="left" w:pos="180"/>
              </w:tabs>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20</w:t>
            </w:r>
          </w:p>
        </w:tc>
        <w:tc>
          <w:tcPr>
            <w:tcW w:w="2609" w:type="dxa"/>
            <w:tcBorders>
              <w:top w:val="single" w:color="auto" w:sz="4" w:space="0"/>
              <w:left w:val="nil"/>
              <w:bottom w:val="single" w:color="auto" w:sz="4" w:space="0"/>
              <w:right w:val="single" w:color="auto" w:sz="4" w:space="0"/>
            </w:tcBorders>
            <w:noWrap w:val="0"/>
            <w:vAlign w:val="center"/>
          </w:tcPr>
          <w:p w14:paraId="237EBAA2">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近年财务状况要求</w:t>
            </w:r>
          </w:p>
        </w:tc>
        <w:tc>
          <w:tcPr>
            <w:tcW w:w="6002" w:type="dxa"/>
            <w:tcBorders>
              <w:top w:val="single" w:color="auto" w:sz="4" w:space="0"/>
              <w:left w:val="nil"/>
              <w:bottom w:val="single" w:color="auto" w:sz="4" w:space="0"/>
              <w:right w:val="single" w:color="auto" w:sz="4" w:space="0"/>
            </w:tcBorders>
            <w:noWrap w:val="0"/>
            <w:vAlign w:val="center"/>
          </w:tcPr>
          <w:p w14:paraId="6178C355">
            <w:pPr>
              <w:keepNext w:val="0"/>
              <w:keepLines w:val="0"/>
              <w:pageBreakBefore w:val="0"/>
              <w:kinsoku/>
              <w:overflowPunct/>
              <w:topLinePunct w:val="0"/>
              <w:autoSpaceDE/>
              <w:autoSpaceDN/>
              <w:bidi w:val="0"/>
              <w:snapToGrid/>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提供企业2023年来任意一年财务审计报告或承诺书</w:t>
            </w:r>
          </w:p>
        </w:tc>
      </w:tr>
      <w:tr w14:paraId="0AF67358">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F164C22">
            <w:pPr>
              <w:keepNext w:val="0"/>
              <w:keepLines w:val="0"/>
              <w:pageBreakBefore w:val="0"/>
              <w:kinsoku/>
              <w:overflowPunct/>
              <w:topLinePunct w:val="0"/>
              <w:autoSpaceDE/>
              <w:autoSpaceDN/>
              <w:bidi w:val="0"/>
              <w:adjustRightInd w:val="0"/>
              <w:snapToGrid/>
              <w:spacing w:line="56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w:t>
            </w:r>
          </w:p>
        </w:tc>
        <w:tc>
          <w:tcPr>
            <w:tcW w:w="2609" w:type="dxa"/>
            <w:tcBorders>
              <w:top w:val="single" w:color="auto" w:sz="4" w:space="0"/>
              <w:left w:val="nil"/>
              <w:bottom w:val="single" w:color="auto" w:sz="4" w:space="0"/>
              <w:right w:val="single" w:color="auto" w:sz="4" w:space="0"/>
            </w:tcBorders>
            <w:noWrap w:val="0"/>
            <w:vAlign w:val="center"/>
          </w:tcPr>
          <w:p w14:paraId="15CE9E58">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近年完成类似业绩情况及时间要求</w:t>
            </w:r>
          </w:p>
        </w:tc>
        <w:tc>
          <w:tcPr>
            <w:tcW w:w="6002" w:type="dxa"/>
            <w:tcBorders>
              <w:top w:val="single" w:color="auto" w:sz="4" w:space="0"/>
              <w:left w:val="nil"/>
              <w:bottom w:val="single" w:color="auto" w:sz="4" w:space="0"/>
              <w:right w:val="single" w:color="auto" w:sz="4" w:space="0"/>
            </w:tcBorders>
            <w:noWrap w:val="0"/>
            <w:vAlign w:val="center"/>
          </w:tcPr>
          <w:p w14:paraId="130097A1">
            <w:pPr>
              <w:keepNext w:val="0"/>
              <w:keepLines w:val="0"/>
              <w:pageBreakBefore w:val="0"/>
              <w:kinsoku/>
              <w:overflowPunct/>
              <w:topLinePunct w:val="0"/>
              <w:autoSpaceDE/>
              <w:autoSpaceDN/>
              <w:bidi w:val="0"/>
              <w:snapToGrid/>
              <w:spacing w:line="560" w:lineRule="exact"/>
              <w:jc w:val="left"/>
              <w:rPr>
                <w:rFonts w:ascii="宋体" w:hAnsi="宋体" w:eastAsia="宋体" w:cs="宋体"/>
                <w:color w:val="auto"/>
                <w:sz w:val="24"/>
                <w:highlight w:val="none"/>
              </w:rPr>
            </w:pPr>
            <w:r>
              <w:rPr>
                <w:rFonts w:hint="eastAsia" w:ascii="宋体" w:hAnsi="宋体" w:eastAsia="宋体" w:cs="宋体"/>
                <w:color w:val="auto"/>
                <w:kern w:val="0"/>
                <w:sz w:val="24"/>
                <w:szCs w:val="24"/>
                <w:highlight w:val="none"/>
                <w:lang w:val="en-US" w:eastAsia="zh-CN"/>
              </w:rPr>
              <w:t>2023年01月01日以来同类项目</w:t>
            </w:r>
          </w:p>
        </w:tc>
      </w:tr>
      <w:tr w14:paraId="4E179208">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2145AEB">
            <w:pPr>
              <w:keepNext w:val="0"/>
              <w:keepLines w:val="0"/>
              <w:pageBreakBefore w:val="0"/>
              <w:kinsoku/>
              <w:overflowPunct/>
              <w:topLinePunct w:val="0"/>
              <w:autoSpaceDE/>
              <w:autoSpaceDN/>
              <w:bidi w:val="0"/>
              <w:adjustRightInd w:val="0"/>
              <w:snapToGrid/>
              <w:spacing w:line="560" w:lineRule="exact"/>
              <w:jc w:val="center"/>
              <w:textAlignment w:val="baseline"/>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22</w:t>
            </w:r>
          </w:p>
        </w:tc>
        <w:tc>
          <w:tcPr>
            <w:tcW w:w="2609" w:type="dxa"/>
            <w:tcBorders>
              <w:top w:val="single" w:color="auto" w:sz="4" w:space="0"/>
              <w:left w:val="nil"/>
              <w:bottom w:val="single" w:color="auto" w:sz="4" w:space="0"/>
              <w:right w:val="single" w:color="auto" w:sz="4" w:space="0"/>
            </w:tcBorders>
            <w:noWrap w:val="0"/>
            <w:vAlign w:val="center"/>
          </w:tcPr>
          <w:p w14:paraId="13EE8CBF">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近年发生的诉讼及仲裁情况的年份要求</w:t>
            </w:r>
          </w:p>
        </w:tc>
        <w:tc>
          <w:tcPr>
            <w:tcW w:w="6002" w:type="dxa"/>
            <w:tcBorders>
              <w:top w:val="single" w:color="auto" w:sz="4" w:space="0"/>
              <w:left w:val="nil"/>
              <w:bottom w:val="single" w:color="auto" w:sz="4" w:space="0"/>
              <w:right w:val="single" w:color="auto" w:sz="4" w:space="0"/>
            </w:tcBorders>
            <w:noWrap w:val="0"/>
            <w:vAlign w:val="center"/>
          </w:tcPr>
          <w:p w14:paraId="10C59D23">
            <w:pPr>
              <w:keepNext w:val="0"/>
              <w:keepLines w:val="0"/>
              <w:pageBreakBefore w:val="0"/>
              <w:kinsoku/>
              <w:overflowPunct/>
              <w:topLinePunct w:val="0"/>
              <w:autoSpaceDE/>
              <w:autoSpaceDN/>
              <w:bidi w:val="0"/>
              <w:adjustRightInd w:val="0"/>
              <w:snapToGrid/>
              <w:spacing w:line="560" w:lineRule="exact"/>
              <w:textAlignment w:val="baseline"/>
              <w:rPr>
                <w:rFonts w:ascii="宋体" w:hAnsi="宋体" w:eastAsia="宋体" w:cs="宋体"/>
                <w:color w:val="auto"/>
                <w:sz w:val="24"/>
                <w:highlight w:val="none"/>
              </w:rPr>
            </w:pPr>
            <w:r>
              <w:rPr>
                <w:rFonts w:hint="eastAsia" w:ascii="宋体" w:hAnsi="宋体" w:eastAsia="宋体" w:cs="宋体"/>
                <w:color w:val="auto"/>
                <w:sz w:val="24"/>
                <w:highlight w:val="none"/>
              </w:rPr>
              <w:t>近年（202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年1月1日--至今）</w:t>
            </w:r>
          </w:p>
        </w:tc>
      </w:tr>
      <w:tr w14:paraId="33F3CC78">
        <w:tblPrEx>
          <w:tblCellMar>
            <w:top w:w="0" w:type="dxa"/>
            <w:left w:w="108" w:type="dxa"/>
            <w:bottom w:w="0" w:type="dxa"/>
            <w:right w:w="108" w:type="dxa"/>
          </w:tblCellMar>
        </w:tblPrEx>
        <w:trPr>
          <w:trHeight w:val="682"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744762D5">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6D186BDD">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是否允许递交备选投标方案</w:t>
            </w:r>
          </w:p>
        </w:tc>
        <w:tc>
          <w:tcPr>
            <w:tcW w:w="6002" w:type="dxa"/>
            <w:tcBorders>
              <w:top w:val="single" w:color="auto" w:sz="4" w:space="0"/>
              <w:left w:val="nil"/>
              <w:bottom w:val="single" w:color="auto" w:sz="4" w:space="0"/>
              <w:right w:val="single" w:color="auto" w:sz="4" w:space="0"/>
            </w:tcBorders>
            <w:noWrap w:val="0"/>
            <w:vAlign w:val="center"/>
          </w:tcPr>
          <w:p w14:paraId="7DAFFF2C">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■不允许</w:t>
            </w:r>
          </w:p>
        </w:tc>
      </w:tr>
      <w:tr w14:paraId="1A4EFD75">
        <w:tblPrEx>
          <w:tblCellMar>
            <w:top w:w="0" w:type="dxa"/>
            <w:left w:w="108" w:type="dxa"/>
            <w:bottom w:w="0" w:type="dxa"/>
            <w:right w:w="108" w:type="dxa"/>
          </w:tblCellMar>
        </w:tblPrEx>
        <w:trPr>
          <w:trHeight w:val="55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118042B">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76F971CD">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是否退还磋商响应性文件</w:t>
            </w:r>
          </w:p>
        </w:tc>
        <w:tc>
          <w:tcPr>
            <w:tcW w:w="6002" w:type="dxa"/>
            <w:tcBorders>
              <w:top w:val="single" w:color="auto" w:sz="4" w:space="0"/>
              <w:left w:val="nil"/>
              <w:bottom w:val="single" w:color="auto" w:sz="4" w:space="0"/>
              <w:right w:val="single" w:color="auto" w:sz="4" w:space="0"/>
            </w:tcBorders>
            <w:noWrap w:val="0"/>
            <w:vAlign w:val="center"/>
          </w:tcPr>
          <w:p w14:paraId="06552943">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■否</w:t>
            </w:r>
          </w:p>
        </w:tc>
      </w:tr>
      <w:tr w14:paraId="3713CA82">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B5B3E74">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0182E48B">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磋商时间和地点</w:t>
            </w:r>
          </w:p>
        </w:tc>
        <w:tc>
          <w:tcPr>
            <w:tcW w:w="6002" w:type="dxa"/>
            <w:tcBorders>
              <w:top w:val="single" w:color="auto" w:sz="4" w:space="0"/>
              <w:left w:val="nil"/>
              <w:bottom w:val="single" w:color="auto" w:sz="4" w:space="0"/>
              <w:right w:val="single" w:color="auto" w:sz="4" w:space="0"/>
            </w:tcBorders>
            <w:noWrap w:val="0"/>
            <w:vAlign w:val="center"/>
          </w:tcPr>
          <w:p w14:paraId="4561D135">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磋商时间：</w:t>
            </w:r>
            <w:r>
              <w:rPr>
                <w:rFonts w:hint="eastAsia" w:ascii="宋体" w:hAnsi="宋体" w:eastAsia="宋体" w:cs="宋体"/>
                <w:color w:val="auto"/>
                <w:sz w:val="24"/>
                <w:highlight w:val="none"/>
                <w:lang w:val="en-US" w:eastAsia="zh-CN"/>
              </w:rPr>
              <w:t>2026年07月14日08时40分</w:t>
            </w:r>
          </w:p>
          <w:p w14:paraId="40B4404D">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磋商地点：卢氏县公共资源交易中心四楼第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开标室、二楼第</w:t>
            </w: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评标室</w:t>
            </w:r>
          </w:p>
        </w:tc>
      </w:tr>
      <w:tr w14:paraId="2C71325F">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7969452">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78ACE558">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w:t>
            </w:r>
          </w:p>
        </w:tc>
        <w:tc>
          <w:tcPr>
            <w:tcW w:w="6002" w:type="dxa"/>
            <w:tcBorders>
              <w:top w:val="single" w:color="auto" w:sz="4" w:space="0"/>
              <w:left w:val="nil"/>
              <w:bottom w:val="single" w:color="auto" w:sz="4" w:space="0"/>
              <w:right w:val="single" w:color="auto" w:sz="4" w:space="0"/>
            </w:tcBorders>
            <w:noWrap w:val="0"/>
            <w:vAlign w:val="center"/>
          </w:tcPr>
          <w:p w14:paraId="0CA7C21C">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磋商小组构成：3人，采购人代表1人，其余2名技术、经济等方面的专家2人从</w:t>
            </w:r>
            <w:r>
              <w:rPr>
                <w:rFonts w:hint="eastAsia" w:ascii="宋体" w:hAnsi="宋体" w:cs="宋体"/>
                <w:color w:val="auto"/>
                <w:sz w:val="24"/>
                <w:highlight w:val="none"/>
                <w:lang w:val="en-US" w:eastAsia="zh-CN"/>
              </w:rPr>
              <w:t>河南省政府采购综合评标</w:t>
            </w:r>
            <w:r>
              <w:rPr>
                <w:rFonts w:hint="eastAsia" w:ascii="宋体" w:hAnsi="宋体" w:eastAsia="宋体" w:cs="宋体"/>
                <w:color w:val="auto"/>
                <w:sz w:val="24"/>
                <w:highlight w:val="none"/>
              </w:rPr>
              <w:t>专家库中随机抽取。</w:t>
            </w:r>
          </w:p>
        </w:tc>
      </w:tr>
      <w:tr w14:paraId="5E781CFD">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6619C6D0">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246F4309">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是否授权磋商小组确定成交供应商</w:t>
            </w:r>
          </w:p>
        </w:tc>
        <w:tc>
          <w:tcPr>
            <w:tcW w:w="6002" w:type="dxa"/>
            <w:tcBorders>
              <w:top w:val="single" w:color="auto" w:sz="4" w:space="0"/>
              <w:left w:val="nil"/>
              <w:bottom w:val="single" w:color="auto" w:sz="4" w:space="0"/>
              <w:right w:val="single" w:color="auto" w:sz="4" w:space="0"/>
            </w:tcBorders>
            <w:noWrap w:val="0"/>
            <w:vAlign w:val="center"/>
          </w:tcPr>
          <w:p w14:paraId="430033CF">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■否，推荐成交候选人数：3名</w:t>
            </w:r>
          </w:p>
        </w:tc>
      </w:tr>
      <w:tr w14:paraId="1B4EB1CB">
        <w:tblPrEx>
          <w:tblCellMar>
            <w:top w:w="0" w:type="dxa"/>
            <w:left w:w="108" w:type="dxa"/>
            <w:bottom w:w="0" w:type="dxa"/>
            <w:right w:w="108" w:type="dxa"/>
          </w:tblCellMar>
        </w:tblPrEx>
        <w:trPr>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0394DA0">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28</w:t>
            </w:r>
          </w:p>
        </w:tc>
        <w:tc>
          <w:tcPr>
            <w:tcW w:w="2609" w:type="dxa"/>
            <w:tcBorders>
              <w:top w:val="single" w:color="auto" w:sz="4" w:space="0"/>
              <w:left w:val="nil"/>
              <w:bottom w:val="single" w:color="auto" w:sz="4" w:space="0"/>
              <w:right w:val="single" w:color="auto" w:sz="4" w:space="0"/>
            </w:tcBorders>
            <w:noWrap w:val="0"/>
            <w:vAlign w:val="center"/>
          </w:tcPr>
          <w:p w14:paraId="497C8B2C">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002" w:type="dxa"/>
            <w:tcBorders>
              <w:top w:val="single" w:color="auto" w:sz="4" w:space="0"/>
              <w:left w:val="nil"/>
              <w:bottom w:val="single" w:color="auto" w:sz="4" w:space="0"/>
              <w:right w:val="single" w:color="auto" w:sz="4" w:space="0"/>
            </w:tcBorders>
            <w:noWrap w:val="0"/>
            <w:vAlign w:val="center"/>
          </w:tcPr>
          <w:p w14:paraId="05045D2B">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无</w:t>
            </w:r>
          </w:p>
        </w:tc>
      </w:tr>
      <w:tr w14:paraId="7CE996A9">
        <w:tblPrEx>
          <w:tblCellMar>
            <w:top w:w="0" w:type="dxa"/>
            <w:left w:w="108" w:type="dxa"/>
            <w:bottom w:w="0" w:type="dxa"/>
            <w:right w:w="108" w:type="dxa"/>
          </w:tblCellMar>
        </w:tblPrEx>
        <w:trPr>
          <w:trHeight w:val="431"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9E14B2E">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29</w:t>
            </w:r>
          </w:p>
        </w:tc>
        <w:tc>
          <w:tcPr>
            <w:tcW w:w="2609" w:type="dxa"/>
            <w:tcBorders>
              <w:top w:val="single" w:color="auto" w:sz="4" w:space="0"/>
              <w:left w:val="nil"/>
              <w:bottom w:val="single" w:color="auto" w:sz="4" w:space="0"/>
              <w:right w:val="single" w:color="auto" w:sz="4" w:space="0"/>
            </w:tcBorders>
            <w:noWrap w:val="0"/>
            <w:vAlign w:val="center"/>
          </w:tcPr>
          <w:p w14:paraId="5225B567">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招标控制价</w:t>
            </w:r>
          </w:p>
        </w:tc>
        <w:tc>
          <w:tcPr>
            <w:tcW w:w="6002" w:type="dxa"/>
            <w:tcBorders>
              <w:top w:val="single" w:color="auto" w:sz="4" w:space="0"/>
              <w:left w:val="nil"/>
              <w:bottom w:val="single" w:color="auto" w:sz="4" w:space="0"/>
              <w:right w:val="single" w:color="auto" w:sz="4" w:space="0"/>
            </w:tcBorders>
            <w:noWrap w:val="0"/>
            <w:vAlign w:val="center"/>
          </w:tcPr>
          <w:p w14:paraId="145CA8BF">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¥770583.16</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；供应商报价超过招标控制价的，其磋商将被视为无效。</w:t>
            </w:r>
          </w:p>
          <w:p w14:paraId="3992ADF1">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注：</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项目招标方式为</w:t>
            </w:r>
            <w:r>
              <w:rPr>
                <w:rFonts w:hint="eastAsia" w:ascii="宋体" w:hAnsi="宋体" w:eastAsia="宋体" w:cs="宋体"/>
                <w:color w:val="auto"/>
                <w:sz w:val="24"/>
                <w:highlight w:val="none"/>
              </w:rPr>
              <w:t>竞争性磋商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分为两轮报价。</w:t>
            </w:r>
            <w:r>
              <w:rPr>
                <w:rFonts w:hint="eastAsia" w:ascii="宋体" w:hAnsi="宋体" w:eastAsia="宋体" w:cs="宋体"/>
                <w:color w:val="auto"/>
                <w:sz w:val="24"/>
                <w:highlight w:val="none"/>
                <w:lang w:eastAsia="zh-CN"/>
              </w:rPr>
              <w:t>响应人响应文件</w:t>
            </w:r>
            <w:r>
              <w:rPr>
                <w:rFonts w:hint="eastAsia" w:ascii="宋体" w:hAnsi="宋体" w:eastAsia="宋体" w:cs="宋体"/>
                <w:color w:val="auto"/>
                <w:sz w:val="24"/>
                <w:highlight w:val="none"/>
              </w:rPr>
              <w:t>中的报价作为第一次报价，不得高于项目预算金额且不公开；第二轮报价不得高于第一轮报价,参与评标报价以最终报价为准。</w:t>
            </w:r>
          </w:p>
        </w:tc>
      </w:tr>
      <w:tr w14:paraId="148CBFF4">
        <w:tblPrEx>
          <w:tblCellMar>
            <w:top w:w="0" w:type="dxa"/>
            <w:left w:w="108" w:type="dxa"/>
            <w:bottom w:w="0" w:type="dxa"/>
            <w:right w:w="108" w:type="dxa"/>
          </w:tblCellMar>
        </w:tblPrEx>
        <w:trPr>
          <w:trHeight w:val="15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2AA32B3">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30</w:t>
            </w:r>
          </w:p>
        </w:tc>
        <w:tc>
          <w:tcPr>
            <w:tcW w:w="2609" w:type="dxa"/>
            <w:tcBorders>
              <w:top w:val="single" w:color="auto" w:sz="4" w:space="0"/>
              <w:left w:val="nil"/>
              <w:bottom w:val="single" w:color="auto" w:sz="4" w:space="0"/>
              <w:right w:val="single" w:color="auto" w:sz="4" w:space="0"/>
            </w:tcBorders>
            <w:noWrap w:val="0"/>
            <w:vAlign w:val="center"/>
          </w:tcPr>
          <w:p w14:paraId="0075FA72">
            <w:pPr>
              <w:keepNext w:val="0"/>
              <w:keepLines w:val="0"/>
              <w:pageBreakBefore w:val="0"/>
              <w:kinsoku/>
              <w:overflowPunct/>
              <w:topLinePunct w:val="0"/>
              <w:autoSpaceDE/>
              <w:autoSpaceDN/>
              <w:bidi w:val="0"/>
              <w:adjustRightInd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6002" w:type="dxa"/>
            <w:tcBorders>
              <w:top w:val="single" w:color="auto" w:sz="4" w:space="0"/>
              <w:left w:val="nil"/>
              <w:bottom w:val="single" w:color="auto" w:sz="4" w:space="0"/>
              <w:right w:val="single" w:color="auto" w:sz="4" w:space="0"/>
            </w:tcBorders>
            <w:noWrap w:val="0"/>
            <w:vAlign w:val="center"/>
          </w:tcPr>
          <w:p w14:paraId="0C356F02">
            <w:pPr>
              <w:keepNext w:val="0"/>
              <w:keepLines w:val="0"/>
              <w:pageBreakBefore w:val="0"/>
              <w:widowControl/>
              <w:kinsoku/>
              <w:overflowPunct/>
              <w:topLinePunct w:val="0"/>
              <w:autoSpaceDE/>
              <w:autoSpaceDN/>
              <w:bidi w:val="0"/>
              <w:snapToGrid/>
              <w:spacing w:line="560" w:lineRule="exact"/>
              <w:rPr>
                <w:rFonts w:hint="eastAsia" w:ascii="宋体" w:hAnsi="宋体" w:eastAsia="宋体" w:cs="宋体"/>
                <w:color w:val="auto"/>
                <w:spacing w:val="6"/>
                <w:sz w:val="24"/>
                <w:highlight w:val="none"/>
                <w:lang w:eastAsia="zh-CN"/>
              </w:rPr>
            </w:pPr>
            <w:r>
              <w:rPr>
                <w:rFonts w:hint="eastAsia" w:ascii="宋体" w:hAnsi="宋体" w:eastAsia="宋体" w:cs="宋体"/>
                <w:color w:val="auto"/>
                <w:sz w:val="24"/>
                <w:highlight w:val="none"/>
              </w:rPr>
              <w:t>按照《河南省财政厅关于优化政府采购营商环境有关问题的通知》（豫财购[2019]4号文）的要求本项目不再收取磋商保证金</w:t>
            </w:r>
            <w:r>
              <w:rPr>
                <w:rFonts w:hint="eastAsia" w:ascii="宋体" w:hAnsi="宋体" w:cs="宋体"/>
                <w:color w:val="auto"/>
                <w:sz w:val="24"/>
                <w:highlight w:val="none"/>
                <w:lang w:eastAsia="zh-CN"/>
              </w:rPr>
              <w:t>。</w:t>
            </w:r>
          </w:p>
        </w:tc>
      </w:tr>
      <w:tr w14:paraId="6782C836">
        <w:tblPrEx>
          <w:tblCellMar>
            <w:top w:w="0" w:type="dxa"/>
            <w:left w:w="108" w:type="dxa"/>
            <w:bottom w:w="0" w:type="dxa"/>
            <w:right w:w="108" w:type="dxa"/>
          </w:tblCellMar>
        </w:tblPrEx>
        <w:trPr>
          <w:trHeight w:val="15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1D36BDB">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68E342DB">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签字和（或）盖章要求</w:t>
            </w:r>
          </w:p>
        </w:tc>
        <w:tc>
          <w:tcPr>
            <w:tcW w:w="6002" w:type="dxa"/>
            <w:tcBorders>
              <w:top w:val="single" w:color="auto" w:sz="4" w:space="0"/>
              <w:left w:val="nil"/>
              <w:bottom w:val="single" w:color="auto" w:sz="4" w:space="0"/>
              <w:right w:val="single" w:color="auto" w:sz="4" w:space="0"/>
            </w:tcBorders>
            <w:noWrap w:val="0"/>
            <w:vAlign w:val="center"/>
          </w:tcPr>
          <w:p w14:paraId="39744D23">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电子化响应文件的签章：</w:t>
            </w:r>
          </w:p>
          <w:p w14:paraId="68613151">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1、响应人在生成电子化响应文件后，应对电子化响应文件进行签章，未对电子化响应文件进行签章的视为无效文件。</w:t>
            </w:r>
          </w:p>
          <w:p w14:paraId="72626312">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2、竞争性磋商文件中要求法定代表人或授权委托人盖章的，响应人在进行电子化响应文件签章时，以签盖法定代表人签章为准。</w:t>
            </w:r>
          </w:p>
        </w:tc>
      </w:tr>
      <w:tr w14:paraId="511BE02A">
        <w:tblPrEx>
          <w:tblCellMar>
            <w:top w:w="0" w:type="dxa"/>
            <w:left w:w="108" w:type="dxa"/>
            <w:bottom w:w="0" w:type="dxa"/>
            <w:right w:w="108" w:type="dxa"/>
          </w:tblCellMar>
        </w:tblPrEx>
        <w:trPr>
          <w:trHeight w:val="15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8B97B1A">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2A0EBBB2">
            <w:pPr>
              <w:keepNext w:val="0"/>
              <w:keepLines w:val="0"/>
              <w:pageBreakBefore w:val="0"/>
              <w:kinsoku/>
              <w:overflowPunct/>
              <w:topLinePunct w:val="0"/>
              <w:autoSpaceDE/>
              <w:autoSpaceDN/>
              <w:bidi w:val="0"/>
              <w:adjustRightInd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响应文件上传</w:t>
            </w:r>
          </w:p>
        </w:tc>
        <w:tc>
          <w:tcPr>
            <w:tcW w:w="6002" w:type="dxa"/>
            <w:tcBorders>
              <w:top w:val="single" w:color="auto" w:sz="4" w:space="0"/>
              <w:left w:val="nil"/>
              <w:bottom w:val="single" w:color="auto" w:sz="4" w:space="0"/>
              <w:right w:val="single" w:color="auto" w:sz="4" w:space="0"/>
            </w:tcBorders>
            <w:noWrap w:val="0"/>
            <w:vAlign w:val="center"/>
          </w:tcPr>
          <w:p w14:paraId="4560689B">
            <w:pPr>
              <w:keepNext w:val="0"/>
              <w:keepLines w:val="0"/>
              <w:pageBreakBefore w:val="0"/>
              <w:kinsoku/>
              <w:overflowPunct/>
              <w:topLinePunct w:val="0"/>
              <w:autoSpaceDE/>
              <w:autoSpaceDN/>
              <w:bidi w:val="0"/>
              <w:snapToGrid/>
              <w:spacing w:line="560" w:lineRule="exact"/>
              <w:rPr>
                <w:rFonts w:ascii="宋体" w:hAnsi="宋体" w:eastAsia="宋体" w:cs="宋体"/>
                <w:color w:val="auto"/>
                <w:spacing w:val="6"/>
                <w:sz w:val="24"/>
                <w:highlight w:val="none"/>
              </w:rPr>
            </w:pPr>
            <w:r>
              <w:rPr>
                <w:rFonts w:hint="eastAsia" w:ascii="宋体" w:hAnsi="宋体" w:eastAsia="宋体" w:cs="宋体"/>
                <w:color w:val="auto"/>
                <w:spacing w:val="6"/>
                <w:sz w:val="24"/>
                <w:highlight w:val="none"/>
              </w:rPr>
              <w:t>用CA在电子平台上传电子响应文件</w:t>
            </w:r>
          </w:p>
        </w:tc>
      </w:tr>
      <w:tr w14:paraId="07B652E4">
        <w:tblPrEx>
          <w:tblCellMar>
            <w:top w:w="0" w:type="dxa"/>
            <w:left w:w="108" w:type="dxa"/>
            <w:bottom w:w="0" w:type="dxa"/>
            <w:right w:w="108" w:type="dxa"/>
          </w:tblCellMar>
        </w:tblPrEx>
        <w:trPr>
          <w:trHeight w:val="4435"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1F93EAB">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500C893E">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招标代理服务费</w:t>
            </w:r>
          </w:p>
        </w:tc>
        <w:tc>
          <w:tcPr>
            <w:tcW w:w="6002" w:type="dxa"/>
            <w:tcBorders>
              <w:top w:val="single" w:color="auto" w:sz="4" w:space="0"/>
              <w:left w:val="nil"/>
              <w:bottom w:val="single" w:color="auto" w:sz="4" w:space="0"/>
              <w:right w:val="single" w:color="auto" w:sz="4" w:space="0"/>
            </w:tcBorders>
            <w:noWrap w:val="0"/>
            <w:vAlign w:val="center"/>
          </w:tcPr>
          <w:p w14:paraId="26B38A45">
            <w:pPr>
              <w:keepNext w:val="0"/>
              <w:keepLines w:val="0"/>
              <w:pageBreakBefore w:val="0"/>
              <w:kinsoku/>
              <w:overflowPunct/>
              <w:topLinePunct w:val="0"/>
              <w:autoSpaceDE/>
              <w:autoSpaceDN/>
              <w:bidi w:val="0"/>
              <w:snapToGrid/>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代理服务收费参照豫招协[2023]002号河南省招标投标协会关于印发《河南省招标代理服务收费指导意见》规定的收费标准收取中标服务费。招标代理服务收费按差额定率累进法计算。招标代理服务费及其他所有费用由中标人支付；</w:t>
            </w:r>
          </w:p>
          <w:p w14:paraId="31EA2182">
            <w:pPr>
              <w:keepNext w:val="0"/>
              <w:keepLines w:val="0"/>
              <w:pageBreakBefore w:val="0"/>
              <w:kinsoku/>
              <w:overflowPunct/>
              <w:topLinePunct w:val="0"/>
              <w:autoSpaceDE/>
              <w:autoSpaceDN/>
              <w:bidi w:val="0"/>
              <w:snapToGrid/>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支付方式：转账</w:t>
            </w:r>
          </w:p>
          <w:p w14:paraId="23F57BD3">
            <w:pPr>
              <w:keepNext w:val="0"/>
              <w:keepLines w:val="0"/>
              <w:pageBreakBefore w:val="0"/>
              <w:kinsoku/>
              <w:overflowPunct/>
              <w:topLinePunct w:val="0"/>
              <w:autoSpaceDE/>
              <w:autoSpaceDN/>
              <w:bidi w:val="0"/>
              <w:snapToGrid/>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账户名称：大业信息技术（河南）有限公司</w:t>
            </w:r>
          </w:p>
          <w:p w14:paraId="38F9268B">
            <w:pPr>
              <w:keepNext w:val="0"/>
              <w:keepLines w:val="0"/>
              <w:pageBreakBefore w:val="0"/>
              <w:kinsoku/>
              <w:overflowPunct/>
              <w:topLinePunct w:val="0"/>
              <w:autoSpaceDE/>
              <w:autoSpaceDN/>
              <w:bidi w:val="0"/>
              <w:snapToGrid/>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开户行：中国民生银行股份有限公司郑州紫荆支行</w:t>
            </w:r>
          </w:p>
          <w:p w14:paraId="4866BEC4">
            <w:pPr>
              <w:keepNext w:val="0"/>
              <w:keepLines w:val="0"/>
              <w:pageBreakBefore w:val="0"/>
              <w:kinsoku/>
              <w:overflowPunct/>
              <w:topLinePunct w:val="0"/>
              <w:autoSpaceDE/>
              <w:autoSpaceDN/>
              <w:bidi w:val="0"/>
              <w:snapToGrid/>
              <w:spacing w:line="560" w:lineRule="exact"/>
            </w:pPr>
            <w:r>
              <w:rPr>
                <w:rFonts w:hint="eastAsia" w:ascii="宋体" w:hAnsi="宋体" w:eastAsia="宋体" w:cs="宋体"/>
                <w:color w:val="auto"/>
                <w:sz w:val="24"/>
                <w:highlight w:val="none"/>
              </w:rPr>
              <w:t>账号：648731559</w:t>
            </w:r>
          </w:p>
        </w:tc>
      </w:tr>
      <w:tr w14:paraId="6619E9C6">
        <w:tblPrEx>
          <w:tblCellMar>
            <w:top w:w="0" w:type="dxa"/>
            <w:left w:w="108" w:type="dxa"/>
            <w:bottom w:w="0" w:type="dxa"/>
            <w:right w:w="108" w:type="dxa"/>
          </w:tblCellMar>
        </w:tblPrEx>
        <w:trPr>
          <w:trHeight w:val="90"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F37EAC1">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4</w:t>
            </w:r>
          </w:p>
        </w:tc>
        <w:tc>
          <w:tcPr>
            <w:tcW w:w="2609" w:type="dxa"/>
            <w:tcBorders>
              <w:top w:val="single" w:color="auto" w:sz="4" w:space="0"/>
              <w:left w:val="nil"/>
              <w:bottom w:val="single" w:color="auto" w:sz="4" w:space="0"/>
              <w:right w:val="single" w:color="auto" w:sz="4" w:space="0"/>
            </w:tcBorders>
            <w:noWrap w:val="0"/>
            <w:vAlign w:val="center"/>
          </w:tcPr>
          <w:p w14:paraId="66BF25F1">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付款办法</w:t>
            </w:r>
          </w:p>
        </w:tc>
        <w:tc>
          <w:tcPr>
            <w:tcW w:w="6002" w:type="dxa"/>
            <w:tcBorders>
              <w:top w:val="single" w:color="auto" w:sz="4" w:space="0"/>
              <w:left w:val="nil"/>
              <w:bottom w:val="single" w:color="auto" w:sz="4" w:space="0"/>
              <w:right w:val="single" w:color="auto" w:sz="4" w:space="0"/>
            </w:tcBorders>
            <w:noWrap w:val="0"/>
            <w:vAlign w:val="center"/>
          </w:tcPr>
          <w:p w14:paraId="47CA7BAD">
            <w:pPr>
              <w:keepNext w:val="0"/>
              <w:keepLines w:val="0"/>
              <w:pageBreakBefore w:val="0"/>
              <w:kinsoku/>
              <w:overflowPunct/>
              <w:topLinePunct w:val="0"/>
              <w:autoSpaceDE/>
              <w:autoSpaceDN/>
              <w:bidi w:val="0"/>
              <w:snapToGrid/>
              <w:spacing w:line="56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合同签订后，支付合同价款的30%预付款；完成工程量80%</w:t>
            </w:r>
            <w:r>
              <w:rPr>
                <w:rFonts w:hint="eastAsia" w:ascii="宋体" w:hAnsi="宋体" w:eastAsia="宋体" w:cs="宋体"/>
                <w:color w:val="auto"/>
                <w:sz w:val="24"/>
                <w:highlight w:val="none"/>
              </w:rPr>
              <w:t>支付</w:t>
            </w:r>
            <w:r>
              <w:rPr>
                <w:rFonts w:hint="eastAsia" w:ascii="宋体" w:hAnsi="宋体" w:eastAsia="宋体" w:cs="宋体"/>
                <w:color w:val="auto"/>
                <w:sz w:val="24"/>
                <w:highlight w:val="none"/>
                <w:lang w:val="en-US" w:eastAsia="zh-CN"/>
              </w:rPr>
              <w:t>至</w:t>
            </w:r>
            <w:r>
              <w:rPr>
                <w:rFonts w:hint="eastAsia" w:ascii="宋体" w:hAnsi="宋体" w:eastAsia="宋体" w:cs="宋体"/>
                <w:color w:val="auto"/>
                <w:sz w:val="24"/>
                <w:highlight w:val="none"/>
              </w:rPr>
              <w:t>合同价款的60%</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工程竣工验收合格</w:t>
            </w:r>
            <w:r>
              <w:rPr>
                <w:rFonts w:hint="eastAsia" w:ascii="宋体" w:hAnsi="宋体" w:eastAsia="宋体" w:cs="宋体"/>
                <w:color w:val="auto"/>
                <w:sz w:val="24"/>
                <w:highlight w:val="none"/>
                <w:lang w:val="en-US" w:eastAsia="zh-CN"/>
              </w:rPr>
              <w:t>并出具竣工验收报告后</w:t>
            </w:r>
            <w:r>
              <w:rPr>
                <w:rFonts w:hint="eastAsia" w:ascii="宋体" w:hAnsi="宋体" w:eastAsia="宋体" w:cs="宋体"/>
                <w:color w:val="auto"/>
                <w:sz w:val="24"/>
                <w:highlight w:val="none"/>
              </w:rPr>
              <w:t>应支付</w:t>
            </w:r>
            <w:r>
              <w:rPr>
                <w:rFonts w:hint="eastAsia" w:ascii="宋体" w:hAnsi="宋体" w:eastAsia="宋体" w:cs="宋体"/>
                <w:color w:val="auto"/>
                <w:sz w:val="24"/>
                <w:highlight w:val="none"/>
                <w:lang w:val="en-US" w:eastAsia="zh-CN"/>
              </w:rPr>
              <w:t>至</w:t>
            </w:r>
            <w:r>
              <w:rPr>
                <w:rFonts w:hint="eastAsia" w:ascii="宋体" w:hAnsi="宋体" w:eastAsia="宋体" w:cs="宋体"/>
                <w:color w:val="auto"/>
                <w:sz w:val="24"/>
                <w:highlight w:val="none"/>
              </w:rPr>
              <w:t>合同价款的80%。审计完成后累计支付</w:t>
            </w:r>
            <w:r>
              <w:rPr>
                <w:rFonts w:hint="eastAsia" w:ascii="宋体" w:hAnsi="宋体" w:eastAsia="宋体" w:cs="宋体"/>
                <w:color w:val="auto"/>
                <w:sz w:val="24"/>
                <w:highlight w:val="none"/>
                <w:lang w:val="en-US" w:eastAsia="zh-CN"/>
              </w:rPr>
              <w:t>至</w:t>
            </w:r>
            <w:r>
              <w:rPr>
                <w:rFonts w:hint="eastAsia" w:ascii="宋体" w:hAnsi="宋体" w:eastAsia="宋体" w:cs="宋体"/>
                <w:color w:val="auto"/>
                <w:sz w:val="24"/>
                <w:highlight w:val="none"/>
              </w:rPr>
              <w:t>审计</w:t>
            </w:r>
            <w:r>
              <w:rPr>
                <w:rFonts w:hint="eastAsia" w:ascii="宋体" w:hAnsi="宋体" w:eastAsia="宋体" w:cs="宋体"/>
                <w:color w:val="auto"/>
                <w:sz w:val="24"/>
                <w:highlight w:val="none"/>
                <w:lang w:val="en-US" w:eastAsia="zh-CN"/>
              </w:rPr>
              <w:t>价款</w:t>
            </w:r>
            <w:r>
              <w:rPr>
                <w:rFonts w:hint="eastAsia" w:ascii="宋体" w:hAnsi="宋体" w:eastAsia="宋体" w:cs="宋体"/>
                <w:color w:val="auto"/>
                <w:sz w:val="24"/>
                <w:highlight w:val="none"/>
              </w:rPr>
              <w:t>的97%。</w:t>
            </w:r>
            <w:r>
              <w:rPr>
                <w:rFonts w:hint="eastAsia" w:ascii="宋体" w:hAnsi="宋体" w:eastAsia="宋体" w:cs="宋体"/>
                <w:color w:val="auto"/>
                <w:sz w:val="24"/>
                <w:highlight w:val="none"/>
                <w:lang w:val="en-US" w:eastAsia="zh-CN"/>
              </w:rPr>
              <w:t>质保期一年后无任何</w:t>
            </w:r>
            <w:r>
              <w:rPr>
                <w:rFonts w:hint="eastAsia" w:ascii="宋体" w:hAnsi="宋体" w:eastAsia="宋体" w:cs="宋体"/>
                <w:color w:val="auto"/>
                <w:sz w:val="24"/>
                <w:highlight w:val="none"/>
              </w:rPr>
              <w:t>质量</w:t>
            </w:r>
            <w:r>
              <w:rPr>
                <w:rFonts w:hint="eastAsia" w:ascii="宋体" w:hAnsi="宋体" w:eastAsia="宋体" w:cs="宋体"/>
                <w:color w:val="auto"/>
                <w:sz w:val="24"/>
                <w:highlight w:val="none"/>
                <w:lang w:val="en-US" w:eastAsia="zh-CN"/>
              </w:rPr>
              <w:t>问题，</w:t>
            </w:r>
            <w:r>
              <w:rPr>
                <w:rFonts w:hint="eastAsia" w:ascii="宋体" w:hAnsi="宋体" w:eastAsia="宋体" w:cs="宋体"/>
                <w:color w:val="auto"/>
                <w:sz w:val="24"/>
                <w:highlight w:val="none"/>
              </w:rPr>
              <w:t>支付3%</w:t>
            </w:r>
            <w:r>
              <w:rPr>
                <w:rFonts w:hint="eastAsia" w:ascii="宋体" w:hAnsi="宋体" w:eastAsia="宋体" w:cs="宋体"/>
                <w:color w:val="auto"/>
                <w:sz w:val="24"/>
                <w:highlight w:val="none"/>
                <w:lang w:val="en-US" w:eastAsia="zh-CN"/>
              </w:rPr>
              <w:t>质保金</w:t>
            </w:r>
            <w:r>
              <w:rPr>
                <w:rFonts w:hint="eastAsia" w:ascii="宋体" w:hAnsi="宋体" w:eastAsia="宋体" w:cs="宋体"/>
                <w:color w:val="auto"/>
                <w:sz w:val="24"/>
                <w:highlight w:val="none"/>
              </w:rPr>
              <w:t>。质保证金不计算利息。</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最终以实际签订合同为准）</w:t>
            </w:r>
          </w:p>
        </w:tc>
      </w:tr>
      <w:tr w14:paraId="301D4574">
        <w:tblPrEx>
          <w:tblCellMar>
            <w:top w:w="0" w:type="dxa"/>
            <w:left w:w="108" w:type="dxa"/>
            <w:bottom w:w="0" w:type="dxa"/>
            <w:right w:w="108" w:type="dxa"/>
          </w:tblCellMar>
        </w:tblPrEx>
        <w:trPr>
          <w:trHeight w:val="97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96EBD80">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5</w:t>
            </w:r>
          </w:p>
        </w:tc>
        <w:tc>
          <w:tcPr>
            <w:tcW w:w="2609" w:type="dxa"/>
            <w:tcBorders>
              <w:top w:val="single" w:color="auto" w:sz="4" w:space="0"/>
              <w:left w:val="nil"/>
              <w:bottom w:val="single" w:color="auto" w:sz="4" w:space="0"/>
              <w:right w:val="single" w:color="auto" w:sz="4" w:space="0"/>
            </w:tcBorders>
            <w:noWrap w:val="0"/>
            <w:vAlign w:val="center"/>
          </w:tcPr>
          <w:p w14:paraId="798FC91F">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合同的签订时间</w:t>
            </w:r>
          </w:p>
        </w:tc>
        <w:tc>
          <w:tcPr>
            <w:tcW w:w="6002" w:type="dxa"/>
            <w:tcBorders>
              <w:top w:val="single" w:color="auto" w:sz="4" w:space="0"/>
              <w:left w:val="nil"/>
              <w:bottom w:val="single" w:color="auto" w:sz="4" w:space="0"/>
              <w:right w:val="single" w:color="auto" w:sz="4" w:space="0"/>
            </w:tcBorders>
            <w:noWrap w:val="0"/>
            <w:vAlign w:val="center"/>
          </w:tcPr>
          <w:p w14:paraId="57B002CD">
            <w:pPr>
              <w:keepNext w:val="0"/>
              <w:keepLines w:val="0"/>
              <w:pageBreakBefore w:val="0"/>
              <w:kinsoku/>
              <w:overflowPunct/>
              <w:topLinePunct w:val="0"/>
              <w:autoSpaceDE/>
              <w:autoSpaceDN/>
              <w:bidi w:val="0"/>
              <w:snapToGrid/>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供应商和成交人应自成交通知书发出之日起</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 xml:space="preserve">日内按照成交通知书和供应商响应文件内容及要求签订合同；                                                                                                                                                                                                                                                                                                                                                                                                                                                                                                                                                                    </w:t>
            </w:r>
          </w:p>
        </w:tc>
      </w:tr>
      <w:tr w14:paraId="6E801609">
        <w:tblPrEx>
          <w:tblCellMar>
            <w:top w:w="0" w:type="dxa"/>
            <w:left w:w="108" w:type="dxa"/>
            <w:bottom w:w="0" w:type="dxa"/>
            <w:right w:w="108" w:type="dxa"/>
          </w:tblCellMar>
        </w:tblPrEx>
        <w:trPr>
          <w:trHeight w:val="51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961A794">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6</w:t>
            </w:r>
          </w:p>
        </w:tc>
        <w:tc>
          <w:tcPr>
            <w:tcW w:w="2609" w:type="dxa"/>
            <w:tcBorders>
              <w:top w:val="single" w:color="auto" w:sz="4" w:space="0"/>
              <w:left w:val="nil"/>
              <w:bottom w:val="single" w:color="auto" w:sz="4" w:space="0"/>
              <w:right w:val="single" w:color="auto" w:sz="4" w:space="0"/>
            </w:tcBorders>
            <w:noWrap w:val="0"/>
            <w:vAlign w:val="center"/>
          </w:tcPr>
          <w:p w14:paraId="635B5B58">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000000"/>
                <w:sz w:val="24"/>
                <w:highlight w:val="none"/>
              </w:rPr>
            </w:pPr>
            <w:r>
              <w:rPr>
                <w:rFonts w:hint="eastAsia" w:ascii="宋体" w:hAnsi="宋体" w:eastAsia="宋体" w:cs="宋体"/>
                <w:color w:val="000000"/>
                <w:sz w:val="24"/>
                <w:highlight w:val="none"/>
              </w:rPr>
              <w:t>采购标的所属行业</w:t>
            </w:r>
          </w:p>
        </w:tc>
        <w:tc>
          <w:tcPr>
            <w:tcW w:w="6002" w:type="dxa"/>
            <w:tcBorders>
              <w:top w:val="single" w:color="auto" w:sz="4" w:space="0"/>
              <w:left w:val="nil"/>
              <w:bottom w:val="single" w:color="auto" w:sz="4" w:space="0"/>
              <w:right w:val="single" w:color="auto" w:sz="4" w:space="0"/>
            </w:tcBorders>
            <w:noWrap w:val="0"/>
            <w:vAlign w:val="center"/>
          </w:tcPr>
          <w:p w14:paraId="2E0A7EB0">
            <w:pPr>
              <w:keepNext w:val="0"/>
              <w:keepLines w:val="0"/>
              <w:pageBreakBefore w:val="0"/>
              <w:kinsoku/>
              <w:overflowPunct/>
              <w:topLinePunct w:val="0"/>
              <w:autoSpaceDE/>
              <w:autoSpaceDN/>
              <w:bidi w:val="0"/>
              <w:adjustRightInd w:val="0"/>
              <w:snapToGrid/>
              <w:spacing w:line="560" w:lineRule="exact"/>
              <w:ind w:firstLine="240" w:firstLineChars="100"/>
              <w:textAlignment w:val="baseline"/>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划定标准为：本项目采购标的属于建筑业。</w:t>
            </w:r>
          </w:p>
          <w:p w14:paraId="3716BEF6">
            <w:pPr>
              <w:keepNext w:val="0"/>
              <w:keepLines w:val="0"/>
              <w:pageBreakBefore w:val="0"/>
              <w:kinsoku/>
              <w:overflowPunct/>
              <w:topLinePunct w:val="0"/>
              <w:autoSpaceDE/>
              <w:autoSpaceDN/>
              <w:bidi w:val="0"/>
              <w:snapToGrid/>
              <w:spacing w:line="560" w:lineRule="exact"/>
              <w:jc w:val="left"/>
              <w:rPr>
                <w:rFonts w:ascii="宋体" w:hAnsi="宋体" w:eastAsia="宋体" w:cs="宋体"/>
                <w:color w:val="000000"/>
                <w:sz w:val="24"/>
                <w:highlight w:val="none"/>
              </w:rPr>
            </w:pPr>
            <w:r>
              <w:rPr>
                <w:rFonts w:hint="eastAsia" w:ascii="宋体" w:hAnsi="宋体" w:eastAsia="宋体" w:cs="宋体"/>
                <w:color w:val="000000"/>
                <w:sz w:val="24"/>
                <w:highlight w:val="none"/>
                <w:lang w:val="en-US" w:eastAsia="zh-CN"/>
              </w:rPr>
              <w:t>《工业和信息化部、国家统计局、国家发展和改革委员会、财政部关于印发&lt;中小企业划型标准规定的通知&gt;（工信部联企业〔2011〕300号）规定的划分标准为依据。</w:t>
            </w:r>
          </w:p>
        </w:tc>
      </w:tr>
      <w:tr w14:paraId="0DA705D0">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420B065">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cs="宋体"/>
                <w:color w:val="auto"/>
                <w:sz w:val="24"/>
                <w:highlight w:val="none"/>
                <w:lang w:val="en-US" w:eastAsia="zh-CN"/>
              </w:rPr>
              <w:t>7</w:t>
            </w:r>
          </w:p>
        </w:tc>
        <w:tc>
          <w:tcPr>
            <w:tcW w:w="2609" w:type="dxa"/>
            <w:tcBorders>
              <w:top w:val="single" w:color="auto" w:sz="4" w:space="0"/>
              <w:left w:val="nil"/>
              <w:bottom w:val="single" w:color="auto" w:sz="4" w:space="0"/>
              <w:right w:val="single" w:color="auto" w:sz="4" w:space="0"/>
            </w:tcBorders>
            <w:noWrap w:val="0"/>
            <w:vAlign w:val="center"/>
          </w:tcPr>
          <w:p w14:paraId="3449FD71">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竞争性磋商文件的解释</w:t>
            </w:r>
          </w:p>
        </w:tc>
        <w:tc>
          <w:tcPr>
            <w:tcW w:w="6002" w:type="dxa"/>
            <w:tcBorders>
              <w:top w:val="single" w:color="auto" w:sz="4" w:space="0"/>
              <w:left w:val="nil"/>
              <w:bottom w:val="single" w:color="auto" w:sz="4" w:space="0"/>
              <w:right w:val="single" w:color="auto" w:sz="4" w:space="0"/>
            </w:tcBorders>
            <w:noWrap w:val="0"/>
            <w:vAlign w:val="center"/>
          </w:tcPr>
          <w:p w14:paraId="1EF9220B">
            <w:pPr>
              <w:keepNext w:val="0"/>
              <w:keepLines w:val="0"/>
              <w:pageBreakBefore w:val="0"/>
              <w:kinsoku/>
              <w:overflowPunct/>
              <w:topLinePunct w:val="0"/>
              <w:autoSpaceDE/>
              <w:autoSpaceDN/>
              <w:bidi w:val="0"/>
              <w:snapToGrid/>
              <w:spacing w:line="56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在符合相关法律法规的前题下，竞争性磋商文件的解释权归采购人所有。本竞争性磋商文件中其他部分内容与响应人须知前附表不一致的，以响应人须知前附表为准。</w:t>
            </w:r>
          </w:p>
        </w:tc>
      </w:tr>
      <w:tr w14:paraId="013E7660">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E2B0886">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38</w:t>
            </w:r>
          </w:p>
        </w:tc>
        <w:tc>
          <w:tcPr>
            <w:tcW w:w="2609" w:type="dxa"/>
            <w:tcBorders>
              <w:top w:val="single" w:color="auto" w:sz="4" w:space="0"/>
              <w:left w:val="nil"/>
              <w:bottom w:val="single" w:color="auto" w:sz="4" w:space="0"/>
              <w:right w:val="single" w:color="auto" w:sz="4" w:space="0"/>
            </w:tcBorders>
            <w:noWrap w:val="0"/>
            <w:vAlign w:val="center"/>
          </w:tcPr>
          <w:p w14:paraId="4CE5F753">
            <w:pPr>
              <w:keepNext w:val="0"/>
              <w:keepLines w:val="0"/>
              <w:pageBreakBefore w:val="0"/>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答疑</w:t>
            </w:r>
          </w:p>
        </w:tc>
        <w:tc>
          <w:tcPr>
            <w:tcW w:w="6002" w:type="dxa"/>
            <w:tcBorders>
              <w:top w:val="single" w:color="auto" w:sz="4" w:space="0"/>
              <w:left w:val="nil"/>
              <w:bottom w:val="single" w:color="auto" w:sz="4" w:space="0"/>
              <w:right w:val="single" w:color="auto" w:sz="4" w:space="0"/>
            </w:tcBorders>
            <w:noWrap w:val="0"/>
            <w:vAlign w:val="center"/>
          </w:tcPr>
          <w:p w14:paraId="16D1654F">
            <w:pPr>
              <w:keepNext w:val="0"/>
              <w:keepLines w:val="0"/>
              <w:pageBreakBefore w:val="0"/>
              <w:kinsoku/>
              <w:overflowPunct/>
              <w:topLinePunct w:val="0"/>
              <w:autoSpaceDE/>
              <w:autoSpaceDN/>
              <w:bidi w:val="0"/>
              <w:snapToGrid/>
              <w:spacing w:line="560" w:lineRule="exact"/>
              <w:ind w:right="-153" w:rightChars="-73"/>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需要解答的疑问以书面形式加盖单位公章递交至采购人或代理机构，逾期提交的问题概不做回复。采购人将需要解答的内容以公告形式发至所有潜在响应人。</w:t>
            </w:r>
          </w:p>
        </w:tc>
      </w:tr>
      <w:tr w14:paraId="03FEE4E1">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38EB24B">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39</w:t>
            </w:r>
          </w:p>
        </w:tc>
        <w:tc>
          <w:tcPr>
            <w:tcW w:w="2609" w:type="dxa"/>
            <w:tcBorders>
              <w:top w:val="single" w:color="auto" w:sz="4" w:space="0"/>
              <w:left w:val="nil"/>
              <w:bottom w:val="single" w:color="auto" w:sz="4" w:space="0"/>
              <w:right w:val="single" w:color="auto" w:sz="4" w:space="0"/>
            </w:tcBorders>
            <w:noWrap w:val="0"/>
            <w:vAlign w:val="center"/>
          </w:tcPr>
          <w:p w14:paraId="258193A1">
            <w:pPr>
              <w:keepNext w:val="0"/>
              <w:keepLines w:val="0"/>
              <w:pageBreakBefore w:val="0"/>
              <w:kinsoku/>
              <w:overflowPunct/>
              <w:topLinePunct w:val="0"/>
              <w:autoSpaceDE/>
              <w:autoSpaceDN/>
              <w:bidi w:val="0"/>
              <w:adjustRightInd w:val="0"/>
              <w:snapToGrid/>
              <w:spacing w:line="560" w:lineRule="exact"/>
              <w:ind w:firstLine="240" w:firstLineChars="100"/>
              <w:jc w:val="center"/>
              <w:textAlignment w:val="baseline"/>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结果公告</w:t>
            </w:r>
          </w:p>
        </w:tc>
        <w:tc>
          <w:tcPr>
            <w:tcW w:w="6002" w:type="dxa"/>
            <w:tcBorders>
              <w:top w:val="single" w:color="auto" w:sz="4" w:space="0"/>
              <w:left w:val="nil"/>
              <w:bottom w:val="single" w:color="auto" w:sz="4" w:space="0"/>
              <w:right w:val="single" w:color="auto" w:sz="4" w:space="0"/>
            </w:tcBorders>
            <w:noWrap w:val="0"/>
            <w:vAlign w:val="center"/>
          </w:tcPr>
          <w:p w14:paraId="54B068C1">
            <w:pPr>
              <w:keepNext w:val="0"/>
              <w:keepLines w:val="0"/>
              <w:pageBreakBefore w:val="0"/>
              <w:kinsoku/>
              <w:overflowPunct/>
              <w:topLinePunct w:val="0"/>
              <w:autoSpaceDE/>
              <w:autoSpaceDN/>
              <w:bidi w:val="0"/>
              <w:adjustRightInd w:val="0"/>
              <w:snapToGrid/>
              <w:spacing w:line="560" w:lineRule="exact"/>
              <w:textAlignment w:val="baseline"/>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在</w:t>
            </w:r>
            <w:r>
              <w:rPr>
                <w:rFonts w:hint="eastAsia" w:ascii="宋体" w:hAnsi="宋体" w:eastAsia="宋体" w:cs="宋体"/>
                <w:b w:val="0"/>
                <w:bCs/>
                <w:color w:val="000000"/>
                <w:sz w:val="24"/>
                <w:szCs w:val="24"/>
                <w:highlight w:val="none"/>
                <w:lang w:val="en-US" w:eastAsia="zh-CN"/>
              </w:rPr>
              <w:t>《河南省政府采购网》、《中国</w:t>
            </w:r>
            <w:r>
              <w:rPr>
                <w:rFonts w:hint="eastAsia" w:ascii="宋体" w:hAnsi="宋体" w:cs="宋体"/>
                <w:b w:val="0"/>
                <w:bCs/>
                <w:color w:val="000000"/>
                <w:sz w:val="24"/>
                <w:szCs w:val="24"/>
                <w:highlight w:val="none"/>
                <w:lang w:val="en-US" w:eastAsia="zh-CN"/>
              </w:rPr>
              <w:t>招标投标公共服务平台</w:t>
            </w:r>
            <w:r>
              <w:rPr>
                <w:rFonts w:hint="eastAsia" w:ascii="宋体" w:hAnsi="宋体" w:eastAsia="宋体" w:cs="宋体"/>
                <w:b w:val="0"/>
                <w:bCs/>
                <w:color w:val="000000"/>
                <w:sz w:val="24"/>
                <w:szCs w:val="24"/>
                <w:highlight w:val="none"/>
                <w:lang w:val="en-US" w:eastAsia="zh-CN"/>
              </w:rPr>
              <w:t>》、《三门峡市公共资源交易中心》</w:t>
            </w:r>
            <w:r>
              <w:rPr>
                <w:rFonts w:hint="eastAsia" w:ascii="宋体" w:hAnsi="宋体" w:eastAsia="宋体" w:cs="宋体"/>
                <w:color w:val="000000"/>
                <w:sz w:val="24"/>
                <w:highlight w:val="none"/>
                <w:lang w:val="en-US" w:eastAsia="zh-CN"/>
              </w:rPr>
              <w:t>发布。</w:t>
            </w:r>
          </w:p>
        </w:tc>
      </w:tr>
      <w:tr w14:paraId="19756CB1">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4CBFEEE6">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40</w:t>
            </w:r>
          </w:p>
        </w:tc>
        <w:tc>
          <w:tcPr>
            <w:tcW w:w="2609" w:type="dxa"/>
            <w:tcBorders>
              <w:top w:val="single" w:color="auto" w:sz="4" w:space="0"/>
              <w:left w:val="nil"/>
              <w:bottom w:val="single" w:color="auto" w:sz="4" w:space="0"/>
              <w:right w:val="single" w:color="auto" w:sz="4" w:space="0"/>
            </w:tcBorders>
            <w:noWrap w:val="0"/>
            <w:vAlign w:val="center"/>
          </w:tcPr>
          <w:p w14:paraId="6D4670CD">
            <w:pPr>
              <w:keepNext w:val="0"/>
              <w:keepLines w:val="0"/>
              <w:pageBreakBefore w:val="0"/>
              <w:widowControl/>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知识产权</w:t>
            </w:r>
          </w:p>
        </w:tc>
        <w:tc>
          <w:tcPr>
            <w:tcW w:w="6002" w:type="dxa"/>
            <w:tcBorders>
              <w:top w:val="single" w:color="auto" w:sz="4" w:space="0"/>
              <w:left w:val="nil"/>
              <w:bottom w:val="single" w:color="auto" w:sz="4" w:space="0"/>
              <w:right w:val="single" w:color="auto" w:sz="4" w:space="0"/>
            </w:tcBorders>
            <w:noWrap w:val="0"/>
            <w:vAlign w:val="center"/>
          </w:tcPr>
          <w:p w14:paraId="143F7EFA">
            <w:pPr>
              <w:keepNext w:val="0"/>
              <w:keepLines w:val="0"/>
              <w:pageBreakBefore w:val="0"/>
              <w:widowControl/>
              <w:kinsoku/>
              <w:overflowPunct/>
              <w:topLinePunct w:val="0"/>
              <w:autoSpaceDE/>
              <w:autoSpaceDN/>
              <w:bidi w:val="0"/>
              <w:snapToGrid/>
              <w:spacing w:line="56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32CFF198">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7064EED">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1</w:t>
            </w:r>
          </w:p>
        </w:tc>
        <w:tc>
          <w:tcPr>
            <w:tcW w:w="2609" w:type="dxa"/>
            <w:tcBorders>
              <w:top w:val="single" w:color="auto" w:sz="4" w:space="0"/>
              <w:left w:val="nil"/>
              <w:bottom w:val="single" w:color="auto" w:sz="4" w:space="0"/>
              <w:right w:val="single" w:color="auto" w:sz="4" w:space="0"/>
            </w:tcBorders>
            <w:noWrap w:val="0"/>
            <w:vAlign w:val="center"/>
          </w:tcPr>
          <w:p w14:paraId="6A648C61">
            <w:pPr>
              <w:keepNext w:val="0"/>
              <w:keepLines w:val="0"/>
              <w:pageBreakBefore w:val="0"/>
              <w:widowControl/>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重新招标的其他情形</w:t>
            </w:r>
          </w:p>
        </w:tc>
        <w:tc>
          <w:tcPr>
            <w:tcW w:w="6002" w:type="dxa"/>
            <w:tcBorders>
              <w:top w:val="single" w:color="auto" w:sz="4" w:space="0"/>
              <w:left w:val="nil"/>
              <w:bottom w:val="single" w:color="auto" w:sz="4" w:space="0"/>
              <w:right w:val="single" w:color="auto" w:sz="4" w:space="0"/>
            </w:tcBorders>
            <w:noWrap w:val="0"/>
            <w:vAlign w:val="center"/>
          </w:tcPr>
          <w:p w14:paraId="3D62F72F">
            <w:pPr>
              <w:keepNext w:val="0"/>
              <w:keepLines w:val="0"/>
              <w:pageBreakBefore w:val="0"/>
              <w:widowControl/>
              <w:kinsoku/>
              <w:overflowPunct/>
              <w:topLinePunct w:val="0"/>
              <w:autoSpaceDE/>
              <w:autoSpaceDN/>
              <w:bidi w:val="0"/>
              <w:snapToGrid/>
              <w:spacing w:line="56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除响应人须知正文规定的情形外，除非已经产生中标候选人，在磋商有效期内同意延长磋商有效期的响应人少于三个的，采购人应当依法重新招标。</w:t>
            </w:r>
          </w:p>
        </w:tc>
      </w:tr>
      <w:tr w14:paraId="684ADA50">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025D1918">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2</w:t>
            </w:r>
          </w:p>
        </w:tc>
        <w:tc>
          <w:tcPr>
            <w:tcW w:w="2609" w:type="dxa"/>
            <w:tcBorders>
              <w:top w:val="single" w:color="auto" w:sz="4" w:space="0"/>
              <w:left w:val="nil"/>
              <w:bottom w:val="single" w:color="auto" w:sz="4" w:space="0"/>
              <w:right w:val="single" w:color="auto" w:sz="4" w:space="0"/>
            </w:tcBorders>
            <w:noWrap w:val="0"/>
            <w:vAlign w:val="center"/>
          </w:tcPr>
          <w:p w14:paraId="0F9880A9">
            <w:pPr>
              <w:keepNext w:val="0"/>
              <w:keepLines w:val="0"/>
              <w:pageBreakBefore w:val="0"/>
              <w:widowControl/>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同义词语</w:t>
            </w:r>
          </w:p>
        </w:tc>
        <w:tc>
          <w:tcPr>
            <w:tcW w:w="6002" w:type="dxa"/>
            <w:tcBorders>
              <w:top w:val="single" w:color="auto" w:sz="4" w:space="0"/>
              <w:left w:val="nil"/>
              <w:bottom w:val="single" w:color="auto" w:sz="4" w:space="0"/>
              <w:right w:val="single" w:color="auto" w:sz="4" w:space="0"/>
            </w:tcBorders>
            <w:noWrap w:val="0"/>
            <w:vAlign w:val="center"/>
          </w:tcPr>
          <w:p w14:paraId="4BF1376E">
            <w:pPr>
              <w:keepNext w:val="0"/>
              <w:keepLines w:val="0"/>
              <w:pageBreakBefore w:val="0"/>
              <w:widowControl/>
              <w:kinsoku/>
              <w:overflowPunct/>
              <w:topLinePunct w:val="0"/>
              <w:autoSpaceDE/>
              <w:autoSpaceDN/>
              <w:bidi w:val="0"/>
              <w:snapToGrid/>
              <w:spacing w:line="56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构成竞争性磋商文件组成部分的“通用合同条款”、“专用合同条款”、“技术标准和要求”和“工程量清单”等章节中出现的措辞“发包人”和“承包人”，在招标磋商阶段应当分别按“采购人”和“响应人”进行理解。</w:t>
            </w:r>
          </w:p>
        </w:tc>
      </w:tr>
      <w:tr w14:paraId="5419CEAA">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1E309431">
            <w:pPr>
              <w:keepNext w:val="0"/>
              <w:keepLines w:val="0"/>
              <w:pageBreakBefore w:val="0"/>
              <w:kinsoku/>
              <w:overflowPunct/>
              <w:topLinePunct w:val="0"/>
              <w:autoSpaceDE/>
              <w:autoSpaceDN/>
              <w:bidi w:val="0"/>
              <w:snapToGrid/>
              <w:spacing w:line="56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4</w:t>
            </w:r>
            <w:r>
              <w:rPr>
                <w:rFonts w:hint="eastAsia" w:ascii="宋体" w:hAnsi="宋体" w:cs="宋体"/>
                <w:color w:val="auto"/>
                <w:sz w:val="24"/>
                <w:highlight w:val="none"/>
                <w:lang w:val="en-US" w:eastAsia="zh-CN"/>
              </w:rPr>
              <w:t>3</w:t>
            </w:r>
          </w:p>
        </w:tc>
        <w:tc>
          <w:tcPr>
            <w:tcW w:w="2609" w:type="dxa"/>
            <w:tcBorders>
              <w:top w:val="single" w:color="auto" w:sz="4" w:space="0"/>
              <w:left w:val="nil"/>
              <w:bottom w:val="single" w:color="auto" w:sz="4" w:space="0"/>
              <w:right w:val="single" w:color="auto" w:sz="4" w:space="0"/>
            </w:tcBorders>
            <w:noWrap w:val="0"/>
            <w:vAlign w:val="center"/>
          </w:tcPr>
          <w:p w14:paraId="69F67F14">
            <w:pPr>
              <w:keepNext w:val="0"/>
              <w:keepLines w:val="0"/>
              <w:pageBreakBefore w:val="0"/>
              <w:widowControl/>
              <w:kinsoku/>
              <w:overflowPunct/>
              <w:topLinePunct w:val="0"/>
              <w:autoSpaceDE/>
              <w:autoSpaceDN/>
              <w:bidi w:val="0"/>
              <w:snapToGrid/>
              <w:spacing w:line="560" w:lineRule="exact"/>
              <w:jc w:val="center"/>
              <w:rPr>
                <w:rFonts w:ascii="宋体" w:hAnsi="宋体" w:eastAsia="宋体" w:cs="宋体"/>
                <w:color w:val="auto"/>
                <w:spacing w:val="6"/>
                <w:sz w:val="24"/>
                <w:highlight w:val="none"/>
              </w:rPr>
            </w:pPr>
            <w:r>
              <w:rPr>
                <w:rFonts w:hint="eastAsia" w:ascii="宋体" w:hAnsi="宋体" w:eastAsia="宋体" w:cs="宋体"/>
                <w:color w:val="auto"/>
                <w:sz w:val="24"/>
                <w:highlight w:val="none"/>
              </w:rPr>
              <w:t>监  督</w:t>
            </w:r>
          </w:p>
        </w:tc>
        <w:tc>
          <w:tcPr>
            <w:tcW w:w="6002" w:type="dxa"/>
            <w:tcBorders>
              <w:top w:val="single" w:color="auto" w:sz="4" w:space="0"/>
              <w:left w:val="nil"/>
              <w:bottom w:val="single" w:color="auto" w:sz="4" w:space="0"/>
              <w:right w:val="single" w:color="auto" w:sz="4" w:space="0"/>
            </w:tcBorders>
            <w:noWrap w:val="0"/>
            <w:vAlign w:val="center"/>
          </w:tcPr>
          <w:p w14:paraId="3E464837">
            <w:pPr>
              <w:keepNext w:val="0"/>
              <w:keepLines w:val="0"/>
              <w:pageBreakBefore w:val="0"/>
              <w:widowControl/>
              <w:kinsoku/>
              <w:overflowPunct/>
              <w:topLinePunct w:val="0"/>
              <w:autoSpaceDE/>
              <w:autoSpaceDN/>
              <w:bidi w:val="0"/>
              <w:snapToGrid/>
              <w:spacing w:line="560" w:lineRule="exact"/>
              <w:jc w:val="left"/>
              <w:rPr>
                <w:rFonts w:ascii="宋体" w:hAnsi="宋体" w:eastAsia="宋体" w:cs="宋体"/>
                <w:color w:val="auto"/>
                <w:spacing w:val="6"/>
                <w:sz w:val="24"/>
                <w:highlight w:val="none"/>
              </w:rPr>
            </w:pPr>
            <w:r>
              <w:rPr>
                <w:rFonts w:hint="eastAsia" w:ascii="宋体" w:hAnsi="宋体" w:eastAsia="宋体" w:cs="宋体"/>
                <w:color w:val="auto"/>
                <w:sz w:val="24"/>
                <w:highlight w:val="none"/>
              </w:rPr>
              <w:t>本项目的招标磋商活动及其相关当事人应当接受有管辖权的招标投标行政监督部门依法实施的监督。</w:t>
            </w:r>
          </w:p>
        </w:tc>
      </w:tr>
      <w:tr w14:paraId="4BDC2863">
        <w:tblPrEx>
          <w:tblCellMar>
            <w:top w:w="0" w:type="dxa"/>
            <w:left w:w="108" w:type="dxa"/>
            <w:bottom w:w="0" w:type="dxa"/>
            <w:right w:w="108" w:type="dxa"/>
          </w:tblCellMar>
        </w:tblPrEx>
        <w:trPr>
          <w:trHeight w:val="423"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5629C251">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44</w:t>
            </w:r>
          </w:p>
        </w:tc>
        <w:tc>
          <w:tcPr>
            <w:tcW w:w="2609" w:type="dxa"/>
            <w:tcBorders>
              <w:top w:val="single" w:color="auto" w:sz="4" w:space="0"/>
              <w:left w:val="nil"/>
              <w:bottom w:val="single" w:color="auto" w:sz="4" w:space="0"/>
              <w:right w:val="single" w:color="auto" w:sz="4" w:space="0"/>
            </w:tcBorders>
            <w:noWrap w:val="0"/>
            <w:vAlign w:val="center"/>
          </w:tcPr>
          <w:p w14:paraId="03DFE31E">
            <w:pPr>
              <w:keepNext w:val="0"/>
              <w:keepLines w:val="0"/>
              <w:pageBreakBefore w:val="0"/>
              <w:kinsoku/>
              <w:overflowPunct/>
              <w:topLinePunct w:val="0"/>
              <w:autoSpaceDE/>
              <w:autoSpaceDN/>
              <w:bidi w:val="0"/>
              <w:adjustRightInd w:val="0"/>
              <w:snapToGrid/>
              <w:spacing w:line="560" w:lineRule="exact"/>
              <w:ind w:left="2" w:leftChars="0" w:hanging="2" w:hangingChars="1"/>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pacing w:val="6"/>
                <w:sz w:val="24"/>
                <w:szCs w:val="24"/>
              </w:rPr>
              <w:t>政府采购合同融资政策</w:t>
            </w:r>
          </w:p>
        </w:tc>
        <w:tc>
          <w:tcPr>
            <w:tcW w:w="6002" w:type="dxa"/>
            <w:tcBorders>
              <w:top w:val="single" w:color="auto" w:sz="4" w:space="0"/>
              <w:left w:val="nil"/>
              <w:bottom w:val="single" w:color="auto" w:sz="4" w:space="0"/>
              <w:right w:val="single" w:color="auto" w:sz="4" w:space="0"/>
            </w:tcBorders>
            <w:noWrap w:val="0"/>
            <w:vAlign w:val="center"/>
          </w:tcPr>
          <w:p w14:paraId="0C4272DF">
            <w:pPr>
              <w:keepNext w:val="0"/>
              <w:keepLines w:val="0"/>
              <w:pageBreakBefore w:val="0"/>
              <w:kinsoku/>
              <w:overflowPunct/>
              <w:topLinePunct w:val="0"/>
              <w:autoSpaceDE/>
              <w:autoSpaceDN/>
              <w:bidi w:val="0"/>
              <w:adjustRightInd w:val="0"/>
              <w:snapToGrid/>
              <w:spacing w:line="560" w:lineRule="exact"/>
              <w:ind w:left="2" w:leftChars="0" w:hanging="2" w:hangingChars="1"/>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000000"/>
                <w:spacing w:val="6"/>
                <w:sz w:val="24"/>
                <w:szCs w:val="24"/>
              </w:rPr>
              <w:t>中标后，如需融资，参照《河南省政府采购合同融资工作实施方案》（豫财购〔2017〕10号）执行。</w:t>
            </w:r>
          </w:p>
        </w:tc>
      </w:tr>
      <w:tr w14:paraId="604F27CA">
        <w:tblPrEx>
          <w:tblCellMar>
            <w:top w:w="0" w:type="dxa"/>
            <w:left w:w="108" w:type="dxa"/>
            <w:bottom w:w="0" w:type="dxa"/>
            <w:right w:w="108" w:type="dxa"/>
          </w:tblCellMar>
        </w:tblPrEx>
        <w:trPr>
          <w:trHeight w:val="454" w:hRule="atLeast"/>
          <w:jc w:val="center"/>
        </w:trPr>
        <w:tc>
          <w:tcPr>
            <w:tcW w:w="1218" w:type="dxa"/>
            <w:tcBorders>
              <w:top w:val="single" w:color="auto" w:sz="4" w:space="0"/>
              <w:left w:val="single" w:color="auto" w:sz="4" w:space="0"/>
              <w:bottom w:val="single" w:color="auto" w:sz="4" w:space="0"/>
              <w:right w:val="single" w:color="auto" w:sz="4" w:space="0"/>
            </w:tcBorders>
            <w:noWrap w:val="0"/>
            <w:vAlign w:val="center"/>
          </w:tcPr>
          <w:p w14:paraId="326054A1">
            <w:pPr>
              <w:keepNext w:val="0"/>
              <w:keepLines w:val="0"/>
              <w:pageBreakBefore w:val="0"/>
              <w:kinsoku/>
              <w:overflowPunct/>
              <w:topLinePunct w:val="0"/>
              <w:autoSpaceDE/>
              <w:autoSpaceDN/>
              <w:bidi w:val="0"/>
              <w:snapToGrid/>
              <w:spacing w:line="56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45</w:t>
            </w:r>
          </w:p>
        </w:tc>
        <w:tc>
          <w:tcPr>
            <w:tcW w:w="2609" w:type="dxa"/>
            <w:tcBorders>
              <w:top w:val="single" w:color="auto" w:sz="4" w:space="0"/>
              <w:left w:val="nil"/>
              <w:bottom w:val="single" w:color="auto" w:sz="4" w:space="0"/>
              <w:right w:val="single" w:color="auto" w:sz="4" w:space="0"/>
            </w:tcBorders>
            <w:noWrap w:val="0"/>
            <w:vAlign w:val="center"/>
          </w:tcPr>
          <w:p w14:paraId="5D2E4054">
            <w:pPr>
              <w:keepNext w:val="0"/>
              <w:keepLines w:val="0"/>
              <w:pageBreakBefore w:val="0"/>
              <w:widowControl/>
              <w:kinsoku/>
              <w:overflowPunct/>
              <w:topLinePunct w:val="0"/>
              <w:autoSpaceDE/>
              <w:autoSpaceDN/>
              <w:bidi w:val="0"/>
              <w:snapToGrid/>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电子化交易注意事项</w:t>
            </w:r>
          </w:p>
        </w:tc>
        <w:tc>
          <w:tcPr>
            <w:tcW w:w="6002" w:type="dxa"/>
            <w:tcBorders>
              <w:top w:val="single" w:color="auto" w:sz="4" w:space="0"/>
              <w:left w:val="nil"/>
              <w:bottom w:val="single" w:color="auto" w:sz="4" w:space="0"/>
              <w:right w:val="single" w:color="auto" w:sz="4" w:space="0"/>
            </w:tcBorders>
            <w:noWrap w:val="0"/>
            <w:vAlign w:val="center"/>
          </w:tcPr>
          <w:p w14:paraId="608AB419">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59424D">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电子化响应性文件具体制作教材请供应商通过CA证书登录三门峡市公共资源电子化交易系统在 “交易智库”中下载操作流程</w:t>
            </w:r>
            <w:r>
              <w:rPr>
                <w:rFonts w:hint="eastAsia" w:ascii="宋体" w:hAnsi="宋体" w:cs="宋体"/>
                <w:color w:val="auto"/>
                <w:sz w:val="24"/>
                <w:highlight w:val="none"/>
                <w:lang w:eastAsia="zh-CN"/>
              </w:rPr>
              <w:t>。</w:t>
            </w:r>
          </w:p>
          <w:p w14:paraId="68BB2EBD">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温馨提示：本项目为电子化、无纸化交易项目，供应商时不接受任何纸质资料，为保证您能投标成功，请需仔细阅读以下条款。</w:t>
            </w:r>
          </w:p>
          <w:p w14:paraId="7D8C5813">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一、电子化投标</w:t>
            </w:r>
          </w:p>
          <w:p w14:paraId="238B1493">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（一）电子化响应性文件的签章</w:t>
            </w:r>
          </w:p>
          <w:p w14:paraId="0124D481">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1、供应商在生成电子化响应性文件后，应对电子化响应性文件进行签章，未进行签章的视为无效投标。</w:t>
            </w:r>
          </w:p>
          <w:p w14:paraId="039C248A">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w:t>
            </w:r>
          </w:p>
          <w:p w14:paraId="08F3BCEC">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（二）电子化响应性文件的格式及上传投标</w:t>
            </w:r>
          </w:p>
          <w:p w14:paraId="0CB66F39">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所上传的电子化响应性文件，应是通过中心响应性文件制作系统制作的，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0C912A7">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注：供应商投报多个标段的，需要每个标段单独制作电子响应性文件。</w:t>
            </w:r>
          </w:p>
          <w:p w14:paraId="38523BA3">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2、电子化响应性文件应在投标截止时间前成功上传至三门峡市公共资源电子化交易系统。至投标截止时间止，仍未上传成功的电子化响应性文件将不予接收。</w:t>
            </w:r>
          </w:p>
          <w:p w14:paraId="5458572D">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72DC0F10">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技术联系电话：400-998-0000</w:t>
            </w:r>
          </w:p>
          <w:p w14:paraId="2778ADB8">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主体库咨询电话:0398-3117815</w:t>
            </w:r>
          </w:p>
          <w:p w14:paraId="1D8C64A3">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科技信息科:0398-3117095</w:t>
            </w:r>
          </w:p>
          <w:p w14:paraId="0098C77B">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（三）电子化项目开标、解密、唱标、评标</w:t>
            </w:r>
          </w:p>
          <w:p w14:paraId="41186F11">
            <w:pPr>
              <w:keepNext w:val="0"/>
              <w:keepLines w:val="0"/>
              <w:pageBreakBefore w:val="0"/>
              <w:widowControl w:val="0"/>
              <w:kinsoku/>
              <w:wordWrap w:val="0"/>
              <w:overflowPunct/>
              <w:topLinePunct w:val="0"/>
              <w:autoSpaceDE/>
              <w:autoSpaceDN/>
              <w:bidi w:val="0"/>
              <w:adjustRightInd/>
              <w:snapToGrid/>
              <w:spacing w:line="5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采用电子化、无纸化进行招标，开标当日，供应商无需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性文件解密等。</w:t>
            </w:r>
          </w:p>
          <w:p w14:paraId="2B0F2A5C">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216960C5">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3、电子化响应性文件解密异常的处理</w:t>
            </w:r>
          </w:p>
          <w:p w14:paraId="33AD313F">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如出现响应人的电子响应文件无法解密等异常情况，响应人应及时致电中心技术人员说明。响应文件异常，按以下步骤进行处理：</w:t>
            </w:r>
          </w:p>
          <w:p w14:paraId="4ADC5777">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（1）首先由技术人员进行问题排查。</w:t>
            </w:r>
          </w:p>
          <w:p w14:paraId="226B7782">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（2）经技术人员排查后，是供应商文件自身问题导致响应性文件无法解密的，该响应性文件将不予接收、解密和唱标。开标会议继续进行。</w:t>
            </w:r>
          </w:p>
          <w:p w14:paraId="555FCABA">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2DB8A60B">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4、待所有供应商响应性文件解密完成后，由中介服务机构操作，对所有已解密响应性文件进行唱标。</w:t>
            </w:r>
          </w:p>
          <w:p w14:paraId="46BF6999">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供应商应保证在开标期间电话、电脑、网络能够正常工作，供应商因停电、电脑病毒、网络堵塞等原因，未在规定的解密时间内对响应性文件进行解密的，其响应性文件不予接收、唱标。</w:t>
            </w:r>
          </w:p>
          <w:p w14:paraId="108BD731">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开标时供应商可登录到交易系统中在开标解密栏中点击报价一览表查看自己的投标报价。如对自己的唱标内容有异议的，应在供应商解密成功后10分钟内向中服务机构通过开标大厅对话框提出质疑。中介服务机构应在监督人员的监督下接受</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的质疑通过开标大厅对话框</w:t>
            </w:r>
            <w:r>
              <w:rPr>
                <w:rFonts w:hint="eastAsia" w:ascii="宋体" w:hAnsi="宋体" w:eastAsia="宋体" w:cs="宋体"/>
                <w:color w:val="auto"/>
                <w:sz w:val="24"/>
                <w:highlight w:val="none"/>
                <w:lang w:val="en-US" w:eastAsia="zh-CN"/>
              </w:rPr>
              <w:t>进行答复</w:t>
            </w:r>
            <w:r>
              <w:rPr>
                <w:rFonts w:hint="eastAsia" w:ascii="宋体" w:hAnsi="宋体" w:eastAsia="宋体" w:cs="宋体"/>
                <w:color w:val="auto"/>
                <w:sz w:val="24"/>
                <w:highlight w:val="none"/>
              </w:rPr>
              <w:t>并做好书面记录。</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未在规定时间内提出质疑的，视为认可唱标内容。</w:t>
            </w:r>
          </w:p>
          <w:p w14:paraId="02E80B84">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6、评标时，</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rPr>
              <w:t>对电子化投标文件有质疑的，将通过电子化交易系统</w:t>
            </w:r>
            <w:r>
              <w:rPr>
                <w:rFonts w:hint="eastAsia" w:ascii="宋体" w:hAnsi="宋体" w:eastAsia="宋体" w:cs="宋体"/>
                <w:color w:val="auto"/>
                <w:sz w:val="24"/>
                <w:highlight w:val="none"/>
                <w:lang w:val="en-US" w:eastAsia="zh-CN"/>
              </w:rPr>
              <w:t>向供应商</w:t>
            </w:r>
            <w:r>
              <w:rPr>
                <w:rFonts w:hint="eastAsia" w:ascii="宋体" w:hAnsi="宋体" w:eastAsia="宋体" w:cs="宋体"/>
                <w:color w:val="auto"/>
                <w:sz w:val="24"/>
                <w:highlight w:val="none"/>
              </w:rPr>
              <w:t>发起质疑。</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的回复文件必须以经过</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和其法定代表人签章的PDF式文件为准，并通过电子化交易系统提交至</w:t>
            </w:r>
            <w:r>
              <w:rPr>
                <w:rFonts w:hint="eastAsia" w:ascii="宋体" w:hAnsi="宋体" w:eastAsia="宋体" w:cs="宋体"/>
                <w:color w:val="auto"/>
                <w:sz w:val="24"/>
                <w:highlight w:val="none"/>
                <w:lang w:val="en-US" w:eastAsia="zh-CN"/>
              </w:rPr>
              <w:t>磋商小组</w:t>
            </w:r>
            <w:r>
              <w:rPr>
                <w:rFonts w:hint="eastAsia" w:ascii="宋体" w:hAnsi="宋体" w:eastAsia="宋体" w:cs="宋体"/>
                <w:color w:val="auto"/>
                <w:sz w:val="24"/>
                <w:highlight w:val="none"/>
              </w:rPr>
              <w:t>。</w:t>
            </w:r>
          </w:p>
          <w:p w14:paraId="540C28E8">
            <w:pPr>
              <w:keepNext w:val="0"/>
              <w:keepLines w:val="0"/>
              <w:pageBreakBefore w:val="0"/>
              <w:kinsoku/>
              <w:overflowPunct/>
              <w:topLinePunct w:val="0"/>
              <w:autoSpaceDE/>
              <w:autoSpaceDN/>
              <w:bidi w:val="0"/>
              <w:snapToGrid/>
              <w:spacing w:line="560" w:lineRule="exact"/>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7、</w:t>
            </w:r>
            <w:r>
              <w:rPr>
                <w:rFonts w:hint="eastAsia" w:ascii="宋体" w:hAnsi="宋体" w:eastAsia="宋体" w:cs="宋体"/>
                <w:color w:val="auto"/>
                <w:sz w:val="24"/>
                <w:highlight w:val="none"/>
                <w:lang w:val="en-US" w:eastAsia="zh-CN"/>
              </w:rPr>
              <w:t>如磋商小组</w:t>
            </w:r>
            <w:r>
              <w:rPr>
                <w:rFonts w:hint="eastAsia" w:ascii="宋体" w:hAnsi="宋体" w:eastAsia="宋体" w:cs="宋体"/>
                <w:color w:val="auto"/>
                <w:sz w:val="24"/>
                <w:highlight w:val="none"/>
              </w:rPr>
              <w:t>对需要回复的</w:t>
            </w:r>
            <w:r>
              <w:rPr>
                <w:rFonts w:hint="eastAsia" w:ascii="宋体" w:hAnsi="宋体" w:eastAsia="宋体" w:cs="宋体"/>
                <w:color w:val="auto"/>
                <w:sz w:val="24"/>
                <w:highlight w:val="none"/>
                <w:lang w:val="en-US" w:eastAsia="zh-CN"/>
              </w:rPr>
              <w:t>供应商在</w:t>
            </w:r>
            <w:r>
              <w:rPr>
                <w:rFonts w:hint="eastAsia" w:ascii="宋体" w:hAnsi="宋体" w:eastAsia="宋体" w:cs="宋体"/>
                <w:color w:val="auto"/>
                <w:sz w:val="24"/>
                <w:highlight w:val="none"/>
              </w:rPr>
              <w:t>规定时间内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30分钟内</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通过电子化交易系统未收到回复的，视为</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放弃回复</w:t>
            </w:r>
            <w:r>
              <w:rPr>
                <w:rFonts w:hint="eastAsia" w:ascii="宋体" w:hAnsi="宋体" w:eastAsia="宋体" w:cs="宋体"/>
                <w:color w:val="auto"/>
                <w:sz w:val="24"/>
                <w:highlight w:val="none"/>
                <w:lang w:eastAsia="zh-CN"/>
              </w:rPr>
              <w:t>。</w:t>
            </w:r>
          </w:p>
          <w:p w14:paraId="1C63C6BB">
            <w:pPr>
              <w:keepNext w:val="0"/>
              <w:keepLines w:val="0"/>
              <w:pageBreakBefore w:val="0"/>
              <w:kinsoku/>
              <w:overflowPunct/>
              <w:topLinePunct w:val="0"/>
              <w:autoSpaceDE/>
              <w:autoSpaceDN/>
              <w:bidi w:val="0"/>
              <w:snapToGrid/>
              <w:spacing w:line="560" w:lineRule="exact"/>
              <w:jc w:val="left"/>
              <w:rPr>
                <w:rFonts w:ascii="宋体" w:hAnsi="宋体" w:eastAsia="宋体" w:cs="宋体"/>
                <w:color w:val="auto"/>
                <w:sz w:val="24"/>
                <w:highlight w:val="none"/>
              </w:rPr>
            </w:pPr>
            <w:r>
              <w:rPr>
                <w:rFonts w:hint="eastAsia" w:ascii="宋体" w:hAnsi="宋体" w:eastAsia="宋体" w:cs="宋体"/>
                <w:color w:val="auto"/>
                <w:sz w:val="24"/>
                <w:highlight w:val="none"/>
              </w:rPr>
              <w:t>提示：本项目为电子化、无纸化交易项目，供应商时不再接受任何纸质资料，为保证您能投标成功，请需仔细阅读以上条款。</w:t>
            </w:r>
          </w:p>
        </w:tc>
      </w:tr>
    </w:tbl>
    <w:p w14:paraId="162DFFC6">
      <w:pPr>
        <w:spacing w:line="600" w:lineRule="exact"/>
        <w:jc w:val="center"/>
        <w:outlineLvl w:val="0"/>
        <w:rPr>
          <w:rFonts w:hint="eastAsia" w:ascii="宋体" w:hAnsi="宋体" w:eastAsia="宋体" w:cs="宋体"/>
          <w:b/>
          <w:bCs/>
          <w:color w:val="auto"/>
          <w:sz w:val="28"/>
          <w:szCs w:val="28"/>
          <w:highlight w:val="none"/>
        </w:rPr>
      </w:pPr>
      <w:bookmarkStart w:id="12" w:name="_Toc3544"/>
    </w:p>
    <w:p w14:paraId="21F58BE0">
      <w:pPr>
        <w:spacing w:line="600" w:lineRule="exact"/>
        <w:jc w:val="center"/>
        <w:outlineLvl w:val="0"/>
        <w:rPr>
          <w:rFonts w:ascii="宋体" w:hAnsi="宋体" w:eastAsia="宋体" w:cs="宋体"/>
          <w:b/>
          <w:bCs/>
          <w:color w:val="auto"/>
          <w:sz w:val="28"/>
          <w:szCs w:val="28"/>
          <w:highlight w:val="none"/>
        </w:rPr>
      </w:pPr>
      <w:bookmarkStart w:id="13" w:name="_Toc6255"/>
      <w:bookmarkStart w:id="14" w:name="_Toc1993"/>
      <w:r>
        <w:rPr>
          <w:rFonts w:hint="eastAsia" w:ascii="宋体" w:hAnsi="宋体" w:eastAsia="宋体" w:cs="宋体"/>
          <w:b/>
          <w:bCs/>
          <w:color w:val="auto"/>
          <w:sz w:val="28"/>
          <w:szCs w:val="28"/>
          <w:highlight w:val="none"/>
        </w:rPr>
        <w:t>总  则</w:t>
      </w:r>
      <w:bookmarkEnd w:id="12"/>
      <w:bookmarkEnd w:id="13"/>
      <w:bookmarkEnd w:id="14"/>
    </w:p>
    <w:p w14:paraId="30A43EE9">
      <w:pPr>
        <w:wordWrap w:val="0"/>
        <w:spacing w:line="360" w:lineRule="auto"/>
        <w:ind w:firstLine="482" w:firstLineChars="200"/>
        <w:rPr>
          <w:rFonts w:hint="eastAsia" w:ascii="宋体" w:hAnsi="宋体" w:eastAsia="宋体" w:cs="宋体"/>
          <w:b/>
          <w:bCs/>
          <w:color w:val="000000"/>
          <w:kern w:val="10"/>
          <w:sz w:val="24"/>
          <w:szCs w:val="24"/>
          <w:highlight w:val="none"/>
        </w:rPr>
      </w:pPr>
      <w:bookmarkStart w:id="15" w:name="_Toc74643721"/>
      <w:bookmarkStart w:id="16" w:name="_Toc26685"/>
      <w:r>
        <w:rPr>
          <w:rFonts w:hint="eastAsia" w:ascii="宋体" w:hAnsi="宋体" w:eastAsia="宋体" w:cs="宋体"/>
          <w:b/>
          <w:bCs/>
          <w:color w:val="000000"/>
          <w:kern w:val="10"/>
          <w:sz w:val="24"/>
          <w:szCs w:val="24"/>
          <w:highlight w:val="none"/>
        </w:rPr>
        <w:t>1、总则</w:t>
      </w:r>
    </w:p>
    <w:p w14:paraId="6557F065">
      <w:pPr>
        <w:wordWrap w:val="0"/>
        <w:spacing w:line="360" w:lineRule="auto"/>
        <w:ind w:firstLine="480" w:firstLineChars="200"/>
        <w:rPr>
          <w:rFonts w:hint="eastAsia" w:ascii="宋体" w:hAnsi="宋体" w:eastAsia="宋体" w:cs="宋体"/>
          <w:color w:val="000000"/>
          <w:sz w:val="24"/>
          <w:szCs w:val="24"/>
          <w:highlight w:val="none"/>
        </w:rPr>
      </w:pPr>
      <w:bookmarkStart w:id="17" w:name="_Toc179632548"/>
      <w:bookmarkStart w:id="18" w:name="_Toc144974499"/>
      <w:bookmarkStart w:id="19" w:name="_Toc152045531"/>
      <w:bookmarkStart w:id="20" w:name="_Toc152042307"/>
      <w:r>
        <w:rPr>
          <w:rFonts w:hint="eastAsia" w:ascii="宋体" w:hAnsi="宋体" w:eastAsia="宋体" w:cs="宋体"/>
          <w:color w:val="000000"/>
          <w:sz w:val="24"/>
          <w:szCs w:val="24"/>
          <w:highlight w:val="none"/>
        </w:rPr>
        <w:t>1.1项目概况</w:t>
      </w:r>
    </w:p>
    <w:p w14:paraId="125A6F0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1.1.1根据根据《中华人民共和国政府采购法》、《政府采购非招标采购方式管理办法》等有关法律、法规和规章的规定，本招标项目已具备磋商条件，现对本项目进行竞争性磋商。</w:t>
      </w:r>
    </w:p>
    <w:p w14:paraId="373A510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1.1.2本项目采购人：见供应商须知前附表。</w:t>
      </w:r>
    </w:p>
    <w:p w14:paraId="719B9DCC">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1.1.3本项目采购代理机构：见供应商须知前附表。</w:t>
      </w:r>
    </w:p>
    <w:p w14:paraId="5BD3A9B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1.1.4本项目名称：见供应商须知前附表。</w:t>
      </w:r>
    </w:p>
    <w:bookmarkEnd w:id="17"/>
    <w:bookmarkEnd w:id="18"/>
    <w:bookmarkEnd w:id="19"/>
    <w:bookmarkEnd w:id="20"/>
    <w:p w14:paraId="735DAB0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1.2资金来源和落实情况</w:t>
      </w:r>
    </w:p>
    <w:p w14:paraId="7D743FBF">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1.2.1本项目的资金来源：见供应商须知前附表。</w:t>
      </w:r>
    </w:p>
    <w:p w14:paraId="544D342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1.2.2本项目的出资比例：见供应商须知前附表。</w:t>
      </w:r>
    </w:p>
    <w:p w14:paraId="43AB6AC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1.2.3本项目的资金落实情况：见供应商须知前附表。</w:t>
      </w:r>
    </w:p>
    <w:p w14:paraId="5DC74AC1">
      <w:pPr>
        <w:wordWrap w:val="0"/>
        <w:spacing w:line="360" w:lineRule="auto"/>
        <w:ind w:firstLine="480" w:firstLineChars="200"/>
        <w:rPr>
          <w:rFonts w:hint="eastAsia" w:ascii="宋体" w:hAnsi="宋体" w:eastAsia="宋体" w:cs="宋体"/>
          <w:color w:val="000000"/>
          <w:sz w:val="24"/>
          <w:szCs w:val="24"/>
          <w:highlight w:val="none"/>
        </w:rPr>
      </w:pPr>
      <w:bookmarkStart w:id="21" w:name="_Toc144974500"/>
      <w:bookmarkStart w:id="22" w:name="_Toc179632549"/>
      <w:bookmarkStart w:id="23" w:name="_Toc152042308"/>
      <w:bookmarkStart w:id="24" w:name="_Toc152045532"/>
      <w:r>
        <w:rPr>
          <w:rFonts w:hint="eastAsia" w:ascii="宋体" w:hAnsi="宋体" w:eastAsia="宋体" w:cs="宋体"/>
          <w:color w:val="000000"/>
          <w:sz w:val="24"/>
          <w:szCs w:val="24"/>
          <w:highlight w:val="none"/>
        </w:rPr>
        <w:t>1.3</w:t>
      </w:r>
      <w:r>
        <w:rPr>
          <w:rFonts w:hint="eastAsia" w:ascii="宋体" w:hAnsi="宋体" w:cs="宋体"/>
          <w:color w:val="000000"/>
          <w:sz w:val="24"/>
          <w:szCs w:val="24"/>
          <w:highlight w:val="none"/>
          <w:lang w:eastAsia="zh-CN"/>
        </w:rPr>
        <w:t>项目内容</w:t>
      </w:r>
      <w:r>
        <w:rPr>
          <w:rFonts w:hint="eastAsia" w:ascii="宋体" w:hAnsi="宋体" w:eastAsia="宋体" w:cs="宋体"/>
          <w:color w:val="000000"/>
          <w:sz w:val="24"/>
          <w:szCs w:val="24"/>
          <w:highlight w:val="none"/>
        </w:rPr>
        <w:t>、采购要求、</w:t>
      </w:r>
      <w:r>
        <w:rPr>
          <w:rFonts w:hint="eastAsia" w:ascii="宋体" w:hAnsi="宋体" w:cs="宋体"/>
          <w:color w:val="000000"/>
          <w:sz w:val="24"/>
          <w:szCs w:val="24"/>
          <w:highlight w:val="none"/>
          <w:lang w:eastAsia="zh-CN"/>
        </w:rPr>
        <w:t>计划工期</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eastAsia="zh-CN"/>
        </w:rPr>
        <w:t>项目地点</w:t>
      </w:r>
      <w:r>
        <w:rPr>
          <w:rFonts w:hint="eastAsia" w:ascii="宋体" w:hAnsi="宋体" w:eastAsia="宋体" w:cs="宋体"/>
          <w:color w:val="000000"/>
          <w:sz w:val="24"/>
          <w:szCs w:val="24"/>
          <w:highlight w:val="none"/>
        </w:rPr>
        <w:t>和质量标准</w:t>
      </w:r>
    </w:p>
    <w:p w14:paraId="128007BF">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1.3.1本项目</w:t>
      </w:r>
      <w:r>
        <w:rPr>
          <w:rFonts w:hint="eastAsia" w:ascii="宋体" w:hAnsi="宋体" w:cs="宋体"/>
          <w:color w:val="000000"/>
          <w:sz w:val="24"/>
          <w:szCs w:val="24"/>
          <w:highlight w:val="none"/>
          <w:lang w:eastAsia="zh-CN"/>
        </w:rPr>
        <w:t>项目内容</w:t>
      </w:r>
      <w:r>
        <w:rPr>
          <w:rFonts w:hint="eastAsia" w:ascii="宋体" w:hAnsi="宋体" w:eastAsia="宋体" w:cs="宋体"/>
          <w:color w:val="000000"/>
          <w:sz w:val="24"/>
          <w:szCs w:val="24"/>
          <w:highlight w:val="none"/>
        </w:rPr>
        <w:t>：见供应商须知前附表。</w:t>
      </w:r>
    </w:p>
    <w:p w14:paraId="7AE59E5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1.3.2本项目的质量标准：见供应商须知前附表</w:t>
      </w:r>
    </w:p>
    <w:p w14:paraId="0D63CF69">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1.3.3本项目的</w:t>
      </w:r>
      <w:r>
        <w:rPr>
          <w:rFonts w:hint="eastAsia" w:ascii="宋体" w:hAnsi="宋体" w:cs="宋体"/>
          <w:color w:val="000000"/>
          <w:sz w:val="24"/>
          <w:szCs w:val="24"/>
          <w:highlight w:val="none"/>
          <w:lang w:eastAsia="zh-CN"/>
        </w:rPr>
        <w:t>计划工期</w:t>
      </w:r>
      <w:r>
        <w:rPr>
          <w:rFonts w:hint="eastAsia" w:ascii="宋体" w:hAnsi="宋体" w:eastAsia="宋体" w:cs="宋体"/>
          <w:color w:val="000000"/>
          <w:sz w:val="24"/>
          <w:szCs w:val="24"/>
          <w:highlight w:val="none"/>
        </w:rPr>
        <w:t>：见供应商须知前附表。</w:t>
      </w:r>
    </w:p>
    <w:p w14:paraId="75D4285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1.3.4本项目</w:t>
      </w:r>
      <w:r>
        <w:rPr>
          <w:rFonts w:hint="eastAsia" w:ascii="宋体" w:hAnsi="宋体" w:cs="宋体"/>
          <w:color w:val="000000"/>
          <w:sz w:val="24"/>
          <w:szCs w:val="24"/>
          <w:highlight w:val="none"/>
          <w:lang w:eastAsia="zh-CN"/>
        </w:rPr>
        <w:t>项目地点</w:t>
      </w:r>
      <w:r>
        <w:rPr>
          <w:rFonts w:hint="eastAsia" w:ascii="宋体" w:hAnsi="宋体" w:eastAsia="宋体" w:cs="宋体"/>
          <w:color w:val="000000"/>
          <w:sz w:val="24"/>
          <w:szCs w:val="24"/>
          <w:highlight w:val="none"/>
        </w:rPr>
        <w:t>：见供应商须知前附表。</w:t>
      </w:r>
    </w:p>
    <w:bookmarkEnd w:id="21"/>
    <w:bookmarkEnd w:id="22"/>
    <w:bookmarkEnd w:id="23"/>
    <w:bookmarkEnd w:id="24"/>
    <w:p w14:paraId="4D8264CB">
      <w:pPr>
        <w:wordWrap w:val="0"/>
        <w:spacing w:line="360" w:lineRule="auto"/>
        <w:ind w:firstLine="480" w:firstLineChars="200"/>
        <w:rPr>
          <w:rFonts w:hint="eastAsia" w:ascii="宋体" w:hAnsi="宋体" w:eastAsia="宋体" w:cs="宋体"/>
          <w:color w:val="000000"/>
          <w:sz w:val="24"/>
          <w:szCs w:val="24"/>
          <w:highlight w:val="none"/>
        </w:rPr>
      </w:pPr>
      <w:bookmarkStart w:id="25" w:name="_Toc179632550"/>
      <w:bookmarkStart w:id="26" w:name="_Toc152045533"/>
      <w:bookmarkStart w:id="27" w:name="_Toc152042309"/>
      <w:bookmarkStart w:id="28" w:name="_Toc144974501"/>
      <w:r>
        <w:rPr>
          <w:rFonts w:hint="eastAsia" w:ascii="宋体" w:hAnsi="宋体" w:eastAsia="宋体" w:cs="宋体"/>
          <w:color w:val="000000"/>
          <w:sz w:val="24"/>
          <w:szCs w:val="24"/>
          <w:highlight w:val="none"/>
        </w:rPr>
        <w:t>1.4供应商资格要求</w:t>
      </w:r>
      <w:bookmarkEnd w:id="25"/>
      <w:bookmarkEnd w:id="26"/>
      <w:bookmarkEnd w:id="27"/>
      <w:bookmarkEnd w:id="28"/>
      <w:r>
        <w:rPr>
          <w:rFonts w:hint="eastAsia" w:ascii="宋体" w:hAnsi="宋体" w:eastAsia="宋体" w:cs="宋体"/>
          <w:color w:val="000000"/>
          <w:sz w:val="24"/>
          <w:szCs w:val="24"/>
          <w:highlight w:val="none"/>
        </w:rPr>
        <w:t>：见供应商须知前附表。</w:t>
      </w:r>
    </w:p>
    <w:p w14:paraId="5F65000F">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1.4.1</w:t>
      </w:r>
      <w:r>
        <w:rPr>
          <w:rFonts w:hint="eastAsia" w:ascii="宋体" w:hAnsi="宋体" w:cs="宋体"/>
          <w:sz w:val="24"/>
          <w:szCs w:val="24"/>
          <w:highlight w:val="none"/>
          <w:lang w:eastAsia="zh-CN"/>
        </w:rPr>
        <w:t>响应人</w:t>
      </w:r>
      <w:r>
        <w:rPr>
          <w:rFonts w:hint="eastAsia" w:ascii="宋体" w:hAnsi="宋体" w:cs="宋体"/>
          <w:sz w:val="24"/>
          <w:szCs w:val="24"/>
          <w:highlight w:val="none"/>
        </w:rPr>
        <w:t>应具备承担本项目施工的资质条件、能力和信誉。</w:t>
      </w:r>
    </w:p>
    <w:p w14:paraId="3DE0C71D">
      <w:pPr>
        <w:spacing w:line="480" w:lineRule="exact"/>
        <w:ind w:firstLine="1200" w:firstLineChars="500"/>
        <w:jc w:val="both"/>
        <w:rPr>
          <w:rFonts w:hint="default" w:ascii="宋体" w:hAnsi="宋体" w:eastAsia="宋体"/>
          <w:sz w:val="24"/>
          <w:szCs w:val="28"/>
          <w:highlight w:val="none"/>
          <w:lang w:val="en-US" w:eastAsia="zh-CN"/>
        </w:rPr>
      </w:pPr>
      <w:r>
        <w:rPr>
          <w:rFonts w:hint="eastAsia" w:ascii="宋体" w:hAnsi="宋体"/>
          <w:sz w:val="24"/>
          <w:szCs w:val="28"/>
          <w:highlight w:val="none"/>
          <w:lang w:val="en-US" w:eastAsia="zh-CN"/>
        </w:rPr>
        <w:t>详见公告</w:t>
      </w:r>
    </w:p>
    <w:p w14:paraId="1D877395">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1.4.2</w:t>
      </w:r>
      <w:r>
        <w:rPr>
          <w:rFonts w:hint="eastAsia" w:ascii="宋体" w:hAnsi="宋体" w:cs="宋体"/>
          <w:sz w:val="24"/>
          <w:szCs w:val="24"/>
          <w:highlight w:val="none"/>
          <w:lang w:eastAsia="zh-CN"/>
        </w:rPr>
        <w:t>响应人</w:t>
      </w:r>
      <w:r>
        <w:rPr>
          <w:rFonts w:hint="eastAsia" w:ascii="宋体" w:hAnsi="宋体" w:cs="宋体"/>
          <w:sz w:val="24"/>
          <w:szCs w:val="24"/>
          <w:highlight w:val="none"/>
        </w:rPr>
        <w:t>须知规定本磋商项目不接受联合体投标。</w:t>
      </w:r>
    </w:p>
    <w:p w14:paraId="339515BB">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1.4.3</w:t>
      </w:r>
      <w:r>
        <w:rPr>
          <w:rFonts w:hint="eastAsia" w:ascii="宋体" w:hAnsi="宋体" w:cs="宋体"/>
          <w:sz w:val="24"/>
          <w:szCs w:val="24"/>
          <w:highlight w:val="none"/>
          <w:lang w:eastAsia="zh-CN"/>
        </w:rPr>
        <w:t>响应人</w:t>
      </w:r>
      <w:r>
        <w:rPr>
          <w:rFonts w:hint="eastAsia" w:ascii="宋体" w:hAnsi="宋体" w:cs="宋体"/>
          <w:sz w:val="24"/>
          <w:szCs w:val="24"/>
          <w:highlight w:val="none"/>
        </w:rPr>
        <w:t>不得存在下列情形之一：</w:t>
      </w:r>
    </w:p>
    <w:p w14:paraId="16740AD6">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（1）为</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不具有独立法人资格的附属机构（单位）；</w:t>
      </w:r>
    </w:p>
    <w:p w14:paraId="4B5D6867">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（2）为本磋商项目前期准备提供设计或咨询服务的；</w:t>
      </w:r>
    </w:p>
    <w:p w14:paraId="29E3DC6B">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（3）为本磋商项目的监理人；</w:t>
      </w:r>
    </w:p>
    <w:p w14:paraId="5CAB416B">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（4）为本磋商项目的代建人；</w:t>
      </w:r>
    </w:p>
    <w:p w14:paraId="0548FAE2">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（5）为本磋商项目提供招标代理服务的；</w:t>
      </w:r>
    </w:p>
    <w:p w14:paraId="03CD5466">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（6）与本磋商项目的监理人或代建人或招标代理机构同为一个法定代表人的；</w:t>
      </w:r>
    </w:p>
    <w:p w14:paraId="2E9053B8">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（7）与本磋商项目的监理人或代建人或招标代理机构相互控股或参股的；</w:t>
      </w:r>
    </w:p>
    <w:p w14:paraId="455A13A4">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（8）与本磋商项目的监理人或代建人或招标代理机构相互任职或工作的；</w:t>
      </w:r>
    </w:p>
    <w:p w14:paraId="5E780E7F">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（9）被责令停业的；</w:t>
      </w:r>
    </w:p>
    <w:p w14:paraId="205851A6">
      <w:pPr>
        <w:spacing w:line="480" w:lineRule="exact"/>
        <w:ind w:firstLine="410" w:firstLineChars="171"/>
        <w:rPr>
          <w:rFonts w:hint="eastAsia" w:ascii="宋体" w:hAnsi="宋体" w:eastAsia="宋体" w:cs="宋体"/>
          <w:sz w:val="24"/>
          <w:szCs w:val="24"/>
          <w:highlight w:val="none"/>
          <w:lang w:eastAsia="zh-CN"/>
        </w:rPr>
      </w:pPr>
      <w:r>
        <w:rPr>
          <w:rFonts w:hint="eastAsia" w:ascii="宋体" w:hAnsi="宋体" w:cs="宋体"/>
          <w:sz w:val="24"/>
          <w:szCs w:val="24"/>
          <w:highlight w:val="none"/>
        </w:rPr>
        <w:t>（10）被暂停或取消投标资格的；</w:t>
      </w:r>
    </w:p>
    <w:p w14:paraId="4D6993DA">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（11）财产被接管或冻结的；</w:t>
      </w:r>
    </w:p>
    <w:p w14:paraId="242F8583">
      <w:pPr>
        <w:spacing w:line="480" w:lineRule="exact"/>
        <w:ind w:firstLine="410" w:firstLineChars="171"/>
        <w:rPr>
          <w:rFonts w:hint="eastAsia" w:ascii="宋体" w:hAnsi="宋体" w:cs="宋体"/>
          <w:sz w:val="24"/>
          <w:szCs w:val="24"/>
          <w:highlight w:val="none"/>
        </w:rPr>
      </w:pPr>
      <w:r>
        <w:rPr>
          <w:rFonts w:hint="eastAsia" w:ascii="宋体" w:hAnsi="宋体" w:cs="宋体"/>
          <w:sz w:val="24"/>
          <w:szCs w:val="24"/>
          <w:highlight w:val="none"/>
        </w:rPr>
        <w:t>（12）在最近三年内有骗取成交或严重违约或重大工程质量问题的。</w:t>
      </w:r>
    </w:p>
    <w:p w14:paraId="60634D12">
      <w:pPr>
        <w:wordWrap w:val="0"/>
        <w:spacing w:line="360" w:lineRule="auto"/>
        <w:ind w:firstLine="480" w:firstLineChars="200"/>
        <w:rPr>
          <w:rFonts w:hint="eastAsia" w:ascii="宋体" w:hAnsi="宋体" w:eastAsia="宋体" w:cs="宋体"/>
          <w:color w:val="000000"/>
          <w:sz w:val="24"/>
          <w:szCs w:val="24"/>
          <w:highlight w:val="none"/>
        </w:rPr>
      </w:pPr>
      <w:bookmarkStart w:id="29" w:name="_Toc152045535"/>
      <w:bookmarkStart w:id="30" w:name="_Toc144974503"/>
      <w:bookmarkStart w:id="31" w:name="_Toc179632552"/>
      <w:bookmarkStart w:id="32" w:name="_Toc152042311"/>
      <w:r>
        <w:rPr>
          <w:rFonts w:hint="eastAsia" w:ascii="宋体" w:hAnsi="宋体" w:eastAsia="宋体" w:cs="宋体"/>
          <w:color w:val="000000"/>
          <w:sz w:val="24"/>
          <w:szCs w:val="24"/>
          <w:highlight w:val="none"/>
        </w:rPr>
        <w:t>1.5费用承担</w:t>
      </w:r>
      <w:bookmarkEnd w:id="29"/>
      <w:bookmarkEnd w:id="30"/>
      <w:bookmarkEnd w:id="31"/>
      <w:bookmarkEnd w:id="32"/>
    </w:p>
    <w:p w14:paraId="0D372D6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供应商准备和参加投标活动发生的费用自理。</w:t>
      </w:r>
    </w:p>
    <w:p w14:paraId="701CB1D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1.6保密</w:t>
      </w:r>
    </w:p>
    <w:p w14:paraId="775CA8E2">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参与招标投标活动的各方应对竞争性磋商文件和响应性文件中的商业和技术等秘密保密，违者应对由此造成的后果承担法律责任。</w:t>
      </w:r>
    </w:p>
    <w:p w14:paraId="43983232">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1.7语言文字</w:t>
      </w:r>
    </w:p>
    <w:p w14:paraId="0E464D9F">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除专用术语外，与招标投标有关的语言均使用中文。专用术语应附有中文注释。</w:t>
      </w:r>
    </w:p>
    <w:p w14:paraId="45937DC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1.8计量单位</w:t>
      </w:r>
    </w:p>
    <w:p w14:paraId="104C471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所有计量均采用中华人民共和国法定计量单位。</w:t>
      </w:r>
    </w:p>
    <w:p w14:paraId="4588EC6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1.9踏勘现场</w:t>
      </w:r>
    </w:p>
    <w:p w14:paraId="358FBFB5">
      <w:pPr>
        <w:spacing w:line="48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1.9.1</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不组织现场踏勘，由</w:t>
      </w:r>
      <w:r>
        <w:rPr>
          <w:rFonts w:hint="eastAsia" w:ascii="宋体" w:hAnsi="宋体" w:cs="宋体"/>
          <w:sz w:val="24"/>
          <w:szCs w:val="24"/>
          <w:highlight w:val="none"/>
          <w:lang w:eastAsia="zh-CN"/>
        </w:rPr>
        <w:t>响应人</w:t>
      </w:r>
      <w:r>
        <w:rPr>
          <w:rFonts w:hint="eastAsia" w:ascii="宋体" w:hAnsi="宋体" w:cs="宋体"/>
          <w:sz w:val="24"/>
          <w:szCs w:val="24"/>
          <w:highlight w:val="none"/>
        </w:rPr>
        <w:t>自行踏勘。</w:t>
      </w:r>
    </w:p>
    <w:p w14:paraId="4382518D">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1.9.2</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踏勘现场发生的费用自理。</w:t>
      </w:r>
    </w:p>
    <w:p w14:paraId="33DF2A0E">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1.9.3</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自行负责在踏勘现场中所发生的人员伤亡和财产损失。</w:t>
      </w:r>
    </w:p>
    <w:p w14:paraId="2CDF77C9">
      <w:p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1.9.4</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在踏勘现场中看到的工程场地和相关的周边环境情况，供</w:t>
      </w:r>
      <w:r>
        <w:rPr>
          <w:rFonts w:hint="eastAsia" w:ascii="宋体" w:hAnsi="宋体" w:cs="宋体"/>
          <w:sz w:val="24"/>
          <w:szCs w:val="24"/>
          <w:highlight w:val="none"/>
          <w:lang w:eastAsia="zh-CN"/>
        </w:rPr>
        <w:t>响应人</w:t>
      </w:r>
      <w:r>
        <w:rPr>
          <w:rFonts w:hint="eastAsia" w:ascii="宋体" w:hAnsi="宋体" w:cs="宋体"/>
          <w:sz w:val="24"/>
          <w:szCs w:val="24"/>
          <w:highlight w:val="none"/>
        </w:rPr>
        <w:t>在编制</w:t>
      </w:r>
      <w:r>
        <w:rPr>
          <w:rFonts w:hint="eastAsia" w:ascii="宋体" w:hAnsi="宋体" w:cs="宋体"/>
          <w:sz w:val="24"/>
          <w:szCs w:val="24"/>
          <w:highlight w:val="none"/>
          <w:lang w:eastAsia="zh-CN"/>
        </w:rPr>
        <w:t>响应性文件</w:t>
      </w:r>
      <w:r>
        <w:rPr>
          <w:rFonts w:hint="eastAsia" w:ascii="宋体" w:hAnsi="宋体" w:cs="宋体"/>
          <w:sz w:val="24"/>
          <w:szCs w:val="24"/>
          <w:highlight w:val="none"/>
        </w:rPr>
        <w:t>时参考，</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不对</w:t>
      </w:r>
      <w:r>
        <w:rPr>
          <w:rFonts w:hint="eastAsia" w:ascii="宋体" w:hAnsi="宋体" w:cs="宋体"/>
          <w:sz w:val="24"/>
          <w:szCs w:val="24"/>
          <w:highlight w:val="none"/>
          <w:lang w:eastAsia="zh-CN"/>
        </w:rPr>
        <w:t>响应人</w:t>
      </w:r>
      <w:r>
        <w:rPr>
          <w:rFonts w:hint="eastAsia" w:ascii="宋体" w:hAnsi="宋体" w:cs="宋体"/>
          <w:sz w:val="24"/>
          <w:szCs w:val="24"/>
          <w:highlight w:val="none"/>
        </w:rPr>
        <w:t>据此作出的判断和决策负责。</w:t>
      </w:r>
    </w:p>
    <w:p w14:paraId="1FA6D867">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1.10投标预备会</w:t>
      </w:r>
    </w:p>
    <w:p w14:paraId="2195BA0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见供应商须知前附表。</w:t>
      </w:r>
    </w:p>
    <w:p w14:paraId="540A2799">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1.11分包</w:t>
      </w:r>
    </w:p>
    <w:p w14:paraId="3A484949">
      <w:pPr>
        <w:spacing w:line="450" w:lineRule="exact"/>
        <w:ind w:firstLine="480" w:firstLineChars="200"/>
        <w:rPr>
          <w:rFonts w:hint="eastAsia" w:ascii="宋体" w:hAnsi="宋体" w:cs="宋体"/>
          <w:sz w:val="24"/>
          <w:szCs w:val="24"/>
          <w:highlight w:val="none"/>
        </w:rPr>
      </w:pPr>
      <w:bookmarkStart w:id="33" w:name="_Toc516499647"/>
      <w:r>
        <w:rPr>
          <w:rFonts w:hint="eastAsia" w:ascii="宋体" w:hAnsi="宋体" w:cs="宋体"/>
          <w:sz w:val="24"/>
          <w:szCs w:val="24"/>
          <w:highlight w:val="none"/>
        </w:rPr>
        <w:t>不允许</w:t>
      </w:r>
    </w:p>
    <w:p w14:paraId="2BCF6033">
      <w:pPr>
        <w:wordWrap w:val="0"/>
        <w:spacing w:line="360" w:lineRule="auto"/>
        <w:ind w:firstLine="482" w:firstLineChars="200"/>
        <w:rPr>
          <w:rFonts w:hint="eastAsia" w:ascii="宋体" w:hAnsi="宋体" w:eastAsia="宋体" w:cs="宋体"/>
          <w:b/>
          <w:bCs/>
          <w:color w:val="000000"/>
          <w:kern w:val="10"/>
          <w:sz w:val="24"/>
          <w:szCs w:val="24"/>
          <w:highlight w:val="none"/>
        </w:rPr>
      </w:pPr>
      <w:r>
        <w:rPr>
          <w:rFonts w:hint="eastAsia" w:ascii="宋体" w:hAnsi="宋体" w:eastAsia="宋体" w:cs="宋体"/>
          <w:b/>
          <w:bCs/>
          <w:color w:val="000000"/>
          <w:kern w:val="10"/>
          <w:sz w:val="24"/>
          <w:szCs w:val="24"/>
          <w:highlight w:val="none"/>
        </w:rPr>
        <w:t>2、竞争性磋商文件</w:t>
      </w:r>
      <w:bookmarkEnd w:id="33"/>
    </w:p>
    <w:p w14:paraId="3EC5698C">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2.1竞争性磋商文件的组成</w:t>
      </w:r>
    </w:p>
    <w:p w14:paraId="3ED3235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本竞争性磋商文件包括：</w:t>
      </w:r>
    </w:p>
    <w:p w14:paraId="7E8D31D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(1）竞争性磋商公告；</w:t>
      </w:r>
    </w:p>
    <w:p w14:paraId="3DC52E6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(2）供应商须知；</w:t>
      </w:r>
    </w:p>
    <w:p w14:paraId="21C4A82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工</w:t>
      </w:r>
      <w:r>
        <w:rPr>
          <w:rFonts w:hint="eastAsia" w:ascii="宋体" w:hAnsi="宋体" w:eastAsia="宋体" w:cs="宋体"/>
          <w:color w:val="000000"/>
          <w:sz w:val="24"/>
          <w:szCs w:val="24"/>
          <w:highlight w:val="none"/>
        </w:rPr>
        <w:t>程量清单、图纸</w:t>
      </w:r>
    </w:p>
    <w:p w14:paraId="71EEF67C">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sz w:val="24"/>
          <w:szCs w:val="24"/>
          <w:highlight w:val="none"/>
          <w:lang w:val="en-US" w:eastAsia="zh-CN"/>
        </w:rPr>
        <w:t>评审标准及</w:t>
      </w:r>
      <w:r>
        <w:rPr>
          <w:rFonts w:hint="eastAsia" w:ascii="宋体" w:hAnsi="宋体" w:eastAsia="宋体" w:cs="宋体"/>
          <w:color w:val="000000"/>
          <w:sz w:val="24"/>
          <w:szCs w:val="24"/>
          <w:highlight w:val="none"/>
        </w:rPr>
        <w:t>办法；</w:t>
      </w:r>
    </w:p>
    <w:p w14:paraId="296FAE8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(5）合同条款及格式；</w:t>
      </w:r>
    </w:p>
    <w:p w14:paraId="605D4A7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(6）响应文件格式；</w:t>
      </w:r>
    </w:p>
    <w:p w14:paraId="2521464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根据本章第2.2</w:t>
      </w:r>
      <w:r>
        <w:rPr>
          <w:rFonts w:hint="eastAsia" w:ascii="宋体" w:hAnsi="宋体" w:eastAsia="宋体" w:cs="宋体"/>
          <w:color w:val="000000"/>
          <w:sz w:val="24"/>
          <w:szCs w:val="24"/>
          <w:highlight w:val="none"/>
          <w:lang w:val="en-US" w:eastAsia="zh-CN"/>
        </w:rPr>
        <w:t>款</w:t>
      </w:r>
      <w:r>
        <w:rPr>
          <w:rFonts w:hint="eastAsia" w:ascii="宋体" w:hAnsi="宋体" w:eastAsia="宋体" w:cs="宋体"/>
          <w:color w:val="000000"/>
          <w:sz w:val="24"/>
          <w:szCs w:val="24"/>
          <w:highlight w:val="none"/>
        </w:rPr>
        <w:t>对竞争性磋商文件所作的澄清、修改，构成竞争性磋商文件的组成部分。</w:t>
      </w:r>
    </w:p>
    <w:p w14:paraId="71587AC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2.2竞争性磋商文件</w:t>
      </w:r>
      <w:bookmarkStart w:id="34" w:name="_Toc516499648"/>
      <w:r>
        <w:rPr>
          <w:rFonts w:hint="eastAsia" w:ascii="宋体" w:hAnsi="宋体" w:eastAsia="宋体" w:cs="宋体"/>
          <w:color w:val="000000"/>
          <w:sz w:val="24"/>
          <w:szCs w:val="24"/>
          <w:highlight w:val="none"/>
        </w:rPr>
        <w:t>澄清与修改</w:t>
      </w:r>
    </w:p>
    <w:p w14:paraId="231E62A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2.2.1供应商应仔细阅读和检查采购文件的全部内容。如发现缺页或附件不全，应及时向采购人（或采购代理机构）提出，以便补齐。如有疑问，应在供应商须知前附表规定的时间在</w:t>
      </w:r>
      <w:r>
        <w:rPr>
          <w:rFonts w:hint="eastAsia" w:ascii="宋体" w:hAnsi="宋体" w:eastAsia="宋体" w:cs="宋体"/>
          <w:color w:val="000000"/>
          <w:sz w:val="24"/>
          <w:szCs w:val="24"/>
          <w:highlight w:val="none"/>
          <w:lang w:val="en-US" w:eastAsia="zh-CN"/>
        </w:rPr>
        <w:t>电子化交易系统</w:t>
      </w:r>
      <w:r>
        <w:rPr>
          <w:rFonts w:hint="eastAsia" w:ascii="宋体" w:hAnsi="宋体" w:eastAsia="宋体" w:cs="宋体"/>
          <w:color w:val="000000"/>
          <w:sz w:val="24"/>
          <w:szCs w:val="24"/>
          <w:highlight w:val="none"/>
        </w:rPr>
        <w:t>平台上进行提问，要求采购人对采购文件予以澄清。</w:t>
      </w:r>
    </w:p>
    <w:p w14:paraId="4EC44C62">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08C00192">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2.2.3采购文件的澄清将在供应商须知前附表规定的时间在</w:t>
      </w:r>
      <w:r>
        <w:rPr>
          <w:rFonts w:hint="eastAsia" w:ascii="宋体" w:hAnsi="宋体" w:eastAsia="宋体" w:cs="宋体"/>
          <w:color w:val="000000"/>
          <w:sz w:val="24"/>
          <w:szCs w:val="24"/>
          <w:highlight w:val="none"/>
          <w:lang w:val="en-US" w:eastAsia="zh-CN"/>
        </w:rPr>
        <w:t>三门峡市</w:t>
      </w:r>
      <w:r>
        <w:rPr>
          <w:rFonts w:hint="eastAsia" w:ascii="宋体" w:hAnsi="宋体" w:eastAsia="宋体" w:cs="宋体"/>
          <w:color w:val="000000"/>
          <w:sz w:val="24"/>
          <w:szCs w:val="24"/>
          <w:highlight w:val="none"/>
        </w:rPr>
        <w:t>公共资源交易平台上公布给供应商，但不指明澄清问题的来源。</w:t>
      </w:r>
    </w:p>
    <w:p w14:paraId="5A07BE9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2.2.4采购人、采购代理机构对已发出的采购文件进行的澄清、更正或修改，澄清、更正或修改的内容将作为采购文件的组成部分。采购代理机构将通过</w:t>
      </w:r>
      <w:r>
        <w:rPr>
          <w:rFonts w:hint="eastAsia" w:ascii="宋体" w:hAnsi="宋体" w:eastAsia="宋体" w:cs="宋体"/>
          <w:color w:val="000000"/>
          <w:sz w:val="24"/>
          <w:szCs w:val="24"/>
          <w:highlight w:val="none"/>
          <w:lang w:val="en-US" w:eastAsia="zh-CN"/>
        </w:rPr>
        <w:t>三门峡市</w:t>
      </w:r>
      <w:r>
        <w:rPr>
          <w:rFonts w:hint="eastAsia" w:ascii="宋体" w:hAnsi="宋体" w:eastAsia="宋体" w:cs="宋体"/>
          <w:color w:val="000000"/>
          <w:sz w:val="24"/>
          <w:szCs w:val="24"/>
          <w:highlight w:val="none"/>
        </w:rPr>
        <w:t>公共资源交易中心交易平台“变更（澄清或更正）公告”和系统内部“答疑文件”告知供应商，各供应商须重新下载最新的答疑、变更（澄清或更正）文件，以此编制响应文件。</w:t>
      </w:r>
    </w:p>
    <w:p w14:paraId="69EF9661">
      <w:pPr>
        <w:wordWrap w:val="0"/>
        <w:spacing w:line="360" w:lineRule="auto"/>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2.2.5</w:t>
      </w:r>
      <w:r>
        <w:rPr>
          <w:rFonts w:hint="eastAsia" w:ascii="宋体" w:hAnsi="宋体" w:eastAsia="宋体" w:cs="宋体"/>
          <w:color w:val="000000"/>
          <w:sz w:val="24"/>
          <w:szCs w:val="24"/>
          <w:highlight w:val="none"/>
          <w:lang w:val="en-US" w:eastAsia="zh-CN"/>
        </w:rPr>
        <w:t>三门峡市</w:t>
      </w:r>
      <w:r>
        <w:rPr>
          <w:rFonts w:hint="eastAsia" w:ascii="宋体" w:hAnsi="宋体" w:eastAsia="宋体" w:cs="宋体"/>
          <w:color w:val="000000"/>
          <w:sz w:val="24"/>
          <w:szCs w:val="24"/>
          <w:highlight w:val="none"/>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宋体" w:hAnsi="宋体" w:eastAsia="宋体" w:cs="宋体"/>
          <w:color w:val="000000"/>
          <w:sz w:val="24"/>
          <w:szCs w:val="24"/>
          <w:highlight w:val="none"/>
          <w:lang w:val="en-US" w:eastAsia="zh-CN"/>
        </w:rPr>
        <w:t>.</w:t>
      </w:r>
    </w:p>
    <w:p w14:paraId="0353A018">
      <w:pPr>
        <w:wordWrap w:val="0"/>
        <w:spacing w:line="360" w:lineRule="auto"/>
        <w:ind w:firstLine="482" w:firstLineChars="200"/>
        <w:rPr>
          <w:rFonts w:hint="eastAsia" w:ascii="宋体" w:hAnsi="宋体" w:eastAsia="宋体" w:cs="宋体"/>
          <w:b/>
          <w:bCs/>
          <w:color w:val="000000"/>
          <w:kern w:val="10"/>
          <w:sz w:val="24"/>
          <w:szCs w:val="24"/>
          <w:highlight w:val="none"/>
        </w:rPr>
      </w:pPr>
      <w:r>
        <w:rPr>
          <w:rFonts w:hint="eastAsia" w:ascii="宋体" w:hAnsi="宋体" w:eastAsia="宋体" w:cs="宋体"/>
          <w:b/>
          <w:bCs/>
          <w:color w:val="000000"/>
          <w:kern w:val="10"/>
          <w:sz w:val="24"/>
          <w:szCs w:val="24"/>
          <w:highlight w:val="none"/>
        </w:rPr>
        <w:t>3、响应性文件</w:t>
      </w:r>
      <w:bookmarkEnd w:id="34"/>
    </w:p>
    <w:p w14:paraId="7A38980F">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3.1响应性文件的组成</w:t>
      </w:r>
    </w:p>
    <w:p w14:paraId="7329C9D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3.1.1响应性文件应包括下列内容：见响应文件格式</w:t>
      </w:r>
    </w:p>
    <w:p w14:paraId="256A4A76">
      <w:pPr>
        <w:wordWrap w:val="0"/>
        <w:spacing w:line="360" w:lineRule="auto"/>
        <w:ind w:firstLine="482" w:firstLineChars="200"/>
        <w:rPr>
          <w:rFonts w:hint="eastAsia" w:ascii="宋体" w:hAnsi="宋体" w:eastAsia="宋体" w:cs="宋体"/>
          <w:b/>
          <w:bCs/>
          <w:color w:val="000000"/>
          <w:kern w:val="10"/>
          <w:sz w:val="24"/>
          <w:szCs w:val="24"/>
          <w:highlight w:val="none"/>
          <w:lang w:val="zh-CN"/>
        </w:rPr>
      </w:pPr>
      <w:r>
        <w:rPr>
          <w:rFonts w:hint="eastAsia" w:ascii="宋体" w:hAnsi="宋体" w:eastAsia="宋体" w:cs="宋体"/>
          <w:b/>
          <w:bCs/>
          <w:color w:val="000000"/>
          <w:kern w:val="10"/>
          <w:sz w:val="24"/>
          <w:szCs w:val="24"/>
          <w:highlight w:val="none"/>
          <w:lang w:val="en-US" w:eastAsia="zh-CN"/>
        </w:rPr>
        <w:t>3.2</w:t>
      </w:r>
      <w:r>
        <w:rPr>
          <w:rFonts w:hint="eastAsia" w:ascii="宋体" w:hAnsi="宋体" w:eastAsia="宋体" w:cs="宋体"/>
          <w:b/>
          <w:bCs/>
          <w:color w:val="000000"/>
          <w:kern w:val="10"/>
          <w:sz w:val="24"/>
          <w:szCs w:val="24"/>
          <w:highlight w:val="none"/>
          <w:lang w:val="zh-CN"/>
        </w:rPr>
        <w:t>响应文件的格式</w:t>
      </w:r>
    </w:p>
    <w:p w14:paraId="29DBE1EC">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3.2</w:t>
      </w:r>
      <w:r>
        <w:rPr>
          <w:rFonts w:hint="eastAsia" w:ascii="宋体" w:hAnsi="宋体" w:eastAsia="宋体" w:cs="宋体"/>
          <w:color w:val="000000"/>
          <w:sz w:val="24"/>
          <w:szCs w:val="24"/>
          <w:highlight w:val="none"/>
          <w:lang w:val="zh-CN"/>
        </w:rPr>
        <w:t>.1 投标人所上传的电子化响应文件，应是通过中心响应文件制作系统制作的，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1D443C4A">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注：供应商投报多个标段的，需要每个标段单独制作电子响应文件。</w:t>
      </w:r>
    </w:p>
    <w:p w14:paraId="2E7F7924">
      <w:pPr>
        <w:wordWrap w:val="0"/>
        <w:spacing w:line="360" w:lineRule="auto"/>
        <w:ind w:firstLine="482" w:firstLineChars="200"/>
        <w:rPr>
          <w:rFonts w:hint="eastAsia" w:ascii="宋体" w:hAnsi="宋体" w:eastAsia="宋体" w:cs="宋体"/>
          <w:b/>
          <w:bCs/>
          <w:color w:val="000000"/>
          <w:kern w:val="10"/>
          <w:sz w:val="24"/>
          <w:szCs w:val="24"/>
          <w:highlight w:val="none"/>
          <w:lang w:val="zh-CN" w:eastAsia="zh-CN"/>
        </w:rPr>
      </w:pPr>
      <w:bookmarkStart w:id="35" w:name="_Toc3669_WPSOffice_Level3"/>
      <w:r>
        <w:rPr>
          <w:rFonts w:hint="eastAsia" w:ascii="宋体" w:hAnsi="宋体" w:eastAsia="宋体" w:cs="宋体"/>
          <w:b/>
          <w:bCs/>
          <w:color w:val="000000"/>
          <w:kern w:val="10"/>
          <w:sz w:val="24"/>
          <w:szCs w:val="24"/>
          <w:highlight w:val="none"/>
          <w:lang w:val="en-US" w:eastAsia="zh-CN"/>
        </w:rPr>
        <w:t>3.3</w:t>
      </w:r>
      <w:r>
        <w:rPr>
          <w:rFonts w:hint="eastAsia" w:ascii="宋体" w:hAnsi="宋体" w:eastAsia="宋体" w:cs="宋体"/>
          <w:b/>
          <w:bCs/>
          <w:color w:val="000000"/>
          <w:kern w:val="10"/>
          <w:sz w:val="24"/>
          <w:szCs w:val="24"/>
          <w:highlight w:val="none"/>
          <w:lang w:val="zh-CN" w:eastAsia="zh-CN"/>
        </w:rPr>
        <w:t>、电子化磋商响应文件的签署</w:t>
      </w:r>
      <w:bookmarkEnd w:id="35"/>
    </w:p>
    <w:p w14:paraId="4948C250">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3.3</w:t>
      </w:r>
      <w:r>
        <w:rPr>
          <w:rFonts w:hint="eastAsia" w:ascii="宋体" w:hAnsi="宋体" w:eastAsia="宋体" w:cs="宋体"/>
          <w:color w:val="000000"/>
          <w:sz w:val="24"/>
          <w:szCs w:val="24"/>
          <w:highlight w:val="none"/>
          <w:lang w:val="zh-CN"/>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08630D52">
      <w:pPr>
        <w:wordWrap w:val="0"/>
        <w:spacing w:line="360" w:lineRule="auto"/>
        <w:ind w:firstLine="482" w:firstLineChars="200"/>
        <w:rPr>
          <w:rFonts w:hint="eastAsia" w:ascii="宋体" w:hAnsi="宋体" w:eastAsia="宋体" w:cs="宋体"/>
          <w:b/>
          <w:bCs/>
          <w:color w:val="000000"/>
          <w:kern w:val="10"/>
          <w:sz w:val="24"/>
          <w:szCs w:val="24"/>
          <w:highlight w:val="none"/>
          <w:lang w:val="zh-CN" w:eastAsia="zh-CN"/>
        </w:rPr>
      </w:pPr>
      <w:bookmarkStart w:id="36" w:name="_Toc1982_WPSOffice_Level3"/>
      <w:r>
        <w:rPr>
          <w:rFonts w:hint="eastAsia" w:ascii="宋体" w:hAnsi="宋体" w:eastAsia="宋体" w:cs="宋体"/>
          <w:b/>
          <w:bCs/>
          <w:color w:val="000000"/>
          <w:kern w:val="10"/>
          <w:sz w:val="24"/>
          <w:szCs w:val="24"/>
          <w:highlight w:val="none"/>
          <w:lang w:val="en-US" w:eastAsia="zh-CN"/>
        </w:rPr>
        <w:t>3.4</w:t>
      </w:r>
      <w:r>
        <w:rPr>
          <w:rFonts w:hint="eastAsia" w:ascii="宋体" w:hAnsi="宋体" w:eastAsia="宋体" w:cs="宋体"/>
          <w:b/>
          <w:bCs/>
          <w:color w:val="000000"/>
          <w:kern w:val="10"/>
          <w:sz w:val="24"/>
          <w:szCs w:val="24"/>
          <w:highlight w:val="none"/>
          <w:lang w:val="zh-CN" w:eastAsia="zh-CN"/>
        </w:rPr>
        <w:t>电子化磋商响应文件的上传</w:t>
      </w:r>
      <w:bookmarkEnd w:id="36"/>
    </w:p>
    <w:p w14:paraId="25831C9C">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3.4</w:t>
      </w:r>
      <w:r>
        <w:rPr>
          <w:rFonts w:hint="eastAsia" w:ascii="宋体" w:hAnsi="宋体" w:eastAsia="宋体" w:cs="宋体"/>
          <w:color w:val="000000"/>
          <w:sz w:val="24"/>
          <w:szCs w:val="24"/>
          <w:highlight w:val="none"/>
          <w:lang w:val="zh-CN"/>
        </w:rPr>
        <w:t>.1 电子化磋商响应文件应在磋商截止时间前成功上传至三门峡市公共资源电子化交易系统。至磋商截止时间止，仍未上传成功的电子化磋商响应文件将不予接收。</w:t>
      </w:r>
    </w:p>
    <w:p w14:paraId="481A78EE">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0A6BE238">
      <w:pPr>
        <w:wordWrap w:val="0"/>
        <w:spacing w:line="360" w:lineRule="auto"/>
        <w:ind w:firstLine="482" w:firstLineChars="200"/>
        <w:rPr>
          <w:rFonts w:hint="eastAsia" w:ascii="宋体" w:hAnsi="宋体" w:eastAsia="宋体" w:cs="宋体"/>
          <w:b/>
          <w:bCs/>
          <w:color w:val="000000"/>
          <w:kern w:val="10"/>
          <w:sz w:val="24"/>
          <w:szCs w:val="24"/>
          <w:highlight w:val="none"/>
          <w:lang w:val="en-US" w:eastAsia="zh-CN"/>
        </w:rPr>
      </w:pPr>
      <w:r>
        <w:rPr>
          <w:rFonts w:hint="eastAsia" w:ascii="宋体" w:hAnsi="宋体" w:eastAsia="宋体" w:cs="宋体"/>
          <w:b/>
          <w:bCs/>
          <w:color w:val="000000"/>
          <w:kern w:val="10"/>
          <w:sz w:val="24"/>
          <w:szCs w:val="24"/>
          <w:highlight w:val="none"/>
          <w:lang w:val="en-US" w:eastAsia="zh-CN"/>
        </w:rPr>
        <w:t>3.5投标报价</w:t>
      </w:r>
    </w:p>
    <w:p w14:paraId="330D28FD">
      <w:pPr>
        <w:spacing w:line="450" w:lineRule="exact"/>
        <w:ind w:firstLine="482" w:firstLineChars="200"/>
        <w:rPr>
          <w:rFonts w:hint="eastAsia" w:ascii="宋体" w:hAnsi="宋体" w:eastAsia="宋体" w:cs="宋体"/>
          <w:sz w:val="24"/>
          <w:szCs w:val="24"/>
          <w:highlight w:val="none"/>
          <w:lang w:eastAsia="zh-CN"/>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.1</w:t>
      </w:r>
      <w:r>
        <w:rPr>
          <w:rFonts w:hint="eastAsia" w:ascii="宋体" w:hAnsi="宋体" w:cs="宋体"/>
          <w:sz w:val="24"/>
          <w:szCs w:val="24"/>
          <w:highlight w:val="none"/>
        </w:rPr>
        <w:t>根据竞争性磋商文件规定的工程内容，</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应对本次招标工程的全部工作内容进行报价。磋商报价应是竞争性磋商文件所确定的磋商范围内的全部工作内容的价格体现。</w:t>
      </w:r>
    </w:p>
    <w:p w14:paraId="0E89ACD6">
      <w:pPr>
        <w:spacing w:line="45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.2</w:t>
      </w:r>
      <w:r>
        <w:rPr>
          <w:rFonts w:hint="eastAsia" w:ascii="宋体" w:hAnsi="宋体" w:cs="宋体"/>
          <w:sz w:val="24"/>
          <w:szCs w:val="24"/>
          <w:highlight w:val="none"/>
        </w:rPr>
        <w:t>磋商报价应包括竞争性磋商文件及技术规范等规定的，实施和完成招标工程直至竣工验收合格，及达到质量和工期目标、安全文明、环境保护等要求,正式交付</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使用前所需的全部费用。</w:t>
      </w:r>
    </w:p>
    <w:p w14:paraId="6A7F129C">
      <w:pPr>
        <w:wordWrap w:val="0"/>
        <w:spacing w:line="360" w:lineRule="auto"/>
        <w:ind w:firstLine="482" w:firstLineChars="200"/>
        <w:rPr>
          <w:rFonts w:hint="eastAsia" w:ascii="宋体" w:hAnsi="宋体" w:eastAsia="宋体" w:cs="宋体"/>
          <w:color w:val="000000"/>
          <w:sz w:val="24"/>
          <w:szCs w:val="24"/>
          <w:highlight w:val="none"/>
          <w:lang w:eastAsia="zh-CN"/>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.3</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应结合自身条件，并充分考虑本工程施工难度、工期的要求、质量要求以及市场因素、现场环境因素、社会因素、市场价格调整因素等各方面原因合理报价。磋商报价将被认为已综合考虑了在施工全过程中可能发生的全部不可预见费用。成交人无权再以任何理由提出延长工期、增加价款或索赔等要求</w:t>
      </w:r>
      <w:r>
        <w:rPr>
          <w:rFonts w:hint="eastAsia" w:ascii="宋体" w:hAnsi="宋体" w:eastAsia="宋体" w:cs="宋体"/>
          <w:color w:val="000000"/>
          <w:sz w:val="24"/>
          <w:szCs w:val="24"/>
          <w:highlight w:val="none"/>
          <w:lang w:eastAsia="zh-CN"/>
        </w:rPr>
        <w:t>。</w:t>
      </w:r>
    </w:p>
    <w:p w14:paraId="7849F6A7">
      <w:pPr>
        <w:wordWrap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.4</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在磋商报价前可踏勘施工现场，充分考虑工地现状条件可能影响到工程正常施工的所有风险因素。无论</w:t>
      </w:r>
      <w:r>
        <w:rPr>
          <w:rFonts w:hint="eastAsia" w:ascii="宋体" w:hAnsi="宋体" w:cs="宋体"/>
          <w:sz w:val="24"/>
          <w:szCs w:val="24"/>
          <w:highlight w:val="none"/>
          <w:lang w:eastAsia="zh-CN"/>
        </w:rPr>
        <w:t>响应人</w:t>
      </w:r>
      <w:r>
        <w:rPr>
          <w:rFonts w:hint="eastAsia" w:ascii="宋体" w:hAnsi="宋体" w:cs="宋体"/>
          <w:sz w:val="24"/>
          <w:szCs w:val="24"/>
          <w:highlight w:val="none"/>
        </w:rPr>
        <w:t>是否进行了上述现场踏勘工作，其磋商报价中均将被认为已包含有工地现状在施工作业期间发生的全部不可预见的风险费用，</w:t>
      </w:r>
      <w:r>
        <w:rPr>
          <w:rFonts w:hint="eastAsia" w:ascii="宋体" w:hAnsi="宋体" w:cs="宋体"/>
          <w:sz w:val="24"/>
          <w:szCs w:val="24"/>
          <w:highlight w:val="none"/>
          <w:lang w:eastAsia="zh-CN"/>
        </w:rPr>
        <w:t>响应人</w:t>
      </w:r>
      <w:r>
        <w:rPr>
          <w:rFonts w:hint="eastAsia" w:ascii="宋体" w:hAnsi="宋体" w:cs="宋体"/>
          <w:sz w:val="24"/>
          <w:szCs w:val="24"/>
          <w:highlight w:val="none"/>
        </w:rPr>
        <w:t>成交后则无权因此要求任何工期或费用上的索赔</w:t>
      </w:r>
      <w:r>
        <w:rPr>
          <w:rFonts w:hint="eastAsia" w:ascii="宋体" w:hAnsi="宋体" w:eastAsia="宋体" w:cs="宋体"/>
          <w:color w:val="000000"/>
          <w:sz w:val="24"/>
          <w:szCs w:val="24"/>
          <w:highlight w:val="none"/>
        </w:rPr>
        <w:t>。</w:t>
      </w:r>
    </w:p>
    <w:p w14:paraId="453F293E">
      <w:pPr>
        <w:wordWrap w:val="0"/>
        <w:spacing w:line="360" w:lineRule="auto"/>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.5</w:t>
      </w:r>
      <w:r>
        <w:rPr>
          <w:rFonts w:hint="eastAsia" w:ascii="宋体" w:hAnsi="宋体" w:cs="宋体"/>
          <w:sz w:val="24"/>
          <w:szCs w:val="24"/>
          <w:highlight w:val="none"/>
        </w:rPr>
        <w:t>施工期间由于工程条件发生变化或</w:t>
      </w:r>
      <w:r>
        <w:rPr>
          <w:rFonts w:hint="eastAsia" w:ascii="宋体" w:hAnsi="宋体" w:cs="宋体"/>
          <w:sz w:val="24"/>
          <w:szCs w:val="24"/>
          <w:highlight w:val="none"/>
          <w:lang w:eastAsia="zh-CN"/>
        </w:rPr>
        <w:t>响应人</w:t>
      </w:r>
      <w:r>
        <w:rPr>
          <w:rFonts w:hint="eastAsia" w:ascii="宋体" w:hAnsi="宋体" w:cs="宋体"/>
          <w:sz w:val="24"/>
          <w:szCs w:val="24"/>
          <w:highlight w:val="none"/>
        </w:rPr>
        <w:t>原因造成施工方案的更改，所增加的措施费用及工期一概不予调整，相应的费用</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应在</w:t>
      </w:r>
      <w:r>
        <w:rPr>
          <w:rFonts w:hint="eastAsia" w:ascii="宋体" w:hAnsi="宋体" w:cs="宋体"/>
          <w:sz w:val="24"/>
          <w:szCs w:val="24"/>
          <w:highlight w:val="none"/>
          <w:lang w:eastAsia="zh-CN"/>
        </w:rPr>
        <w:t>磋商</w:t>
      </w:r>
      <w:r>
        <w:rPr>
          <w:rFonts w:hint="eastAsia" w:ascii="宋体" w:hAnsi="宋体" w:cs="宋体"/>
          <w:sz w:val="24"/>
          <w:szCs w:val="24"/>
          <w:highlight w:val="none"/>
        </w:rPr>
        <w:t>报价中充分考虑，</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人不再另行支付。</w:t>
      </w:r>
    </w:p>
    <w:p w14:paraId="74B9C9F3">
      <w:pPr>
        <w:wordWrap w:val="0"/>
        <w:adjustRightInd w:val="0"/>
        <w:snapToGrid w:val="0"/>
        <w:spacing w:line="360" w:lineRule="auto"/>
        <w:ind w:firstLine="482" w:firstLineChars="200"/>
        <w:jc w:val="left"/>
        <w:rPr>
          <w:rFonts w:hint="eastAsia" w:ascii="宋体" w:hAnsi="宋体" w:eastAsia="宋体" w:cs="宋体"/>
          <w:color w:val="000000"/>
          <w:sz w:val="24"/>
          <w:szCs w:val="24"/>
          <w:highlight w:val="none"/>
        </w:rPr>
      </w:pPr>
      <w:r>
        <w:rPr>
          <w:rFonts w:hint="eastAsia" w:ascii="宋体" w:hAnsi="宋体" w:eastAsia="宋体" w:cs="宋体"/>
          <w:b/>
          <w:bCs/>
          <w:color w:val="000000"/>
          <w:kern w:val="10"/>
          <w:sz w:val="24"/>
          <w:szCs w:val="24"/>
          <w:highlight w:val="none"/>
          <w:lang w:val="en-US" w:eastAsia="zh-CN"/>
        </w:rPr>
        <w:t>3.5</w:t>
      </w:r>
      <w:r>
        <w:rPr>
          <w:rFonts w:hint="eastAsia" w:ascii="宋体" w:hAnsi="宋体" w:eastAsia="宋体" w:cs="宋体"/>
          <w:b/>
          <w:bCs/>
          <w:color w:val="000000"/>
          <w:sz w:val="24"/>
          <w:szCs w:val="24"/>
          <w:highlight w:val="none"/>
        </w:rPr>
        <w:t>.6</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color w:val="000000"/>
          <w:sz w:val="24"/>
          <w:szCs w:val="24"/>
          <w:highlight w:val="none"/>
        </w:rPr>
        <w:t>本次磋商允许供应商有二次报价，</w:t>
      </w:r>
      <w:r>
        <w:rPr>
          <w:rFonts w:hint="eastAsia" w:ascii="宋体" w:hAnsi="宋体" w:eastAsia="宋体" w:cs="宋体"/>
          <w:b/>
          <w:bCs/>
          <w:color w:val="000000"/>
          <w:sz w:val="24"/>
          <w:szCs w:val="24"/>
          <w:highlight w:val="none"/>
        </w:rPr>
        <w:t>供应商响应性文件中的报价作为第一次报价，不得高于项目预算金额且不公开；第二轮报价不得高于第一轮报价,</w:t>
      </w:r>
      <w:r>
        <w:rPr>
          <w:rFonts w:hint="eastAsia" w:ascii="宋体" w:hAnsi="宋体" w:eastAsia="宋体" w:cs="宋体"/>
          <w:b/>
          <w:color w:val="000000"/>
          <w:sz w:val="24"/>
          <w:szCs w:val="24"/>
          <w:highlight w:val="none"/>
        </w:rPr>
        <w:t>最后一次报价为最终报价，</w:t>
      </w:r>
      <w:r>
        <w:rPr>
          <w:rFonts w:hint="eastAsia" w:ascii="宋体" w:hAnsi="宋体" w:eastAsia="宋体" w:cs="宋体"/>
          <w:b/>
          <w:bCs/>
          <w:color w:val="000000"/>
          <w:sz w:val="24"/>
          <w:szCs w:val="24"/>
          <w:highlight w:val="none"/>
        </w:rPr>
        <w:t>成交价以最终报价为准。</w:t>
      </w:r>
      <w:r>
        <w:rPr>
          <w:rFonts w:hint="eastAsia" w:ascii="宋体" w:hAnsi="宋体" w:eastAsia="宋体" w:cs="宋体"/>
          <w:b/>
          <w:color w:val="000000"/>
          <w:sz w:val="24"/>
          <w:szCs w:val="24"/>
          <w:highlight w:val="none"/>
        </w:rPr>
        <w:t>最终报价是供应商响应文件的有效组成部分</w:t>
      </w:r>
      <w:r>
        <w:rPr>
          <w:rFonts w:hint="eastAsia" w:ascii="宋体" w:hAnsi="宋体" w:eastAsia="宋体" w:cs="宋体"/>
          <w:color w:val="000000"/>
          <w:sz w:val="24"/>
          <w:szCs w:val="24"/>
          <w:highlight w:val="none"/>
        </w:rPr>
        <w:t>。</w:t>
      </w:r>
    </w:p>
    <w:p w14:paraId="1B0C33B3">
      <w:pPr>
        <w:spacing w:line="450" w:lineRule="exact"/>
        <w:ind w:firstLine="482" w:firstLineChars="200"/>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3.5.7</w:t>
      </w:r>
      <w:r>
        <w:rPr>
          <w:rFonts w:hint="eastAsia" w:ascii="宋体" w:hAnsi="宋体" w:cs="宋体"/>
          <w:b/>
          <w:bCs/>
          <w:sz w:val="24"/>
          <w:szCs w:val="24"/>
          <w:highlight w:val="none"/>
        </w:rPr>
        <w:t>磋商报价要求</w:t>
      </w:r>
    </w:p>
    <w:p w14:paraId="496B77C0">
      <w:pPr>
        <w:numPr>
          <w:ilvl w:val="0"/>
          <w:numId w:val="3"/>
        </w:num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各</w:t>
      </w:r>
      <w:r>
        <w:rPr>
          <w:rFonts w:hint="eastAsia" w:ascii="宋体" w:hAnsi="宋体" w:cs="宋体"/>
          <w:sz w:val="24"/>
          <w:szCs w:val="24"/>
          <w:highlight w:val="none"/>
          <w:lang w:eastAsia="zh-CN"/>
        </w:rPr>
        <w:t>响应人</w:t>
      </w:r>
      <w:r>
        <w:rPr>
          <w:rFonts w:hint="eastAsia" w:ascii="宋体" w:hAnsi="宋体" w:cs="宋体"/>
          <w:sz w:val="24"/>
          <w:szCs w:val="24"/>
          <w:highlight w:val="none"/>
        </w:rPr>
        <w:t>在投标时必须在</w:t>
      </w:r>
      <w:r>
        <w:rPr>
          <w:rFonts w:hint="eastAsia" w:ascii="宋体" w:hAnsi="宋体" w:cs="宋体"/>
          <w:sz w:val="24"/>
          <w:szCs w:val="24"/>
          <w:highlight w:val="none"/>
          <w:lang w:eastAsia="zh-CN"/>
        </w:rPr>
        <w:t>响应性文件</w:t>
      </w:r>
      <w:r>
        <w:rPr>
          <w:rFonts w:hint="eastAsia" w:ascii="宋体" w:hAnsi="宋体" w:cs="宋体"/>
          <w:sz w:val="24"/>
          <w:szCs w:val="24"/>
          <w:highlight w:val="none"/>
        </w:rPr>
        <w:t>中提供一份完整的工程量清单；</w:t>
      </w:r>
    </w:p>
    <w:p w14:paraId="4871826B">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（2）各</w:t>
      </w:r>
      <w:r>
        <w:rPr>
          <w:rFonts w:hint="eastAsia" w:ascii="宋体" w:hAnsi="宋体" w:cs="宋体"/>
          <w:sz w:val="24"/>
          <w:szCs w:val="24"/>
          <w:highlight w:val="none"/>
          <w:lang w:eastAsia="zh-CN"/>
        </w:rPr>
        <w:t>响应人</w:t>
      </w:r>
      <w:r>
        <w:rPr>
          <w:rFonts w:hint="eastAsia" w:ascii="宋体" w:hAnsi="宋体" w:cs="宋体"/>
          <w:sz w:val="24"/>
          <w:szCs w:val="24"/>
          <w:highlight w:val="none"/>
        </w:rPr>
        <w:t>作为有经验的承包商，应充分考虑该工程实施时的各种风险，并将其考虑在本次投标报价各清单项目的综合单价中，结算时综合单价不做调整（合同另有约定的除外）；</w:t>
      </w:r>
    </w:p>
    <w:p w14:paraId="0416AD8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（3）本次磋商的最终投标总报价不得高于磋商控制价，高于磋商控制价的报价将不再评审；</w:t>
      </w:r>
    </w:p>
    <w:p w14:paraId="42D29292">
      <w:pPr>
        <w:spacing w:line="45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（4）</w:t>
      </w:r>
      <w:r>
        <w:rPr>
          <w:rFonts w:hint="eastAsia" w:ascii="宋体" w:hAnsi="宋体" w:cs="宋体"/>
          <w:sz w:val="24"/>
          <w:szCs w:val="24"/>
          <w:highlight w:val="none"/>
          <w:lang w:eastAsia="zh-CN"/>
        </w:rPr>
        <w:t>响应性文件</w:t>
      </w:r>
      <w:r>
        <w:rPr>
          <w:rFonts w:hint="eastAsia" w:ascii="宋体" w:hAnsi="宋体" w:cs="宋体"/>
          <w:sz w:val="24"/>
          <w:szCs w:val="24"/>
          <w:highlight w:val="none"/>
        </w:rPr>
        <w:t>报价中的单价和总价全部采用人民币表示。</w:t>
      </w:r>
    </w:p>
    <w:p w14:paraId="723D7B6E">
      <w:pPr>
        <w:spacing w:line="45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（5）本项目为竞争性磋商方式，允许二次报价。</w:t>
      </w:r>
    </w:p>
    <w:p w14:paraId="529E83FF">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6</w:t>
      </w:r>
      <w:r>
        <w:rPr>
          <w:rFonts w:hint="eastAsia" w:ascii="宋体" w:hAnsi="宋体" w:eastAsia="宋体" w:cs="宋体"/>
          <w:b/>
          <w:bCs/>
          <w:color w:val="000000"/>
          <w:sz w:val="24"/>
          <w:szCs w:val="24"/>
          <w:highlight w:val="none"/>
        </w:rPr>
        <w:t>响应性文件的编制</w:t>
      </w:r>
    </w:p>
    <w:p w14:paraId="4794938F">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.1响应性文件应按第六章“响应性文件格式”进行编写，如有必要，可以增加附页，作为响应性文件的组成部分。</w:t>
      </w:r>
    </w:p>
    <w:p w14:paraId="4B9E2E7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.2响应性文件应当对竞争性磋商文件有关</w:t>
      </w:r>
      <w:r>
        <w:rPr>
          <w:rFonts w:hint="eastAsia" w:ascii="宋体" w:hAnsi="宋体" w:cs="宋体"/>
          <w:color w:val="000000"/>
          <w:sz w:val="24"/>
          <w:szCs w:val="24"/>
          <w:highlight w:val="none"/>
          <w:lang w:val="en-US" w:eastAsia="zh-CN"/>
        </w:rPr>
        <w:t>工期</w:t>
      </w:r>
      <w:r>
        <w:rPr>
          <w:rFonts w:hint="eastAsia" w:ascii="宋体" w:hAnsi="宋体" w:eastAsia="宋体" w:cs="宋体"/>
          <w:color w:val="000000"/>
          <w:sz w:val="24"/>
          <w:szCs w:val="24"/>
          <w:highlight w:val="none"/>
        </w:rPr>
        <w:t>、磋商有效期、质量标准、招标范围、响应性文件的编制等实质性内容作出响应。响应性文件不响应本竞争性磋商文件的实质性要求和条件的，其投标将被拒绝。</w:t>
      </w:r>
    </w:p>
    <w:p w14:paraId="4325B31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3.7.3竞争性磋商文件中要求供应商盖章的，以签盖单位章为准；要求法定代表人或授权委托人签字或盖章的，以签盖法定代表人电子签章为准。</w:t>
      </w:r>
    </w:p>
    <w:p w14:paraId="2F5DB85C">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磋商有效期</w:t>
      </w:r>
    </w:p>
    <w:p w14:paraId="3AEF8B0C">
      <w:pPr>
        <w:tabs>
          <w:tab w:val="left" w:pos="1002"/>
        </w:tabs>
        <w:wordWrap w:val="0"/>
        <w:overflowPunct w:val="0"/>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.1自磋商截止时间起60日历天。在磋商有效期内，供应商不得要求撤销或修改其响应文件。</w:t>
      </w:r>
    </w:p>
    <w:p w14:paraId="3FC065D2">
      <w:pPr>
        <w:tabs>
          <w:tab w:val="left" w:pos="782"/>
        </w:tabs>
        <w:wordWrap w:val="0"/>
        <w:overflowPunct w:val="0"/>
        <w:adjustRightInd w:val="0"/>
        <w:snapToGrid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251F4C95">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磋商保证金</w:t>
      </w:r>
    </w:p>
    <w:p w14:paraId="62F0BAF9">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按照《河南省财政厅关于优化政府采购营商环境有关问题的通知》（豫财购[2019]4号文）的要求本项目不再收取磋商保证金。</w:t>
      </w:r>
    </w:p>
    <w:p w14:paraId="4C79F5BE">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3.</w:t>
      </w: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资格审查资料</w:t>
      </w:r>
    </w:p>
    <w:p w14:paraId="48B8F264">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见供应商须知前附表供应商资格要求</w:t>
      </w:r>
    </w:p>
    <w:p w14:paraId="5A874388">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备选投标方案</w:t>
      </w:r>
    </w:p>
    <w:p w14:paraId="636527A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5BFBD2F8">
      <w:pPr>
        <w:wordWrap w:val="0"/>
        <w:spacing w:line="360" w:lineRule="auto"/>
        <w:ind w:firstLine="482" w:firstLineChars="200"/>
        <w:rPr>
          <w:rFonts w:hint="eastAsia" w:ascii="宋体" w:hAnsi="宋体" w:eastAsia="宋体" w:cs="宋体"/>
          <w:b/>
          <w:bCs/>
          <w:color w:val="000000"/>
          <w:kern w:val="10"/>
          <w:sz w:val="24"/>
          <w:szCs w:val="24"/>
          <w:highlight w:val="none"/>
        </w:rPr>
      </w:pPr>
      <w:r>
        <w:rPr>
          <w:rFonts w:hint="eastAsia" w:ascii="宋体" w:hAnsi="宋体" w:eastAsia="宋体" w:cs="宋体"/>
          <w:b/>
          <w:bCs/>
          <w:color w:val="000000"/>
          <w:kern w:val="10"/>
          <w:sz w:val="24"/>
          <w:szCs w:val="24"/>
          <w:highlight w:val="none"/>
        </w:rPr>
        <w:t>5．磋商</w:t>
      </w:r>
    </w:p>
    <w:p w14:paraId="33FE2AF7">
      <w:pPr>
        <w:wordWrap w:val="0"/>
        <w:spacing w:line="360" w:lineRule="auto"/>
        <w:ind w:firstLine="480" w:firstLineChars="2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5.1</w:t>
      </w:r>
      <w:r>
        <w:rPr>
          <w:rFonts w:hint="eastAsia" w:ascii="宋体" w:hAnsi="宋体" w:eastAsia="宋体" w:cs="宋体"/>
          <w:color w:val="000000"/>
          <w:sz w:val="24"/>
          <w:szCs w:val="24"/>
          <w:highlight w:val="none"/>
          <w:lang w:val="en-US" w:eastAsia="zh-CN"/>
        </w:rPr>
        <w:t>磋商会议</w:t>
      </w:r>
    </w:p>
    <w:p w14:paraId="30DB729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495FA25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5.1.2供应商须在供应商须知前附表规定的时间内完成响应文件的解密。由于供应商的自身原因，在规定时间内解密不成功的，其响应文件将被拒绝。</w:t>
      </w:r>
    </w:p>
    <w:p w14:paraId="31CD1B7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5.1.3供应商在“</w:t>
      </w:r>
      <w:r>
        <w:rPr>
          <w:rFonts w:hint="eastAsia" w:ascii="宋体" w:hAnsi="宋体" w:eastAsia="宋体" w:cs="宋体"/>
          <w:color w:val="000000"/>
          <w:sz w:val="24"/>
          <w:szCs w:val="24"/>
          <w:highlight w:val="none"/>
          <w:lang w:val="en-US" w:eastAsia="zh-CN"/>
        </w:rPr>
        <w:t>三门峡市</w:t>
      </w:r>
      <w:r>
        <w:rPr>
          <w:rFonts w:hint="eastAsia" w:ascii="宋体" w:hAnsi="宋体" w:eastAsia="宋体" w:cs="宋体"/>
          <w:color w:val="000000"/>
          <w:sz w:val="24"/>
          <w:szCs w:val="24"/>
          <w:highlight w:val="none"/>
        </w:rPr>
        <w:t>公共资源交易中心”网站下载采购文件成功后，如未在采购文件规定的“响应文件提交截止时间”前成功上传或误传加密的响应文件，而导致的解密失败，其响应文件将被拒绝。</w:t>
      </w:r>
    </w:p>
    <w:p w14:paraId="12AF1E3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5.1.4供应商代表对磋商会议过程有疑义的，应当在磋商开始前通过交易系统提出询问。</w:t>
      </w:r>
    </w:p>
    <w:p w14:paraId="36C9016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5.1.5在供应商须知前附表规定的时间内完成响应文件解密的供应商不足3家的，将不再进行磋商（特殊情况除外）。</w:t>
      </w:r>
    </w:p>
    <w:p w14:paraId="67248525">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5.2</w:t>
      </w:r>
      <w:r>
        <w:rPr>
          <w:rFonts w:hint="eastAsia" w:ascii="宋体" w:hAnsi="宋体" w:eastAsia="宋体" w:cs="宋体"/>
          <w:b/>
          <w:bCs/>
          <w:color w:val="000000"/>
          <w:sz w:val="24"/>
          <w:szCs w:val="24"/>
          <w:highlight w:val="none"/>
        </w:rPr>
        <w:t>.磋商细则</w:t>
      </w:r>
    </w:p>
    <w:p w14:paraId="0EC3680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5.2</w:t>
      </w:r>
      <w:r>
        <w:rPr>
          <w:rFonts w:hint="eastAsia" w:ascii="宋体" w:hAnsi="宋体" w:eastAsia="宋体" w:cs="宋体"/>
          <w:color w:val="000000"/>
          <w:sz w:val="24"/>
          <w:szCs w:val="24"/>
          <w:highlight w:val="none"/>
        </w:rPr>
        <w:t>.1采购人按照上传响应性文件时间的顺序，决定磋商顺序；</w:t>
      </w:r>
    </w:p>
    <w:p w14:paraId="142F099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5.2</w:t>
      </w:r>
      <w:r>
        <w:rPr>
          <w:rFonts w:hint="eastAsia" w:ascii="宋体" w:hAnsi="宋体" w:eastAsia="宋体" w:cs="宋体"/>
          <w:color w:val="000000"/>
          <w:sz w:val="24"/>
          <w:szCs w:val="24"/>
          <w:highlight w:val="none"/>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78CF760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5.2</w:t>
      </w:r>
      <w:r>
        <w:rPr>
          <w:rFonts w:hint="eastAsia" w:ascii="宋体" w:hAnsi="宋体" w:eastAsia="宋体" w:cs="宋体"/>
          <w:color w:val="000000"/>
          <w:sz w:val="24"/>
          <w:szCs w:val="24"/>
          <w:highlight w:val="none"/>
        </w:rPr>
        <w:t>.3本次磋商中，响应性文件中的报价为第一次报价。</w:t>
      </w:r>
    </w:p>
    <w:p w14:paraId="6CBEAFB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5.2</w:t>
      </w:r>
      <w:r>
        <w:rPr>
          <w:rFonts w:hint="eastAsia" w:ascii="宋体" w:hAnsi="宋体" w:eastAsia="宋体" w:cs="宋体"/>
          <w:color w:val="000000"/>
          <w:sz w:val="24"/>
          <w:szCs w:val="24"/>
          <w:highlight w:val="none"/>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68F36269">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5.2</w:t>
      </w:r>
      <w:r>
        <w:rPr>
          <w:rFonts w:hint="eastAsia" w:ascii="宋体" w:hAnsi="宋体" w:eastAsia="宋体" w:cs="宋体"/>
          <w:color w:val="000000"/>
          <w:sz w:val="24"/>
          <w:szCs w:val="24"/>
          <w:highlight w:val="none"/>
        </w:rPr>
        <w:t>.5本项目采用综合评分法，磋商小组成员综合评审各供应商提交的响应性文件，按总得分由高到低的顺序推荐3名成交候选人，并编写评审报告。</w:t>
      </w:r>
    </w:p>
    <w:p w14:paraId="20052016">
      <w:pPr>
        <w:wordWrap w:val="0"/>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5.3</w:t>
      </w:r>
      <w:r>
        <w:rPr>
          <w:rFonts w:hint="eastAsia" w:ascii="宋体" w:hAnsi="宋体" w:eastAsia="宋体" w:cs="宋体"/>
          <w:b/>
          <w:bCs/>
          <w:color w:val="000000"/>
          <w:sz w:val="24"/>
          <w:szCs w:val="24"/>
          <w:highlight w:val="none"/>
        </w:rPr>
        <w:t>、磋商</w:t>
      </w:r>
      <w:r>
        <w:rPr>
          <w:rFonts w:hint="eastAsia" w:ascii="宋体" w:hAnsi="宋体" w:eastAsia="宋体" w:cs="宋体"/>
          <w:b/>
          <w:bCs/>
          <w:color w:val="000000"/>
          <w:sz w:val="24"/>
          <w:szCs w:val="24"/>
          <w:highlight w:val="none"/>
          <w:lang w:val="en-US" w:eastAsia="zh-CN"/>
        </w:rPr>
        <w:t>小组</w:t>
      </w:r>
    </w:p>
    <w:p w14:paraId="6CF446FD">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val="en-US" w:eastAsia="zh-CN"/>
        </w:rPr>
        <w:t>5.3</w:t>
      </w:r>
      <w:r>
        <w:rPr>
          <w:rFonts w:hint="eastAsia" w:ascii="宋体" w:hAnsi="宋体" w:eastAsia="宋体" w:cs="宋体"/>
          <w:color w:val="000000"/>
          <w:sz w:val="24"/>
          <w:szCs w:val="24"/>
          <w:highlight w:val="none"/>
        </w:rPr>
        <w:t>.1磋商小组由采购人依法组建，负责磋商。根据《政府采购竞争性磋商采购方式管理办法》的规定，磋商小组应当履行以下义务：</w:t>
      </w:r>
    </w:p>
    <w:p w14:paraId="2754B11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（一）遵纪守法，客观、公正、廉洁地履行职责；</w:t>
      </w:r>
    </w:p>
    <w:p w14:paraId="6EEE0AD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根据竞争性磋商文件的规定独立进行评审，对个人的评审意见承担法律责任；磋商小组将综合分析、评审供应商的各项指标，而不以单项指标的优劣评定出成交候选人或成交人。</w:t>
      </w:r>
    </w:p>
    <w:p w14:paraId="4D0E14F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参与磋商报告的起草；</w:t>
      </w:r>
    </w:p>
    <w:p w14:paraId="41C32B9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配合采购人、代理机构答复供应商提出的质疑；</w:t>
      </w:r>
    </w:p>
    <w:p w14:paraId="2D602EC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配合财政部门的投诉处理和监督检查工作。</w:t>
      </w:r>
    </w:p>
    <w:p w14:paraId="6D520AF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.2磋商小组由有关技术、经济方面的专家组成。磋商小组人数及技术、经济专家的确定方式见供应商须知前附表。</w:t>
      </w:r>
    </w:p>
    <w:p w14:paraId="014984B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.3磋商原则</w:t>
      </w:r>
    </w:p>
    <w:p w14:paraId="284A078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3.1</w:t>
      </w:r>
      <w:r>
        <w:rPr>
          <w:rFonts w:hint="eastAsia" w:ascii="宋体" w:hAnsi="宋体" w:eastAsia="宋体" w:cs="宋体"/>
          <w:color w:val="000000"/>
          <w:sz w:val="24"/>
          <w:szCs w:val="24"/>
          <w:highlight w:val="none"/>
        </w:rPr>
        <w:t>严格按照竞争性磋商文件中的所有相关规定；按照“客观、公正、审慎”的原则进行磋商。</w:t>
      </w:r>
    </w:p>
    <w:p w14:paraId="7B18175D">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5.3</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.2反对不正当竞争。</w:t>
      </w:r>
    </w:p>
    <w:p w14:paraId="5257E460">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5.4</w:t>
      </w:r>
      <w:r>
        <w:rPr>
          <w:rFonts w:hint="eastAsia" w:ascii="宋体" w:hAnsi="宋体" w:eastAsia="宋体" w:cs="宋体"/>
          <w:b/>
          <w:bCs/>
          <w:color w:val="000000"/>
          <w:sz w:val="24"/>
          <w:szCs w:val="24"/>
          <w:highlight w:val="none"/>
        </w:rPr>
        <w:t>、磋商过程的保密</w:t>
      </w:r>
    </w:p>
    <w:p w14:paraId="11048D68">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5.4</w:t>
      </w:r>
      <w:r>
        <w:rPr>
          <w:rFonts w:hint="eastAsia" w:ascii="宋体" w:hAnsi="宋体" w:eastAsia="宋体" w:cs="宋体"/>
          <w:b w:val="0"/>
          <w:bCs w:val="0"/>
          <w:color w:val="000000"/>
          <w:sz w:val="24"/>
          <w:szCs w:val="24"/>
          <w:highlight w:val="none"/>
        </w:rPr>
        <w:t>.1响应性文件的审查、澄清、评价和比较的有关资料以及成交候选人的推荐情况，与评标有关的其他任何情况均应严格保密。</w:t>
      </w:r>
    </w:p>
    <w:p w14:paraId="34875387">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5.4</w:t>
      </w:r>
      <w:r>
        <w:rPr>
          <w:rFonts w:hint="eastAsia" w:ascii="宋体" w:hAnsi="宋体" w:eastAsia="宋体" w:cs="宋体"/>
          <w:b w:val="0"/>
          <w:bCs w:val="0"/>
          <w:color w:val="000000"/>
          <w:sz w:val="24"/>
          <w:szCs w:val="24"/>
          <w:highlight w:val="none"/>
        </w:rPr>
        <w:t>.2在响应性文件的评审和比较、成交候选人推荐以及授予合同的过程中，供应商向采购人和磋商小组施加影响的任何行为，都将会导致其投标被拒绝。</w:t>
      </w:r>
    </w:p>
    <w:p w14:paraId="40482CA3">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5.4</w:t>
      </w:r>
      <w:r>
        <w:rPr>
          <w:rFonts w:hint="eastAsia" w:ascii="宋体" w:hAnsi="宋体" w:eastAsia="宋体" w:cs="宋体"/>
          <w:b w:val="0"/>
          <w:bCs w:val="0"/>
          <w:color w:val="000000"/>
          <w:sz w:val="24"/>
          <w:szCs w:val="24"/>
          <w:highlight w:val="none"/>
        </w:rPr>
        <w:t>.3采购人不对未成交人就评标过程以及未能成交原因作出任何解释。未成交人不得向磋商小组成员和其他有关人员索问评标过程的情况和资料。</w:t>
      </w:r>
    </w:p>
    <w:p w14:paraId="047FECFB">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5.5</w:t>
      </w:r>
      <w:r>
        <w:rPr>
          <w:rFonts w:hint="eastAsia" w:ascii="宋体" w:hAnsi="宋体" w:eastAsia="宋体" w:cs="宋体"/>
          <w:b/>
          <w:bCs/>
          <w:color w:val="000000"/>
          <w:sz w:val="24"/>
          <w:szCs w:val="24"/>
          <w:highlight w:val="none"/>
        </w:rPr>
        <w:t>、响应性文件的澄清</w:t>
      </w:r>
    </w:p>
    <w:p w14:paraId="52AC90B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val="en-US" w:eastAsia="zh-CN"/>
        </w:rPr>
        <w:t>5.5</w:t>
      </w:r>
      <w:r>
        <w:rPr>
          <w:rFonts w:hint="eastAsia" w:ascii="宋体" w:hAnsi="宋体" w:eastAsia="宋体" w:cs="宋体"/>
          <w:b w:val="0"/>
          <w:bCs w:val="0"/>
          <w:color w:val="000000"/>
          <w:sz w:val="24"/>
          <w:szCs w:val="24"/>
          <w:highlight w:val="none"/>
        </w:rPr>
        <w:t>.1</w:t>
      </w:r>
      <w:r>
        <w:rPr>
          <w:rFonts w:hint="eastAsia" w:ascii="宋体" w:hAnsi="宋体" w:eastAsia="宋体" w:cs="宋体"/>
          <w:color w:val="000000"/>
          <w:sz w:val="24"/>
          <w:szCs w:val="24"/>
          <w:highlight w:val="none"/>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736BE464">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磋商小组要求供应商澄清、说明或者更正响应文件将在</w:t>
      </w:r>
      <w:r>
        <w:rPr>
          <w:rFonts w:hint="eastAsia" w:ascii="宋体" w:hAnsi="宋体" w:eastAsia="宋体" w:cs="宋体"/>
          <w:color w:val="000000"/>
          <w:sz w:val="24"/>
          <w:szCs w:val="24"/>
          <w:highlight w:val="none"/>
          <w:lang w:val="en-US" w:eastAsia="zh-CN"/>
        </w:rPr>
        <w:t>三门峡市</w:t>
      </w:r>
      <w:r>
        <w:rPr>
          <w:rFonts w:hint="eastAsia" w:ascii="宋体" w:hAnsi="宋体" w:eastAsia="宋体" w:cs="宋体"/>
          <w:color w:val="000000"/>
          <w:sz w:val="24"/>
          <w:szCs w:val="24"/>
          <w:highlight w:val="none"/>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由此造成后果由供应商自行承担</w:t>
      </w:r>
      <w:r>
        <w:rPr>
          <w:rFonts w:hint="eastAsia" w:ascii="宋体" w:hAnsi="宋体" w:eastAsia="宋体" w:cs="宋体"/>
          <w:color w:val="000000"/>
          <w:sz w:val="24"/>
          <w:szCs w:val="24"/>
          <w:highlight w:val="none"/>
        </w:rPr>
        <w:t>。</w:t>
      </w:r>
    </w:p>
    <w:p w14:paraId="290C4765">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5.5</w:t>
      </w:r>
      <w:r>
        <w:rPr>
          <w:rFonts w:hint="eastAsia" w:ascii="宋体" w:hAnsi="宋体" w:eastAsia="宋体" w:cs="宋体"/>
          <w:b w:val="0"/>
          <w:bCs w:val="0"/>
          <w:color w:val="000000"/>
          <w:sz w:val="24"/>
          <w:szCs w:val="24"/>
          <w:highlight w:val="none"/>
        </w:rPr>
        <w:t>.2供应商应当在采购文件中确定的响应文件递交截止时间前，登录远程开标大厅，在线准时参加磋商活动并根据需要进行文件答疑澄清等。</w:t>
      </w:r>
    </w:p>
    <w:p w14:paraId="634CC117">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5.5</w:t>
      </w:r>
      <w:r>
        <w:rPr>
          <w:rFonts w:hint="eastAsia" w:ascii="宋体" w:hAnsi="宋体" w:eastAsia="宋体" w:cs="宋体"/>
          <w:b w:val="0"/>
          <w:bCs w:val="0"/>
          <w:color w:val="000000"/>
          <w:sz w:val="24"/>
          <w:szCs w:val="24"/>
          <w:highlight w:val="none"/>
        </w:rPr>
        <w:t>.3供应商的澄清、说明或者更正应当加盖单位的电子签章及法定代表人（或单位负责人）的电子签章（若平台不能提交法定代表人签章或者供应商电子章的除外）。</w:t>
      </w:r>
    </w:p>
    <w:p w14:paraId="05EBD4DE">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5.5</w:t>
      </w:r>
      <w:r>
        <w:rPr>
          <w:rFonts w:hint="eastAsia" w:ascii="宋体" w:hAnsi="宋体" w:eastAsia="宋体" w:cs="宋体"/>
          <w:b w:val="0"/>
          <w:bCs w:val="0"/>
          <w:color w:val="000000"/>
          <w:sz w:val="24"/>
          <w:szCs w:val="24"/>
          <w:highlight w:val="none"/>
        </w:rPr>
        <w:t>.4响应文件的澄清、说明或者更正不得对响应文件的内容进行实质性修改。</w:t>
      </w:r>
    </w:p>
    <w:p w14:paraId="70163F8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val="en-US" w:eastAsia="zh-CN"/>
        </w:rPr>
        <w:t>5.5</w:t>
      </w:r>
      <w:r>
        <w:rPr>
          <w:rFonts w:hint="eastAsia" w:ascii="宋体" w:hAnsi="宋体" w:eastAsia="宋体" w:cs="宋体"/>
          <w:b w:val="0"/>
          <w:bCs w:val="0"/>
          <w:color w:val="000000"/>
          <w:sz w:val="24"/>
          <w:szCs w:val="24"/>
          <w:highlight w:val="none"/>
        </w:rPr>
        <w:t>.5供应商的澄清、说明或更正将作为响应文件的一部分并</w:t>
      </w:r>
      <w:r>
        <w:rPr>
          <w:rFonts w:hint="eastAsia" w:ascii="宋体" w:hAnsi="宋体" w:eastAsia="宋体" w:cs="宋体"/>
          <w:color w:val="000000"/>
          <w:sz w:val="24"/>
          <w:szCs w:val="24"/>
          <w:highlight w:val="none"/>
        </w:rPr>
        <w:t>取代响应文件中被澄清的部分</w:t>
      </w:r>
    </w:p>
    <w:p w14:paraId="6C655AFB">
      <w:pPr>
        <w:wordWrap w:val="0"/>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5.6、响应性文件的初步评审</w:t>
      </w:r>
    </w:p>
    <w:p w14:paraId="220DF765">
      <w:pPr>
        <w:numPr>
          <w:ilvl w:val="0"/>
          <w:numId w:val="0"/>
        </w:num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5.6</w:t>
      </w: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资格审查</w:t>
      </w:r>
    </w:p>
    <w:p w14:paraId="0C1F5909">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宋体" w:hAnsi="宋体" w:eastAsia="宋体" w:cs="宋体"/>
          <w:b w:val="0"/>
          <w:bCs w:val="0"/>
          <w:color w:val="000000"/>
          <w:sz w:val="24"/>
          <w:szCs w:val="24"/>
          <w:highlight w:val="none"/>
          <w:lang w:eastAsia="zh-CN"/>
        </w:rPr>
        <w:t>。</w:t>
      </w:r>
    </w:p>
    <w:p w14:paraId="0C2921B3">
      <w:pPr>
        <w:numPr>
          <w:ilvl w:val="0"/>
          <w:numId w:val="0"/>
        </w:numPr>
        <w:wordWrap w:val="0"/>
        <w:spacing w:line="360" w:lineRule="auto"/>
        <w:ind w:firstLine="482" w:firstLineChars="200"/>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val="en-US" w:eastAsia="zh-CN"/>
        </w:rPr>
        <w:t>5.6.2</w:t>
      </w:r>
      <w:r>
        <w:rPr>
          <w:rFonts w:hint="eastAsia" w:ascii="宋体" w:hAnsi="宋体" w:eastAsia="宋体" w:cs="宋体"/>
          <w:b/>
          <w:bCs/>
          <w:color w:val="000000"/>
          <w:sz w:val="24"/>
          <w:szCs w:val="24"/>
          <w:highlight w:val="none"/>
          <w:lang w:eastAsia="zh-CN"/>
        </w:rPr>
        <w:t>响应文件符合性审查</w:t>
      </w:r>
    </w:p>
    <w:p w14:paraId="6E5E931B">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011E31B3">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5.7</w:t>
      </w:r>
      <w:r>
        <w:rPr>
          <w:rFonts w:hint="eastAsia" w:ascii="宋体" w:hAnsi="宋体" w:eastAsia="宋体" w:cs="宋体"/>
          <w:b/>
          <w:bCs/>
          <w:color w:val="000000"/>
          <w:sz w:val="24"/>
          <w:szCs w:val="24"/>
          <w:highlight w:val="none"/>
        </w:rPr>
        <w:t>.响应性文件计算错误的修正</w:t>
      </w:r>
    </w:p>
    <w:p w14:paraId="0467515B">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5.7</w:t>
      </w:r>
      <w:r>
        <w:rPr>
          <w:rFonts w:hint="eastAsia" w:ascii="宋体" w:hAnsi="宋体" w:eastAsia="宋体" w:cs="宋体"/>
          <w:b w:val="0"/>
          <w:bCs w:val="0"/>
          <w:color w:val="000000"/>
          <w:sz w:val="24"/>
          <w:szCs w:val="24"/>
          <w:highlight w:val="none"/>
        </w:rPr>
        <w:t>.1磋商小组将对确定为实质上响应竞争性磋商文件要求的响应性文件进行校核，看其是否有计算或表达上的错误，修正错误的原则如下：</w:t>
      </w:r>
    </w:p>
    <w:p w14:paraId="0FAA56DE">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5.7</w:t>
      </w:r>
      <w:r>
        <w:rPr>
          <w:rFonts w:hint="eastAsia" w:ascii="宋体" w:hAnsi="宋体" w:eastAsia="宋体" w:cs="宋体"/>
          <w:b w:val="0"/>
          <w:bCs w:val="0"/>
          <w:color w:val="000000"/>
          <w:sz w:val="24"/>
          <w:szCs w:val="24"/>
          <w:highlight w:val="none"/>
        </w:rPr>
        <w:t>.1如果数字表示的金额和用文字表示的金额不一致时，应以文字表示的金额为准；</w:t>
      </w:r>
    </w:p>
    <w:p w14:paraId="59F088E6">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5.7</w:t>
      </w:r>
      <w:r>
        <w:rPr>
          <w:rFonts w:hint="eastAsia" w:ascii="宋体" w:hAnsi="宋体" w:eastAsia="宋体" w:cs="宋体"/>
          <w:b w:val="0"/>
          <w:bCs w:val="0"/>
          <w:color w:val="000000"/>
          <w:sz w:val="24"/>
          <w:szCs w:val="24"/>
          <w:highlight w:val="none"/>
        </w:rPr>
        <w:t>.2当单价与数量的乘积与合价不一致时，以单价为准，除非磋商小组认为单价有明显的小数点错误，此时应以标出的合价为准，并修改单价。</w:t>
      </w:r>
    </w:p>
    <w:p w14:paraId="0E97A4D7">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val="en-US" w:eastAsia="zh-CN"/>
        </w:rPr>
        <w:t>5.7.3</w:t>
      </w:r>
      <w:r>
        <w:rPr>
          <w:rFonts w:hint="eastAsia" w:ascii="宋体" w:hAnsi="宋体" w:eastAsia="宋体" w:cs="宋体"/>
          <w:b w:val="0"/>
          <w:bCs w:val="0"/>
          <w:color w:val="000000"/>
          <w:sz w:val="24"/>
          <w:szCs w:val="24"/>
          <w:highlight w:val="none"/>
        </w:rPr>
        <w:t>按上述修正错误的原则</w:t>
      </w:r>
      <w:r>
        <w:rPr>
          <w:rFonts w:hint="eastAsia" w:ascii="宋体" w:hAnsi="宋体" w:eastAsia="宋体" w:cs="宋体"/>
          <w:color w:val="000000"/>
          <w:sz w:val="24"/>
          <w:szCs w:val="24"/>
          <w:highlight w:val="none"/>
        </w:rPr>
        <w:t>及方法调整或修正响应性文件的投标报价，供应商同意后，调整后的投标报价对供应商起约束作用。如果供应商不接受修正后的报价，则磋商小组对其不再进行评审。</w:t>
      </w:r>
    </w:p>
    <w:p w14:paraId="74673D6F">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5.8</w:t>
      </w:r>
      <w:r>
        <w:rPr>
          <w:rFonts w:hint="eastAsia" w:ascii="宋体" w:hAnsi="宋体" w:eastAsia="宋体" w:cs="宋体"/>
          <w:b/>
          <w:bCs/>
          <w:color w:val="000000"/>
          <w:sz w:val="24"/>
          <w:szCs w:val="24"/>
          <w:highlight w:val="none"/>
        </w:rPr>
        <w:t>.响应性文件的评审、比较和否决</w:t>
      </w:r>
    </w:p>
    <w:p w14:paraId="48BF9C5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 w:val="0"/>
          <w:bCs w:val="0"/>
          <w:color w:val="000000"/>
          <w:sz w:val="24"/>
          <w:szCs w:val="24"/>
          <w:highlight w:val="none"/>
          <w:lang w:val="en-US" w:eastAsia="zh-CN"/>
        </w:rPr>
        <w:t>5.8</w:t>
      </w:r>
      <w:r>
        <w:rPr>
          <w:rFonts w:hint="eastAsia" w:ascii="宋体" w:hAnsi="宋体" w:eastAsia="宋体" w:cs="宋体"/>
          <w:color w:val="000000"/>
          <w:sz w:val="24"/>
          <w:szCs w:val="24"/>
          <w:highlight w:val="none"/>
        </w:rPr>
        <w:t>.1磋商小组仅对在实质上响应竞争性磋商文件要求的响应性文件进行评估和比较。</w:t>
      </w:r>
    </w:p>
    <w:p w14:paraId="660BEB75">
      <w:pPr>
        <w:wordWrap w:val="0"/>
        <w:spacing w:line="360" w:lineRule="auto"/>
        <w:ind w:firstLine="482" w:firstLineChars="200"/>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5.8.2磋商小组认为某供应商的报价明显低于其他通过符合性审查供应商的报价，有可能影响产品质量或者不能诚信履约的，磋商小组将通过交易系统向该供应商发出通知，要求该供应商通过交易系统（30分钟内）提供书面说明，并提交相关证明材料， 供应商不能证明其报价合理性的，磋商小组将其响应文件作为无效响应文件处理。</w:t>
      </w:r>
    </w:p>
    <w:p w14:paraId="042D96F6">
      <w:pPr>
        <w:wordWrap w:val="0"/>
        <w:spacing w:line="360" w:lineRule="auto"/>
        <w:ind w:firstLine="480" w:firstLineChars="200"/>
        <w:rPr>
          <w:rFonts w:hint="eastAsia" w:ascii="宋体" w:hAnsi="宋体" w:eastAsia="宋体" w:cs="宋体"/>
          <w:b w:val="0"/>
          <w:bCs w:val="0"/>
          <w:snapToGrid w:val="0"/>
          <w:color w:val="000000"/>
          <w:kern w:val="0"/>
          <w:sz w:val="24"/>
          <w:szCs w:val="24"/>
          <w:highlight w:val="none"/>
          <w:shd w:val="clear" w:color="auto" w:fill="FFFFFF"/>
        </w:rPr>
      </w:pPr>
      <w:r>
        <w:rPr>
          <w:rFonts w:hint="eastAsia" w:ascii="宋体" w:hAnsi="宋体" w:eastAsia="宋体" w:cs="宋体"/>
          <w:b w:val="0"/>
          <w:bCs w:val="0"/>
          <w:color w:val="000000"/>
          <w:sz w:val="24"/>
          <w:szCs w:val="24"/>
          <w:highlight w:val="none"/>
          <w:lang w:val="en-US" w:eastAsia="zh-CN"/>
        </w:rPr>
        <w:t>5.8.3</w:t>
      </w:r>
      <w:r>
        <w:rPr>
          <w:rFonts w:hint="eastAsia" w:ascii="宋体" w:hAnsi="宋体" w:eastAsia="宋体" w:cs="宋体"/>
          <w:b w:val="0"/>
          <w:bCs w:val="0"/>
          <w:snapToGrid w:val="0"/>
          <w:color w:val="000000"/>
          <w:kern w:val="0"/>
          <w:sz w:val="24"/>
          <w:szCs w:val="24"/>
          <w:highlight w:val="none"/>
          <w:shd w:val="clear" w:color="auto" w:fill="FFFFFF"/>
        </w:rPr>
        <w:t>磋商小组应当要求所有实质性响应的供应商在规定时间内提交最后报价，提交最后报价的供应商不得少于3家。</w:t>
      </w:r>
    </w:p>
    <w:p w14:paraId="69ADDFD3">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5.8.4</w:t>
      </w:r>
      <w:r>
        <w:rPr>
          <w:rFonts w:hint="eastAsia" w:ascii="宋体" w:hAnsi="宋体" w:eastAsia="宋体" w:cs="宋体"/>
          <w:b w:val="0"/>
          <w:bCs w:val="0"/>
          <w:color w:val="000000"/>
          <w:sz w:val="24"/>
          <w:szCs w:val="24"/>
          <w:highlight w:val="none"/>
        </w:rPr>
        <w:t>出现下列情形之一的，采购人或者招标代理机构应当终止竞争性磋商活动，发布项目终止公告并说明原因，重新开展招标活动：</w:t>
      </w:r>
    </w:p>
    <w:p w14:paraId="705D96E2">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（一）因情况变化，不再符合规定的竞争性磋商采购方式适用情形的；</w:t>
      </w:r>
    </w:p>
    <w:p w14:paraId="3D66AC15">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（二）出现影响采购公正的违法、违规行为的；</w:t>
      </w:r>
    </w:p>
    <w:p w14:paraId="49AE594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（三）除《政府采购竞争性磋商采购方式管理暂行办法》第二十一条第三款规定的情形外，在采购过程中符合要求的供应商或者报价未超过采购预算的供应商不足3家的。</w:t>
      </w:r>
    </w:p>
    <w:p w14:paraId="69AA4E95">
      <w:pPr>
        <w:wordWrap w:val="0"/>
        <w:spacing w:line="360" w:lineRule="auto"/>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5.9</w:t>
      </w:r>
      <w:r>
        <w:rPr>
          <w:rFonts w:hint="eastAsia" w:ascii="宋体" w:hAnsi="宋体" w:eastAsia="宋体" w:cs="宋体"/>
          <w:b/>
          <w:bCs w:val="0"/>
          <w:color w:val="000000"/>
          <w:sz w:val="24"/>
          <w:szCs w:val="24"/>
          <w:highlight w:val="none"/>
        </w:rPr>
        <w:t>、成交原则</w:t>
      </w:r>
    </w:p>
    <w:p w14:paraId="43DE671A">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磋商小组根据综合评分情况，按照评审得分由高到低顺序推荐3名</w:t>
      </w:r>
      <w:r>
        <w:rPr>
          <w:rFonts w:hint="eastAsia" w:ascii="宋体" w:hAnsi="宋体" w:eastAsia="宋体" w:cs="宋体"/>
          <w:bCs/>
          <w:color w:val="000000"/>
          <w:sz w:val="24"/>
          <w:szCs w:val="24"/>
          <w:highlight w:val="none"/>
          <w:lang w:val="en-US" w:eastAsia="zh-CN"/>
        </w:rPr>
        <w:t>成交</w:t>
      </w:r>
      <w:r>
        <w:rPr>
          <w:rFonts w:hint="eastAsia" w:ascii="宋体" w:hAnsi="宋体" w:eastAsia="宋体" w:cs="宋体"/>
          <w:bCs/>
          <w:color w:val="000000"/>
          <w:sz w:val="24"/>
          <w:szCs w:val="24"/>
          <w:highlight w:val="none"/>
        </w:rPr>
        <w:t>供应商，并编写评审报告并在报告上签字。评审得分相同的，按照最后报价由低到高的顺序推荐。评审得分且最后报价相同的，按照技术指标优劣顺序推荐。</w:t>
      </w:r>
    </w:p>
    <w:p w14:paraId="5D18DFDA">
      <w:pPr>
        <w:wordWrap w:val="0"/>
        <w:spacing w:line="360" w:lineRule="auto"/>
        <w:ind w:firstLine="482" w:firstLineChars="200"/>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5.10</w:t>
      </w:r>
      <w:r>
        <w:rPr>
          <w:rFonts w:hint="eastAsia" w:ascii="宋体" w:hAnsi="宋体" w:eastAsia="宋体" w:cs="宋体"/>
          <w:b/>
          <w:bCs w:val="0"/>
          <w:color w:val="000000"/>
          <w:sz w:val="24"/>
          <w:szCs w:val="24"/>
          <w:highlight w:val="none"/>
        </w:rPr>
        <w:t>、评审报告</w:t>
      </w:r>
    </w:p>
    <w:p w14:paraId="04D23482">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磋商小组组应当根据评审记录和评审结果编写评审报告，其主要内容包括：</w:t>
      </w:r>
    </w:p>
    <w:p w14:paraId="129B5A89">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highlight w:val="none"/>
          <w:lang w:val="en-US" w:eastAsia="zh-CN"/>
        </w:rPr>
        <w:t>5.10</w:t>
      </w:r>
      <w:r>
        <w:rPr>
          <w:rFonts w:hint="eastAsia" w:ascii="宋体" w:hAnsi="宋体" w:eastAsia="宋体" w:cs="宋体"/>
          <w:b w:val="0"/>
          <w:bCs/>
          <w:color w:val="000000"/>
          <w:sz w:val="24"/>
          <w:szCs w:val="24"/>
          <w:highlight w:val="none"/>
        </w:rPr>
        <w:t>.1招标活</w:t>
      </w:r>
      <w:r>
        <w:rPr>
          <w:rFonts w:hint="eastAsia" w:ascii="宋体" w:hAnsi="宋体" w:eastAsia="宋体" w:cs="宋体"/>
          <w:bCs/>
          <w:color w:val="000000"/>
          <w:sz w:val="24"/>
          <w:szCs w:val="24"/>
          <w:highlight w:val="none"/>
        </w:rPr>
        <w:t>动的具体方式和相关情况，以及参加招标活动的供应商名单；</w:t>
      </w:r>
    </w:p>
    <w:p w14:paraId="620538F4">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highlight w:val="none"/>
          <w:lang w:val="en-US" w:eastAsia="zh-CN"/>
        </w:rPr>
        <w:t>5.10</w:t>
      </w:r>
      <w:r>
        <w:rPr>
          <w:rFonts w:hint="eastAsia" w:ascii="宋体" w:hAnsi="宋体" w:eastAsia="宋体" w:cs="宋体"/>
          <w:b w:val="0"/>
          <w:bCs/>
          <w:color w:val="000000"/>
          <w:sz w:val="24"/>
          <w:szCs w:val="24"/>
          <w:highlight w:val="none"/>
        </w:rPr>
        <w:t>.2评审</w:t>
      </w:r>
      <w:r>
        <w:rPr>
          <w:rFonts w:hint="eastAsia" w:ascii="宋体" w:hAnsi="宋体" w:eastAsia="宋体" w:cs="宋体"/>
          <w:bCs/>
          <w:color w:val="000000"/>
          <w:sz w:val="24"/>
          <w:szCs w:val="24"/>
          <w:highlight w:val="none"/>
        </w:rPr>
        <w:t>日期和地点，磋商小组成员名单；</w:t>
      </w:r>
    </w:p>
    <w:p w14:paraId="0C73E4CA">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highlight w:val="none"/>
          <w:lang w:val="en-US" w:eastAsia="zh-CN"/>
        </w:rPr>
        <w:t>5.10</w:t>
      </w:r>
      <w:r>
        <w:rPr>
          <w:rFonts w:hint="eastAsia" w:ascii="宋体" w:hAnsi="宋体" w:eastAsia="宋体" w:cs="宋体"/>
          <w:bCs/>
          <w:color w:val="000000"/>
          <w:sz w:val="24"/>
          <w:szCs w:val="24"/>
          <w:highlight w:val="none"/>
        </w:rPr>
        <w:t>.3评审情况记录和说明，包括对供应商的资格审查情况、响应文件评审情况、磋商情况、报价情况等；</w:t>
      </w:r>
    </w:p>
    <w:p w14:paraId="33E281A0">
      <w:pPr>
        <w:wordWrap w:val="0"/>
        <w:spacing w:line="360" w:lineRule="auto"/>
        <w:ind w:firstLine="480" w:firstLineChars="200"/>
        <w:rPr>
          <w:rFonts w:hint="eastAsia" w:ascii="宋体" w:hAnsi="宋体" w:eastAsia="宋体" w:cs="宋体"/>
          <w:bCs/>
          <w:color w:val="000000"/>
          <w:sz w:val="24"/>
          <w:szCs w:val="24"/>
          <w:highlight w:val="none"/>
        </w:rPr>
      </w:pPr>
      <w:r>
        <w:rPr>
          <w:rFonts w:hint="eastAsia" w:ascii="宋体" w:hAnsi="宋体" w:eastAsia="宋体" w:cs="宋体"/>
          <w:b w:val="0"/>
          <w:bCs/>
          <w:color w:val="000000"/>
          <w:sz w:val="24"/>
          <w:szCs w:val="24"/>
          <w:highlight w:val="none"/>
          <w:lang w:val="en-US" w:eastAsia="zh-CN"/>
        </w:rPr>
        <w:t>5.10</w:t>
      </w:r>
      <w:r>
        <w:rPr>
          <w:rFonts w:hint="eastAsia" w:ascii="宋体" w:hAnsi="宋体" w:eastAsia="宋体" w:cs="宋体"/>
          <w:bCs/>
          <w:color w:val="000000"/>
          <w:sz w:val="24"/>
          <w:szCs w:val="24"/>
          <w:highlight w:val="none"/>
        </w:rPr>
        <w:t>.4提出的成交候选人的名单及理由。</w:t>
      </w:r>
    </w:p>
    <w:p w14:paraId="67B29AE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宋体" w:hAnsi="宋体" w:eastAsia="宋体" w:cs="宋体"/>
          <w:color w:val="000000"/>
          <w:sz w:val="24"/>
          <w:szCs w:val="24"/>
          <w:highlight w:val="none"/>
        </w:rPr>
        <w:t>。</w:t>
      </w:r>
    </w:p>
    <w:p w14:paraId="06D915FE">
      <w:pPr>
        <w:wordWrap w:val="0"/>
        <w:spacing w:line="360" w:lineRule="auto"/>
        <w:ind w:firstLine="482" w:firstLineChars="200"/>
        <w:rPr>
          <w:rFonts w:hint="eastAsia" w:ascii="宋体" w:hAnsi="宋体" w:eastAsia="宋体" w:cs="宋体"/>
          <w:b/>
          <w:bCs w:val="0"/>
          <w:color w:val="000000"/>
          <w:sz w:val="24"/>
          <w:szCs w:val="24"/>
          <w:highlight w:val="none"/>
          <w:lang w:val="zh-CN" w:eastAsia="zh-CN"/>
        </w:rPr>
      </w:pPr>
      <w:r>
        <w:rPr>
          <w:rFonts w:hint="eastAsia" w:ascii="宋体" w:hAnsi="宋体" w:eastAsia="宋体" w:cs="宋体"/>
          <w:b/>
          <w:bCs w:val="0"/>
          <w:color w:val="000000"/>
          <w:sz w:val="24"/>
          <w:szCs w:val="24"/>
          <w:highlight w:val="none"/>
          <w:lang w:val="en-US" w:eastAsia="zh-CN"/>
        </w:rPr>
        <w:t>6、</w:t>
      </w:r>
      <w:r>
        <w:rPr>
          <w:rFonts w:hint="eastAsia" w:ascii="宋体" w:hAnsi="宋体" w:eastAsia="宋体" w:cs="宋体"/>
          <w:b/>
          <w:bCs w:val="0"/>
          <w:color w:val="000000"/>
          <w:sz w:val="24"/>
          <w:szCs w:val="24"/>
          <w:highlight w:val="none"/>
          <w:lang w:val="zh-CN" w:eastAsia="zh-CN"/>
        </w:rPr>
        <w:t>确定成交供应商</w:t>
      </w:r>
    </w:p>
    <w:p w14:paraId="005D4D5D">
      <w:pPr>
        <w:wordWrap w:val="0"/>
        <w:spacing w:line="360" w:lineRule="auto"/>
        <w:ind w:firstLine="480" w:firstLineChars="200"/>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lang w:val="zh-CN"/>
        </w:rPr>
        <w:t>.1 磋商小组应当根据综合评分情况，按照评审</w:t>
      </w:r>
      <w:r>
        <w:rPr>
          <w:rFonts w:hint="eastAsia" w:ascii="宋体" w:hAnsi="宋体" w:eastAsia="宋体" w:cs="宋体"/>
          <w:color w:val="000000"/>
          <w:sz w:val="24"/>
          <w:szCs w:val="24"/>
          <w:highlight w:val="none"/>
        </w:rPr>
        <w:t>由</w:t>
      </w:r>
      <w:r>
        <w:rPr>
          <w:rFonts w:hint="eastAsia" w:ascii="宋体" w:hAnsi="宋体" w:eastAsia="宋体" w:cs="宋体"/>
          <w:color w:val="000000"/>
          <w:sz w:val="24"/>
          <w:szCs w:val="24"/>
          <w:highlight w:val="none"/>
          <w:lang w:val="zh-CN"/>
        </w:rPr>
        <w:t>高到低的顺序推荐</w:t>
      </w:r>
      <w:r>
        <w:rPr>
          <w:rFonts w:hint="eastAsia" w:ascii="宋体" w:hAnsi="宋体" w:eastAsia="宋体" w:cs="宋体"/>
          <w:color w:val="000000"/>
          <w:sz w:val="24"/>
          <w:szCs w:val="24"/>
          <w:highlight w:val="none"/>
        </w:rPr>
        <w:t>3名</w:t>
      </w:r>
      <w:r>
        <w:rPr>
          <w:rFonts w:hint="eastAsia" w:ascii="宋体" w:hAnsi="宋体" w:eastAsia="宋体" w:cs="宋体"/>
          <w:color w:val="000000"/>
          <w:sz w:val="24"/>
          <w:szCs w:val="24"/>
          <w:highlight w:val="none"/>
          <w:lang w:val="zh-CN"/>
        </w:rPr>
        <w:t>成交候选人，并向采购人提供书面评审报告，</w:t>
      </w:r>
      <w:r>
        <w:rPr>
          <w:rFonts w:hint="eastAsia" w:ascii="宋体" w:hAnsi="宋体" w:eastAsia="宋体" w:cs="宋体"/>
          <w:color w:val="000000"/>
          <w:sz w:val="24"/>
          <w:szCs w:val="24"/>
          <w:highlight w:val="none"/>
        </w:rPr>
        <w:t>由采购人确定排名第一的为成交供应商</w:t>
      </w:r>
      <w:r>
        <w:rPr>
          <w:rFonts w:hint="eastAsia" w:ascii="宋体" w:hAnsi="宋体" w:eastAsia="宋体" w:cs="宋体"/>
          <w:color w:val="000000"/>
          <w:sz w:val="24"/>
          <w:szCs w:val="24"/>
          <w:highlight w:val="none"/>
          <w:lang w:val="zh-CN"/>
        </w:rPr>
        <w:t>，采购人及采购代理机构在政府采购项目评审结束之日当天完成评标报告的报送、中标（成交）供应商的确定、中标（成交）公告发布及中标（成交）通知书的发出等。</w:t>
      </w:r>
    </w:p>
    <w:p w14:paraId="7BED18CF">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7</w:t>
      </w:r>
      <w:r>
        <w:rPr>
          <w:rFonts w:hint="eastAsia" w:ascii="宋体" w:hAnsi="宋体" w:eastAsia="宋体" w:cs="宋体"/>
          <w:b/>
          <w:bCs/>
          <w:color w:val="000000"/>
          <w:sz w:val="24"/>
          <w:szCs w:val="24"/>
          <w:highlight w:val="none"/>
        </w:rPr>
        <w:t>、成交通知</w:t>
      </w:r>
    </w:p>
    <w:p w14:paraId="09051D10">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.1成交供应商确定后，采购人向成交供应商签发《成交通知书》，并将成交结果通知所有未成交的供应商。</w:t>
      </w:r>
    </w:p>
    <w:p w14:paraId="3700F54C">
      <w:pPr>
        <w:wordWrap w:val="0"/>
        <w:spacing w:line="360" w:lineRule="auto"/>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val="en-US" w:eastAsia="zh-CN"/>
        </w:rPr>
        <w:t>7</w:t>
      </w:r>
      <w:r>
        <w:rPr>
          <w:rFonts w:hint="eastAsia" w:ascii="宋体" w:hAnsi="宋体" w:eastAsia="宋体" w:cs="宋体"/>
          <w:b w:val="0"/>
          <w:bCs w:val="0"/>
          <w:color w:val="000000"/>
          <w:sz w:val="24"/>
          <w:szCs w:val="24"/>
          <w:highlight w:val="none"/>
        </w:rPr>
        <w:t>.2《成交通知书》作为签订合同的依据，对采购人和成交供应商均具有法律效力，成交通知书发出后，采购人改变成交结果或者成交供应商放弃项目，应依法承担法律责任。</w:t>
      </w:r>
    </w:p>
    <w:p w14:paraId="68DE5081">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8</w:t>
      </w:r>
      <w:r>
        <w:rPr>
          <w:rFonts w:hint="eastAsia" w:ascii="宋体" w:hAnsi="宋体" w:eastAsia="宋体" w:cs="宋体"/>
          <w:b/>
          <w:bCs/>
          <w:color w:val="000000"/>
          <w:sz w:val="24"/>
          <w:szCs w:val="24"/>
          <w:highlight w:val="none"/>
        </w:rPr>
        <w:t>、合同授予</w:t>
      </w:r>
    </w:p>
    <w:p w14:paraId="0154D714">
      <w:pPr>
        <w:wordWrap w:val="0"/>
        <w:spacing w:line="360" w:lineRule="auto"/>
        <w:ind w:firstLine="480" w:firstLineChars="200"/>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zh-CN" w:eastAsia="zh-CN"/>
        </w:rPr>
        <w:t>.1成交供应商接到《成交通知书》</w:t>
      </w:r>
      <w:r>
        <w:rPr>
          <w:rFonts w:hint="eastAsia" w:ascii="宋体" w:hAnsi="宋体" w:cs="宋体"/>
          <w:b w:val="0"/>
          <w:bCs w:val="0"/>
          <w:color w:val="000000"/>
          <w:sz w:val="24"/>
          <w:szCs w:val="24"/>
          <w:highlight w:val="none"/>
          <w:lang w:val="en-US" w:eastAsia="zh-CN"/>
        </w:rPr>
        <w:t>30</w:t>
      </w:r>
      <w:r>
        <w:rPr>
          <w:rFonts w:hint="eastAsia" w:ascii="宋体" w:hAnsi="宋体" w:eastAsia="宋体" w:cs="宋体"/>
          <w:b w:val="0"/>
          <w:bCs w:val="0"/>
          <w:color w:val="000000"/>
          <w:sz w:val="24"/>
          <w:szCs w:val="24"/>
          <w:highlight w:val="none"/>
          <w:lang w:val="zh-CN" w:eastAsia="zh-CN"/>
        </w:rPr>
        <w:t>日内按指定地点与采购人签订采购合同；采购人应当在合同签订后</w:t>
      </w:r>
      <w:r>
        <w:rPr>
          <w:rFonts w:hint="eastAsia" w:ascii="宋体" w:hAnsi="宋体" w:eastAsia="宋体" w:cs="宋体"/>
          <w:b w:val="0"/>
          <w:bCs w:val="0"/>
          <w:color w:val="000000"/>
          <w:sz w:val="24"/>
          <w:szCs w:val="24"/>
          <w:highlight w:val="none"/>
          <w:lang w:val="en-US" w:eastAsia="zh-CN"/>
        </w:rPr>
        <w:t>2</w:t>
      </w:r>
      <w:r>
        <w:rPr>
          <w:rFonts w:hint="eastAsia" w:ascii="宋体" w:hAnsi="宋体" w:eastAsia="宋体" w:cs="宋体"/>
          <w:b w:val="0"/>
          <w:bCs w:val="0"/>
          <w:color w:val="000000"/>
          <w:sz w:val="24"/>
          <w:szCs w:val="24"/>
          <w:highlight w:val="none"/>
          <w:lang w:val="zh-CN" w:eastAsia="zh-CN"/>
        </w:rPr>
        <w:t>个工作日内在河南政府采购网公示采购合同，并完成合同备案。</w:t>
      </w:r>
    </w:p>
    <w:p w14:paraId="6F8B3DDB">
      <w:pPr>
        <w:wordWrap w:val="0"/>
        <w:spacing w:line="360" w:lineRule="auto"/>
        <w:ind w:firstLine="480" w:firstLineChars="200"/>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zh-CN" w:eastAsia="zh-CN"/>
        </w:rPr>
        <w:t>.2采购人签发的成交通知书、竞争性磋商文件、成交供应商的磋商响应文件及其澄清文件等，均为签订合同的依据。</w:t>
      </w:r>
    </w:p>
    <w:p w14:paraId="257D12BE">
      <w:pPr>
        <w:wordWrap w:val="0"/>
        <w:spacing w:line="360" w:lineRule="auto"/>
        <w:ind w:firstLine="480" w:firstLineChars="200"/>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zh-CN" w:eastAsia="zh-CN"/>
        </w:rPr>
        <w:t>.3成交供应商如不按本供应商须知的规定与采购人订立合同，则采购人将废除授标，并做出相应的处罚，同时依法承担相应法律责任。</w:t>
      </w:r>
    </w:p>
    <w:p w14:paraId="0435CE59">
      <w:pPr>
        <w:wordWrap w:val="0"/>
        <w:spacing w:line="360" w:lineRule="auto"/>
        <w:ind w:firstLine="480" w:firstLineChars="200"/>
        <w:rPr>
          <w:rFonts w:hint="eastAsia" w:ascii="宋体" w:hAnsi="宋体" w:eastAsia="宋体" w:cs="宋体"/>
          <w:b w:val="0"/>
          <w:bCs w:val="0"/>
          <w:color w:val="000000"/>
          <w:sz w:val="24"/>
          <w:szCs w:val="24"/>
          <w:highlight w:val="none"/>
          <w:lang w:val="zh-CN" w:eastAsia="zh-CN"/>
        </w:rPr>
      </w:pPr>
      <w:r>
        <w:rPr>
          <w:rFonts w:hint="eastAsia" w:ascii="宋体" w:hAnsi="宋体" w:eastAsia="宋体" w:cs="宋体"/>
          <w:b w:val="0"/>
          <w:bCs w:val="0"/>
          <w:color w:val="000000"/>
          <w:sz w:val="24"/>
          <w:szCs w:val="24"/>
          <w:highlight w:val="none"/>
          <w:lang w:val="en-US" w:eastAsia="zh-CN"/>
        </w:rPr>
        <w:t>8</w:t>
      </w:r>
      <w:r>
        <w:rPr>
          <w:rFonts w:hint="eastAsia" w:ascii="宋体" w:hAnsi="宋体" w:eastAsia="宋体" w:cs="宋体"/>
          <w:b w:val="0"/>
          <w:bCs w:val="0"/>
          <w:color w:val="000000"/>
          <w:sz w:val="24"/>
          <w:szCs w:val="24"/>
          <w:highlight w:val="none"/>
          <w:lang w:val="zh-CN" w:eastAsia="zh-CN"/>
        </w:rPr>
        <w:t>.4成交供应商需向采购代理机构支付代理服务费。</w:t>
      </w:r>
    </w:p>
    <w:p w14:paraId="5F2000EC">
      <w:pPr>
        <w:autoSpaceDE w:val="0"/>
        <w:autoSpaceDN w:val="0"/>
        <w:spacing w:line="400" w:lineRule="exact"/>
        <w:ind w:firstLine="482" w:firstLineChars="200"/>
        <w:jc w:val="left"/>
        <w:outlineLvl w:val="3"/>
        <w:rPr>
          <w:rFonts w:hint="eastAsia" w:ascii="宋体" w:hAnsi="宋体" w:eastAsia="宋体" w:cs="宋体"/>
          <w:b/>
          <w:bCs/>
          <w:color w:val="000000"/>
          <w:sz w:val="24"/>
          <w:szCs w:val="24"/>
          <w:highlight w:val="none"/>
          <w:lang w:val="zh-CN"/>
        </w:rPr>
      </w:pPr>
      <w:r>
        <w:rPr>
          <w:rFonts w:hint="eastAsia" w:ascii="宋体" w:hAnsi="宋体" w:eastAsia="宋体" w:cs="宋体"/>
          <w:b/>
          <w:bCs/>
          <w:color w:val="000000"/>
          <w:sz w:val="24"/>
          <w:szCs w:val="24"/>
          <w:highlight w:val="none"/>
          <w:lang w:val="en-US" w:eastAsia="zh-CN"/>
        </w:rPr>
        <w:t>9</w:t>
      </w:r>
      <w:r>
        <w:rPr>
          <w:rFonts w:hint="eastAsia" w:ascii="宋体" w:hAnsi="宋体" w:eastAsia="宋体" w:cs="宋体"/>
          <w:b/>
          <w:bCs/>
          <w:color w:val="000000"/>
          <w:sz w:val="24"/>
          <w:szCs w:val="24"/>
          <w:highlight w:val="none"/>
        </w:rPr>
        <w:t>、</w:t>
      </w:r>
      <w:bookmarkStart w:id="37" w:name="_Toc7342_WPSOffice_Level3"/>
      <w:r>
        <w:rPr>
          <w:rFonts w:hint="eastAsia" w:ascii="宋体" w:hAnsi="宋体" w:eastAsia="宋体" w:cs="宋体"/>
          <w:b/>
          <w:bCs/>
          <w:color w:val="000000"/>
          <w:sz w:val="24"/>
          <w:szCs w:val="24"/>
          <w:highlight w:val="none"/>
          <w:lang w:val="zh-CN"/>
        </w:rPr>
        <w:t>特别注意事项</w:t>
      </w:r>
      <w:bookmarkEnd w:id="37"/>
    </w:p>
    <w:p w14:paraId="3125BE05">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rPr>
        <w:t>.1现下列情形之一的，磋商小组可取消其磋商资格：</w:t>
      </w:r>
    </w:p>
    <w:p w14:paraId="64DF11EA">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（1）未按磋商文件要求和规定提交实质性响应材料的；</w:t>
      </w:r>
    </w:p>
    <w:p w14:paraId="07FEA653">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（2）相互串通磋商的（有下列情形之一的，视为供应商相互串通磋商）；</w:t>
      </w:r>
    </w:p>
    <w:p w14:paraId="492CFEE5">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A、不同供应商的响应文件由同一单位或者个人编制</w:t>
      </w:r>
    </w:p>
    <w:p w14:paraId="52D73921">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B、不同供应商委托同一单位或者个人办理磋商事宜</w:t>
      </w:r>
    </w:p>
    <w:p w14:paraId="3316C6CB">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C、不同供应商的响应文件载明的项目管理成员为同一人</w:t>
      </w:r>
    </w:p>
    <w:p w14:paraId="2E91E253">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D、不同供应商的响应文件异常一致或者磋商报价呈规律性差异</w:t>
      </w:r>
    </w:p>
    <w:p w14:paraId="4387AB5B">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zh-CN" w:eastAsia="zh-CN"/>
        </w:rPr>
        <w:t>E、不同供应商的磋商保证金从同一单位的账户转出</w:t>
      </w:r>
    </w:p>
    <w:p w14:paraId="5AFC2F37">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eastAsia="zh-CN"/>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lang w:val="zh-CN" w:eastAsia="zh-CN"/>
        </w:rPr>
        <w:t>.2供应商出现下列情形之一的，将被视为非实质性响应磋商文件要求：</w:t>
      </w:r>
    </w:p>
    <w:p w14:paraId="21FC4F2F">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（1）供货期限不确切或不符合磋商文件要求的；</w:t>
      </w:r>
    </w:p>
    <w:p w14:paraId="11050E50">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（2）最后报价有选择性的；</w:t>
      </w:r>
    </w:p>
    <w:p w14:paraId="469E00F9">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（3）最后报价超过采购预算金额的；</w:t>
      </w:r>
    </w:p>
    <w:p w14:paraId="0C5E6FB8">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（4）被磋商小组认定存在重大负偏离的；</w:t>
      </w:r>
    </w:p>
    <w:p w14:paraId="0C176A2A">
      <w:pPr>
        <w:autoSpaceDE w:val="0"/>
        <w:autoSpaceDN w:val="0"/>
        <w:spacing w:line="400" w:lineRule="exact"/>
        <w:ind w:firstLine="480" w:firstLineChars="200"/>
        <w:jc w:val="left"/>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注：所谓重大负偏离是指供应商对磋商文件的响应在范围、质量、数量和供货期限要求等方面明显不能满足采购需求的。重大负偏离的认定须经磋商小组三分之二以上同意。</w:t>
      </w:r>
    </w:p>
    <w:p w14:paraId="10CED2F5">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10</w:t>
      </w:r>
      <w:r>
        <w:rPr>
          <w:rFonts w:hint="eastAsia" w:ascii="宋体" w:hAnsi="宋体" w:eastAsia="宋体" w:cs="宋体"/>
          <w:b/>
          <w:bCs/>
          <w:color w:val="000000"/>
          <w:sz w:val="24"/>
          <w:szCs w:val="24"/>
          <w:highlight w:val="none"/>
        </w:rPr>
        <w:t>、纪律和监督</w:t>
      </w:r>
    </w:p>
    <w:p w14:paraId="0410A63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.1对采购人的纪律要求</w:t>
      </w:r>
    </w:p>
    <w:p w14:paraId="6122245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采购人不得泄漏竞争性磋商中应当保密的情况和资料，不得与供应商串通损害国家利益、社会公共利益或者他人合法权益。</w:t>
      </w:r>
    </w:p>
    <w:p w14:paraId="2A175172">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.2对供应商的纪律要求</w:t>
      </w:r>
    </w:p>
    <w:p w14:paraId="44AC2B3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供应商不得相互串通或者与采购人串通，不得向采购人或者磋商小组成员行贿谋取成交，不得以他人名义磋商或者以其他方式弄虚作假骗取成交；供应商不得以任何方式干扰、影响磋商工作。</w:t>
      </w:r>
    </w:p>
    <w:p w14:paraId="29F39C4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.3对磋商小组成员的纪律要求</w:t>
      </w:r>
    </w:p>
    <w:p w14:paraId="7EF620E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00E050F4">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.4对与磋商活动有关的工作人员的纪律要求</w:t>
      </w:r>
    </w:p>
    <w:p w14:paraId="2E6CBBE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12D923B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.5投诉</w:t>
      </w:r>
    </w:p>
    <w:p w14:paraId="4AD0B62C">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供应商和其他利害关系人认为本次竞争性磋商违反法律、法规和规章规定的，有权向有关行政监督部门投诉。</w:t>
      </w:r>
    </w:p>
    <w:p w14:paraId="02CA1CEA">
      <w:pPr>
        <w:wordWrap w:val="0"/>
        <w:spacing w:line="360" w:lineRule="auto"/>
        <w:ind w:firstLine="482" w:firstLineChars="200"/>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11</w:t>
      </w:r>
      <w:r>
        <w:rPr>
          <w:rFonts w:hint="eastAsia" w:ascii="宋体" w:hAnsi="宋体" w:eastAsia="宋体" w:cs="宋体"/>
          <w:b/>
          <w:bCs/>
          <w:color w:val="000000"/>
          <w:sz w:val="24"/>
          <w:szCs w:val="24"/>
          <w:highlight w:val="none"/>
        </w:rPr>
        <w:t>、质疑程序及处理</w:t>
      </w:r>
    </w:p>
    <w:p w14:paraId="1E94129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7E380A8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（一）对可以质疑的磋商文件提出质疑的，为收到磋商文件之日或者磋商文件公告期限届满之日；</w:t>
      </w:r>
    </w:p>
    <w:p w14:paraId="69AEDDD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（二）对采购过程提出质疑的，为各采购程序环节结束之日；</w:t>
      </w:r>
    </w:p>
    <w:p w14:paraId="6C0344EF">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（三）对成交结果提出质疑的，为成交结果公告期限届满之日。</w:t>
      </w:r>
    </w:p>
    <w:p w14:paraId="43D2F80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.2质疑书应当包括下列主要内容，并按照“谁主张、谁举证”的原则，附上相关证明材料。否则，采购人不予受理：</w:t>
      </w:r>
    </w:p>
    <w:p w14:paraId="2FE89D2E">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（一）质疑供应商全称、地址、法定代表人、联系人及联系电话、邮政编码等；</w:t>
      </w:r>
    </w:p>
    <w:p w14:paraId="71D3EA7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（二）被质疑采购项目的名称、编号；</w:t>
      </w:r>
    </w:p>
    <w:p w14:paraId="23ED6FB3">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（三）质疑的具体事项、明确的请求和主张；</w:t>
      </w:r>
    </w:p>
    <w:p w14:paraId="3E7C2066">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（四）质疑所依据的法律依据（具体条款）、具体事实和具体理由。质疑书依据理由部分只有主观陈述、推理、猜测等，而没有提供客观事实依据、法律依据的；</w:t>
      </w:r>
    </w:p>
    <w:p w14:paraId="1839FA9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7FBF52ED">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（六）充足有效的相关证明材料；如果涉及到产品功能或技术指标的，应出具相关制造商的证明文件；</w:t>
      </w:r>
    </w:p>
    <w:p w14:paraId="6037DE21">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（七）质疑材料中有外文资料的，应一并附上中文译本，并以中文译本为准。</w:t>
      </w:r>
    </w:p>
    <w:p w14:paraId="2596AE30">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（八）提起质疑的日期</w:t>
      </w:r>
    </w:p>
    <w:p w14:paraId="4BE386AB">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DE2EA0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.4供应商委托代理人办理质疑事宜，应当提交授权委托书，并载明委托代理的具体权限和事项。授权委托书应当由委托人签字并加盖单位公章。</w:t>
      </w:r>
    </w:p>
    <w:p w14:paraId="36C002E8">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411F639A">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12FC2915">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13DF5F17">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7675C6DC">
      <w:pPr>
        <w:wordWrap w:val="0"/>
        <w:spacing w:line="360" w:lineRule="auto"/>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.9质疑供应商对采购人的答复不满意以及采购人未在规定的时间内做出答复的，可以在答复期满后15个工作日内向财政部门投诉。</w:t>
      </w:r>
    </w:p>
    <w:p w14:paraId="5D0B371C">
      <w:pPr>
        <w:autoSpaceDE w:val="0"/>
        <w:autoSpaceDN w:val="0"/>
        <w:spacing w:line="400" w:lineRule="exact"/>
        <w:ind w:firstLine="482" w:firstLineChars="200"/>
        <w:jc w:val="left"/>
        <w:outlineLvl w:val="3"/>
        <w:rPr>
          <w:rFonts w:hint="eastAsia" w:ascii="宋体" w:hAnsi="宋体" w:eastAsia="宋体" w:cs="宋体"/>
          <w:b/>
          <w:bCs/>
          <w:color w:val="000000"/>
          <w:sz w:val="24"/>
          <w:szCs w:val="24"/>
          <w:highlight w:val="none"/>
          <w:lang w:val="zh-CN" w:eastAsia="zh-CN"/>
        </w:rPr>
      </w:pPr>
      <w:bookmarkStart w:id="38" w:name="_Toc4433565"/>
      <w:bookmarkStart w:id="39" w:name="_Toc3220174"/>
      <w:r>
        <w:rPr>
          <w:rFonts w:hint="eastAsia" w:ascii="宋体" w:hAnsi="宋体" w:eastAsia="宋体" w:cs="宋体"/>
          <w:b/>
          <w:bCs/>
          <w:color w:val="000000"/>
          <w:sz w:val="24"/>
          <w:szCs w:val="24"/>
          <w:highlight w:val="none"/>
          <w:lang w:val="en-US" w:eastAsia="zh-CN"/>
        </w:rPr>
        <w:t>12、</w:t>
      </w:r>
      <w:r>
        <w:rPr>
          <w:rFonts w:hint="eastAsia" w:ascii="宋体" w:hAnsi="宋体" w:eastAsia="宋体" w:cs="宋体"/>
          <w:b/>
          <w:bCs/>
          <w:color w:val="000000"/>
          <w:sz w:val="24"/>
          <w:szCs w:val="24"/>
          <w:highlight w:val="none"/>
          <w:lang w:val="zh-CN" w:eastAsia="zh-CN"/>
        </w:rPr>
        <w:t>重新开展采购活动</w:t>
      </w:r>
      <w:bookmarkEnd w:id="38"/>
      <w:bookmarkEnd w:id="39"/>
    </w:p>
    <w:p w14:paraId="417BAFEA">
      <w:pPr>
        <w:wordWrap w:val="0"/>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出现下列情形之一的，将终止竞争性磋商采购活动，发布项目终止公告并说明原因，重新开展采购活动：</w:t>
      </w:r>
    </w:p>
    <w:p w14:paraId="6DB67CD3">
      <w:pPr>
        <w:wordWrap w:val="0"/>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12.1、不符合法律、法规和竞争性磋商文件中规定的其他实质性要求的；</w:t>
      </w:r>
    </w:p>
    <w:p w14:paraId="4EEC91FC">
      <w:pPr>
        <w:wordWrap w:val="0"/>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12.2、其他法律、法规及本竞争性磋商文件规定的属响应无效的情形。终止竞争性磋商采购活动的条款；</w:t>
      </w:r>
    </w:p>
    <w:p w14:paraId="0F300728">
      <w:pPr>
        <w:wordWrap w:val="0"/>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12.3、因情况变化，不再符合规定的竞争性磋商采购方式适用情形的；出现影响采购公正的违法、违规行为的；</w:t>
      </w:r>
    </w:p>
    <w:p w14:paraId="42CCE8ED">
      <w:pPr>
        <w:wordWrap w:val="0"/>
        <w:spacing w:line="360" w:lineRule="auto"/>
        <w:ind w:firstLine="480" w:firstLineChars="200"/>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12.4、磋商截止时间结束后参加供应商不足3家的，应重新组织采购，评审期间符合专业条件的供应商或者对磋商响应文件作出实质响应的供应商不足3家的，应重新组织采购。</w:t>
      </w:r>
    </w:p>
    <w:p w14:paraId="65D58072">
      <w:pPr>
        <w:tabs>
          <w:tab w:val="left" w:pos="1341"/>
        </w:tabs>
        <w:autoSpaceDE w:val="0"/>
        <w:autoSpaceDN w:val="0"/>
        <w:ind w:firstLine="478" w:firstLineChars="200"/>
        <w:rPr>
          <w:rFonts w:hint="eastAsia" w:ascii="宋体" w:hAnsi="宋体" w:eastAsia="宋体" w:cs="宋体"/>
          <w:b/>
          <w:bCs/>
          <w:color w:val="000000"/>
          <w:spacing w:val="-1"/>
          <w:sz w:val="24"/>
          <w:szCs w:val="24"/>
          <w:highlight w:val="none"/>
          <w:lang w:bidi="zh-CN"/>
        </w:rPr>
      </w:pPr>
      <w:r>
        <w:rPr>
          <w:rFonts w:hint="eastAsia" w:ascii="宋体" w:hAnsi="宋体" w:eastAsia="宋体" w:cs="宋体"/>
          <w:b/>
          <w:bCs/>
          <w:color w:val="000000"/>
          <w:spacing w:val="-1"/>
          <w:sz w:val="24"/>
          <w:szCs w:val="24"/>
          <w:highlight w:val="none"/>
          <w:lang w:val="en-US" w:eastAsia="zh-CN" w:bidi="zh-CN"/>
        </w:rPr>
        <w:t>13、</w:t>
      </w:r>
      <w:r>
        <w:rPr>
          <w:rFonts w:hint="eastAsia" w:ascii="宋体" w:hAnsi="宋体" w:eastAsia="宋体" w:cs="宋体"/>
          <w:b/>
          <w:bCs/>
          <w:color w:val="000000"/>
          <w:spacing w:val="-1"/>
          <w:sz w:val="24"/>
          <w:szCs w:val="24"/>
          <w:highlight w:val="none"/>
          <w:lang w:bidi="zh-CN"/>
        </w:rPr>
        <w:t>招标代理服务收费参照豫招协[2023]002号河南省招标投标协会关于印发《河南省招标代理服务收费指导意见》规定的收费标准收取中标服务费。</w:t>
      </w:r>
    </w:p>
    <w:p w14:paraId="29613716">
      <w:pPr>
        <w:tabs>
          <w:tab w:val="left" w:pos="1341"/>
        </w:tabs>
        <w:autoSpaceDE w:val="0"/>
        <w:autoSpaceDN w:val="0"/>
        <w:ind w:firstLine="478" w:firstLineChars="200"/>
        <w:rPr>
          <w:rFonts w:hint="eastAsia" w:ascii="宋体" w:hAnsi="宋体" w:eastAsia="宋体" w:cs="宋体"/>
          <w:b/>
          <w:bCs/>
          <w:color w:val="000000"/>
          <w:spacing w:val="-1"/>
          <w:sz w:val="24"/>
          <w:szCs w:val="24"/>
          <w:highlight w:val="none"/>
          <w:lang w:bidi="zh-CN"/>
        </w:rPr>
      </w:pPr>
      <w:r>
        <w:rPr>
          <w:rFonts w:hint="eastAsia" w:ascii="宋体" w:hAnsi="宋体" w:eastAsia="宋体" w:cs="宋体"/>
          <w:b/>
          <w:bCs/>
          <w:color w:val="000000"/>
          <w:spacing w:val="-1"/>
          <w:sz w:val="24"/>
          <w:szCs w:val="24"/>
          <w:highlight w:val="none"/>
          <w:lang w:bidi="zh-CN"/>
        </w:rPr>
        <w:t>河南省招标代理服务费计算标准</w:t>
      </w:r>
    </w:p>
    <w:tbl>
      <w:tblPr>
        <w:tblStyle w:val="18"/>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FD36D65">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F33A9E4">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9167AEA">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124276">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4B9255E">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服务</w:t>
            </w:r>
          </w:p>
        </w:tc>
      </w:tr>
      <w:tr w14:paraId="30C2D4F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08EEA7BF">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973A54E">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BCE038">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583D6DA">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1.70%</w:t>
            </w:r>
          </w:p>
        </w:tc>
      </w:tr>
      <w:tr w14:paraId="0EAC784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4587922">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472EAEE">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4E3C52B">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5650992">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1.20%</w:t>
            </w:r>
          </w:p>
        </w:tc>
      </w:tr>
      <w:tr w14:paraId="32A46E9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7B5321B">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35F7393">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43A74D">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2C40418">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0.70%</w:t>
            </w:r>
          </w:p>
        </w:tc>
      </w:tr>
      <w:tr w14:paraId="0EFDCCAC">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57B1242">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01D0C00">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6A5DB6">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6B821C56">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0.40%</w:t>
            </w:r>
          </w:p>
        </w:tc>
      </w:tr>
      <w:tr w14:paraId="33653F0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F0EF167">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A90CEC9">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29DEAA">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9540E55">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0.25%</w:t>
            </w:r>
          </w:p>
        </w:tc>
      </w:tr>
      <w:tr w14:paraId="5304187C">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0592DD9F">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FC9137C">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55A9E27">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C3E473A">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0.10%</w:t>
            </w:r>
          </w:p>
        </w:tc>
      </w:tr>
      <w:tr w14:paraId="27FEFC4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7FAE4E17">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5亿--10亿元（含10亿元）</w:t>
            </w:r>
          </w:p>
        </w:tc>
        <w:tc>
          <w:tcPr>
            <w:tcW w:w="1642" w:type="dxa"/>
            <w:tcBorders>
              <w:top w:val="single" w:color="000000" w:sz="4" w:space="0"/>
              <w:left w:val="single" w:color="000000" w:sz="4" w:space="0"/>
              <w:right w:val="single" w:color="000000" w:sz="4" w:space="0"/>
            </w:tcBorders>
            <w:noWrap w:val="0"/>
            <w:vAlign w:val="center"/>
          </w:tcPr>
          <w:p w14:paraId="63324D81">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0.045%</w:t>
            </w:r>
          </w:p>
        </w:tc>
        <w:tc>
          <w:tcPr>
            <w:tcW w:w="1433" w:type="dxa"/>
            <w:tcBorders>
              <w:top w:val="single" w:color="000000" w:sz="4" w:space="0"/>
              <w:left w:val="single" w:color="000000" w:sz="4" w:space="0"/>
              <w:right w:val="single" w:color="000000" w:sz="4" w:space="0"/>
            </w:tcBorders>
            <w:noWrap w:val="0"/>
            <w:vAlign w:val="center"/>
          </w:tcPr>
          <w:p w14:paraId="78CD3FE2">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0.045%</w:t>
            </w:r>
          </w:p>
        </w:tc>
        <w:tc>
          <w:tcPr>
            <w:tcW w:w="1711" w:type="dxa"/>
            <w:tcBorders>
              <w:top w:val="single" w:color="000000" w:sz="4" w:space="0"/>
              <w:left w:val="single" w:color="000000" w:sz="4" w:space="0"/>
              <w:right w:val="single" w:color="000000" w:sz="4" w:space="0"/>
            </w:tcBorders>
            <w:noWrap w:val="0"/>
            <w:vAlign w:val="center"/>
          </w:tcPr>
          <w:p w14:paraId="4E4C743F">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0.045%</w:t>
            </w:r>
          </w:p>
        </w:tc>
      </w:tr>
      <w:tr w14:paraId="215B486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3465390">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799DE67">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DCCAABE">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1911FDA5">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0.010%</w:t>
            </w:r>
          </w:p>
        </w:tc>
      </w:tr>
      <w:tr w14:paraId="081D5326">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155A625">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50亿--100亿元（含</w:t>
            </w:r>
            <w:r>
              <w:rPr>
                <w:rFonts w:hint="eastAsia" w:ascii="宋体" w:hAnsi="宋体" w:eastAsia="宋体" w:cs="宋体"/>
                <w:color w:val="000000"/>
                <w:sz w:val="24"/>
                <w:szCs w:val="24"/>
                <w:highlight w:val="none"/>
                <w:lang w:bidi="zh-CN"/>
              </w:rPr>
              <w:t>100</w:t>
            </w:r>
            <w:r>
              <w:rPr>
                <w:rFonts w:hint="eastAsia" w:ascii="宋体" w:hAnsi="宋体" w:eastAsia="宋体" w:cs="宋体"/>
                <w:color w:val="000000"/>
                <w:sz w:val="24"/>
                <w:szCs w:val="24"/>
                <w:highlight w:val="none"/>
                <w:lang w:val="zh-CN" w:bidi="zh-CN"/>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30A6A78">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CC383C">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2A8404A">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0.008%</w:t>
            </w:r>
          </w:p>
        </w:tc>
      </w:tr>
      <w:tr w14:paraId="258E50D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B1ADFF9">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4F90B487">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728145">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031F9902">
            <w:pPr>
              <w:autoSpaceDN w:val="0"/>
              <w:jc w:val="center"/>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0.004%</w:t>
            </w:r>
          </w:p>
        </w:tc>
      </w:tr>
      <w:tr w14:paraId="09569A90">
        <w:tblPrEx>
          <w:tblCellMar>
            <w:top w:w="0" w:type="dxa"/>
            <w:left w:w="15" w:type="dxa"/>
            <w:bottom w:w="0" w:type="dxa"/>
            <w:right w:w="15" w:type="dxa"/>
          </w:tblCellMar>
        </w:tblPrEx>
        <w:trPr>
          <w:trHeight w:val="621" w:hRule="atLeast"/>
        </w:trPr>
        <w:tc>
          <w:tcPr>
            <w:tcW w:w="8339" w:type="dxa"/>
            <w:gridSpan w:val="4"/>
            <w:noWrap w:val="0"/>
            <w:vAlign w:val="center"/>
          </w:tcPr>
          <w:p w14:paraId="4F79C103">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注：1.按本表费率计算的收费金额为招标代理服务费的基准价格，不含工程量清单、最高投标限价（招标控制价）或标底的编制费用。</w:t>
            </w:r>
          </w:p>
          <w:p w14:paraId="18B189A8">
            <w:pPr>
              <w:autoSpaceDN w:val="0"/>
              <w:spacing w:line="500" w:lineRule="exact"/>
              <w:jc w:val="left"/>
              <w:textAlignment w:val="center"/>
              <w:rPr>
                <w:rFonts w:hint="eastAsia" w:ascii="宋体" w:hAnsi="宋体" w:eastAsia="宋体" w:cs="宋体"/>
                <w:color w:val="000000"/>
                <w:sz w:val="24"/>
                <w:szCs w:val="24"/>
                <w:highlight w:val="none"/>
                <w:lang w:bidi="zh-CN"/>
              </w:rPr>
            </w:pPr>
            <w:r>
              <w:rPr>
                <w:rFonts w:hint="eastAsia" w:ascii="宋体" w:hAnsi="宋体" w:eastAsia="宋体" w:cs="宋体"/>
                <w:color w:val="000000"/>
                <w:sz w:val="24"/>
                <w:szCs w:val="24"/>
                <w:highlight w:val="none"/>
                <w:lang w:bidi="zh-CN"/>
              </w:rPr>
              <w:t>2.招标代理服务收费按差额定率累进法计算。</w:t>
            </w:r>
          </w:p>
          <w:p w14:paraId="6FAC4F16">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例如：某工程招标代理业务，项目预算金额（招标控制价）为10000 万元，招标代理服务收费计算如下：</w:t>
            </w:r>
          </w:p>
          <w:p w14:paraId="62B8C44E">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bidi="zh-CN"/>
              </w:rPr>
              <w:t xml:space="preserve"> </w:t>
            </w:r>
            <w:r>
              <w:rPr>
                <w:rFonts w:hint="eastAsia" w:ascii="宋体" w:hAnsi="宋体" w:eastAsia="宋体" w:cs="宋体"/>
                <w:color w:val="000000"/>
                <w:sz w:val="24"/>
                <w:szCs w:val="24"/>
                <w:highlight w:val="none"/>
                <w:lang w:val="zh-CN" w:bidi="zh-CN"/>
              </w:rPr>
              <w:t>100万元×1.2%=1.2万元</w:t>
            </w:r>
          </w:p>
          <w:p w14:paraId="6E933C87">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（500-100）万元×1.0%=4万元</w:t>
            </w:r>
          </w:p>
          <w:p w14:paraId="2A16ED40">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（1000-500）×0.7%=3.5万元</w:t>
            </w:r>
          </w:p>
          <w:p w14:paraId="4A64FE21">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（5000-1000）×0.4%=16万元</w:t>
            </w:r>
          </w:p>
          <w:p w14:paraId="593200EE">
            <w:pPr>
              <w:autoSpaceDN w:val="0"/>
              <w:spacing w:line="500" w:lineRule="exact"/>
              <w:jc w:val="left"/>
              <w:textAlignment w:val="center"/>
              <w:rPr>
                <w:rFonts w:hint="eastAsia" w:ascii="宋体" w:hAnsi="宋体" w:eastAsia="宋体" w:cs="宋体"/>
                <w:color w:val="000000"/>
                <w:sz w:val="24"/>
                <w:szCs w:val="24"/>
                <w:highlight w:val="none"/>
                <w:lang w:val="zh-CN" w:bidi="zh-CN"/>
              </w:rPr>
            </w:pPr>
            <w:r>
              <w:rPr>
                <w:rFonts w:hint="eastAsia" w:ascii="宋体" w:hAnsi="宋体" w:eastAsia="宋体" w:cs="宋体"/>
                <w:color w:val="000000"/>
                <w:sz w:val="24"/>
                <w:szCs w:val="24"/>
                <w:highlight w:val="none"/>
                <w:lang w:val="zh-CN" w:bidi="zh-CN"/>
              </w:rPr>
              <w:t>（10000-5000）×0.25%=12.5万元合计收费=1.2+4+3.5+16+12.5=37.2万元</w:t>
            </w:r>
          </w:p>
        </w:tc>
      </w:tr>
    </w:tbl>
    <w:p w14:paraId="154A3709">
      <w:pPr>
        <w:wordWrap w:val="0"/>
        <w:spacing w:line="360" w:lineRule="auto"/>
        <w:ind w:firstLine="482"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14、需要补充的其他内容</w:t>
      </w:r>
    </w:p>
    <w:p w14:paraId="50C6EA75">
      <w:pPr>
        <w:autoSpaceDE w:val="0"/>
        <w:autoSpaceDN w:val="0"/>
        <w:adjustRightInd w:val="0"/>
        <w:spacing w:before="32" w:line="400" w:lineRule="exact"/>
        <w:ind w:right="-57" w:firstLine="464" w:firstLineChars="200"/>
        <w:rPr>
          <w:rFonts w:hint="eastAsia" w:ascii="宋体" w:hAnsi="宋体" w:eastAsia="宋体" w:cs="宋体"/>
          <w:color w:val="000000"/>
          <w:spacing w:val="-4"/>
          <w:kern w:val="0"/>
          <w:sz w:val="24"/>
          <w:szCs w:val="24"/>
          <w:highlight w:val="none"/>
        </w:rPr>
      </w:pPr>
      <w:r>
        <w:rPr>
          <w:rFonts w:hint="eastAsia" w:ascii="宋体" w:hAnsi="宋体" w:eastAsia="宋体" w:cs="宋体"/>
          <w:color w:val="000000"/>
          <w:spacing w:val="-4"/>
          <w:kern w:val="0"/>
          <w:sz w:val="24"/>
          <w:szCs w:val="24"/>
          <w:highlight w:val="none"/>
          <w:lang w:val="en-US" w:eastAsia="zh-CN"/>
        </w:rPr>
        <w:t>14</w:t>
      </w:r>
      <w:r>
        <w:rPr>
          <w:rFonts w:hint="eastAsia" w:ascii="宋体" w:hAnsi="宋体" w:eastAsia="宋体" w:cs="宋体"/>
          <w:color w:val="000000"/>
          <w:spacing w:val="-4"/>
          <w:kern w:val="0"/>
          <w:sz w:val="24"/>
          <w:szCs w:val="24"/>
          <w:highlight w:val="none"/>
        </w:rPr>
        <w:t>.1采购人不承诺最低价中标，而且采购人没有义务解释说明未中标原因。</w:t>
      </w:r>
    </w:p>
    <w:p w14:paraId="08E314D7">
      <w:pPr>
        <w:autoSpaceDE w:val="0"/>
        <w:autoSpaceDN w:val="0"/>
        <w:adjustRightInd w:val="0"/>
        <w:spacing w:before="32" w:line="400" w:lineRule="exact"/>
        <w:ind w:right="-57" w:firstLine="464" w:firstLineChars="200"/>
        <w:rPr>
          <w:rFonts w:hint="eastAsia" w:ascii="宋体" w:hAnsi="宋体" w:eastAsia="宋体" w:cs="宋体"/>
          <w:color w:val="000000"/>
          <w:spacing w:val="-4"/>
          <w:kern w:val="0"/>
          <w:sz w:val="24"/>
          <w:szCs w:val="24"/>
          <w:highlight w:val="none"/>
        </w:rPr>
      </w:pPr>
      <w:r>
        <w:rPr>
          <w:rFonts w:hint="eastAsia" w:ascii="宋体" w:hAnsi="宋体" w:eastAsia="宋体" w:cs="宋体"/>
          <w:color w:val="000000"/>
          <w:spacing w:val="-4"/>
          <w:kern w:val="0"/>
          <w:sz w:val="24"/>
          <w:szCs w:val="24"/>
          <w:highlight w:val="none"/>
          <w:lang w:val="en-US" w:eastAsia="zh-CN"/>
        </w:rPr>
        <w:t>14</w:t>
      </w:r>
      <w:r>
        <w:rPr>
          <w:rFonts w:hint="eastAsia" w:ascii="宋体" w:hAnsi="宋体" w:eastAsia="宋体" w:cs="宋体"/>
          <w:color w:val="000000"/>
          <w:spacing w:val="-4"/>
          <w:kern w:val="0"/>
          <w:sz w:val="24"/>
          <w:szCs w:val="24"/>
          <w:highlight w:val="none"/>
        </w:rPr>
        <w:t>.2其它未尽事宜，按国家有关法律、法规执行。</w:t>
      </w:r>
    </w:p>
    <w:p w14:paraId="732CB05C">
      <w:pPr>
        <w:autoSpaceDE w:val="0"/>
        <w:autoSpaceDN w:val="0"/>
        <w:adjustRightInd w:val="0"/>
        <w:spacing w:before="32" w:line="400" w:lineRule="exact"/>
        <w:ind w:right="-57" w:firstLine="464" w:firstLineChars="200"/>
        <w:rPr>
          <w:rFonts w:hint="eastAsia" w:ascii="宋体" w:hAnsi="宋体" w:eastAsia="宋体" w:cs="宋体"/>
          <w:color w:val="000000"/>
          <w:spacing w:val="-4"/>
          <w:kern w:val="0"/>
          <w:sz w:val="24"/>
          <w:szCs w:val="24"/>
          <w:highlight w:val="none"/>
        </w:rPr>
      </w:pPr>
      <w:r>
        <w:rPr>
          <w:rFonts w:hint="eastAsia" w:ascii="宋体" w:hAnsi="宋体" w:eastAsia="宋体" w:cs="宋体"/>
          <w:color w:val="000000"/>
          <w:spacing w:val="-4"/>
          <w:kern w:val="0"/>
          <w:sz w:val="24"/>
          <w:szCs w:val="24"/>
          <w:highlight w:val="none"/>
          <w:lang w:val="en-US" w:eastAsia="zh-CN"/>
        </w:rPr>
        <w:t>14</w:t>
      </w:r>
      <w:r>
        <w:rPr>
          <w:rFonts w:hint="eastAsia" w:ascii="宋体" w:hAnsi="宋体" w:eastAsia="宋体" w:cs="宋体"/>
          <w:color w:val="000000"/>
          <w:spacing w:val="-4"/>
          <w:kern w:val="0"/>
          <w:sz w:val="24"/>
          <w:szCs w:val="24"/>
          <w:highlight w:val="none"/>
        </w:rPr>
        <w:t>.3本招标文件解释权归采购人。</w:t>
      </w:r>
    </w:p>
    <w:p w14:paraId="3324EBC6">
      <w:pPr>
        <w:autoSpaceDE w:val="0"/>
        <w:autoSpaceDN w:val="0"/>
        <w:adjustRightInd w:val="0"/>
        <w:spacing w:before="32" w:line="400" w:lineRule="exact"/>
        <w:ind w:right="-57" w:firstLine="464" w:firstLineChars="200"/>
        <w:rPr>
          <w:rFonts w:hint="eastAsia" w:ascii="宋体" w:hAnsi="宋体" w:eastAsia="宋体" w:cs="宋体"/>
          <w:color w:val="000000"/>
          <w:spacing w:val="-4"/>
          <w:kern w:val="0"/>
          <w:sz w:val="24"/>
          <w:szCs w:val="24"/>
          <w:highlight w:val="none"/>
        </w:rPr>
      </w:pPr>
      <w:r>
        <w:rPr>
          <w:rFonts w:hint="eastAsia" w:ascii="宋体" w:hAnsi="宋体" w:eastAsia="宋体" w:cs="宋体"/>
          <w:color w:val="000000"/>
          <w:spacing w:val="-4"/>
          <w:kern w:val="0"/>
          <w:sz w:val="24"/>
          <w:szCs w:val="24"/>
          <w:highlight w:val="none"/>
          <w:lang w:val="en-US" w:eastAsia="zh-CN"/>
        </w:rPr>
        <w:t>14</w:t>
      </w:r>
      <w:r>
        <w:rPr>
          <w:rFonts w:hint="eastAsia" w:ascii="宋体" w:hAnsi="宋体" w:eastAsia="宋体" w:cs="宋体"/>
          <w:color w:val="000000"/>
          <w:spacing w:val="-4"/>
          <w:kern w:val="0"/>
          <w:sz w:val="24"/>
          <w:szCs w:val="24"/>
          <w:highlight w:val="none"/>
        </w:rPr>
        <w:t>.4本项目落实节能环保、中小微型企业扶持等相关政府采购政策，本项目支持河南省政府采购合同融资政策。</w:t>
      </w:r>
    </w:p>
    <w:p w14:paraId="29E32A8B">
      <w:pPr>
        <w:widowControl/>
        <w:jc w:val="left"/>
        <w:rPr>
          <w:rFonts w:hint="eastAsia" w:ascii="宋体" w:hAnsi="宋体" w:eastAsia="宋体" w:cs="宋体"/>
          <w:color w:val="000000"/>
          <w:sz w:val="24"/>
          <w:szCs w:val="24"/>
          <w:highlight w:val="none"/>
        </w:rPr>
      </w:pPr>
      <w:r>
        <w:rPr>
          <w:rFonts w:hint="eastAsia" w:ascii="宋体" w:hAnsi="宋体" w:eastAsia="宋体" w:cs="宋体"/>
          <w:color w:val="000000"/>
          <w:sz w:val="21"/>
          <w:szCs w:val="21"/>
          <w:highlight w:val="none"/>
        </w:rPr>
        <w:br w:type="page"/>
      </w:r>
    </w:p>
    <w:p w14:paraId="440E48AC">
      <w:pPr>
        <w:adjustRightInd w:val="0"/>
        <w:snapToGrid w:val="0"/>
        <w:spacing w:line="360" w:lineRule="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lang w:eastAsia="en-US"/>
        </w:rPr>
        <w:t>附件</w:t>
      </w:r>
      <w:r>
        <w:rPr>
          <w:rFonts w:hint="eastAsia" w:ascii="宋体" w:hAnsi="宋体" w:eastAsia="宋体" w:cs="宋体"/>
          <w:color w:val="000000"/>
          <w:kern w:val="0"/>
          <w:sz w:val="24"/>
          <w:szCs w:val="24"/>
          <w:highlight w:val="none"/>
        </w:rPr>
        <w:t>1</w:t>
      </w:r>
      <w:r>
        <w:rPr>
          <w:rFonts w:hint="eastAsia" w:ascii="宋体" w:hAnsi="宋体" w:eastAsia="宋体" w:cs="宋体"/>
          <w:color w:val="000000"/>
          <w:kern w:val="0"/>
          <w:sz w:val="24"/>
          <w:szCs w:val="24"/>
          <w:highlight w:val="none"/>
          <w:lang w:eastAsia="en-US"/>
        </w:rPr>
        <w:t>：河南省政府采购合同融资政策告知函</w:t>
      </w:r>
    </w:p>
    <w:p w14:paraId="3D74A560">
      <w:pPr>
        <w:adjustRightInd w:val="0"/>
        <w:snapToGrid w:val="0"/>
        <w:spacing w:line="360" w:lineRule="auto"/>
        <w:ind w:firstLine="482" w:firstLineChars="200"/>
        <w:jc w:val="center"/>
        <w:rPr>
          <w:rFonts w:hint="eastAsia" w:ascii="宋体" w:hAnsi="宋体" w:eastAsia="宋体" w:cs="宋体"/>
          <w:b/>
          <w:bCs/>
          <w:color w:val="000000"/>
          <w:kern w:val="0"/>
          <w:sz w:val="24"/>
          <w:szCs w:val="24"/>
          <w:highlight w:val="none"/>
          <w:lang w:eastAsia="en-US"/>
        </w:rPr>
      </w:pPr>
      <w:bookmarkStart w:id="40" w:name="_Toc7567"/>
      <w:bookmarkStart w:id="41" w:name="_Toc19399"/>
    </w:p>
    <w:p w14:paraId="297B378E">
      <w:pPr>
        <w:adjustRightInd w:val="0"/>
        <w:snapToGrid w:val="0"/>
        <w:spacing w:line="360" w:lineRule="auto"/>
        <w:ind w:firstLine="482" w:firstLineChars="200"/>
        <w:jc w:val="center"/>
        <w:rPr>
          <w:rFonts w:hint="eastAsia" w:ascii="宋体" w:hAnsi="宋体" w:eastAsia="宋体" w:cs="宋体"/>
          <w:color w:val="000000"/>
          <w:kern w:val="0"/>
          <w:sz w:val="24"/>
          <w:szCs w:val="24"/>
          <w:highlight w:val="none"/>
          <w:lang w:eastAsia="en-US"/>
        </w:rPr>
      </w:pPr>
      <w:r>
        <w:rPr>
          <w:rFonts w:hint="eastAsia" w:ascii="宋体" w:hAnsi="宋体" w:eastAsia="宋体" w:cs="宋体"/>
          <w:b/>
          <w:bCs/>
          <w:color w:val="000000"/>
          <w:kern w:val="0"/>
          <w:sz w:val="24"/>
          <w:szCs w:val="24"/>
          <w:highlight w:val="none"/>
          <w:lang w:eastAsia="en-US"/>
        </w:rPr>
        <w:t>河南省政府采购合同融资政策告知函</w:t>
      </w:r>
      <w:bookmarkEnd w:id="40"/>
      <w:bookmarkEnd w:id="41"/>
    </w:p>
    <w:p w14:paraId="107A4507">
      <w:pPr>
        <w:adjustRightInd w:val="0"/>
        <w:snapToGrid w:val="0"/>
        <w:spacing w:line="360" w:lineRule="auto"/>
        <w:ind w:firstLine="480" w:firstLineChars="200"/>
        <w:jc w:val="left"/>
        <w:rPr>
          <w:rFonts w:hint="eastAsia" w:ascii="宋体" w:hAnsi="宋体" w:eastAsia="宋体" w:cs="宋体"/>
          <w:color w:val="000000"/>
          <w:kern w:val="0"/>
          <w:sz w:val="24"/>
          <w:szCs w:val="24"/>
          <w:highlight w:val="none"/>
          <w:lang w:eastAsia="en-US"/>
        </w:rPr>
      </w:pPr>
    </w:p>
    <w:p w14:paraId="3ED2E096">
      <w:pPr>
        <w:adjustRightInd w:val="0"/>
        <w:snapToGrid w:val="0"/>
        <w:spacing w:line="360" w:lineRule="auto"/>
        <w:ind w:firstLine="480" w:firstLineChars="200"/>
        <w:jc w:val="left"/>
        <w:rPr>
          <w:rFonts w:hint="eastAsia" w:ascii="宋体" w:hAnsi="宋体" w:eastAsia="宋体" w:cs="宋体"/>
          <w:color w:val="000000"/>
          <w:kern w:val="0"/>
          <w:sz w:val="24"/>
          <w:szCs w:val="24"/>
          <w:highlight w:val="none"/>
          <w:lang w:eastAsia="en-US"/>
        </w:rPr>
      </w:pPr>
      <w:r>
        <w:rPr>
          <w:rFonts w:hint="eastAsia" w:ascii="宋体" w:hAnsi="宋体" w:eastAsia="宋体" w:cs="宋体"/>
          <w:color w:val="000000"/>
          <w:kern w:val="0"/>
          <w:sz w:val="24"/>
          <w:szCs w:val="24"/>
          <w:highlight w:val="none"/>
          <w:lang w:eastAsia="en-US"/>
        </w:rPr>
        <w:t>各</w:t>
      </w:r>
      <w:r>
        <w:rPr>
          <w:rFonts w:hint="eastAsia" w:ascii="宋体" w:hAnsi="宋体" w:eastAsia="宋体" w:cs="宋体"/>
          <w:color w:val="000000"/>
          <w:kern w:val="0"/>
          <w:sz w:val="24"/>
          <w:szCs w:val="24"/>
          <w:highlight w:val="none"/>
        </w:rPr>
        <w:t>投标人</w:t>
      </w:r>
      <w:r>
        <w:rPr>
          <w:rFonts w:hint="eastAsia" w:ascii="宋体" w:hAnsi="宋体" w:eastAsia="宋体" w:cs="宋体"/>
          <w:color w:val="000000"/>
          <w:kern w:val="0"/>
          <w:sz w:val="24"/>
          <w:szCs w:val="24"/>
          <w:highlight w:val="none"/>
          <w:lang w:eastAsia="en-US"/>
        </w:rPr>
        <w:t>：</w:t>
      </w:r>
    </w:p>
    <w:p w14:paraId="272E4789">
      <w:pPr>
        <w:adjustRightInd w:val="0"/>
        <w:snapToGrid w:val="0"/>
        <w:spacing w:line="360" w:lineRule="auto"/>
        <w:ind w:firstLine="480" w:firstLineChars="200"/>
        <w:jc w:val="left"/>
        <w:rPr>
          <w:rFonts w:hint="eastAsia" w:ascii="宋体" w:hAnsi="宋体" w:eastAsia="宋体" w:cs="宋体"/>
          <w:color w:val="000000"/>
          <w:kern w:val="0"/>
          <w:sz w:val="24"/>
          <w:szCs w:val="24"/>
          <w:highlight w:val="none"/>
          <w:lang w:eastAsia="en-US"/>
        </w:rPr>
      </w:pPr>
      <w:r>
        <w:rPr>
          <w:rFonts w:hint="eastAsia" w:ascii="宋体" w:hAnsi="宋体" w:eastAsia="宋体" w:cs="宋体"/>
          <w:color w:val="000000"/>
          <w:kern w:val="0"/>
          <w:sz w:val="24"/>
          <w:szCs w:val="24"/>
          <w:highlight w:val="none"/>
          <w:lang w:eastAsia="en-US"/>
        </w:rPr>
        <w:t>欢迎贵公司参与河南省政府采购活动！</w:t>
      </w:r>
    </w:p>
    <w:p w14:paraId="11B8DA35">
      <w:pPr>
        <w:adjustRightInd w:val="0"/>
        <w:snapToGrid w:val="0"/>
        <w:spacing w:line="360" w:lineRule="auto"/>
        <w:ind w:firstLine="480" w:firstLineChars="200"/>
        <w:jc w:val="left"/>
        <w:rPr>
          <w:rFonts w:hint="eastAsia" w:ascii="宋体" w:hAnsi="宋体" w:eastAsia="宋体" w:cs="宋体"/>
          <w:color w:val="000000"/>
          <w:kern w:val="0"/>
          <w:sz w:val="24"/>
          <w:szCs w:val="24"/>
          <w:highlight w:val="none"/>
          <w:lang w:eastAsia="en-US"/>
        </w:rPr>
      </w:pPr>
      <w:r>
        <w:rPr>
          <w:rFonts w:hint="eastAsia" w:ascii="宋体" w:hAnsi="宋体" w:eastAsia="宋体" w:cs="宋体"/>
          <w:color w:val="000000"/>
          <w:kern w:val="0"/>
          <w:sz w:val="24"/>
          <w:szCs w:val="24"/>
          <w:highlight w:val="none"/>
          <w:lang w:eastAsia="en-US"/>
        </w:rPr>
        <w:t>政府采购合同融资是河南省财政厅支持中小微企业发展，针对参与政府采购活动的</w:t>
      </w:r>
      <w:r>
        <w:rPr>
          <w:rFonts w:hint="eastAsia" w:ascii="宋体" w:hAnsi="宋体" w:eastAsia="宋体" w:cs="宋体"/>
          <w:color w:val="000000"/>
          <w:kern w:val="0"/>
          <w:sz w:val="24"/>
          <w:szCs w:val="24"/>
          <w:highlight w:val="none"/>
        </w:rPr>
        <w:t>投标人</w:t>
      </w:r>
      <w:r>
        <w:rPr>
          <w:rFonts w:hint="eastAsia" w:ascii="宋体" w:hAnsi="宋体" w:eastAsia="宋体" w:cs="宋体"/>
          <w:color w:val="000000"/>
          <w:kern w:val="0"/>
          <w:sz w:val="24"/>
          <w:szCs w:val="24"/>
          <w:highlight w:val="none"/>
          <w:lang w:eastAsia="en-US"/>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001343D0">
      <w:pPr>
        <w:autoSpaceDE w:val="0"/>
        <w:autoSpaceDN w:val="0"/>
        <w:adjustRightInd w:val="0"/>
        <w:snapToGrid w:val="0"/>
        <w:spacing w:before="240" w:after="60" w:line="360" w:lineRule="auto"/>
        <w:ind w:firstLine="480" w:firstLineChars="200"/>
        <w:jc w:val="left"/>
        <w:rPr>
          <w:rFonts w:hint="eastAsia" w:ascii="宋体" w:hAnsi="宋体" w:eastAsia="宋体" w:cs="宋体"/>
          <w:color w:val="000000"/>
          <w:sz w:val="24"/>
          <w:szCs w:val="24"/>
          <w:highlight w:val="none"/>
        </w:rPr>
      </w:pPr>
      <w:bookmarkStart w:id="42" w:name="_Toc15196"/>
      <w:r>
        <w:rPr>
          <w:rFonts w:hint="eastAsia" w:ascii="宋体" w:hAnsi="宋体" w:eastAsia="宋体" w:cs="宋体"/>
          <w:color w:val="000000"/>
          <w:sz w:val="24"/>
          <w:szCs w:val="24"/>
          <w:highlight w:val="none"/>
        </w:rPr>
        <w:t>贷款渠道和提供贷款的金融机构，可在河南省政府采购网“河南省政府采购合同融资平台”查询联系。</w:t>
      </w:r>
      <w:bookmarkEnd w:id="42"/>
    </w:p>
    <w:p w14:paraId="7BEE19D2">
      <w:pPr>
        <w:jc w:val="left"/>
        <w:rPr>
          <w:rFonts w:hint="eastAsia" w:ascii="宋体" w:hAnsi="宋体" w:eastAsia="宋体" w:cs="宋体"/>
          <w:color w:val="000000"/>
          <w:kern w:val="0"/>
          <w:sz w:val="21"/>
          <w:szCs w:val="21"/>
          <w:highlight w:val="none"/>
          <w:lang w:eastAsia="en-US"/>
        </w:rPr>
      </w:pPr>
    </w:p>
    <w:p w14:paraId="623CAEBA">
      <w:pPr>
        <w:widowControl/>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br w:type="page"/>
      </w:r>
    </w:p>
    <w:p w14:paraId="152658D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附件2</w:t>
      </w:r>
    </w:p>
    <w:p w14:paraId="2AA8A5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卢氏县政府采购合同融资政策告知书各供应商</w:t>
      </w:r>
      <w:r>
        <w:rPr>
          <w:rFonts w:hint="eastAsia" w:ascii="宋体" w:hAnsi="宋体" w:cs="宋体"/>
          <w:color w:val="000000"/>
          <w:sz w:val="24"/>
          <w:szCs w:val="24"/>
          <w:highlight w:val="none"/>
          <w:lang w:eastAsia="zh-CN"/>
        </w:rPr>
        <w:t>：</w:t>
      </w:r>
    </w:p>
    <w:p w14:paraId="31C670C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FC2AF5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27AA076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联系电话:0398-7863556</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65"/>
        <w:gridCol w:w="3066"/>
        <w:gridCol w:w="3156"/>
      </w:tblGrid>
      <w:tr w14:paraId="325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noWrap w:val="0"/>
            <w:vAlign w:val="center"/>
          </w:tcPr>
          <w:p w14:paraId="78283C15">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单位名称</w:t>
            </w:r>
          </w:p>
        </w:tc>
        <w:tc>
          <w:tcPr>
            <w:tcW w:w="3304" w:type="dxa"/>
            <w:noWrap w:val="0"/>
            <w:vAlign w:val="center"/>
          </w:tcPr>
          <w:p w14:paraId="2F461231">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联系人</w:t>
            </w:r>
          </w:p>
        </w:tc>
        <w:tc>
          <w:tcPr>
            <w:tcW w:w="3304" w:type="dxa"/>
            <w:noWrap w:val="0"/>
            <w:vAlign w:val="center"/>
          </w:tcPr>
          <w:p w14:paraId="0068A337">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联系方式</w:t>
            </w:r>
          </w:p>
        </w:tc>
      </w:tr>
      <w:tr w14:paraId="31000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2FCA4346">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中国建设银行股份有限公司卢氏支行</w:t>
            </w:r>
          </w:p>
        </w:tc>
        <w:tc>
          <w:tcPr>
            <w:tcW w:w="3304" w:type="dxa"/>
            <w:noWrap w:val="0"/>
            <w:vAlign w:val="center"/>
          </w:tcPr>
          <w:p w14:paraId="65E40282">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张江涛</w:t>
            </w:r>
          </w:p>
        </w:tc>
        <w:tc>
          <w:tcPr>
            <w:tcW w:w="3304" w:type="dxa"/>
            <w:noWrap w:val="0"/>
            <w:vAlign w:val="center"/>
          </w:tcPr>
          <w:p w14:paraId="474E8465">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18739850204</w:t>
            </w:r>
          </w:p>
        </w:tc>
      </w:tr>
      <w:tr w14:paraId="61B89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3B58E905">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中国农业银行股份有限公司卢氏县支行</w:t>
            </w:r>
          </w:p>
        </w:tc>
        <w:tc>
          <w:tcPr>
            <w:tcW w:w="3304" w:type="dxa"/>
            <w:noWrap w:val="0"/>
            <w:vAlign w:val="center"/>
          </w:tcPr>
          <w:p w14:paraId="15BE561C">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代仁旺</w:t>
            </w:r>
          </w:p>
        </w:tc>
        <w:tc>
          <w:tcPr>
            <w:tcW w:w="3304" w:type="dxa"/>
            <w:noWrap w:val="0"/>
            <w:vAlign w:val="center"/>
          </w:tcPr>
          <w:p w14:paraId="50E9A291">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18939062604</w:t>
            </w:r>
          </w:p>
        </w:tc>
      </w:tr>
      <w:tr w14:paraId="3FF7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noWrap w:val="0"/>
            <w:vAlign w:val="center"/>
          </w:tcPr>
          <w:p w14:paraId="5133D08B">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中原银行股份有限公司卢氏支行</w:t>
            </w:r>
          </w:p>
        </w:tc>
        <w:tc>
          <w:tcPr>
            <w:tcW w:w="3304" w:type="dxa"/>
            <w:noWrap w:val="0"/>
            <w:vAlign w:val="center"/>
          </w:tcPr>
          <w:p w14:paraId="5CC5544C">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李 博</w:t>
            </w:r>
          </w:p>
        </w:tc>
        <w:tc>
          <w:tcPr>
            <w:tcW w:w="3304" w:type="dxa"/>
            <w:noWrap w:val="0"/>
            <w:vAlign w:val="center"/>
          </w:tcPr>
          <w:p w14:paraId="200D2128">
            <w:pPr>
              <w:pStyle w:val="2"/>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15839857887</w:t>
            </w:r>
          </w:p>
        </w:tc>
      </w:tr>
    </w:tbl>
    <w:p w14:paraId="7C01589B">
      <w:pPr>
        <w:snapToGrid w:val="0"/>
        <w:spacing w:line="600" w:lineRule="exact"/>
        <w:ind w:firstLine="482" w:firstLineChars="200"/>
        <w:rPr>
          <w:rFonts w:ascii="宋体" w:hAnsi="宋体" w:eastAsia="宋体"/>
          <w:b/>
          <w:color w:val="auto"/>
          <w:sz w:val="24"/>
          <w:highlight w:val="none"/>
        </w:rPr>
      </w:pPr>
    </w:p>
    <w:p w14:paraId="167156A6">
      <w:pPr>
        <w:pStyle w:val="4"/>
        <w:numPr>
          <w:ilvl w:val="0"/>
          <w:numId w:val="0"/>
        </w:numPr>
        <w:jc w:val="center"/>
        <w:rPr>
          <w:rFonts w:hint="default" w:ascii="宋体" w:hAnsi="宋体" w:eastAsia="方正大标宋简体"/>
          <w:b/>
          <w:color w:val="000000"/>
          <w:spacing w:val="6"/>
          <w:kern w:val="44"/>
          <w:sz w:val="36"/>
          <w:highlight w:val="none"/>
          <w:lang w:val="en-US"/>
        </w:rPr>
      </w:pPr>
      <w:r>
        <w:rPr>
          <w:rFonts w:ascii="宋体" w:hAnsi="宋体" w:eastAsia="宋体"/>
          <w:color w:val="auto"/>
          <w:highlight w:val="none"/>
        </w:rPr>
        <w:br w:type="page"/>
      </w:r>
      <w:bookmarkStart w:id="43" w:name="_Toc468276938"/>
      <w:bookmarkStart w:id="44" w:name="_Toc26582"/>
      <w:bookmarkStart w:id="45" w:name="_Toc27411"/>
      <w:bookmarkStart w:id="46" w:name="_Toc21331"/>
      <w:r>
        <w:rPr>
          <w:rFonts w:hint="eastAsia" w:ascii="宋体" w:hAnsi="宋体" w:eastAsia="宋体" w:cs="Times New Roman"/>
          <w:b/>
          <w:color w:val="auto"/>
          <w:kern w:val="2"/>
          <w:sz w:val="30"/>
          <w:szCs w:val="30"/>
          <w:lang w:val="en-US" w:eastAsia="zh-CN" w:bidi="ar-SA"/>
        </w:rPr>
        <w:t>第三章  工程量清单</w:t>
      </w:r>
      <w:bookmarkEnd w:id="43"/>
      <w:bookmarkEnd w:id="44"/>
      <w:bookmarkStart w:id="47" w:name="_Toc468276939"/>
      <w:r>
        <w:rPr>
          <w:rFonts w:hint="eastAsia" w:ascii="宋体" w:hAnsi="宋体" w:eastAsia="宋体" w:cs="Times New Roman"/>
          <w:b/>
          <w:color w:val="auto"/>
          <w:kern w:val="2"/>
          <w:sz w:val="30"/>
          <w:szCs w:val="30"/>
          <w:lang w:val="en-US" w:eastAsia="zh-CN" w:bidi="ar-SA"/>
        </w:rPr>
        <w:t>、图纸另附</w:t>
      </w:r>
      <w:bookmarkEnd w:id="45"/>
      <w:bookmarkEnd w:id="46"/>
    </w:p>
    <w:p w14:paraId="16310212">
      <w:pPr>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（工程量清单、图纸在附件中进行查看下载）</w:t>
      </w:r>
    </w:p>
    <w:p w14:paraId="40B67628">
      <w:pPr>
        <w:pStyle w:val="4"/>
        <w:numPr>
          <w:ilvl w:val="0"/>
          <w:numId w:val="0"/>
        </w:numPr>
        <w:jc w:val="center"/>
        <w:rPr>
          <w:rFonts w:hint="eastAsia" w:ascii="宋体" w:hAnsi="宋体" w:eastAsia="宋体" w:cs="Times New Roman"/>
          <w:b/>
          <w:color w:val="auto"/>
          <w:kern w:val="2"/>
          <w:sz w:val="30"/>
          <w:szCs w:val="30"/>
          <w:lang w:val="en-US" w:eastAsia="zh-CN" w:bidi="ar-SA"/>
        </w:rPr>
      </w:pPr>
      <w:r>
        <w:rPr>
          <w:rFonts w:hint="eastAsia" w:ascii="宋体" w:hAnsi="宋体" w:eastAsia="宋体" w:cs="宋体"/>
          <w:b/>
          <w:color w:val="000000"/>
          <w:spacing w:val="6"/>
          <w:kern w:val="44"/>
          <w:sz w:val="36"/>
          <w:highlight w:val="none"/>
          <w:lang w:val="en-US" w:eastAsia="zh-CN"/>
        </w:rPr>
        <w:br w:type="page"/>
      </w:r>
      <w:bookmarkEnd w:id="47"/>
      <w:bookmarkStart w:id="48" w:name="_Toc1618"/>
      <w:bookmarkStart w:id="49" w:name="_Toc8785"/>
      <w:r>
        <w:rPr>
          <w:rFonts w:hint="eastAsia" w:ascii="宋体" w:hAnsi="宋体" w:eastAsia="宋体" w:cs="Times New Roman"/>
          <w:b/>
          <w:color w:val="auto"/>
          <w:kern w:val="2"/>
          <w:sz w:val="30"/>
          <w:szCs w:val="30"/>
          <w:lang w:val="en-US" w:eastAsia="zh-CN" w:bidi="ar-SA"/>
        </w:rPr>
        <w:t>第四章 评审办法</w:t>
      </w:r>
      <w:bookmarkEnd w:id="15"/>
      <w:bookmarkEnd w:id="16"/>
      <w:bookmarkEnd w:id="48"/>
      <w:bookmarkEnd w:id="49"/>
    </w:p>
    <w:p w14:paraId="2D40EBE8">
      <w:pPr>
        <w:pStyle w:val="4"/>
        <w:numPr>
          <w:ilvl w:val="0"/>
          <w:numId w:val="0"/>
        </w:numPr>
        <w:jc w:val="center"/>
        <w:rPr>
          <w:sz w:val="21"/>
          <w:szCs w:val="21"/>
          <w:highlight w:val="none"/>
        </w:rPr>
      </w:pPr>
      <w:bookmarkStart w:id="50" w:name="_Toc21509"/>
      <w:bookmarkStart w:id="51" w:name="_Toc20523"/>
      <w:r>
        <w:rPr>
          <w:rFonts w:hint="eastAsia" w:ascii="宋体" w:hAnsi="宋体" w:eastAsia="宋体" w:cs="宋体"/>
          <w:b/>
          <w:bCs/>
          <w:sz w:val="21"/>
          <w:szCs w:val="21"/>
          <w:highlight w:val="none"/>
        </w:rPr>
        <w:t>评标办法前附表</w:t>
      </w:r>
      <w:bookmarkEnd w:id="50"/>
      <w:bookmarkEnd w:id="51"/>
    </w:p>
    <w:tbl>
      <w:tblPr>
        <w:tblStyle w:val="18"/>
        <w:tblW w:w="9463"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183"/>
        <w:gridCol w:w="2040"/>
        <w:gridCol w:w="5295"/>
      </w:tblGrid>
      <w:tr w14:paraId="7CEF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128" w:type="dxa"/>
            <w:gridSpan w:val="2"/>
            <w:noWrap/>
            <w:vAlign w:val="center"/>
          </w:tcPr>
          <w:p w14:paraId="5E4F28C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szCs w:val="24"/>
                <w:highlight w:val="none"/>
              </w:rPr>
            </w:pPr>
            <w:bookmarkStart w:id="52" w:name="_Toc4687"/>
            <w:r>
              <w:rPr>
                <w:rFonts w:hint="eastAsia" w:ascii="宋体" w:hAnsi="宋体" w:eastAsia="宋体" w:cs="宋体"/>
                <w:b/>
                <w:color w:val="auto"/>
                <w:sz w:val="24"/>
                <w:szCs w:val="24"/>
                <w:highlight w:val="none"/>
              </w:rPr>
              <w:t>条款号</w:t>
            </w:r>
          </w:p>
        </w:tc>
        <w:tc>
          <w:tcPr>
            <w:tcW w:w="2040" w:type="dxa"/>
            <w:noWrap/>
            <w:vAlign w:val="center"/>
          </w:tcPr>
          <w:p w14:paraId="40E1D45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5295" w:type="dxa"/>
            <w:noWrap/>
            <w:vAlign w:val="center"/>
          </w:tcPr>
          <w:p w14:paraId="1637BD4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4C6E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trPr>
        <w:tc>
          <w:tcPr>
            <w:tcW w:w="945" w:type="dxa"/>
            <w:vMerge w:val="restart"/>
            <w:noWrap/>
            <w:vAlign w:val="center"/>
          </w:tcPr>
          <w:p w14:paraId="296D4B5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183" w:type="dxa"/>
            <w:vMerge w:val="restart"/>
            <w:noWrap/>
            <w:vAlign w:val="center"/>
          </w:tcPr>
          <w:p w14:paraId="1202F98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形式评审标准</w:t>
            </w:r>
          </w:p>
        </w:tc>
        <w:tc>
          <w:tcPr>
            <w:tcW w:w="2040" w:type="dxa"/>
            <w:noWrap/>
            <w:vAlign w:val="center"/>
          </w:tcPr>
          <w:p w14:paraId="14628C1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5295" w:type="dxa"/>
            <w:noWrap/>
            <w:vAlign w:val="center"/>
          </w:tcPr>
          <w:p w14:paraId="21EEA026">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rPr>
            </w:pPr>
            <w:r>
              <w:rPr>
                <w:rFonts w:hint="eastAsia" w:ascii="宋体" w:hAnsi="宋体" w:cs="宋体"/>
                <w:color w:val="auto"/>
                <w:kern w:val="0"/>
                <w:sz w:val="24"/>
              </w:rPr>
              <w:t>与营业执照、资质证书一致；</w:t>
            </w:r>
          </w:p>
        </w:tc>
      </w:tr>
      <w:tr w14:paraId="201D6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945" w:type="dxa"/>
            <w:vMerge w:val="continue"/>
            <w:noWrap/>
            <w:vAlign w:val="top"/>
          </w:tcPr>
          <w:p w14:paraId="50B1354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2DB57D9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3EFF505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投标函签章</w:t>
            </w:r>
          </w:p>
        </w:tc>
        <w:tc>
          <w:tcPr>
            <w:tcW w:w="5295" w:type="dxa"/>
            <w:noWrap/>
            <w:vAlign w:val="center"/>
          </w:tcPr>
          <w:p w14:paraId="2237BCF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符合竞争性磋商文件要求的签章或标注的内容</w:t>
            </w:r>
          </w:p>
        </w:tc>
      </w:tr>
      <w:tr w14:paraId="4ADF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945" w:type="dxa"/>
            <w:vMerge w:val="continue"/>
            <w:noWrap/>
            <w:vAlign w:val="top"/>
          </w:tcPr>
          <w:p w14:paraId="7352E822">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2081AF9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4A5424E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295" w:type="dxa"/>
            <w:noWrap/>
            <w:vAlign w:val="center"/>
          </w:tcPr>
          <w:p w14:paraId="55637BC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符合“响应文件格式”的要求</w:t>
            </w:r>
          </w:p>
        </w:tc>
      </w:tr>
      <w:tr w14:paraId="1DA8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45" w:type="dxa"/>
            <w:vMerge w:val="continue"/>
            <w:noWrap/>
            <w:vAlign w:val="top"/>
          </w:tcPr>
          <w:p w14:paraId="4AA9E114">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592EAAC8">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4DB67FA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295" w:type="dxa"/>
            <w:noWrap/>
            <w:vAlign w:val="center"/>
          </w:tcPr>
          <w:p w14:paraId="31CEFDC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只能有一个有效报价</w:t>
            </w:r>
          </w:p>
        </w:tc>
      </w:tr>
      <w:tr w14:paraId="21D1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45" w:type="dxa"/>
            <w:vMerge w:val="restart"/>
            <w:noWrap/>
            <w:vAlign w:val="center"/>
          </w:tcPr>
          <w:p w14:paraId="0CDD7E24">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183" w:type="dxa"/>
            <w:vMerge w:val="restart"/>
            <w:noWrap/>
            <w:vAlign w:val="center"/>
          </w:tcPr>
          <w:p w14:paraId="6DB93C98">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2040" w:type="dxa"/>
            <w:noWrap/>
            <w:vAlign w:val="center"/>
          </w:tcPr>
          <w:p w14:paraId="3A579226">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政府采购法</w:t>
            </w:r>
            <w:r>
              <w:rPr>
                <w:rFonts w:hint="eastAsia" w:ascii="宋体" w:hAnsi="宋体" w:cs="宋体"/>
                <w:color w:val="auto"/>
                <w:sz w:val="24"/>
                <w:szCs w:val="24"/>
                <w:highlight w:val="none"/>
                <w:lang w:val="en-US" w:eastAsia="zh-CN"/>
              </w:rPr>
              <w:t>第二十二条</w:t>
            </w:r>
          </w:p>
        </w:tc>
        <w:tc>
          <w:tcPr>
            <w:tcW w:w="5295" w:type="dxa"/>
            <w:noWrap/>
            <w:vAlign w:val="center"/>
          </w:tcPr>
          <w:p w14:paraId="47216A4A">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符合《中华人民共和国政府采购法》第二十二条规定（需提供相关证明材料或承诺书）</w:t>
            </w:r>
          </w:p>
        </w:tc>
      </w:tr>
      <w:tr w14:paraId="0DF4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945" w:type="dxa"/>
            <w:vMerge w:val="continue"/>
            <w:noWrap/>
            <w:vAlign w:val="center"/>
          </w:tcPr>
          <w:p w14:paraId="38D34E5C">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012D9E5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shd w:val="clear" w:color="auto" w:fill="auto"/>
            <w:noWrap/>
            <w:vAlign w:val="center"/>
          </w:tcPr>
          <w:p w14:paraId="5D5BD20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落实政府采购政策满足的资格要求</w:t>
            </w:r>
          </w:p>
        </w:tc>
        <w:tc>
          <w:tcPr>
            <w:tcW w:w="5295" w:type="dxa"/>
            <w:shd w:val="clear" w:color="auto" w:fill="auto"/>
            <w:noWrap/>
            <w:vAlign w:val="top"/>
          </w:tcPr>
          <w:p w14:paraId="0071629C">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rPr>
              <w:t>根据《政府采购促进中小企业发展管理办法》（财库〔2020〕46号）规定，本项目专门面向中小企业采购；同时投标供应商须提供《中小企业声明函》</w:t>
            </w:r>
          </w:p>
        </w:tc>
      </w:tr>
      <w:tr w14:paraId="01B00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3" w:hRule="atLeast"/>
        </w:trPr>
        <w:tc>
          <w:tcPr>
            <w:tcW w:w="945" w:type="dxa"/>
            <w:vMerge w:val="continue"/>
            <w:noWrap/>
            <w:vAlign w:val="center"/>
          </w:tcPr>
          <w:p w14:paraId="477B5E0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329CFC64">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3CBC43F7">
            <w:pPr>
              <w:keepNext w:val="0"/>
              <w:keepLines w:val="0"/>
              <w:pageBreakBefore w:val="0"/>
              <w:widowControl w:val="0"/>
              <w:kinsoku/>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营业执照</w:t>
            </w:r>
          </w:p>
        </w:tc>
        <w:tc>
          <w:tcPr>
            <w:tcW w:w="5295" w:type="dxa"/>
            <w:noWrap/>
            <w:vAlign w:val="center"/>
          </w:tcPr>
          <w:p w14:paraId="110615C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szCs w:val="24"/>
                <w:highlight w:val="none"/>
                <w:lang w:val="en-US" w:eastAsia="zh-CN" w:bidi="zh-CN"/>
              </w:rPr>
            </w:pPr>
            <w:r>
              <w:rPr>
                <w:rFonts w:hint="eastAsia" w:ascii="宋体" w:hAnsi="宋体" w:eastAsia="宋体" w:cs="宋体"/>
                <w:bCs/>
                <w:color w:val="auto"/>
                <w:sz w:val="24"/>
                <w:szCs w:val="24"/>
                <w:highlight w:val="none"/>
                <w:lang w:val="en-US" w:eastAsia="zh-CN" w:bidi="zh-CN"/>
              </w:rPr>
              <w:t>在中华人民共和国境内注册的独立法人并具有履行合同能力的施工企业，持有国家工商行政管理部门核发的有效营业执照；</w:t>
            </w:r>
          </w:p>
        </w:tc>
      </w:tr>
      <w:tr w14:paraId="2293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945" w:type="dxa"/>
            <w:vMerge w:val="continue"/>
            <w:noWrap/>
            <w:vAlign w:val="center"/>
          </w:tcPr>
          <w:p w14:paraId="48D1DEE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34E1916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17EDBECE">
            <w:pPr>
              <w:keepNext w:val="0"/>
              <w:keepLines w:val="0"/>
              <w:pageBreakBefore w:val="0"/>
              <w:widowControl w:val="0"/>
              <w:kinsoku/>
              <w:overflowPunct/>
              <w:topLinePunct w:val="0"/>
              <w:autoSpaceDE/>
              <w:autoSpaceDN/>
              <w:bidi w:val="0"/>
              <w:adjustRightInd/>
              <w:snapToGrid/>
              <w:spacing w:line="42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企业资质</w:t>
            </w:r>
          </w:p>
        </w:tc>
        <w:tc>
          <w:tcPr>
            <w:tcW w:w="5295" w:type="dxa"/>
            <w:noWrap/>
            <w:vAlign w:val="center"/>
          </w:tcPr>
          <w:p w14:paraId="1717513E">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投标人须具有市政公用工程施工总承包叁级及以上资质和有效的安全生产许可证，在人员、设备、资金等方面具有相应的施工能力（提供承诺书）；</w:t>
            </w:r>
          </w:p>
        </w:tc>
      </w:tr>
      <w:tr w14:paraId="0BB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trPr>
        <w:tc>
          <w:tcPr>
            <w:tcW w:w="945" w:type="dxa"/>
            <w:vMerge w:val="continue"/>
            <w:noWrap/>
            <w:vAlign w:val="center"/>
          </w:tcPr>
          <w:p w14:paraId="5D7158E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5B1B280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66B72722">
            <w:pPr>
              <w:spacing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kern w:val="0"/>
                <w:sz w:val="24"/>
              </w:rPr>
              <w:t>安全生产许可证</w:t>
            </w:r>
          </w:p>
        </w:tc>
        <w:tc>
          <w:tcPr>
            <w:tcW w:w="5295" w:type="dxa"/>
            <w:noWrap/>
            <w:vAlign w:val="center"/>
          </w:tcPr>
          <w:p w14:paraId="4B7B5C7E">
            <w:pPr>
              <w:spacing w:before="3" w:line="360" w:lineRule="auto"/>
              <w:jc w:val="both"/>
              <w:rPr>
                <w:rFonts w:hint="eastAsia" w:ascii="宋体" w:hAnsi="宋体" w:cs="宋体"/>
                <w:color w:val="auto"/>
                <w:sz w:val="24"/>
                <w:szCs w:val="24"/>
                <w:highlight w:val="none"/>
                <w:lang w:val="en-US" w:eastAsia="zh-CN"/>
              </w:rPr>
            </w:pPr>
            <w:r>
              <w:rPr>
                <w:rFonts w:hint="eastAsia" w:ascii="宋体" w:hAnsi="宋体" w:cs="宋体"/>
                <w:color w:val="auto"/>
                <w:kern w:val="0"/>
                <w:sz w:val="24"/>
              </w:rPr>
              <w:t>具有有效的安全生产许可证；</w:t>
            </w:r>
          </w:p>
        </w:tc>
      </w:tr>
      <w:tr w14:paraId="12E1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8" w:hRule="atLeast"/>
        </w:trPr>
        <w:tc>
          <w:tcPr>
            <w:tcW w:w="945" w:type="dxa"/>
            <w:vMerge w:val="continue"/>
            <w:noWrap/>
            <w:vAlign w:val="center"/>
          </w:tcPr>
          <w:p w14:paraId="36492A5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798732F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66C63EA4">
            <w:pPr>
              <w:keepNext w:val="0"/>
              <w:keepLines w:val="0"/>
              <w:pageBreakBefore w:val="0"/>
              <w:widowControl w:val="0"/>
              <w:kinsoku/>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w:t>
            </w:r>
            <w:r>
              <w:rPr>
                <w:rFonts w:hint="eastAsia" w:ascii="宋体" w:hAnsi="宋体" w:cs="宋体"/>
                <w:color w:val="auto"/>
                <w:sz w:val="24"/>
                <w:szCs w:val="24"/>
                <w:highlight w:val="none"/>
                <w:lang w:val="en-US" w:eastAsia="zh-CN"/>
              </w:rPr>
              <w:t>经理</w:t>
            </w:r>
          </w:p>
        </w:tc>
        <w:tc>
          <w:tcPr>
            <w:tcW w:w="5295" w:type="dxa"/>
            <w:noWrap/>
            <w:vAlign w:val="center"/>
          </w:tcPr>
          <w:p w14:paraId="0A0D35CB">
            <w:pPr>
              <w:keepNext w:val="0"/>
              <w:keepLines w:val="0"/>
              <w:pageBreakBefore w:val="0"/>
              <w:widowControl w:val="0"/>
              <w:kinsoku/>
              <w:overflowPunct/>
              <w:topLinePunct w:val="0"/>
              <w:autoSpaceDE/>
              <w:autoSpaceDN/>
              <w:bidi w:val="0"/>
              <w:adjustRightInd/>
              <w:snapToGrid/>
              <w:spacing w:line="42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具备市政工程专业贰级及以上注册建造师执业资格和有效的安全生产考核合格证，为本单位员工（提供劳动合同），已参加社会保险（提供2026年来任意一个月养老保险查询证明），且未在其他在建工程项目中担任项目经理（提供承诺书）；</w:t>
            </w:r>
          </w:p>
        </w:tc>
      </w:tr>
      <w:tr w14:paraId="3DA9F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trPr>
        <w:tc>
          <w:tcPr>
            <w:tcW w:w="945" w:type="dxa"/>
            <w:vMerge w:val="continue"/>
            <w:noWrap/>
            <w:vAlign w:val="center"/>
          </w:tcPr>
          <w:p w14:paraId="06B586A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74F4549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2836F50A">
            <w:pPr>
              <w:keepNext w:val="0"/>
              <w:keepLines w:val="0"/>
              <w:pageBreakBefore w:val="0"/>
              <w:widowControl w:val="0"/>
              <w:kinsoku/>
              <w:overflowPunct/>
              <w:topLinePunct w:val="0"/>
              <w:autoSpaceDE/>
              <w:autoSpaceDN/>
              <w:bidi w:val="0"/>
              <w:adjustRightInd/>
              <w:snapToGrid/>
              <w:spacing w:line="42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财务状况</w:t>
            </w:r>
          </w:p>
        </w:tc>
        <w:tc>
          <w:tcPr>
            <w:tcW w:w="5295" w:type="dxa"/>
            <w:noWrap/>
            <w:vAlign w:val="center"/>
          </w:tcPr>
          <w:p w14:paraId="301674E8">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具有健全的财务会计制度和良好的财务状况；（提供企业2023年来任意一年财务审计报告或承诺书）</w:t>
            </w:r>
          </w:p>
        </w:tc>
      </w:tr>
      <w:tr w14:paraId="54D4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3" w:hRule="atLeast"/>
        </w:trPr>
        <w:tc>
          <w:tcPr>
            <w:tcW w:w="945" w:type="dxa"/>
            <w:vMerge w:val="continue"/>
            <w:noWrap/>
            <w:vAlign w:val="center"/>
          </w:tcPr>
          <w:p w14:paraId="454958C1">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097C2CA9">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13F77575">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信用查询截图</w:t>
            </w:r>
          </w:p>
        </w:tc>
        <w:tc>
          <w:tcPr>
            <w:tcW w:w="5295" w:type="dxa"/>
            <w:noWrap/>
            <w:vAlign w:val="center"/>
          </w:tcPr>
          <w:p w14:paraId="11857B8B">
            <w:pPr>
              <w:keepNext w:val="0"/>
              <w:keepLines w:val="0"/>
              <w:pageBreakBefore w:val="0"/>
              <w:widowControl w:val="0"/>
              <w:kinsoku/>
              <w:wordWrap w:val="0"/>
              <w:overflowPunct/>
              <w:topLinePunct w:val="0"/>
              <w:autoSpaceDE/>
              <w:autoSpaceDN/>
              <w:bidi w:val="0"/>
              <w:adjustRightInd/>
              <w:snapToGrid/>
              <w:spacing w:line="420" w:lineRule="exact"/>
              <w:jc w:val="left"/>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询日期自公告发布之日起，查询截止时间为投标截止时间止；</w:t>
            </w:r>
          </w:p>
        </w:tc>
      </w:tr>
      <w:tr w14:paraId="4E50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1" w:hRule="atLeast"/>
        </w:trPr>
        <w:tc>
          <w:tcPr>
            <w:tcW w:w="945" w:type="dxa"/>
            <w:vMerge w:val="continue"/>
            <w:noWrap/>
            <w:vAlign w:val="center"/>
          </w:tcPr>
          <w:p w14:paraId="27A4B4A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03A08FA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09866E3C">
            <w:pPr>
              <w:keepNext w:val="0"/>
              <w:keepLines w:val="0"/>
              <w:pageBreakBefore w:val="0"/>
              <w:widowControl w:val="0"/>
              <w:kinsoku/>
              <w:overflowPunct/>
              <w:topLinePunct w:val="0"/>
              <w:autoSpaceDE/>
              <w:autoSpaceDN/>
              <w:bidi w:val="0"/>
              <w:adjustRightInd/>
              <w:snapToGrid/>
              <w:spacing w:line="420" w:lineRule="exact"/>
              <w:ind w:firstLine="240" w:firstLineChars="100"/>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诚信承诺</w:t>
            </w:r>
          </w:p>
        </w:tc>
        <w:tc>
          <w:tcPr>
            <w:tcW w:w="5295" w:type="dxa"/>
            <w:noWrap/>
            <w:vAlign w:val="center"/>
          </w:tcPr>
          <w:p w14:paraId="36F3CEE7">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无行贿犯罪记录在中国裁判文书网自行查询或自行承诺（查询或承诺对象：企业、法定代表人、项目经理）；査询时间必须是磋商公告发布以后投标截止时间以前并提供网站查询网页截图，查询结果清晰可见；</w:t>
            </w:r>
          </w:p>
          <w:p w14:paraId="25BB4E7A">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、企业无商业贿赂和不正当竞争行为承诺书；</w:t>
            </w:r>
          </w:p>
        </w:tc>
      </w:tr>
      <w:tr w14:paraId="0C11D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945" w:type="dxa"/>
            <w:vMerge w:val="continue"/>
            <w:noWrap/>
            <w:vAlign w:val="center"/>
          </w:tcPr>
          <w:p w14:paraId="607E884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p>
        </w:tc>
        <w:tc>
          <w:tcPr>
            <w:tcW w:w="1183" w:type="dxa"/>
            <w:vMerge w:val="continue"/>
            <w:noWrap/>
            <w:vAlign w:val="center"/>
          </w:tcPr>
          <w:p w14:paraId="256EBB3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105B4A1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其他内容</w:t>
            </w:r>
          </w:p>
        </w:tc>
        <w:tc>
          <w:tcPr>
            <w:tcW w:w="5295" w:type="dxa"/>
            <w:noWrap/>
            <w:vAlign w:val="center"/>
          </w:tcPr>
          <w:p w14:paraId="090FCA75">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本次磋商不接受联合体投标；</w:t>
            </w:r>
            <w:r>
              <w:rPr>
                <w:rFonts w:hint="eastAsia" w:ascii="宋体" w:hAnsi="宋体" w:cs="宋体"/>
                <w:color w:val="auto"/>
                <w:sz w:val="24"/>
                <w:szCs w:val="24"/>
                <w:highlight w:val="none"/>
                <w:lang w:val="en-US" w:eastAsia="zh-CN"/>
              </w:rPr>
              <w:t>（提供承诺书）</w:t>
            </w:r>
          </w:p>
          <w:p w14:paraId="2CAE2C41">
            <w:pPr>
              <w:keepNext w:val="0"/>
              <w:keepLines w:val="0"/>
              <w:pageBreakBefore w:val="0"/>
              <w:widowControl w:val="0"/>
              <w:tabs>
                <w:tab w:val="left" w:pos="360"/>
              </w:tabs>
              <w:kinsoku/>
              <w:wordWrap w:val="0"/>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rPr>
              <w:t>本次磋商实行资格后审。</w:t>
            </w:r>
            <w:r>
              <w:rPr>
                <w:rFonts w:hint="eastAsia" w:ascii="宋体" w:hAnsi="宋体" w:cs="宋体"/>
                <w:color w:val="auto"/>
                <w:sz w:val="24"/>
                <w:szCs w:val="24"/>
                <w:highlight w:val="none"/>
                <w:lang w:val="en-US" w:eastAsia="zh-CN"/>
              </w:rPr>
              <w:t>（提供承诺书）</w:t>
            </w:r>
          </w:p>
        </w:tc>
      </w:tr>
      <w:tr w14:paraId="3963D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945" w:type="dxa"/>
            <w:vMerge w:val="restart"/>
            <w:noWrap/>
            <w:vAlign w:val="center"/>
          </w:tcPr>
          <w:p w14:paraId="1BEA933F">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183" w:type="dxa"/>
            <w:vMerge w:val="restart"/>
            <w:noWrap/>
            <w:vAlign w:val="center"/>
          </w:tcPr>
          <w:p w14:paraId="6BADB392">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响应性评审标准</w:t>
            </w:r>
          </w:p>
        </w:tc>
        <w:tc>
          <w:tcPr>
            <w:tcW w:w="2040" w:type="dxa"/>
            <w:noWrap/>
            <w:vAlign w:val="center"/>
          </w:tcPr>
          <w:p w14:paraId="0823C36B">
            <w:pPr>
              <w:keepNext w:val="0"/>
              <w:keepLines w:val="0"/>
              <w:pageBreakBefore w:val="0"/>
              <w:widowControl w:val="0"/>
              <w:kinsoku/>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投标内容</w:t>
            </w:r>
          </w:p>
        </w:tc>
        <w:tc>
          <w:tcPr>
            <w:tcW w:w="5295" w:type="dxa"/>
            <w:noWrap/>
            <w:vAlign w:val="center"/>
          </w:tcPr>
          <w:p w14:paraId="20DCA81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45FB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945" w:type="dxa"/>
            <w:vMerge w:val="continue"/>
            <w:noWrap/>
            <w:vAlign w:val="top"/>
          </w:tcPr>
          <w:p w14:paraId="263F194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1A3AC9A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77BABDB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计划工期</w:t>
            </w:r>
          </w:p>
        </w:tc>
        <w:tc>
          <w:tcPr>
            <w:tcW w:w="5295" w:type="dxa"/>
            <w:noWrap/>
            <w:vAlign w:val="center"/>
          </w:tcPr>
          <w:p w14:paraId="028951B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33C9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7E4E08FF">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0D976D7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5D7E382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5295" w:type="dxa"/>
            <w:noWrap/>
            <w:vAlign w:val="center"/>
          </w:tcPr>
          <w:p w14:paraId="7F782449">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570A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72ABE71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188DD5B2">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2F0E8A9B">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已标价工程量清单</w:t>
            </w:r>
          </w:p>
        </w:tc>
        <w:tc>
          <w:tcPr>
            <w:tcW w:w="5295" w:type="dxa"/>
            <w:noWrap/>
            <w:vAlign w:val="center"/>
          </w:tcPr>
          <w:p w14:paraId="19382682">
            <w:pPr>
              <w:spacing w:line="340" w:lineRule="exact"/>
              <w:rPr>
                <w:rFonts w:hint="eastAsia" w:ascii="宋体" w:hAnsi="宋体" w:eastAsia="宋体" w:cs="宋体"/>
                <w:color w:val="auto"/>
                <w:sz w:val="24"/>
                <w:szCs w:val="24"/>
                <w:highlight w:val="none"/>
              </w:rPr>
            </w:pPr>
            <w:r>
              <w:rPr>
                <w:rFonts w:hint="eastAsia" w:ascii="宋体" w:hAnsi="宋体" w:eastAsia="宋体" w:cs="宋体"/>
                <w:sz w:val="24"/>
                <w:szCs w:val="24"/>
              </w:rPr>
              <w:t>符合“工程量清单”给出的范围及数量，投标人不得擅自修改工程量清单的工程项目和数量，否则将否决其投标。</w:t>
            </w:r>
          </w:p>
        </w:tc>
      </w:tr>
      <w:tr w14:paraId="3D50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945" w:type="dxa"/>
            <w:vMerge w:val="continue"/>
            <w:noWrap/>
            <w:vAlign w:val="top"/>
          </w:tcPr>
          <w:p w14:paraId="767DAF3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721F6735">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1992C2CA">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w:t>
            </w:r>
          </w:p>
        </w:tc>
        <w:tc>
          <w:tcPr>
            <w:tcW w:w="5295" w:type="dxa"/>
            <w:noWrap/>
            <w:vAlign w:val="center"/>
          </w:tcPr>
          <w:p w14:paraId="5CC5D25A">
            <w:pPr>
              <w:autoSpaceDE w:val="0"/>
              <w:autoSpaceDN w:val="0"/>
              <w:adjustRightInd w:val="0"/>
              <w:spacing w:line="340" w:lineRule="exact"/>
              <w:jc w:val="left"/>
              <w:rPr>
                <w:rFonts w:hint="eastAsia" w:ascii="宋体" w:hAnsi="宋体" w:eastAsia="宋体" w:cs="宋体"/>
                <w:sz w:val="24"/>
                <w:szCs w:val="24"/>
              </w:rPr>
            </w:pPr>
            <w:r>
              <w:rPr>
                <w:rFonts w:hint="eastAsia" w:ascii="宋体" w:hAnsi="宋体" w:eastAsia="宋体" w:cs="宋体"/>
                <w:kern w:val="0"/>
                <w:sz w:val="24"/>
                <w:szCs w:val="24"/>
              </w:rPr>
              <w:t>不超过招标控</w:t>
            </w:r>
            <w:r>
              <w:rPr>
                <w:rFonts w:hint="eastAsia" w:ascii="宋体" w:hAnsi="宋体" w:eastAsia="宋体" w:cs="宋体"/>
                <w:sz w:val="24"/>
                <w:szCs w:val="24"/>
              </w:rPr>
              <w:t>制价</w:t>
            </w:r>
            <w:r>
              <w:rPr>
                <w:rFonts w:hint="eastAsia" w:ascii="宋体" w:hAnsi="宋体" w:eastAsia="宋体" w:cs="宋体"/>
                <w:sz w:val="24"/>
                <w:szCs w:val="24"/>
                <w:lang w:eastAsia="zh-CN"/>
              </w:rPr>
              <w:t>，</w:t>
            </w:r>
            <w:r>
              <w:rPr>
                <w:rFonts w:hint="eastAsia" w:ascii="宋体" w:hAnsi="宋体" w:eastAsia="宋体" w:cs="宋体"/>
                <w:sz w:val="24"/>
                <w:szCs w:val="24"/>
              </w:rPr>
              <w:t>供应商磋商总报价不得高于采购人公布的招标控制价，否则其投标将予否决。</w:t>
            </w:r>
          </w:p>
          <w:p w14:paraId="44822AD3">
            <w:pPr>
              <w:spacing w:line="340" w:lineRule="exact"/>
              <w:rPr>
                <w:rFonts w:hint="eastAsia" w:ascii="宋体" w:hAnsi="宋体" w:eastAsia="宋体" w:cs="宋体"/>
                <w:sz w:val="24"/>
                <w:szCs w:val="24"/>
              </w:rPr>
            </w:pPr>
            <w:r>
              <w:rPr>
                <w:rFonts w:hint="eastAsia" w:ascii="宋体" w:hAnsi="宋体" w:eastAsia="宋体" w:cs="宋体"/>
                <w:sz w:val="24"/>
                <w:szCs w:val="24"/>
              </w:rPr>
              <w:t>注：磋商小组认为响应人的报价</w:t>
            </w:r>
            <w:r>
              <w:rPr>
                <w:rFonts w:hint="eastAsia" w:ascii="宋体" w:hAnsi="宋体" w:eastAsia="宋体" w:cs="宋体"/>
                <w:kern w:val="0"/>
                <w:sz w:val="24"/>
                <w:szCs w:val="24"/>
              </w:rPr>
              <w:t>明显低于其他通过审查响应人的磋商报价，有可能影响工程质量或不能诚信履约的，应当要求其在磋商现场规定的合理时间内提供书面说明，或必要的材料；不能证明其报价合理性的，磋商小组将其视为无效投标处理。</w:t>
            </w:r>
          </w:p>
        </w:tc>
      </w:tr>
      <w:tr w14:paraId="4D1B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945" w:type="dxa"/>
            <w:vMerge w:val="continue"/>
            <w:noWrap/>
            <w:vAlign w:val="top"/>
          </w:tcPr>
          <w:p w14:paraId="655BD7DE">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70B61A09">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39F27450">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5295" w:type="dxa"/>
            <w:noWrap/>
            <w:vAlign w:val="center"/>
          </w:tcPr>
          <w:p w14:paraId="147F176D">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符合第二章“供应商须知”规定</w:t>
            </w:r>
          </w:p>
        </w:tc>
      </w:tr>
      <w:tr w14:paraId="3A9A0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0C9282BD">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12D08C21">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48E91E79">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投标承诺书</w:t>
            </w:r>
          </w:p>
        </w:tc>
        <w:tc>
          <w:tcPr>
            <w:tcW w:w="5295" w:type="dxa"/>
            <w:noWrap/>
            <w:vAlign w:val="center"/>
          </w:tcPr>
          <w:p w14:paraId="66D7ED97">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lang w:val="zh-CN" w:eastAsia="zh-CN" w:bidi="zh-CN"/>
              </w:rPr>
            </w:pPr>
            <w:r>
              <w:rPr>
                <w:rFonts w:hint="eastAsia" w:ascii="宋体" w:hAnsi="宋体" w:eastAsia="宋体" w:cs="宋体"/>
                <w:color w:val="auto"/>
                <w:sz w:val="24"/>
                <w:szCs w:val="24"/>
                <w:highlight w:val="none"/>
              </w:rPr>
              <w:t>符合第二章“供应商须知”规定</w:t>
            </w:r>
          </w:p>
        </w:tc>
      </w:tr>
      <w:tr w14:paraId="52F6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945" w:type="dxa"/>
            <w:vMerge w:val="continue"/>
            <w:noWrap/>
            <w:vAlign w:val="top"/>
          </w:tcPr>
          <w:p w14:paraId="10C31840">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1183" w:type="dxa"/>
            <w:vMerge w:val="continue"/>
            <w:noWrap/>
            <w:vAlign w:val="top"/>
          </w:tcPr>
          <w:p w14:paraId="049AC9AB">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p>
        </w:tc>
        <w:tc>
          <w:tcPr>
            <w:tcW w:w="2040" w:type="dxa"/>
            <w:noWrap/>
            <w:vAlign w:val="center"/>
          </w:tcPr>
          <w:p w14:paraId="59C27E5D">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rPr>
              <w:t>无效投标情形</w:t>
            </w:r>
          </w:p>
        </w:tc>
        <w:tc>
          <w:tcPr>
            <w:tcW w:w="5295" w:type="dxa"/>
            <w:noWrap/>
            <w:vAlign w:val="center"/>
          </w:tcPr>
          <w:p w14:paraId="7F3FEA02">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rPr>
              <w:t>不存在无效投标中的其它情形；</w:t>
            </w:r>
          </w:p>
        </w:tc>
      </w:tr>
      <w:tr w14:paraId="26BD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2128" w:type="dxa"/>
            <w:gridSpan w:val="2"/>
            <w:noWrap/>
            <w:vAlign w:val="center"/>
          </w:tcPr>
          <w:p w14:paraId="5F135763">
            <w:pPr>
              <w:keepNext w:val="0"/>
              <w:keepLines w:val="0"/>
              <w:pageBreakBefore w:val="0"/>
              <w:widowControl w:val="0"/>
              <w:kinsoku/>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w:t>
            </w:r>
          </w:p>
        </w:tc>
        <w:tc>
          <w:tcPr>
            <w:tcW w:w="2040" w:type="dxa"/>
            <w:noWrap/>
            <w:vAlign w:val="center"/>
          </w:tcPr>
          <w:p w14:paraId="0F57D2D3">
            <w:pPr>
              <w:keepNext w:val="0"/>
              <w:keepLines w:val="0"/>
              <w:pageBreakBefore w:val="0"/>
              <w:widowControl w:val="0"/>
              <w:kinsoku/>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分值构成</w:t>
            </w:r>
          </w:p>
          <w:p w14:paraId="4C82D631">
            <w:pPr>
              <w:keepNext w:val="0"/>
              <w:keepLines w:val="0"/>
              <w:pageBreakBefore w:val="0"/>
              <w:widowControl w:val="0"/>
              <w:kinsoku/>
              <w:overflowPunct/>
              <w:topLinePunct w:val="0"/>
              <w:autoSpaceDE/>
              <w:autoSpaceDN/>
              <w:bidi w:val="0"/>
              <w:adjustRightInd/>
              <w:snapToGrid/>
              <w:spacing w:line="42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5295" w:type="dxa"/>
            <w:noWrap/>
            <w:vAlign w:val="top"/>
          </w:tcPr>
          <w:p w14:paraId="4356075A">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分</w:t>
            </w:r>
          </w:p>
          <w:p w14:paraId="638B8557">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u w:val="single"/>
                <w:lang w:val="en-US" w:eastAsia="zh-CN"/>
              </w:rPr>
              <w:t>45</w:t>
            </w:r>
            <w:r>
              <w:rPr>
                <w:rFonts w:hint="eastAsia" w:ascii="宋体" w:hAnsi="宋体" w:eastAsia="宋体" w:cs="宋体"/>
                <w:color w:val="auto"/>
                <w:sz w:val="24"/>
                <w:szCs w:val="24"/>
                <w:highlight w:val="none"/>
              </w:rPr>
              <w:t>分</w:t>
            </w:r>
          </w:p>
          <w:p w14:paraId="1938D277">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商务部分：</w:t>
            </w:r>
            <w:r>
              <w:rPr>
                <w:rFonts w:hint="eastAsia" w:ascii="宋体" w:hAnsi="宋体" w:cs="宋体"/>
                <w:color w:val="auto"/>
                <w:sz w:val="24"/>
                <w:szCs w:val="24"/>
                <w:highlight w:val="none"/>
                <w:u w:val="single"/>
                <w:lang w:val="en-US" w:eastAsia="zh-CN"/>
              </w:rPr>
              <w:t>25</w:t>
            </w:r>
            <w:r>
              <w:rPr>
                <w:rFonts w:hint="eastAsia" w:ascii="宋体" w:hAnsi="宋体" w:eastAsia="宋体" w:cs="宋体"/>
                <w:color w:val="auto"/>
                <w:sz w:val="24"/>
                <w:szCs w:val="24"/>
                <w:highlight w:val="none"/>
              </w:rPr>
              <w:t>分</w:t>
            </w:r>
          </w:p>
        </w:tc>
      </w:tr>
    </w:tbl>
    <w:p w14:paraId="1B8CBE81">
      <w:pPr>
        <w:widowControl/>
        <w:jc w:val="center"/>
        <w:rPr>
          <w:rFonts w:hint="eastAsia" w:ascii="宋体" w:hAnsi="宋体" w:eastAsia="宋体" w:cs="宋体"/>
          <w:color w:val="auto"/>
          <w:sz w:val="24"/>
          <w:szCs w:val="24"/>
          <w:highlight w:val="none"/>
        </w:rPr>
      </w:pPr>
    </w:p>
    <w:p w14:paraId="54783609">
      <w:pPr>
        <w:widowControl/>
        <w:jc w:val="center"/>
        <w:rPr>
          <w:rFonts w:hint="eastAsia" w:ascii="宋体" w:hAnsi="宋体" w:eastAsia="宋体" w:cs="宋体"/>
          <w:color w:val="auto"/>
          <w:sz w:val="24"/>
          <w:szCs w:val="24"/>
          <w:highlight w:val="none"/>
        </w:rPr>
      </w:pPr>
    </w:p>
    <w:tbl>
      <w:tblPr>
        <w:tblStyle w:val="18"/>
        <w:tblW w:w="9639"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555"/>
        <w:gridCol w:w="1232"/>
        <w:gridCol w:w="5888"/>
      </w:tblGrid>
      <w:tr w14:paraId="04D5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trPr>
        <w:tc>
          <w:tcPr>
            <w:tcW w:w="964" w:type="dxa"/>
            <w:noWrap/>
            <w:vAlign w:val="center"/>
          </w:tcPr>
          <w:p w14:paraId="75F199AC">
            <w:pPr>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55" w:type="dxa"/>
            <w:noWrap/>
            <w:vAlign w:val="center"/>
          </w:tcPr>
          <w:p w14:paraId="24635FBE">
            <w:pPr>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p w14:paraId="1CA801E3">
            <w:pPr>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及分值</w:t>
            </w:r>
          </w:p>
        </w:tc>
        <w:tc>
          <w:tcPr>
            <w:tcW w:w="7120" w:type="dxa"/>
            <w:gridSpan w:val="2"/>
            <w:noWrap/>
            <w:vAlign w:val="center"/>
          </w:tcPr>
          <w:p w14:paraId="4C64ECCD">
            <w:pPr>
              <w:spacing w:line="400" w:lineRule="exact"/>
              <w:ind w:firstLine="28"/>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评分标准</w:t>
            </w:r>
          </w:p>
        </w:tc>
      </w:tr>
      <w:tr w14:paraId="0DD1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4" w:type="dxa"/>
            <w:noWrap/>
            <w:vAlign w:val="center"/>
          </w:tcPr>
          <w:p w14:paraId="34E9630A">
            <w:pPr>
              <w:spacing w:line="40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2.2.2</w:t>
            </w:r>
          </w:p>
        </w:tc>
        <w:tc>
          <w:tcPr>
            <w:tcW w:w="1555" w:type="dxa"/>
            <w:noWrap/>
            <w:vAlign w:val="center"/>
          </w:tcPr>
          <w:p w14:paraId="3E45C247">
            <w:pPr>
              <w:spacing w:line="40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0分）</w:t>
            </w:r>
          </w:p>
        </w:tc>
        <w:tc>
          <w:tcPr>
            <w:tcW w:w="7120" w:type="dxa"/>
            <w:gridSpan w:val="2"/>
            <w:noWrap/>
            <w:vAlign w:val="center"/>
          </w:tcPr>
          <w:p w14:paraId="708213C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1、价格分采用低价优先法计算，即通过资格性和初步审查且第二轮投标价格最低的投标报价为评标基准价，其价格得分为满分30分。</w:t>
            </w:r>
          </w:p>
          <w:p w14:paraId="53307978">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其他投标供应商的价格分统一按照下列公式计算：</w:t>
            </w:r>
          </w:p>
          <w:p w14:paraId="7C63FF1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投标报价得分＝（评标基准价/投标报价）×30％×100</w:t>
            </w:r>
          </w:p>
          <w:p w14:paraId="1392D2C0">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小组认为响应人的报价明显低于其他通过符合性审查响应人的报价，有可能影响项目实施进度或者不能诚信履约的，应当要求其在评标现场合理的时间内提供书面说明，必要时提交相关证明材料；响应人不能证明其报价合理性的，磋商小组应当将其作为无效投标处理。</w:t>
            </w:r>
          </w:p>
          <w:p w14:paraId="4A3DE85B">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3、超出采购人预算价的响应报价为无效报价。</w:t>
            </w:r>
          </w:p>
        </w:tc>
      </w:tr>
      <w:tr w14:paraId="4C5F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964" w:type="dxa"/>
            <w:vMerge w:val="restart"/>
            <w:noWrap/>
            <w:vAlign w:val="center"/>
          </w:tcPr>
          <w:p w14:paraId="4936ECA7">
            <w:pPr>
              <w:spacing w:line="400" w:lineRule="exact"/>
              <w:ind w:firstLine="28"/>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rPr>
              <w:t>.2.3</w:t>
            </w:r>
          </w:p>
        </w:tc>
        <w:tc>
          <w:tcPr>
            <w:tcW w:w="1555" w:type="dxa"/>
            <w:vMerge w:val="restart"/>
            <w:noWrap/>
            <w:vAlign w:val="center"/>
          </w:tcPr>
          <w:p w14:paraId="636018CD">
            <w:pPr>
              <w:spacing w:line="40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w:t>
            </w:r>
          </w:p>
          <w:p w14:paraId="1023709C">
            <w:pPr>
              <w:spacing w:line="400" w:lineRule="exact"/>
              <w:ind w:firstLine="28"/>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rPr>
              <w:t>分）</w:t>
            </w:r>
          </w:p>
        </w:tc>
        <w:tc>
          <w:tcPr>
            <w:tcW w:w="1232" w:type="dxa"/>
            <w:noWrap/>
            <w:vAlign w:val="center"/>
          </w:tcPr>
          <w:p w14:paraId="6C04D682">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总体施工组织布置及规划</w:t>
            </w:r>
          </w:p>
          <w:p w14:paraId="09BD9A67">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（0-</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tc>
        <w:tc>
          <w:tcPr>
            <w:tcW w:w="5888" w:type="dxa"/>
            <w:noWrap/>
            <w:vAlign w:val="center"/>
          </w:tcPr>
          <w:p w14:paraId="67B389DE">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总体施工组织布置及规划的主要内容完整、科学、对各专业工程叙述切实可行的得</w:t>
            </w:r>
            <w:r>
              <w:rPr>
                <w:rFonts w:hint="eastAsia"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w:t>
            </w:r>
          </w:p>
          <w:p w14:paraId="70F608CD">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主要内容大致完整，满足磋商文件要求得3分；</w:t>
            </w:r>
          </w:p>
          <w:p w14:paraId="1442E5E2">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基本满足磋商文件要求的得1分；</w:t>
            </w:r>
          </w:p>
          <w:p w14:paraId="51B2F58B">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不符合磋商文件要求不得分。</w:t>
            </w:r>
          </w:p>
        </w:tc>
      </w:tr>
      <w:tr w14:paraId="1B4E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64" w:type="dxa"/>
            <w:vMerge w:val="continue"/>
            <w:noWrap/>
            <w:vAlign w:val="center"/>
          </w:tcPr>
          <w:p w14:paraId="04E1DF22">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4EC9116B">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331B693A">
            <w:pPr>
              <w:spacing w:line="360" w:lineRule="auto"/>
              <w:rPr>
                <w:rFonts w:hint="eastAsia" w:ascii="宋体" w:hAnsi="宋体" w:eastAsia="宋体" w:cs="宋体"/>
                <w:color w:val="auto"/>
                <w:kern w:val="2"/>
                <w:sz w:val="24"/>
                <w:szCs w:val="24"/>
                <w:highlight w:val="none"/>
                <w:lang w:val="en-US" w:eastAsia="zh-CN" w:bidi="ar-SA"/>
              </w:rPr>
            </w:pPr>
          </w:p>
          <w:p w14:paraId="48496CCB">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主要工程项目的施工方案、 方法与技术措施（0-7分）</w:t>
            </w:r>
          </w:p>
        </w:tc>
        <w:tc>
          <w:tcPr>
            <w:tcW w:w="5888" w:type="dxa"/>
            <w:noWrap/>
            <w:vAlign w:val="center"/>
          </w:tcPr>
          <w:p w14:paraId="535592F8">
            <w:pPr>
              <w:spacing w:line="360" w:lineRule="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施工方案(含工程特点、施工重点与难点、科学运用先进、合理的施工工艺、施工机械，流水段的划分、各项交叉作业切合实际）总体安排完整合理、技术措施详细全面、可行，完全满足项目需求的得</w:t>
            </w:r>
            <w:r>
              <w:rPr>
                <w:rFonts w:hint="eastAsia" w:ascii="宋体" w:hAnsi="宋体" w:eastAsia="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分；</w:t>
            </w:r>
          </w:p>
          <w:p w14:paraId="638099AF">
            <w:pPr>
              <w:spacing w:line="360" w:lineRule="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施工方案安排大体上符合项目特点、施工工艺及机械符合施工要求得</w:t>
            </w: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分；</w:t>
            </w:r>
          </w:p>
          <w:p w14:paraId="7839309F">
            <w:pPr>
              <w:spacing w:line="360" w:lineRule="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施工方案总体安排简略、欠完善的得</w:t>
            </w: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分；</w:t>
            </w:r>
          </w:p>
          <w:p w14:paraId="63F50146">
            <w:pPr>
              <w:spacing w:line="360" w:lineRule="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缺项不能满足项目需求不得分</w:t>
            </w:r>
          </w:p>
        </w:tc>
      </w:tr>
      <w:tr w14:paraId="7C27D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375D8436">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63031CDE">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185F2265">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pacing w:val="0"/>
                <w:sz w:val="24"/>
                <w:szCs w:val="24"/>
                <w:highlight w:val="none"/>
              </w:rPr>
            </w:pPr>
            <w:r>
              <w:rPr>
                <w:spacing w:val="-2"/>
                <w:sz w:val="24"/>
                <w:szCs w:val="24"/>
              </w:rPr>
              <w:t>工期保证措施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5888" w:type="dxa"/>
            <w:noWrap/>
            <w:vAlign w:val="center"/>
          </w:tcPr>
          <w:p w14:paraId="2089097F">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工期承诺优于磋商文件要求，工期保证措施科学、合理且有针对性的得5分；</w:t>
            </w:r>
          </w:p>
          <w:p w14:paraId="054E1C21">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工期承诺满足磋商文件要求，工期保证措施大致科学、合理、有针对性的得3分；</w:t>
            </w:r>
          </w:p>
          <w:p w14:paraId="430B581F">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sz w:val="24"/>
                <w:lang w:val="en-US"/>
              </w:rPr>
            </w:pPr>
            <w:r>
              <w:rPr>
                <w:rFonts w:hint="default" w:ascii="宋体" w:hAnsi="宋体" w:eastAsia="宋体" w:cs="宋体"/>
                <w:sz w:val="24"/>
                <w:lang w:val="en-US"/>
              </w:rPr>
              <w:t>工程进度计划简略、欠完善的得1分；</w:t>
            </w:r>
          </w:p>
          <w:p w14:paraId="78E17F82">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pacing w:val="-6"/>
                <w:sz w:val="24"/>
                <w:szCs w:val="24"/>
                <w:highlight w:val="none"/>
                <w:lang w:val="en-US" w:eastAsia="zh-CN"/>
              </w:rPr>
            </w:pPr>
            <w:r>
              <w:rPr>
                <w:rFonts w:hint="default" w:ascii="宋体" w:hAnsi="宋体" w:eastAsia="宋体" w:cs="宋体"/>
                <w:sz w:val="24"/>
                <w:lang w:val="en-US"/>
              </w:rPr>
              <w:t>缺项不得分</w:t>
            </w:r>
          </w:p>
        </w:tc>
      </w:tr>
      <w:tr w14:paraId="51D7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718B4ECC">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57CB4788">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04AC0288">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color w:val="auto"/>
                <w:spacing w:val="0"/>
                <w:sz w:val="24"/>
                <w:szCs w:val="24"/>
                <w:highlight w:val="none"/>
              </w:rPr>
            </w:pPr>
            <w:r>
              <w:rPr>
                <w:spacing w:val="-2"/>
                <w:sz w:val="24"/>
                <w:szCs w:val="24"/>
              </w:rPr>
              <w:t>质量管理体系</w:t>
            </w:r>
            <w:r>
              <w:rPr>
                <w:spacing w:val="-4"/>
                <w:sz w:val="24"/>
                <w:szCs w:val="24"/>
              </w:rPr>
              <w:t>与措施</w:t>
            </w:r>
            <w:r>
              <w:rPr>
                <w:rFonts w:hint="eastAsia"/>
                <w:spacing w:val="-4"/>
                <w:sz w:val="24"/>
                <w:szCs w:val="24"/>
                <w:lang w:eastAsia="zh-CN"/>
              </w:rPr>
              <w:t>（</w:t>
            </w:r>
            <w:r>
              <w:rPr>
                <w:rFonts w:hint="eastAsia"/>
                <w:spacing w:val="-4"/>
                <w:sz w:val="24"/>
                <w:szCs w:val="24"/>
                <w:lang w:val="en-US" w:eastAsia="zh-CN"/>
              </w:rPr>
              <w:t>0-6分</w:t>
            </w:r>
            <w:r>
              <w:rPr>
                <w:rFonts w:hint="eastAsia"/>
                <w:spacing w:val="-4"/>
                <w:sz w:val="24"/>
                <w:szCs w:val="24"/>
                <w:lang w:eastAsia="zh-CN"/>
              </w:rPr>
              <w:t>）</w:t>
            </w:r>
          </w:p>
        </w:tc>
        <w:tc>
          <w:tcPr>
            <w:tcW w:w="5888" w:type="dxa"/>
            <w:noWrap/>
            <w:vAlign w:val="center"/>
          </w:tcPr>
          <w:p w14:paraId="2CA9D857">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质量管理体系健全，质量管理组织机构形式合理，质量保证措施完整得力、经济、安全、切实可行的得</w:t>
            </w:r>
            <w:r>
              <w:rPr>
                <w:rFonts w:hint="eastAsia" w:cs="宋体"/>
                <w:sz w:val="24"/>
                <w:lang w:val="en-US" w:eastAsia="zh-CN"/>
              </w:rPr>
              <w:t>6</w:t>
            </w:r>
            <w:r>
              <w:rPr>
                <w:rFonts w:hint="default" w:ascii="宋体" w:hAnsi="宋体" w:eastAsia="宋体" w:cs="宋体"/>
                <w:sz w:val="24"/>
                <w:lang w:val="en-US"/>
              </w:rPr>
              <w:t>分；</w:t>
            </w:r>
          </w:p>
          <w:p w14:paraId="53876685">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质量管理组织机构形式大体上合理，质量保证措施大致完整的得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3F2A21E3">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质量管理组织机构形式不太明确，措施简略、欠完善的得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189AC226">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color w:val="auto"/>
                <w:spacing w:val="0"/>
                <w:sz w:val="24"/>
                <w:szCs w:val="24"/>
                <w:highlight w:val="none"/>
              </w:rPr>
            </w:pPr>
            <w:r>
              <w:rPr>
                <w:rFonts w:hint="default" w:ascii="宋体" w:hAnsi="宋体" w:eastAsia="宋体" w:cs="宋体"/>
                <w:sz w:val="24"/>
                <w:lang w:val="en-US"/>
              </w:rPr>
              <w:t>缺项不得分</w:t>
            </w:r>
          </w:p>
        </w:tc>
      </w:tr>
      <w:tr w14:paraId="598A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64" w:type="dxa"/>
            <w:vMerge w:val="continue"/>
            <w:noWrap/>
            <w:vAlign w:val="center"/>
          </w:tcPr>
          <w:p w14:paraId="005DD4AF">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215DC372">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1D7B93D3">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spacing w:val="-3"/>
                <w:sz w:val="24"/>
                <w:szCs w:val="24"/>
              </w:rPr>
              <w:t>安全管理体系</w:t>
            </w:r>
            <w:r>
              <w:rPr>
                <w:spacing w:val="-4"/>
                <w:sz w:val="24"/>
                <w:szCs w:val="24"/>
              </w:rPr>
              <w:t>与措施</w:t>
            </w:r>
            <w:r>
              <w:rPr>
                <w:rFonts w:hint="eastAsia"/>
                <w:spacing w:val="-4"/>
                <w:sz w:val="24"/>
                <w:szCs w:val="24"/>
                <w:lang w:eastAsia="zh-CN"/>
              </w:rPr>
              <w:t>（</w:t>
            </w:r>
            <w:r>
              <w:rPr>
                <w:rFonts w:hint="eastAsia"/>
                <w:spacing w:val="-4"/>
                <w:sz w:val="24"/>
                <w:szCs w:val="24"/>
                <w:lang w:val="en-US" w:eastAsia="zh-CN"/>
              </w:rPr>
              <w:t>0-6分</w:t>
            </w:r>
            <w:r>
              <w:rPr>
                <w:rFonts w:hint="eastAsia"/>
                <w:spacing w:val="-4"/>
                <w:sz w:val="24"/>
                <w:szCs w:val="24"/>
                <w:lang w:eastAsia="zh-CN"/>
              </w:rPr>
              <w:t>）</w:t>
            </w:r>
          </w:p>
        </w:tc>
        <w:tc>
          <w:tcPr>
            <w:tcW w:w="5888" w:type="dxa"/>
            <w:noWrap/>
            <w:vAlign w:val="center"/>
          </w:tcPr>
          <w:p w14:paraId="57A620DB">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安全责任制和安全管理制度健全，根据工程特点、周边环境和施工工艺，正确识别现场重大危险源并有相应的安全防护管理措施，安全保证措施详细、全面、合理、可行、完全满足项目安全管理要求的得</w:t>
            </w:r>
            <w:r>
              <w:rPr>
                <w:rFonts w:hint="eastAsia" w:cs="宋体"/>
                <w:sz w:val="24"/>
                <w:lang w:val="en-US" w:eastAsia="zh-CN"/>
              </w:rPr>
              <w:t>6</w:t>
            </w:r>
            <w:r>
              <w:rPr>
                <w:rFonts w:hint="default" w:ascii="宋体" w:hAnsi="宋体" w:eastAsia="宋体" w:cs="宋体"/>
                <w:sz w:val="24"/>
                <w:lang w:val="en-US"/>
              </w:rPr>
              <w:t>分；</w:t>
            </w:r>
          </w:p>
          <w:p w14:paraId="3523542B">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安全管理体系和安全保证措施大致合理、安全管理制度较为可行的得</w:t>
            </w:r>
            <w:r>
              <w:rPr>
                <w:rFonts w:hint="eastAsia" w:ascii="宋体" w:hAnsi="宋体" w:eastAsia="宋体" w:cs="宋体"/>
                <w:sz w:val="24"/>
                <w:lang w:val="en-US" w:eastAsia="zh-CN"/>
              </w:rPr>
              <w:t>3</w:t>
            </w:r>
            <w:r>
              <w:rPr>
                <w:rFonts w:hint="default" w:ascii="宋体" w:hAnsi="宋体" w:eastAsia="宋体" w:cs="宋体"/>
                <w:sz w:val="24"/>
                <w:lang w:val="en-US"/>
              </w:rPr>
              <w:t>分 ；</w:t>
            </w:r>
          </w:p>
          <w:p w14:paraId="6F1587F7">
            <w:pPr>
              <w:pStyle w:val="34"/>
              <w:keepNext w:val="0"/>
              <w:keepLines w:val="0"/>
              <w:pageBreakBefore w:val="0"/>
              <w:kinsoku/>
              <w:wordWrap w:val="0"/>
              <w:overflowPunct/>
              <w:topLinePunct w:val="0"/>
              <w:autoSpaceDE/>
              <w:autoSpaceDN/>
              <w:bidi w:val="0"/>
              <w:adjustRightInd/>
              <w:snapToGrid/>
              <w:spacing w:line="360" w:lineRule="exact"/>
              <w:ind w:left="0" w:right="0" w:firstLine="0"/>
              <w:jc w:val="both"/>
              <w:textAlignment w:val="auto"/>
              <w:rPr>
                <w:rFonts w:hint="default" w:ascii="宋体" w:hAnsi="宋体" w:eastAsia="宋体" w:cs="宋体"/>
                <w:sz w:val="24"/>
                <w:lang w:val="en-US"/>
              </w:rPr>
            </w:pPr>
            <w:r>
              <w:rPr>
                <w:rFonts w:hint="default" w:ascii="宋体" w:hAnsi="宋体" w:eastAsia="宋体" w:cs="宋体"/>
                <w:sz w:val="24"/>
                <w:lang w:val="en-US"/>
              </w:rPr>
              <w:t>安全管理体系和措施简略、欠完善的得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2D9C9754">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sz w:val="24"/>
                <w:lang w:val="en-US"/>
              </w:rPr>
              <w:t>缺项不得分</w:t>
            </w:r>
          </w:p>
        </w:tc>
      </w:tr>
      <w:tr w14:paraId="1D4A9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14F1EB1A">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5BA4F220">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721600FC">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kern w:val="2"/>
                <w:sz w:val="24"/>
                <w:szCs w:val="24"/>
                <w:highlight w:val="none"/>
                <w:lang w:val="en-US" w:eastAsia="zh-CN" w:bidi="ar-SA"/>
              </w:rPr>
            </w:pPr>
            <w:r>
              <w:rPr>
                <w:spacing w:val="-2"/>
                <w:sz w:val="24"/>
                <w:szCs w:val="24"/>
              </w:rPr>
              <w:t>拟投入资源配</w:t>
            </w:r>
            <w:r>
              <w:rPr>
                <w:spacing w:val="-3"/>
                <w:sz w:val="24"/>
                <w:szCs w:val="24"/>
              </w:rPr>
              <w:t>备计划</w:t>
            </w:r>
            <w:r>
              <w:rPr>
                <w:rFonts w:hint="eastAsia"/>
                <w:spacing w:val="-3"/>
                <w:sz w:val="24"/>
                <w:szCs w:val="24"/>
                <w:lang w:eastAsia="zh-CN"/>
              </w:rPr>
              <w:t>（</w:t>
            </w:r>
            <w:r>
              <w:rPr>
                <w:rFonts w:hint="eastAsia"/>
                <w:spacing w:val="-3"/>
                <w:sz w:val="24"/>
                <w:szCs w:val="24"/>
                <w:lang w:val="en-US" w:eastAsia="zh-CN"/>
              </w:rPr>
              <w:t>0-5分</w:t>
            </w:r>
            <w:r>
              <w:rPr>
                <w:rFonts w:hint="eastAsia"/>
                <w:spacing w:val="-3"/>
                <w:sz w:val="24"/>
                <w:szCs w:val="24"/>
                <w:lang w:eastAsia="zh-CN"/>
              </w:rPr>
              <w:t>）</w:t>
            </w:r>
          </w:p>
        </w:tc>
        <w:tc>
          <w:tcPr>
            <w:tcW w:w="5888" w:type="dxa"/>
            <w:noWrap/>
            <w:vAlign w:val="center"/>
          </w:tcPr>
          <w:p w14:paraId="50CBEB20">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拟投入资源配备，根据机械设备配备计划、主要材料配备及进场计划表达、劳动力配备及进场计划表达完整齐全情况得</w:t>
            </w:r>
            <w:r>
              <w:rPr>
                <w:rFonts w:hint="eastAsia" w:ascii="宋体" w:hAnsi="宋体" w:eastAsia="宋体" w:cs="宋体"/>
                <w:sz w:val="24"/>
                <w:lang w:val="en-US" w:eastAsia="zh-CN"/>
              </w:rPr>
              <w:t>5</w:t>
            </w:r>
            <w:r>
              <w:rPr>
                <w:rFonts w:hint="default" w:ascii="宋体" w:hAnsi="宋体" w:eastAsia="宋体" w:cs="宋体"/>
                <w:sz w:val="24"/>
                <w:lang w:val="en-US"/>
              </w:rPr>
              <w:t>分；</w:t>
            </w:r>
          </w:p>
          <w:p w14:paraId="68EC2AC8">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根据机械设备配备计划、主要材料配备及进场计划表达、劳动力配备及进场计划基本满足项目要求的得</w:t>
            </w:r>
            <w:r>
              <w:rPr>
                <w:rFonts w:hint="eastAsia" w:ascii="宋体" w:hAnsi="宋体" w:eastAsia="宋体" w:cs="宋体"/>
                <w:sz w:val="24"/>
                <w:lang w:val="en-US" w:eastAsia="zh-CN"/>
              </w:rPr>
              <w:t>3</w:t>
            </w:r>
            <w:r>
              <w:rPr>
                <w:rFonts w:hint="default" w:ascii="宋体" w:hAnsi="宋体" w:eastAsia="宋体" w:cs="宋体"/>
                <w:sz w:val="24"/>
                <w:lang w:val="en-US"/>
              </w:rPr>
              <w:t>分；</w:t>
            </w:r>
          </w:p>
          <w:p w14:paraId="21752D4F">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jc w:val="both"/>
              <w:textAlignment w:val="auto"/>
              <w:rPr>
                <w:rFonts w:hint="default" w:ascii="宋体" w:hAnsi="宋体" w:eastAsia="宋体" w:cs="宋体"/>
                <w:sz w:val="24"/>
                <w:lang w:val="en-US"/>
              </w:rPr>
            </w:pPr>
            <w:r>
              <w:rPr>
                <w:rFonts w:hint="default" w:ascii="宋体" w:hAnsi="宋体" w:eastAsia="宋体" w:cs="宋体"/>
                <w:sz w:val="24"/>
                <w:lang w:val="en-US"/>
              </w:rPr>
              <w:t>根据机械设备配备计划、主要材料配备及进场计划表达、劳动力配备及进场计划简略、欠完善的得</w:t>
            </w:r>
            <w:r>
              <w:rPr>
                <w:rFonts w:hint="eastAsia" w:ascii="宋体" w:hAnsi="宋体" w:eastAsia="宋体" w:cs="宋体"/>
                <w:sz w:val="24"/>
                <w:lang w:val="en-US" w:eastAsia="zh-CN"/>
              </w:rPr>
              <w:t>1</w:t>
            </w:r>
            <w:r>
              <w:rPr>
                <w:rFonts w:hint="default" w:ascii="宋体" w:hAnsi="宋体" w:eastAsia="宋体" w:cs="宋体"/>
                <w:sz w:val="24"/>
                <w:lang w:val="en-US"/>
              </w:rPr>
              <w:t>分；</w:t>
            </w:r>
          </w:p>
          <w:p w14:paraId="4184DD9B">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default" w:ascii="宋体" w:hAnsi="宋体" w:eastAsia="宋体" w:cs="宋体"/>
                <w:kern w:val="2"/>
                <w:sz w:val="24"/>
                <w:szCs w:val="24"/>
                <w:highlight w:val="none"/>
                <w:lang w:val="en-US" w:eastAsia="zh-CN" w:bidi="ar-SA"/>
              </w:rPr>
            </w:pPr>
            <w:r>
              <w:rPr>
                <w:rFonts w:hint="default" w:ascii="宋体" w:hAnsi="宋体" w:eastAsia="宋体" w:cs="宋体"/>
                <w:sz w:val="24"/>
                <w:lang w:val="en-US"/>
              </w:rPr>
              <w:t>缺项不得分</w:t>
            </w:r>
          </w:p>
        </w:tc>
      </w:tr>
      <w:tr w14:paraId="0AB3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964" w:type="dxa"/>
            <w:vMerge w:val="continue"/>
            <w:noWrap/>
            <w:vAlign w:val="center"/>
          </w:tcPr>
          <w:p w14:paraId="1FF36638">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2D3C6200">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640C4B12">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spacing w:val="-4"/>
                <w:sz w:val="24"/>
                <w:szCs w:val="24"/>
                <w:lang w:eastAsia="zh-CN"/>
              </w:rPr>
            </w:pPr>
            <w:r>
              <w:rPr>
                <w:spacing w:val="-2"/>
                <w:sz w:val="24"/>
                <w:szCs w:val="24"/>
              </w:rPr>
              <w:t>文明施工、环</w:t>
            </w:r>
            <w:r>
              <w:rPr>
                <w:sz w:val="24"/>
                <w:szCs w:val="24"/>
              </w:rPr>
              <w:t xml:space="preserve"> </w:t>
            </w:r>
            <w:r>
              <w:rPr>
                <w:spacing w:val="-2"/>
                <w:sz w:val="24"/>
                <w:szCs w:val="24"/>
              </w:rPr>
              <w:t>境保护管理体</w:t>
            </w:r>
            <w:r>
              <w:rPr>
                <w:spacing w:val="2"/>
                <w:sz w:val="24"/>
                <w:szCs w:val="24"/>
              </w:rPr>
              <w:t xml:space="preserve"> </w:t>
            </w:r>
            <w:r>
              <w:rPr>
                <w:spacing w:val="-2"/>
                <w:sz w:val="24"/>
                <w:szCs w:val="24"/>
              </w:rPr>
              <w:t>系及施工现场</w:t>
            </w:r>
            <w:r>
              <w:rPr>
                <w:spacing w:val="2"/>
                <w:sz w:val="24"/>
                <w:szCs w:val="24"/>
              </w:rPr>
              <w:t xml:space="preserve"> </w:t>
            </w:r>
            <w:r>
              <w:rPr>
                <w:spacing w:val="-2"/>
                <w:sz w:val="24"/>
                <w:szCs w:val="24"/>
              </w:rPr>
              <w:t>扬尘治理措施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5888" w:type="dxa"/>
            <w:noWrap/>
            <w:vAlign w:val="center"/>
          </w:tcPr>
          <w:p w14:paraId="19732DC4">
            <w:pPr>
              <w:pStyle w:val="34"/>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文明施工、环境保护管理体系及施工现场扬尘治理措施科学、合理、符合相关标准、规范、规程有具体的安全文明措施费用投入使用计划的，满足要求的得5分；</w:t>
            </w:r>
          </w:p>
          <w:p w14:paraId="08A5D152">
            <w:pPr>
              <w:pStyle w:val="34"/>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措施大致科学、合理、基本满足要求的得3分；</w:t>
            </w:r>
          </w:p>
          <w:p w14:paraId="09CBDF6F">
            <w:pPr>
              <w:pStyle w:val="34"/>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措施简略、欠完善的得1分；</w:t>
            </w:r>
          </w:p>
          <w:p w14:paraId="2EDA4466">
            <w:pPr>
              <w:pStyle w:val="34"/>
              <w:keepNext w:val="0"/>
              <w:keepLines w:val="0"/>
              <w:pageBreakBefore w:val="0"/>
              <w:widowControl w:val="0"/>
              <w:kinsoku/>
              <w:wordWrap w:val="0"/>
              <w:overflowPunct/>
              <w:topLinePunct w:val="0"/>
              <w:autoSpaceDE/>
              <w:autoSpaceDN/>
              <w:bidi w:val="0"/>
              <w:adjustRightInd/>
              <w:snapToGrid/>
              <w:spacing w:line="360" w:lineRule="exact"/>
              <w:ind w:left="0" w:leftChars="0" w:right="0" w:rightChars="0" w:firstLine="0" w:firstLineChars="0"/>
              <w:jc w:val="left"/>
              <w:textAlignment w:val="auto"/>
              <w:rPr>
                <w:rFonts w:hint="default" w:ascii="宋体" w:hAnsi="宋体" w:eastAsia="宋体" w:cs="宋体"/>
                <w:sz w:val="24"/>
                <w:lang w:val="en-US"/>
              </w:rPr>
            </w:pPr>
            <w:r>
              <w:rPr>
                <w:rFonts w:hint="eastAsia" w:ascii="宋体" w:hAnsi="宋体" w:eastAsia="宋体" w:cs="宋体"/>
                <w:sz w:val="24"/>
                <w:lang w:val="en-US" w:eastAsia="zh-CN"/>
              </w:rPr>
              <w:t xml:space="preserve">不提供不得分 </w:t>
            </w:r>
          </w:p>
        </w:tc>
      </w:tr>
      <w:tr w14:paraId="5E327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964" w:type="dxa"/>
            <w:vMerge w:val="continue"/>
            <w:noWrap/>
            <w:vAlign w:val="center"/>
          </w:tcPr>
          <w:p w14:paraId="1561FD25">
            <w:pPr>
              <w:spacing w:line="400" w:lineRule="exact"/>
              <w:ind w:firstLine="28"/>
              <w:jc w:val="center"/>
              <w:rPr>
                <w:rFonts w:hint="eastAsia" w:ascii="宋体" w:hAnsi="宋体" w:eastAsia="宋体" w:cs="宋体"/>
                <w:color w:val="auto"/>
                <w:sz w:val="24"/>
                <w:szCs w:val="24"/>
                <w:highlight w:val="none"/>
              </w:rPr>
            </w:pPr>
          </w:p>
        </w:tc>
        <w:tc>
          <w:tcPr>
            <w:tcW w:w="1555" w:type="dxa"/>
            <w:vMerge w:val="continue"/>
            <w:noWrap/>
            <w:vAlign w:val="center"/>
          </w:tcPr>
          <w:p w14:paraId="2D81EC08">
            <w:pPr>
              <w:spacing w:line="400" w:lineRule="exact"/>
              <w:ind w:firstLine="28"/>
              <w:jc w:val="center"/>
              <w:rPr>
                <w:rFonts w:hint="eastAsia" w:ascii="宋体" w:hAnsi="宋体" w:eastAsia="宋体" w:cs="宋体"/>
                <w:color w:val="auto"/>
                <w:sz w:val="24"/>
                <w:szCs w:val="24"/>
                <w:highlight w:val="none"/>
              </w:rPr>
            </w:pPr>
          </w:p>
        </w:tc>
        <w:tc>
          <w:tcPr>
            <w:tcW w:w="1232" w:type="dxa"/>
            <w:noWrap/>
            <w:vAlign w:val="center"/>
          </w:tcPr>
          <w:p w14:paraId="2A58EC26">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center"/>
              <w:textAlignment w:val="auto"/>
              <w:rPr>
                <w:rFonts w:hint="eastAsia" w:ascii="宋体" w:hAnsi="宋体" w:eastAsia="宋体" w:cs="宋体"/>
                <w:sz w:val="24"/>
                <w:szCs w:val="24"/>
                <w:highlight w:val="none"/>
              </w:rPr>
            </w:pPr>
            <w:r>
              <w:rPr>
                <w:spacing w:val="-2"/>
                <w:sz w:val="24"/>
                <w:szCs w:val="24"/>
              </w:rPr>
              <w:t>风险管理措施</w:t>
            </w:r>
            <w:r>
              <w:rPr>
                <w:rFonts w:hint="eastAsia"/>
                <w:spacing w:val="-2"/>
                <w:sz w:val="24"/>
                <w:szCs w:val="24"/>
                <w:lang w:eastAsia="zh-CN"/>
              </w:rPr>
              <w:t>（</w:t>
            </w:r>
            <w:r>
              <w:rPr>
                <w:rFonts w:hint="eastAsia"/>
                <w:spacing w:val="-2"/>
                <w:sz w:val="24"/>
                <w:szCs w:val="24"/>
                <w:lang w:val="en-US" w:eastAsia="zh-CN"/>
              </w:rPr>
              <w:t>0-5分</w:t>
            </w:r>
            <w:r>
              <w:rPr>
                <w:rFonts w:hint="eastAsia"/>
                <w:spacing w:val="-2"/>
                <w:sz w:val="24"/>
                <w:szCs w:val="24"/>
                <w:lang w:eastAsia="zh-CN"/>
              </w:rPr>
              <w:t>）</w:t>
            </w:r>
          </w:p>
        </w:tc>
        <w:tc>
          <w:tcPr>
            <w:tcW w:w="5888" w:type="dxa"/>
            <w:noWrap/>
            <w:vAlign w:val="center"/>
          </w:tcPr>
          <w:p w14:paraId="2FFC900D">
            <w:pPr>
              <w:pStyle w:val="34"/>
              <w:keepNext w:val="0"/>
              <w:keepLines w:val="0"/>
              <w:pageBreakBefore w:val="0"/>
              <w:kinsoku/>
              <w:wordWrap w:val="0"/>
              <w:overflowPunct/>
              <w:topLinePunct w:val="0"/>
              <w:autoSpaceDE/>
              <w:autoSpaceDN/>
              <w:bidi w:val="0"/>
              <w:adjustRightInd/>
              <w:snapToGrid/>
              <w:spacing w:line="360" w:lineRule="exact"/>
              <w:ind w:left="0" w:leftChars="0" w:right="0" w:rightChars="0" w:firstLine="0" w:firstLineChars="0"/>
              <w:jc w:val="both"/>
              <w:textAlignment w:val="auto"/>
              <w:rPr>
                <w:rFonts w:hint="eastAsia" w:ascii="宋体" w:hAnsi="宋体" w:eastAsia="宋体" w:cs="宋体"/>
                <w:sz w:val="24"/>
                <w:szCs w:val="24"/>
                <w:highlight w:val="none"/>
                <w:lang w:val="en-US" w:eastAsia="zh-CN"/>
              </w:rPr>
            </w:pPr>
            <w:r>
              <w:rPr>
                <w:rFonts w:hint="default" w:ascii="宋体" w:hAnsi="宋体" w:eastAsia="宋体" w:cs="宋体"/>
                <w:sz w:val="24"/>
                <w:lang w:val="en-US"/>
              </w:rPr>
              <w:t>风险防控管理措施齐全、考虑周密、针对性强，风险控制要点定位准确的，得</w:t>
            </w:r>
            <w:r>
              <w:rPr>
                <w:rFonts w:hint="eastAsia" w:ascii="宋体" w:hAnsi="宋体" w:eastAsia="宋体" w:cs="宋体"/>
                <w:sz w:val="24"/>
                <w:lang w:val="en-US" w:eastAsia="zh-CN"/>
              </w:rPr>
              <w:t>5</w:t>
            </w:r>
            <w:r>
              <w:rPr>
                <w:rFonts w:hint="default" w:ascii="宋体" w:hAnsi="宋体" w:eastAsia="宋体" w:cs="宋体"/>
                <w:sz w:val="24"/>
                <w:lang w:val="en-US"/>
              </w:rPr>
              <w:t>分；大致合理、基本满足要求的得3分；</w:t>
            </w:r>
            <w:r>
              <w:rPr>
                <w:rFonts w:hint="eastAsia" w:ascii="宋体" w:hAnsi="宋体" w:eastAsia="宋体" w:cs="宋体"/>
                <w:sz w:val="24"/>
                <w:lang w:val="en-US" w:eastAsia="zh-CN"/>
              </w:rPr>
              <w:t>措施简略、欠完善的得1分；不提供不得分</w:t>
            </w:r>
          </w:p>
        </w:tc>
      </w:tr>
      <w:tr w14:paraId="6A6B2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964" w:type="dxa"/>
            <w:vMerge w:val="restart"/>
            <w:noWrap/>
            <w:vAlign w:val="center"/>
          </w:tcPr>
          <w:p w14:paraId="138C49DA">
            <w:pPr>
              <w:spacing w:line="400" w:lineRule="exact"/>
              <w:ind w:firstLine="28"/>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2.2.4</w:t>
            </w:r>
          </w:p>
        </w:tc>
        <w:tc>
          <w:tcPr>
            <w:tcW w:w="1555" w:type="dxa"/>
            <w:vMerge w:val="restart"/>
            <w:noWrap/>
            <w:vAlign w:val="center"/>
          </w:tcPr>
          <w:p w14:paraId="3B233EA4">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w:t>
            </w:r>
          </w:p>
          <w:p w14:paraId="7D2A7D20">
            <w:pPr>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25</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rPr>
              <w:t>）</w:t>
            </w:r>
          </w:p>
        </w:tc>
        <w:tc>
          <w:tcPr>
            <w:tcW w:w="1232" w:type="dxa"/>
            <w:noWrap/>
            <w:vAlign w:val="center"/>
          </w:tcPr>
          <w:p w14:paraId="4999C581">
            <w:pPr>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p>
        </w:tc>
        <w:tc>
          <w:tcPr>
            <w:tcW w:w="5888" w:type="dxa"/>
            <w:noWrap/>
            <w:vAlign w:val="center"/>
          </w:tcPr>
          <w:p w14:paraId="71C7EA02">
            <w:pPr>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供应商自202</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年1月1日以来完成过类似项目业绩的，每提供一项得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分，最多得</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分；</w:t>
            </w:r>
          </w:p>
          <w:p w14:paraId="41DEC73B">
            <w:pPr>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注：须提供中标通知书和合同原件扫描件，时间以合同签订日期为准。</w:t>
            </w:r>
          </w:p>
        </w:tc>
      </w:tr>
      <w:tr w14:paraId="2338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964" w:type="dxa"/>
            <w:vMerge w:val="continue"/>
            <w:noWrap/>
            <w:vAlign w:val="center"/>
          </w:tcPr>
          <w:p w14:paraId="70DED605">
            <w:pPr>
              <w:spacing w:line="400" w:lineRule="exact"/>
              <w:ind w:firstLine="28"/>
              <w:jc w:val="center"/>
              <w:rPr>
                <w:rFonts w:hint="eastAsia" w:ascii="宋体" w:hAnsi="宋体" w:eastAsia="宋体" w:cs="宋体"/>
                <w:color w:val="auto"/>
                <w:sz w:val="24"/>
                <w:szCs w:val="24"/>
                <w:highlight w:val="none"/>
                <w:lang w:val="en-US"/>
              </w:rPr>
            </w:pPr>
          </w:p>
        </w:tc>
        <w:tc>
          <w:tcPr>
            <w:tcW w:w="1555" w:type="dxa"/>
            <w:vMerge w:val="continue"/>
            <w:noWrap/>
            <w:vAlign w:val="center"/>
          </w:tcPr>
          <w:p w14:paraId="4A793529">
            <w:pPr>
              <w:spacing w:line="400" w:lineRule="exact"/>
              <w:jc w:val="center"/>
              <w:rPr>
                <w:rFonts w:hint="eastAsia" w:ascii="宋体" w:hAnsi="宋体" w:eastAsia="宋体" w:cs="宋体"/>
                <w:color w:val="auto"/>
                <w:sz w:val="24"/>
                <w:szCs w:val="24"/>
                <w:highlight w:val="none"/>
              </w:rPr>
            </w:pPr>
          </w:p>
        </w:tc>
        <w:tc>
          <w:tcPr>
            <w:tcW w:w="1232" w:type="dxa"/>
            <w:noWrap/>
            <w:vAlign w:val="center"/>
          </w:tcPr>
          <w:p w14:paraId="06EC162F">
            <w:pPr>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拟配备人员</w:t>
            </w:r>
          </w:p>
          <w:p w14:paraId="64CC1F8C">
            <w:pPr>
              <w:wordWrap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（0-6分）</w:t>
            </w:r>
          </w:p>
        </w:tc>
        <w:tc>
          <w:tcPr>
            <w:tcW w:w="5888" w:type="dxa"/>
            <w:noWrap/>
            <w:vAlign w:val="center"/>
          </w:tcPr>
          <w:p w14:paraId="4E878369">
            <w:pPr>
              <w:wordWrap w:val="0"/>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项目组织机构人员（技术负责人、施工员、质量员、安全员、材料员、预算员）齐全有效的得6分,缺一项扣1分，扣完为止。（响应文件中附相应</w:t>
            </w:r>
            <w:r>
              <w:rPr>
                <w:rFonts w:hint="eastAsia" w:ascii="宋体" w:hAnsi="宋体" w:cs="宋体"/>
                <w:sz w:val="24"/>
                <w:szCs w:val="24"/>
                <w:lang w:val="en-US" w:eastAsia="zh-CN"/>
              </w:rPr>
              <w:t>人员身份证、职称证书或上岗证书</w:t>
            </w:r>
            <w:r>
              <w:rPr>
                <w:rFonts w:hint="eastAsia" w:ascii="宋体" w:hAnsi="宋体" w:eastAsia="宋体" w:cs="宋体"/>
                <w:sz w:val="24"/>
                <w:szCs w:val="24"/>
                <w:lang w:val="en-US" w:eastAsia="zh-CN"/>
              </w:rPr>
              <w:t>扫描件，且在有效期内）</w:t>
            </w:r>
          </w:p>
        </w:tc>
      </w:tr>
      <w:tr w14:paraId="48E3A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964" w:type="dxa"/>
            <w:vMerge w:val="continue"/>
            <w:noWrap/>
            <w:vAlign w:val="center"/>
          </w:tcPr>
          <w:p w14:paraId="78A68373">
            <w:pPr>
              <w:spacing w:line="400" w:lineRule="exact"/>
              <w:ind w:firstLine="28"/>
              <w:jc w:val="center"/>
              <w:rPr>
                <w:rFonts w:hint="eastAsia" w:ascii="宋体" w:hAnsi="宋体" w:eastAsia="宋体" w:cs="宋体"/>
                <w:color w:val="auto"/>
                <w:sz w:val="24"/>
                <w:szCs w:val="24"/>
                <w:highlight w:val="none"/>
                <w:lang w:val="en-US"/>
              </w:rPr>
            </w:pPr>
          </w:p>
        </w:tc>
        <w:tc>
          <w:tcPr>
            <w:tcW w:w="1555" w:type="dxa"/>
            <w:vMerge w:val="continue"/>
            <w:noWrap/>
            <w:vAlign w:val="center"/>
          </w:tcPr>
          <w:p w14:paraId="5D90DCB0">
            <w:pPr>
              <w:spacing w:line="400" w:lineRule="exact"/>
              <w:jc w:val="center"/>
              <w:rPr>
                <w:rFonts w:hint="eastAsia" w:ascii="宋体" w:hAnsi="宋体" w:eastAsia="宋体" w:cs="宋体"/>
                <w:color w:val="auto"/>
                <w:sz w:val="24"/>
                <w:szCs w:val="24"/>
                <w:highlight w:val="none"/>
              </w:rPr>
            </w:pPr>
          </w:p>
        </w:tc>
        <w:tc>
          <w:tcPr>
            <w:tcW w:w="1232" w:type="dxa"/>
            <w:noWrap/>
            <w:vAlign w:val="center"/>
          </w:tcPr>
          <w:p w14:paraId="6EAD81D3">
            <w:pPr>
              <w:widowControl/>
              <w:tabs>
                <w:tab w:val="left" w:pos="9720"/>
              </w:tabs>
              <w:autoSpaceDE w:val="0"/>
              <w:autoSpaceDN w:val="0"/>
              <w:adjustRightInd w:val="0"/>
              <w:spacing w:line="360" w:lineRule="auto"/>
              <w:jc w:val="center"/>
              <w:rPr>
                <w:rFonts w:hint="eastAsia" w:ascii="宋体" w:hAnsi="宋体" w:eastAsia="宋体" w:cs="宋体"/>
                <w:sz w:val="24"/>
              </w:rPr>
            </w:pPr>
            <w:r>
              <w:rPr>
                <w:rFonts w:hint="eastAsia" w:ascii="宋体" w:hAnsi="宋体" w:eastAsia="宋体" w:cs="宋体"/>
                <w:sz w:val="24"/>
              </w:rPr>
              <w:t>履职尽责承诺</w:t>
            </w:r>
          </w:p>
          <w:p w14:paraId="5F3D8097">
            <w:pPr>
              <w:widowControl/>
              <w:tabs>
                <w:tab w:val="left" w:pos="9720"/>
              </w:tabs>
              <w:autoSpaceDE w:val="0"/>
              <w:autoSpaceDN w:val="0"/>
              <w:adjustRightIn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rPr>
              <w:t>（0-5分）</w:t>
            </w:r>
          </w:p>
        </w:tc>
        <w:tc>
          <w:tcPr>
            <w:tcW w:w="5888" w:type="dxa"/>
            <w:noWrap/>
            <w:vAlign w:val="center"/>
          </w:tcPr>
          <w:p w14:paraId="42FFEAFC">
            <w:pPr>
              <w:widowControl/>
              <w:tabs>
                <w:tab w:val="left" w:pos="9720"/>
              </w:tabs>
              <w:autoSpaceDE w:val="0"/>
              <w:autoSpaceDN w:val="0"/>
              <w:adjustRightInd w:val="0"/>
              <w:spacing w:line="360" w:lineRule="auto"/>
              <w:jc w:val="left"/>
              <w:rPr>
                <w:rFonts w:hint="eastAsia" w:ascii="宋体" w:hAnsi="宋体" w:cs="宋体"/>
                <w:color w:val="auto"/>
                <w:sz w:val="24"/>
                <w:szCs w:val="24"/>
                <w:lang w:val="en-US" w:eastAsia="zh-CN"/>
              </w:rPr>
            </w:pPr>
            <w:r>
              <w:rPr>
                <w:rFonts w:hint="eastAsia" w:ascii="宋体" w:hAnsi="宋体" w:eastAsia="宋体" w:cs="宋体"/>
                <w:sz w:val="24"/>
              </w:rPr>
              <w:t>履职尽责承诺具有全面、详实、可行、合法有效的书面保证技术措施落实到位的承诺和落实不到位的处理承诺，其中包括各关键岗位人员（项目经理、技术负责人及相关技术岗位人员等）的在岗、更换等履职尽责承诺，提供承包商履约保证，技术保证措施及承诺全面、科学、合理符合项目实际需求的，得5分</w:t>
            </w:r>
            <w:r>
              <w:rPr>
                <w:rFonts w:hint="eastAsia" w:ascii="宋体" w:hAnsi="宋体" w:cs="宋体"/>
                <w:sz w:val="24"/>
                <w:lang w:eastAsia="zh-CN"/>
              </w:rPr>
              <w:t>；技术保证措施及承诺</w:t>
            </w:r>
            <w:r>
              <w:rPr>
                <w:rFonts w:hint="eastAsia" w:ascii="宋体" w:hAnsi="宋体" w:cs="宋体"/>
                <w:sz w:val="24"/>
                <w:lang w:val="en-US" w:eastAsia="zh-CN"/>
              </w:rPr>
              <w:t>较为</w:t>
            </w:r>
            <w:r>
              <w:rPr>
                <w:rFonts w:hint="eastAsia" w:ascii="宋体" w:hAnsi="宋体" w:cs="宋体"/>
                <w:sz w:val="24"/>
                <w:lang w:eastAsia="zh-CN"/>
              </w:rPr>
              <w:t>全面、科学、合理，</w:t>
            </w:r>
            <w:r>
              <w:rPr>
                <w:rFonts w:hint="eastAsia" w:ascii="宋体" w:hAnsi="宋体" w:cs="宋体"/>
                <w:sz w:val="24"/>
                <w:lang w:val="en-US" w:eastAsia="zh-CN"/>
              </w:rPr>
              <w:t>较为</w:t>
            </w:r>
            <w:r>
              <w:rPr>
                <w:rFonts w:hint="eastAsia" w:ascii="宋体" w:hAnsi="宋体" w:cs="宋体"/>
                <w:sz w:val="24"/>
                <w:lang w:eastAsia="zh-CN"/>
              </w:rPr>
              <w:t>符合项目实际需求的，得</w:t>
            </w:r>
            <w:r>
              <w:rPr>
                <w:rFonts w:hint="eastAsia" w:ascii="宋体" w:hAnsi="宋体" w:cs="宋体"/>
                <w:sz w:val="24"/>
                <w:lang w:val="en-US" w:eastAsia="zh-CN"/>
              </w:rPr>
              <w:t>3</w:t>
            </w:r>
            <w:r>
              <w:rPr>
                <w:rFonts w:hint="eastAsia" w:ascii="宋体" w:hAnsi="宋体" w:cs="宋体"/>
                <w:sz w:val="24"/>
                <w:lang w:eastAsia="zh-CN"/>
              </w:rPr>
              <w:t>分；</w:t>
            </w:r>
            <w:r>
              <w:rPr>
                <w:rFonts w:hint="eastAsia" w:ascii="宋体" w:hAnsi="宋体" w:cs="宋体"/>
                <w:sz w:val="24"/>
                <w:lang w:val="en-US" w:eastAsia="zh-CN"/>
              </w:rPr>
              <w:t>有</w:t>
            </w:r>
            <w:r>
              <w:rPr>
                <w:rFonts w:hint="eastAsia" w:ascii="宋体" w:hAnsi="宋体" w:eastAsia="宋体" w:cs="宋体"/>
                <w:sz w:val="24"/>
              </w:rPr>
              <w:t>技术保证措施及承诺</w:t>
            </w:r>
            <w:r>
              <w:rPr>
                <w:rFonts w:hint="eastAsia" w:ascii="宋体" w:hAnsi="宋体" w:cs="宋体"/>
                <w:sz w:val="24"/>
                <w:lang w:eastAsia="zh-CN"/>
              </w:rPr>
              <w:t>，</w:t>
            </w:r>
            <w:r>
              <w:rPr>
                <w:rFonts w:hint="eastAsia" w:ascii="宋体" w:hAnsi="宋体" w:cs="宋体"/>
                <w:sz w:val="24"/>
                <w:lang w:val="en-US" w:eastAsia="zh-CN"/>
              </w:rPr>
              <w:t>但内容简单的</w:t>
            </w:r>
            <w:r>
              <w:rPr>
                <w:rFonts w:hint="eastAsia" w:ascii="宋体" w:hAnsi="宋体" w:eastAsia="宋体" w:cs="宋体"/>
                <w:sz w:val="24"/>
              </w:rPr>
              <w:t>，得</w:t>
            </w:r>
            <w:r>
              <w:rPr>
                <w:rFonts w:hint="eastAsia" w:ascii="宋体" w:hAnsi="宋体" w:cs="宋体"/>
                <w:sz w:val="24"/>
                <w:lang w:val="en-US" w:eastAsia="zh-CN"/>
              </w:rPr>
              <w:t>1</w:t>
            </w:r>
            <w:r>
              <w:rPr>
                <w:rFonts w:hint="eastAsia" w:ascii="宋体" w:hAnsi="宋体" w:eastAsia="宋体" w:cs="宋体"/>
                <w:sz w:val="24"/>
              </w:rPr>
              <w:t>分。未提供则该项得</w:t>
            </w:r>
            <w:r>
              <w:rPr>
                <w:rFonts w:hint="eastAsia" w:ascii="宋体" w:hAnsi="宋体" w:cs="宋体"/>
                <w:sz w:val="24"/>
                <w:lang w:val="en-US" w:eastAsia="zh-CN"/>
              </w:rPr>
              <w:t>0</w:t>
            </w:r>
            <w:r>
              <w:rPr>
                <w:rFonts w:hint="eastAsia" w:ascii="宋体" w:hAnsi="宋体" w:eastAsia="宋体" w:cs="宋体"/>
                <w:sz w:val="24"/>
              </w:rPr>
              <w:t xml:space="preserve">分。 </w:t>
            </w:r>
          </w:p>
        </w:tc>
      </w:tr>
      <w:tr w14:paraId="00FB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7" w:hRule="atLeast"/>
        </w:trPr>
        <w:tc>
          <w:tcPr>
            <w:tcW w:w="964" w:type="dxa"/>
            <w:vMerge w:val="continue"/>
            <w:noWrap/>
            <w:vAlign w:val="center"/>
          </w:tcPr>
          <w:p w14:paraId="4717B061">
            <w:pPr>
              <w:spacing w:line="400" w:lineRule="exact"/>
              <w:ind w:firstLine="28"/>
              <w:jc w:val="center"/>
              <w:rPr>
                <w:rFonts w:hint="eastAsia" w:ascii="宋体" w:hAnsi="宋体" w:eastAsia="宋体" w:cs="宋体"/>
                <w:color w:val="auto"/>
                <w:sz w:val="24"/>
                <w:szCs w:val="24"/>
                <w:highlight w:val="none"/>
                <w:lang w:val="en-US"/>
              </w:rPr>
            </w:pPr>
          </w:p>
        </w:tc>
        <w:tc>
          <w:tcPr>
            <w:tcW w:w="1555" w:type="dxa"/>
            <w:vMerge w:val="continue"/>
            <w:noWrap/>
            <w:vAlign w:val="center"/>
          </w:tcPr>
          <w:p w14:paraId="2CBAEA8B">
            <w:pPr>
              <w:spacing w:line="400" w:lineRule="exact"/>
              <w:jc w:val="center"/>
              <w:rPr>
                <w:rFonts w:hint="eastAsia" w:ascii="宋体" w:hAnsi="宋体" w:eastAsia="宋体" w:cs="宋体"/>
                <w:color w:val="auto"/>
                <w:sz w:val="24"/>
                <w:szCs w:val="24"/>
                <w:highlight w:val="none"/>
              </w:rPr>
            </w:pPr>
          </w:p>
        </w:tc>
        <w:tc>
          <w:tcPr>
            <w:tcW w:w="1232" w:type="dxa"/>
            <w:noWrap/>
            <w:vAlign w:val="center"/>
          </w:tcPr>
          <w:p w14:paraId="3F69B598">
            <w:pPr>
              <w:widowControl/>
              <w:tabs>
                <w:tab w:val="left" w:pos="9720"/>
              </w:tabs>
              <w:autoSpaceDE w:val="0"/>
              <w:autoSpaceDN w:val="0"/>
              <w:adjustRightIn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rPr>
              <w:t>优惠条件的承诺（0-</w:t>
            </w:r>
            <w:r>
              <w:rPr>
                <w:rFonts w:hint="eastAsia" w:ascii="宋体" w:hAnsi="宋体" w:eastAsia="宋体" w:cs="宋体"/>
                <w:sz w:val="24"/>
                <w:lang w:val="en-US" w:eastAsia="zh-CN"/>
              </w:rPr>
              <w:t>5</w:t>
            </w:r>
            <w:r>
              <w:rPr>
                <w:rFonts w:hint="eastAsia" w:ascii="宋体" w:hAnsi="宋体" w:eastAsia="宋体" w:cs="宋体"/>
                <w:sz w:val="24"/>
              </w:rPr>
              <w:t>分）</w:t>
            </w:r>
          </w:p>
        </w:tc>
        <w:tc>
          <w:tcPr>
            <w:tcW w:w="5888" w:type="dxa"/>
            <w:noWrap/>
            <w:vAlign w:val="center"/>
          </w:tcPr>
          <w:p w14:paraId="127C9A42">
            <w:pPr>
              <w:widowControl/>
              <w:tabs>
                <w:tab w:val="left" w:pos="9720"/>
              </w:tabs>
              <w:autoSpaceDE w:val="0"/>
              <w:autoSpaceDN w:val="0"/>
              <w:adjustRightInd w:val="0"/>
              <w:spacing w:line="360" w:lineRule="auto"/>
              <w:jc w:val="left"/>
              <w:rPr>
                <w:rFonts w:hint="eastAsia" w:ascii="宋体" w:hAnsi="宋体" w:eastAsia="宋体" w:cs="宋体"/>
                <w:sz w:val="24"/>
                <w:lang w:eastAsia="zh-CN"/>
              </w:rPr>
            </w:pPr>
            <w:r>
              <w:rPr>
                <w:rFonts w:hint="eastAsia" w:ascii="宋体" w:hAnsi="宋体" w:eastAsia="宋体" w:cs="宋体"/>
                <w:sz w:val="24"/>
              </w:rPr>
              <w:t>1、承诺严格按照相关规范等要求进行施工、替</w:t>
            </w:r>
            <w:r>
              <w:rPr>
                <w:rFonts w:hint="eastAsia" w:ascii="宋体" w:hAnsi="宋体" w:cs="宋体"/>
                <w:sz w:val="24"/>
                <w:lang w:val="en-US" w:eastAsia="zh-CN"/>
              </w:rPr>
              <w:t>采购人</w:t>
            </w:r>
            <w:r>
              <w:rPr>
                <w:rFonts w:hint="eastAsia" w:ascii="宋体" w:hAnsi="宋体" w:eastAsia="宋体" w:cs="宋体"/>
                <w:sz w:val="24"/>
              </w:rPr>
              <w:t>排忧解难、协调周边关系，且有具体措施，替甲方排忧解难，协调周边关系承诺全面详细，且措施合理可行的，得</w:t>
            </w:r>
            <w:r>
              <w:rPr>
                <w:rFonts w:hint="eastAsia" w:ascii="宋体" w:hAnsi="宋体" w:eastAsia="宋体" w:cs="宋体"/>
                <w:sz w:val="24"/>
                <w:lang w:val="en-US" w:eastAsia="zh-CN"/>
              </w:rPr>
              <w:t>3</w:t>
            </w:r>
            <w:r>
              <w:rPr>
                <w:rFonts w:hint="eastAsia" w:ascii="宋体" w:hAnsi="宋体" w:eastAsia="宋体" w:cs="宋体"/>
                <w:sz w:val="24"/>
              </w:rPr>
              <w:t>分</w:t>
            </w:r>
            <w:r>
              <w:rPr>
                <w:rFonts w:hint="eastAsia" w:ascii="宋体" w:hAnsi="宋体" w:cs="宋体"/>
                <w:sz w:val="24"/>
                <w:lang w:eastAsia="zh-CN"/>
              </w:rPr>
              <w:t>；</w:t>
            </w:r>
            <w:r>
              <w:rPr>
                <w:rFonts w:hint="eastAsia" w:ascii="宋体" w:hAnsi="宋体" w:cs="宋体"/>
                <w:sz w:val="24"/>
                <w:lang w:val="en-US" w:eastAsia="zh-CN"/>
              </w:rPr>
              <w:t>较为合理可行的，得2分；内容</w:t>
            </w:r>
            <w:r>
              <w:rPr>
                <w:rFonts w:hint="eastAsia" w:ascii="宋体" w:hAnsi="宋体" w:eastAsia="宋体" w:cs="宋体"/>
                <w:sz w:val="24"/>
              </w:rPr>
              <w:t>不全面，且措施不合理、可行性有缺陷的，得</w:t>
            </w:r>
            <w:r>
              <w:rPr>
                <w:rFonts w:hint="eastAsia" w:ascii="宋体" w:hAnsi="宋体" w:cs="宋体"/>
                <w:sz w:val="24"/>
                <w:lang w:val="en-US" w:eastAsia="zh-CN"/>
              </w:rPr>
              <w:t>1</w:t>
            </w:r>
            <w:r>
              <w:rPr>
                <w:rFonts w:hint="eastAsia" w:ascii="宋体" w:hAnsi="宋体" w:eastAsia="宋体" w:cs="宋体"/>
                <w:sz w:val="24"/>
              </w:rPr>
              <w:t>分，</w:t>
            </w:r>
            <w:r>
              <w:rPr>
                <w:rFonts w:hint="eastAsia" w:ascii="宋体" w:hAnsi="宋体" w:cs="宋体"/>
                <w:sz w:val="24"/>
                <w:lang w:val="en-US" w:eastAsia="zh-CN"/>
              </w:rPr>
              <w:t>未</w:t>
            </w:r>
            <w:r>
              <w:rPr>
                <w:rFonts w:hint="eastAsia" w:ascii="宋体" w:hAnsi="宋体" w:eastAsia="宋体" w:cs="宋体"/>
                <w:sz w:val="24"/>
              </w:rPr>
              <w:t>提供则该项得0分</w:t>
            </w:r>
            <w:r>
              <w:rPr>
                <w:rFonts w:hint="eastAsia" w:ascii="宋体" w:hAnsi="宋体" w:cs="宋体"/>
                <w:sz w:val="24"/>
                <w:lang w:eastAsia="zh-CN"/>
              </w:rPr>
              <w:t>；</w:t>
            </w:r>
          </w:p>
          <w:p w14:paraId="38849A78">
            <w:pPr>
              <w:widowControl/>
              <w:tabs>
                <w:tab w:val="left" w:pos="972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rPr>
              <w:t>2、保修期内、外服务措施能满足业主要求，服务方便, 服务制度良好、应急维修措施等方面进行综合比较。服务措施能满足业主要求，服务方便，服务制度良好，应急维修措施全面、详实的，为优，得2分；服务措施不能满足业主要求，服务不方便、不详实，为一般，得1分；缺项得0分；</w:t>
            </w:r>
          </w:p>
        </w:tc>
      </w:tr>
      <w:tr w14:paraId="5077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trPr>
        <w:tc>
          <w:tcPr>
            <w:tcW w:w="9639" w:type="dxa"/>
            <w:gridSpan w:val="4"/>
            <w:tcBorders>
              <w:top w:val="single" w:color="auto" w:sz="4" w:space="0"/>
              <w:left w:val="single" w:color="auto" w:sz="4" w:space="0"/>
              <w:bottom w:val="single" w:color="auto" w:sz="4" w:space="0"/>
              <w:right w:val="single" w:color="auto" w:sz="4" w:space="0"/>
            </w:tcBorders>
            <w:noWrap/>
            <w:vAlign w:val="center"/>
          </w:tcPr>
          <w:p w14:paraId="0B193380">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供应商综合得分﹦报价得分+技术标＋</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lang w:val="en-US"/>
              </w:rPr>
              <w:t>标</w:t>
            </w:r>
          </w:p>
          <w:p w14:paraId="112249E2">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rPr>
              <w:t>对所有评审项得分的算术平均值，作为该供应商的最终得分。</w:t>
            </w:r>
          </w:p>
          <w:p w14:paraId="4703AF55">
            <w:pPr>
              <w:spacing w:line="400" w:lineRule="exac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2．计分过程中按四舍五入的法则，取至小数点后3位，最终结果取至小数点后2位，</w:t>
            </w:r>
            <w:r>
              <w:rPr>
                <w:rFonts w:hint="eastAsia" w:ascii="宋体" w:hAnsi="宋体" w:eastAsia="宋体" w:cs="宋体"/>
                <w:color w:val="auto"/>
                <w:sz w:val="24"/>
                <w:szCs w:val="24"/>
                <w:highlight w:val="none"/>
                <w:lang w:val="en-US" w:eastAsia="zh-CN"/>
              </w:rPr>
              <w:t>磋商小组</w:t>
            </w:r>
            <w:r>
              <w:rPr>
                <w:rFonts w:hint="eastAsia" w:ascii="宋体" w:hAnsi="宋体" w:eastAsia="宋体" w:cs="宋体"/>
                <w:color w:val="auto"/>
                <w:sz w:val="24"/>
                <w:szCs w:val="24"/>
                <w:highlight w:val="none"/>
                <w:lang w:val="en-US"/>
              </w:rPr>
              <w:t>将按供应商得分高低排序向</w:t>
            </w:r>
            <w:r>
              <w:rPr>
                <w:rFonts w:hint="eastAsia" w:ascii="宋体" w:hAnsi="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en-US"/>
              </w:rPr>
              <w:t>推荐3名成交候选人。</w:t>
            </w:r>
          </w:p>
        </w:tc>
      </w:tr>
    </w:tbl>
    <w:p w14:paraId="1884A9DE">
      <w:pPr>
        <w:pStyle w:val="35"/>
        <w:ind w:left="0" w:firstLine="482" w:firstLineChars="200"/>
        <w:outlineLvl w:val="0"/>
        <w:rPr>
          <w:rFonts w:hint="eastAsia" w:ascii="宋体" w:hAnsi="宋体" w:eastAsia="宋体" w:cs="宋体"/>
          <w:color w:val="auto"/>
          <w:sz w:val="24"/>
          <w:szCs w:val="24"/>
          <w:highlight w:val="none"/>
          <w:lang w:val="en-US" w:eastAsia="zh-CN"/>
        </w:rPr>
      </w:pPr>
      <w:bookmarkStart w:id="53" w:name="_Toc18896"/>
      <w:bookmarkStart w:id="54" w:name="_Toc7950"/>
      <w:r>
        <w:rPr>
          <w:rFonts w:hint="eastAsia" w:ascii="宋体" w:hAnsi="宋体" w:eastAsia="宋体" w:cs="宋体"/>
          <w:color w:val="auto"/>
          <w:sz w:val="24"/>
          <w:szCs w:val="24"/>
          <w:highlight w:val="none"/>
          <w:lang w:val="en-US" w:eastAsia="zh-CN"/>
        </w:rPr>
        <w:t>1.评标办法</w:t>
      </w:r>
      <w:bookmarkEnd w:id="53"/>
      <w:bookmarkEnd w:id="54"/>
    </w:p>
    <w:p w14:paraId="7164C087">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en-US"/>
        </w:rPr>
        <w:t>本次评标采用综合评分法。磋商小组对满足磋商文件实质性要求的响应文件</w:t>
      </w:r>
      <w:r>
        <w:rPr>
          <w:rFonts w:hint="eastAsia" w:ascii="宋体" w:hAnsi="宋体" w:eastAsia="宋体" w:cs="宋体"/>
          <w:color w:val="auto"/>
          <w:sz w:val="24"/>
          <w:szCs w:val="24"/>
          <w:highlight w:val="none"/>
        </w:rPr>
        <w:t>，按照本章规定的评分标准进行打分，并按得分由高到低顺序推荐成交候选人，综合评分相等时，以报价得分高的优先；报价得分也相等的，由采购人自行确定。</w:t>
      </w:r>
    </w:p>
    <w:p w14:paraId="7098BE91">
      <w:pPr>
        <w:pStyle w:val="35"/>
        <w:ind w:left="0" w:firstLine="482" w:firstLineChars="200"/>
        <w:outlineLvl w:val="0"/>
        <w:rPr>
          <w:rFonts w:hint="eastAsia" w:ascii="宋体" w:hAnsi="宋体" w:eastAsia="宋体" w:cs="宋体"/>
          <w:color w:val="auto"/>
          <w:sz w:val="24"/>
          <w:szCs w:val="24"/>
          <w:highlight w:val="none"/>
        </w:rPr>
      </w:pPr>
      <w:bookmarkStart w:id="55" w:name="_Toc455080157"/>
      <w:bookmarkStart w:id="56" w:name="_Toc28557"/>
      <w:bookmarkStart w:id="57" w:name="_Toc20649"/>
      <w:bookmarkStart w:id="58" w:name="_Toc152045601"/>
      <w:bookmarkStart w:id="59" w:name="_Toc21220"/>
      <w:bookmarkStart w:id="60" w:name="_Toc318450723"/>
      <w:bookmarkStart w:id="61" w:name="_Toc144974568"/>
      <w:bookmarkStart w:id="62" w:name="_Toc487498487"/>
      <w:bookmarkStart w:id="63" w:name="_Toc152042378"/>
      <w:bookmarkStart w:id="64" w:name="_Toc281405529"/>
      <w:bookmarkStart w:id="65" w:name="_Toc16578"/>
      <w:bookmarkStart w:id="66" w:name="_Toc26640_WPSOffice_Level2"/>
      <w:bookmarkStart w:id="67" w:name="_Toc24936"/>
      <w:bookmarkStart w:id="68" w:name="_Toc463701081"/>
      <w:bookmarkStart w:id="69" w:name="_Toc25492"/>
      <w:bookmarkStart w:id="70" w:name="_Toc318450725"/>
      <w:bookmarkStart w:id="71" w:name="_Toc12013"/>
      <w:bookmarkStart w:id="72" w:name="_Toc281405531"/>
      <w:bookmarkStart w:id="73" w:name="_Toc11061"/>
      <w:bookmarkStart w:id="74" w:name="_Toc30189"/>
      <w:bookmarkStart w:id="75" w:name="_Toc455080159"/>
      <w:bookmarkStart w:id="76" w:name="_Toc152045603"/>
      <w:bookmarkStart w:id="77" w:name="_Toc464035560"/>
      <w:bookmarkStart w:id="78" w:name="_Toc144974570"/>
      <w:bookmarkStart w:id="79" w:name="_Toc22439"/>
      <w:bookmarkStart w:id="80" w:name="_Toc152042380"/>
      <w:r>
        <w:rPr>
          <w:rFonts w:hint="eastAsia" w:ascii="宋体" w:hAnsi="宋体" w:eastAsia="宋体" w:cs="宋体"/>
          <w:color w:val="auto"/>
          <w:sz w:val="24"/>
          <w:szCs w:val="24"/>
          <w:highlight w:val="none"/>
        </w:rPr>
        <w:t>2. 评审标准</w:t>
      </w:r>
      <w:bookmarkEnd w:id="55"/>
      <w:bookmarkEnd w:id="56"/>
      <w:bookmarkEnd w:id="57"/>
      <w:bookmarkEnd w:id="58"/>
      <w:bookmarkEnd w:id="59"/>
      <w:bookmarkEnd w:id="60"/>
      <w:bookmarkEnd w:id="61"/>
      <w:bookmarkEnd w:id="62"/>
      <w:bookmarkEnd w:id="63"/>
      <w:bookmarkEnd w:id="64"/>
      <w:bookmarkEnd w:id="65"/>
      <w:bookmarkEnd w:id="66"/>
      <w:bookmarkEnd w:id="67"/>
    </w:p>
    <w:bookmarkEnd w:id="68"/>
    <w:bookmarkEnd w:id="69"/>
    <w:bookmarkEnd w:id="70"/>
    <w:bookmarkEnd w:id="71"/>
    <w:bookmarkEnd w:id="72"/>
    <w:bookmarkEnd w:id="73"/>
    <w:bookmarkEnd w:id="74"/>
    <w:bookmarkEnd w:id="75"/>
    <w:bookmarkEnd w:id="76"/>
    <w:bookmarkEnd w:id="77"/>
    <w:bookmarkEnd w:id="78"/>
    <w:bookmarkEnd w:id="79"/>
    <w:bookmarkEnd w:id="80"/>
    <w:p w14:paraId="2C63B54C">
      <w:pPr>
        <w:spacing w:line="400" w:lineRule="exact"/>
        <w:ind w:firstLine="820" w:firstLineChars="342"/>
        <w:rPr>
          <w:rFonts w:hint="eastAsia" w:ascii="宋体" w:hAnsi="宋体" w:eastAsia="宋体" w:cs="宋体"/>
          <w:color w:val="auto"/>
          <w:sz w:val="24"/>
          <w:szCs w:val="24"/>
          <w:highlight w:val="none"/>
        </w:rPr>
      </w:pPr>
      <w:bookmarkStart w:id="81" w:name="_Toc30922_WPSOffice_Level3"/>
      <w:bookmarkStart w:id="82" w:name="_Toc16952"/>
      <w:bookmarkStart w:id="83" w:name="_Toc15878"/>
      <w:bookmarkStart w:id="84" w:name="_Toc455080160"/>
      <w:bookmarkStart w:id="85" w:name="_Toc281405532"/>
      <w:bookmarkStart w:id="86" w:name="_Toc17308"/>
      <w:bookmarkStart w:id="87" w:name="_Toc318450726"/>
      <w:r>
        <w:rPr>
          <w:rFonts w:hint="eastAsia" w:ascii="宋体" w:hAnsi="宋体" w:eastAsia="宋体" w:cs="宋体"/>
          <w:color w:val="auto"/>
          <w:sz w:val="24"/>
          <w:szCs w:val="24"/>
          <w:highlight w:val="none"/>
        </w:rPr>
        <w:t>2.1 初步评审标准</w:t>
      </w:r>
      <w:bookmarkEnd w:id="81"/>
      <w:bookmarkEnd w:id="82"/>
      <w:bookmarkEnd w:id="83"/>
    </w:p>
    <w:p w14:paraId="7D72DD7B">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资格评审标准：由磋商小组审核。</w:t>
      </w:r>
    </w:p>
    <w:p w14:paraId="174D77B0">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形式评审标准：由磋商小组审核。</w:t>
      </w:r>
    </w:p>
    <w:p w14:paraId="72E97238">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响应性评审标准：由磋商小组审核。</w:t>
      </w:r>
    </w:p>
    <w:p w14:paraId="6D075370">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以上有一项不符合要求的按无效标处理。</w:t>
      </w:r>
    </w:p>
    <w:p w14:paraId="5B96576D">
      <w:pPr>
        <w:spacing w:line="400" w:lineRule="exact"/>
        <w:ind w:firstLine="820" w:firstLineChars="342"/>
        <w:rPr>
          <w:rFonts w:hint="eastAsia" w:ascii="宋体" w:hAnsi="宋体" w:eastAsia="宋体" w:cs="宋体"/>
          <w:color w:val="auto"/>
          <w:sz w:val="24"/>
          <w:szCs w:val="24"/>
          <w:highlight w:val="none"/>
        </w:rPr>
      </w:pPr>
      <w:bookmarkStart w:id="88" w:name="_Toc17292_WPSOffice_Level3"/>
      <w:r>
        <w:rPr>
          <w:rFonts w:hint="eastAsia" w:ascii="宋体" w:hAnsi="宋体" w:eastAsia="宋体" w:cs="宋体"/>
          <w:color w:val="auto"/>
          <w:sz w:val="24"/>
          <w:szCs w:val="24"/>
          <w:highlight w:val="none"/>
        </w:rPr>
        <w:t>2.2 分值构成与评分标准</w:t>
      </w:r>
      <w:bookmarkEnd w:id="88"/>
    </w:p>
    <w:p w14:paraId="5AEDCAE3">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w:t>
      </w:r>
    </w:p>
    <w:p w14:paraId="2D178873">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（1）报价：见评标办法前附表</w:t>
      </w:r>
    </w:p>
    <w:p w14:paraId="465DBBEA">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（2）技术标：见评标办法前附表</w:t>
      </w:r>
    </w:p>
    <w:p w14:paraId="4D7104C6">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（3）商务标：见评标办法前附表</w:t>
      </w:r>
    </w:p>
    <w:p w14:paraId="314DB641">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 评分标准</w:t>
      </w:r>
    </w:p>
    <w:p w14:paraId="24BFE856">
      <w:pPr>
        <w:spacing w:line="400" w:lineRule="exact"/>
        <w:ind w:firstLine="820" w:firstLineChars="342"/>
        <w:rPr>
          <w:rFonts w:hint="eastAsia" w:ascii="宋体" w:hAnsi="宋体" w:eastAsia="宋体" w:cs="宋体"/>
          <w:color w:val="auto"/>
          <w:sz w:val="24"/>
          <w:szCs w:val="24"/>
          <w:highlight w:val="none"/>
        </w:rPr>
      </w:pPr>
      <w:bookmarkStart w:id="89" w:name="_Toc487498488"/>
      <w:bookmarkStart w:id="90" w:name="_Toc25340"/>
      <w:r>
        <w:rPr>
          <w:rFonts w:hint="eastAsia" w:ascii="宋体" w:hAnsi="宋体" w:eastAsia="宋体" w:cs="宋体"/>
          <w:color w:val="auto"/>
          <w:sz w:val="24"/>
          <w:szCs w:val="24"/>
          <w:highlight w:val="none"/>
        </w:rPr>
        <w:t>（1）报价：见评标办法前附表</w:t>
      </w:r>
    </w:p>
    <w:p w14:paraId="70294F1E">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（2）技术标：见评标办法前附表</w:t>
      </w:r>
    </w:p>
    <w:p w14:paraId="7E16CBE6">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（3）商务标：见评标办法前附表</w:t>
      </w:r>
    </w:p>
    <w:p w14:paraId="2FEE400E">
      <w:pPr>
        <w:pStyle w:val="35"/>
        <w:ind w:left="0" w:firstLine="482" w:firstLineChars="200"/>
        <w:outlineLvl w:val="0"/>
        <w:rPr>
          <w:rFonts w:hint="eastAsia" w:ascii="宋体" w:hAnsi="宋体" w:eastAsia="宋体" w:cs="宋体"/>
          <w:color w:val="auto"/>
          <w:sz w:val="24"/>
          <w:szCs w:val="24"/>
          <w:highlight w:val="none"/>
        </w:rPr>
      </w:pPr>
      <w:bookmarkStart w:id="91" w:name="_Toc16204"/>
      <w:bookmarkStart w:id="92" w:name="_Toc5818"/>
      <w:bookmarkStart w:id="93" w:name="_Toc14449_WPSOffice_Level2"/>
      <w:bookmarkStart w:id="94" w:name="_Toc15225"/>
      <w:r>
        <w:rPr>
          <w:rFonts w:hint="eastAsia" w:ascii="宋体" w:hAnsi="宋体" w:eastAsia="宋体" w:cs="宋体"/>
          <w:color w:val="auto"/>
          <w:sz w:val="24"/>
          <w:szCs w:val="24"/>
          <w:highlight w:val="none"/>
        </w:rPr>
        <w:t>3. 评审程序</w:t>
      </w:r>
      <w:bookmarkEnd w:id="84"/>
      <w:bookmarkEnd w:id="85"/>
      <w:bookmarkEnd w:id="86"/>
      <w:bookmarkEnd w:id="87"/>
      <w:bookmarkEnd w:id="89"/>
      <w:bookmarkEnd w:id="90"/>
      <w:bookmarkEnd w:id="91"/>
      <w:bookmarkEnd w:id="92"/>
      <w:bookmarkEnd w:id="93"/>
      <w:bookmarkEnd w:id="94"/>
    </w:p>
    <w:p w14:paraId="665CF341">
      <w:pPr>
        <w:spacing w:line="400" w:lineRule="exact"/>
        <w:ind w:firstLine="820" w:firstLineChars="342"/>
        <w:rPr>
          <w:rFonts w:hint="eastAsia" w:ascii="宋体" w:hAnsi="宋体" w:eastAsia="宋体" w:cs="宋体"/>
          <w:color w:val="auto"/>
          <w:sz w:val="24"/>
          <w:szCs w:val="24"/>
          <w:highlight w:val="none"/>
        </w:rPr>
      </w:pPr>
      <w:bookmarkStart w:id="95" w:name="_Toc455080161"/>
      <w:bookmarkStart w:id="96" w:name="_Toc5427"/>
      <w:bookmarkStart w:id="97" w:name="_Toc7272"/>
      <w:bookmarkStart w:id="98" w:name="_Toc30986"/>
      <w:bookmarkStart w:id="99" w:name="_Toc281405533"/>
      <w:bookmarkStart w:id="100" w:name="_Toc464035562"/>
      <w:bookmarkStart w:id="101" w:name="_Toc463701083"/>
      <w:bookmarkStart w:id="102" w:name="_Toc29614"/>
      <w:bookmarkStart w:id="103" w:name="_Toc318450727"/>
      <w:bookmarkStart w:id="104" w:name="_Toc14633"/>
      <w:bookmarkStart w:id="105" w:name="_Toc11862_WPSOffice_Level3"/>
      <w:bookmarkStart w:id="106" w:name="_Toc18886"/>
      <w:r>
        <w:rPr>
          <w:rFonts w:hint="eastAsia" w:ascii="宋体" w:hAnsi="宋体" w:eastAsia="宋体" w:cs="宋体"/>
          <w:color w:val="auto"/>
          <w:sz w:val="24"/>
          <w:szCs w:val="24"/>
          <w:highlight w:val="none"/>
        </w:rPr>
        <w:t>3.1 初步评审</w:t>
      </w:r>
      <w:bookmarkEnd w:id="95"/>
      <w:bookmarkEnd w:id="96"/>
      <w:bookmarkEnd w:id="97"/>
      <w:bookmarkEnd w:id="98"/>
      <w:bookmarkEnd w:id="99"/>
      <w:bookmarkEnd w:id="100"/>
      <w:bookmarkEnd w:id="101"/>
      <w:bookmarkEnd w:id="102"/>
      <w:bookmarkEnd w:id="103"/>
      <w:bookmarkEnd w:id="104"/>
      <w:bookmarkEnd w:id="105"/>
      <w:bookmarkEnd w:id="106"/>
    </w:p>
    <w:p w14:paraId="66893DE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磋商小组依据本章第2.1款规定的标准对响应文件进行初步评审。有一项不符合评审标准的，作废标处理。</w:t>
      </w:r>
    </w:p>
    <w:p w14:paraId="7864C883">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 供应商有以下情形之一的，其投标作废标处理：</w:t>
      </w:r>
    </w:p>
    <w:p w14:paraId="054F5AA5">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（1）供应商未提交磋商保证金或金额不足的；</w:t>
      </w:r>
    </w:p>
    <w:p w14:paraId="46C97B84">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（2）串通投标或弄虚作假或有其他违法行为的；</w:t>
      </w:r>
    </w:p>
    <w:p w14:paraId="0B50C57E">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（3）不按磋商小组要求澄清、说明或补正的；</w:t>
      </w:r>
    </w:p>
    <w:p w14:paraId="691FF4F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（4）未按规定格式填写、内容不全或关键字迹模糊、无法辨认的；</w:t>
      </w:r>
    </w:p>
    <w:p w14:paraId="26408422">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（5）响应文件附有采购人不能接受的条件；</w:t>
      </w:r>
    </w:p>
    <w:p w14:paraId="7B1F3CEE">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（6）不符合磋商文件规定的其他实质性要求。</w:t>
      </w:r>
    </w:p>
    <w:p w14:paraId="539F5207">
      <w:pPr>
        <w:spacing w:line="400" w:lineRule="exact"/>
        <w:ind w:firstLine="820" w:firstLineChars="342"/>
        <w:rPr>
          <w:rFonts w:hint="eastAsia" w:ascii="宋体" w:hAnsi="宋体" w:eastAsia="宋体" w:cs="宋体"/>
          <w:color w:val="auto"/>
          <w:sz w:val="24"/>
          <w:szCs w:val="24"/>
          <w:highlight w:val="none"/>
        </w:rPr>
      </w:pPr>
      <w:bookmarkStart w:id="107" w:name="_Toc281405534"/>
      <w:bookmarkStart w:id="108" w:name="_Toc21570"/>
      <w:bookmarkStart w:id="109" w:name="_Toc12406"/>
      <w:bookmarkStart w:id="110" w:name="_Toc455080162"/>
      <w:bookmarkStart w:id="111" w:name="_Toc464035563"/>
      <w:bookmarkStart w:id="112" w:name="_Toc318450728"/>
      <w:bookmarkStart w:id="113" w:name="_Toc10692"/>
      <w:bookmarkStart w:id="114" w:name="_Toc21032"/>
      <w:bookmarkStart w:id="115" w:name="_Toc26049"/>
      <w:bookmarkStart w:id="116" w:name="_Toc7121"/>
      <w:bookmarkStart w:id="117" w:name="_Toc463701084"/>
      <w:bookmarkStart w:id="118" w:name="_Toc10295_WPSOffice_Level3"/>
      <w:r>
        <w:rPr>
          <w:rFonts w:hint="eastAsia" w:ascii="宋体" w:hAnsi="宋体" w:eastAsia="宋体" w:cs="宋体"/>
          <w:color w:val="auto"/>
          <w:sz w:val="24"/>
          <w:szCs w:val="24"/>
          <w:highlight w:val="none"/>
        </w:rPr>
        <w:t>3.2 详细评审</w:t>
      </w:r>
      <w:bookmarkEnd w:id="107"/>
      <w:bookmarkEnd w:id="108"/>
      <w:bookmarkEnd w:id="109"/>
      <w:bookmarkEnd w:id="110"/>
      <w:bookmarkEnd w:id="111"/>
      <w:bookmarkEnd w:id="112"/>
      <w:bookmarkEnd w:id="113"/>
      <w:bookmarkEnd w:id="114"/>
      <w:bookmarkEnd w:id="115"/>
      <w:bookmarkEnd w:id="116"/>
      <w:bookmarkEnd w:id="117"/>
      <w:bookmarkEnd w:id="118"/>
    </w:p>
    <w:p w14:paraId="4098335F">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 磋商小组邀请通过初步评审的供应商进行磋商报价，磋商报价为供应商最终有效报价。</w:t>
      </w:r>
    </w:p>
    <w:p w14:paraId="732CFBE2">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3.2.2磋商小组</w:t>
      </w:r>
      <w:r>
        <w:rPr>
          <w:rFonts w:hint="eastAsia" w:ascii="宋体" w:hAnsi="宋体" w:eastAsia="宋体" w:cs="宋体"/>
          <w:color w:val="auto"/>
          <w:sz w:val="24"/>
          <w:szCs w:val="24"/>
          <w:highlight w:val="none"/>
        </w:rPr>
        <w:t>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color w:val="auto"/>
          <w:sz w:val="24"/>
          <w:szCs w:val="24"/>
          <w:highlight w:val="none"/>
          <w:lang w:val="en-US"/>
        </w:rPr>
        <w:t>磋商小组</w:t>
      </w:r>
      <w:r>
        <w:rPr>
          <w:rFonts w:hint="eastAsia" w:ascii="宋体" w:hAnsi="宋体" w:eastAsia="宋体" w:cs="宋体"/>
          <w:color w:val="auto"/>
          <w:sz w:val="24"/>
          <w:szCs w:val="24"/>
          <w:highlight w:val="none"/>
        </w:rPr>
        <w:t>应当将其作为无效投标处理。</w:t>
      </w:r>
    </w:p>
    <w:p w14:paraId="1BF5CE6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磋商小组按本章第2.2款规定的量化因素和分值进行打分，并计算出综合评分得分。</w:t>
      </w:r>
    </w:p>
    <w:p w14:paraId="4F15A251">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rPr>
        <w:t>4</w:t>
      </w:r>
      <w:r>
        <w:rPr>
          <w:rFonts w:hint="eastAsia" w:ascii="宋体" w:hAnsi="宋体" w:eastAsia="宋体" w:cs="宋体"/>
          <w:color w:val="auto"/>
          <w:sz w:val="24"/>
          <w:szCs w:val="24"/>
          <w:highlight w:val="none"/>
        </w:rPr>
        <w:t>评分分值计算保留小数点后两位，小数点后第三位“四舍五入”。</w:t>
      </w:r>
    </w:p>
    <w:p w14:paraId="6CF354A0">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供应商的最终得分以全部小组成员打分的算术平均值为准，作为该供应商的最终得分。</w:t>
      </w:r>
    </w:p>
    <w:p w14:paraId="3008D96B">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lang w:val="en-US"/>
        </w:rPr>
        <w:t>6</w:t>
      </w:r>
      <w:r>
        <w:rPr>
          <w:rFonts w:hint="eastAsia" w:ascii="宋体" w:hAnsi="宋体" w:eastAsia="宋体" w:cs="宋体"/>
          <w:color w:val="auto"/>
          <w:sz w:val="24"/>
          <w:szCs w:val="24"/>
          <w:highlight w:val="none"/>
        </w:rPr>
        <w:t>在磋商过程中，凡遇到磋商文件中无界定或界定不清、前后不一致使磋商小组意见有分歧且又难以协商一致的问题，均由磋商小组予以表决，获半数以上同意的即为通过，未获半数同意的即为否决。</w:t>
      </w:r>
    </w:p>
    <w:p w14:paraId="1AE8FAC8">
      <w:pPr>
        <w:spacing w:line="400" w:lineRule="exact"/>
        <w:ind w:firstLine="820" w:firstLineChars="342"/>
        <w:rPr>
          <w:rFonts w:hint="eastAsia" w:ascii="宋体" w:hAnsi="宋体" w:eastAsia="宋体" w:cs="宋体"/>
          <w:color w:val="auto"/>
          <w:sz w:val="24"/>
          <w:szCs w:val="24"/>
          <w:highlight w:val="none"/>
        </w:rPr>
      </w:pPr>
      <w:bookmarkStart w:id="119" w:name="_Toc318450729"/>
      <w:bookmarkStart w:id="120" w:name="_Toc463701085"/>
      <w:bookmarkStart w:id="121" w:name="_Toc28633"/>
      <w:bookmarkStart w:id="122" w:name="_Toc8813"/>
      <w:bookmarkStart w:id="123" w:name="_Toc464035564"/>
      <w:bookmarkStart w:id="124" w:name="_Toc11958"/>
      <w:bookmarkStart w:id="125" w:name="_Toc31110_WPSOffice_Level3"/>
      <w:bookmarkStart w:id="126" w:name="_Toc455080163"/>
      <w:bookmarkStart w:id="127" w:name="_Toc24862"/>
      <w:bookmarkStart w:id="128" w:name="_Toc281405535"/>
      <w:bookmarkStart w:id="129" w:name="_Toc8342"/>
      <w:bookmarkStart w:id="130" w:name="_Toc10153"/>
      <w:r>
        <w:rPr>
          <w:rFonts w:hint="eastAsia" w:ascii="宋体" w:hAnsi="宋体" w:eastAsia="宋体" w:cs="宋体"/>
          <w:color w:val="auto"/>
          <w:sz w:val="24"/>
          <w:szCs w:val="24"/>
          <w:highlight w:val="none"/>
        </w:rPr>
        <w:t>3.3 响应文件的澄清和补正</w:t>
      </w:r>
      <w:bookmarkEnd w:id="119"/>
      <w:bookmarkEnd w:id="120"/>
      <w:bookmarkEnd w:id="121"/>
      <w:bookmarkEnd w:id="122"/>
      <w:bookmarkEnd w:id="123"/>
      <w:bookmarkEnd w:id="124"/>
      <w:bookmarkEnd w:id="125"/>
      <w:bookmarkEnd w:id="126"/>
      <w:bookmarkEnd w:id="127"/>
      <w:bookmarkEnd w:id="128"/>
      <w:bookmarkEnd w:id="129"/>
      <w:bookmarkEnd w:id="130"/>
    </w:p>
    <w:p w14:paraId="257DD634">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3.3.1在磋商过程中，磋商小组可以书面形式要求供应商对所提交的响应文件中不明确的内容进行书面澄清或说明，或者对细微偏离进行补正。磋商小组不接受供应商主动提出的澄清、说明或补正。</w:t>
      </w:r>
    </w:p>
    <w:p w14:paraId="1B5E7B8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澄清、说明和补正不得超出响应文件的范围或者改变响应文件的实质性内容（算术性错误修正的除外）。供应商的书面澄清、说明和补正属于响应文件的组成部分。</w:t>
      </w:r>
    </w:p>
    <w:p w14:paraId="4D235702">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 磋商小组对供应商提交的澄清、说明或补正有疑问的，可以要求供应商进一步澄清、说明或补正，直至满足磋商小组的要求。</w:t>
      </w:r>
    </w:p>
    <w:p w14:paraId="798554AE">
      <w:pPr>
        <w:spacing w:line="400" w:lineRule="exact"/>
        <w:ind w:firstLine="820" w:firstLineChars="342"/>
        <w:rPr>
          <w:rFonts w:hint="eastAsia" w:ascii="宋体" w:hAnsi="宋体" w:eastAsia="宋体" w:cs="宋体"/>
          <w:color w:val="auto"/>
          <w:sz w:val="24"/>
          <w:szCs w:val="24"/>
          <w:highlight w:val="none"/>
        </w:rPr>
      </w:pPr>
      <w:bookmarkStart w:id="131" w:name="_Toc455080164"/>
      <w:bookmarkStart w:id="132" w:name="_Toc22986"/>
      <w:bookmarkStart w:id="133" w:name="_Toc464035565"/>
      <w:bookmarkStart w:id="134" w:name="_Toc463701086"/>
      <w:bookmarkStart w:id="135" w:name="_Toc19453"/>
      <w:bookmarkStart w:id="136" w:name="_Toc318450730"/>
      <w:bookmarkStart w:id="137" w:name="_Toc1857"/>
      <w:bookmarkStart w:id="138" w:name="_Toc16310_WPSOffice_Level3"/>
      <w:bookmarkStart w:id="139" w:name="_Toc32183"/>
      <w:bookmarkStart w:id="140" w:name="_Toc5903"/>
      <w:bookmarkStart w:id="141" w:name="_Toc281405536"/>
      <w:bookmarkStart w:id="142" w:name="_Toc26894"/>
      <w:r>
        <w:rPr>
          <w:rFonts w:hint="eastAsia" w:ascii="宋体" w:hAnsi="宋体" w:eastAsia="宋体" w:cs="宋体"/>
          <w:color w:val="auto"/>
          <w:sz w:val="24"/>
          <w:szCs w:val="24"/>
          <w:highlight w:val="none"/>
        </w:rPr>
        <w:t>3.4 评标结果</w:t>
      </w:r>
      <w:bookmarkEnd w:id="131"/>
      <w:bookmarkEnd w:id="132"/>
      <w:bookmarkEnd w:id="133"/>
      <w:bookmarkEnd w:id="134"/>
      <w:bookmarkEnd w:id="135"/>
      <w:bookmarkEnd w:id="136"/>
      <w:bookmarkEnd w:id="137"/>
      <w:bookmarkEnd w:id="138"/>
      <w:bookmarkEnd w:id="139"/>
      <w:bookmarkEnd w:id="140"/>
      <w:bookmarkEnd w:id="141"/>
      <w:bookmarkEnd w:id="142"/>
    </w:p>
    <w:p w14:paraId="18CE5AD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3.4.1除第二章“供应商须知”前附表授权直接确定成交人外，磋商小组按照得分由高到低的顺序推荐成交候选人。</w:t>
      </w:r>
    </w:p>
    <w:p w14:paraId="612DA357">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3.4.2供应商</w:t>
      </w:r>
      <w:r>
        <w:rPr>
          <w:rFonts w:hint="eastAsia" w:ascii="宋体" w:hAnsi="宋体" w:eastAsia="宋体" w:cs="宋体"/>
          <w:color w:val="auto"/>
          <w:sz w:val="24"/>
          <w:szCs w:val="24"/>
          <w:highlight w:val="none"/>
        </w:rPr>
        <w:t>提供相同品牌产品且通过资格审查、符合性审查的不同供应商参加同一合同项下投标的，按一家供应商计算，评审后得分最高的同品牌供应商获得中标人推荐资格；</w:t>
      </w:r>
    </w:p>
    <w:p w14:paraId="6A466224">
      <w:pPr>
        <w:spacing w:line="400" w:lineRule="exact"/>
        <w:ind w:firstLine="820" w:firstLineChars="34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3.4.</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 xml:space="preserve"> 磋商小组完成评标后，应当向采购人提交书面评审报告。</w:t>
      </w:r>
    </w:p>
    <w:p w14:paraId="2D5BBE1D">
      <w:pPr>
        <w:pStyle w:val="3"/>
        <w:spacing w:before="24"/>
        <w:ind w:left="841" w:right="909"/>
        <w:jc w:val="center"/>
        <w:rPr>
          <w:b/>
          <w:bCs/>
          <w:color w:val="auto"/>
          <w:highlight w:val="none"/>
        </w:rPr>
      </w:pPr>
      <w:r>
        <w:rPr>
          <w:color w:val="auto"/>
          <w:highlight w:val="none"/>
        </w:rPr>
        <w:br w:type="page"/>
      </w:r>
      <w:bookmarkStart w:id="143" w:name="_Toc25161"/>
      <w:bookmarkStart w:id="144" w:name="_Toc20625"/>
      <w:bookmarkStart w:id="145" w:name="_Toc4788"/>
      <w:r>
        <w:rPr>
          <w:rFonts w:hint="eastAsia"/>
          <w:b/>
          <w:bCs/>
          <w:color w:val="auto"/>
          <w:highlight w:val="none"/>
        </w:rPr>
        <w:t>第</w:t>
      </w:r>
      <w:r>
        <w:rPr>
          <w:rFonts w:hint="eastAsia"/>
          <w:b/>
          <w:bCs/>
          <w:color w:val="auto"/>
          <w:highlight w:val="none"/>
          <w:lang w:val="en-US" w:eastAsia="zh-CN"/>
        </w:rPr>
        <w:t>五</w:t>
      </w:r>
      <w:r>
        <w:rPr>
          <w:rFonts w:hint="eastAsia"/>
          <w:b/>
          <w:bCs/>
          <w:color w:val="auto"/>
          <w:highlight w:val="none"/>
        </w:rPr>
        <w:t>章 合同主要条款及格式</w:t>
      </w:r>
      <w:bookmarkEnd w:id="143"/>
      <w:bookmarkEnd w:id="144"/>
      <w:bookmarkEnd w:id="145"/>
    </w:p>
    <w:p w14:paraId="43042A4C">
      <w:pPr>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（注：此文本仅供参考，合同签订双方可根据项目的具体要求自行修订相关内容。）</w:t>
      </w:r>
    </w:p>
    <w:p w14:paraId="6AED30EB">
      <w:pPr>
        <w:spacing w:line="340" w:lineRule="exact"/>
        <w:jc w:val="center"/>
        <w:rPr>
          <w:rFonts w:ascii="宋体" w:hAnsi="宋体" w:cs="宋体"/>
          <w:spacing w:val="-5"/>
          <w:sz w:val="24"/>
          <w:szCs w:val="24"/>
        </w:rPr>
      </w:pPr>
      <w:r>
        <w:rPr>
          <w:rFonts w:hint="eastAsia" w:ascii="宋体" w:hAnsi="宋体" w:cs="宋体"/>
          <w:spacing w:val="-5"/>
          <w:sz w:val="24"/>
          <w:szCs w:val="24"/>
        </w:rPr>
        <w:t>采用《标准施工招标文件》的“通用合同条款”。</w:t>
      </w:r>
    </w:p>
    <w:p w14:paraId="4E502C4A">
      <w:pPr>
        <w:spacing w:line="340" w:lineRule="exact"/>
        <w:jc w:val="center"/>
        <w:rPr>
          <w:rFonts w:ascii="宋体" w:hAnsi="宋体" w:cs="宋体"/>
          <w:spacing w:val="-5"/>
          <w:sz w:val="24"/>
          <w:szCs w:val="24"/>
        </w:rPr>
      </w:pPr>
      <w:r>
        <w:rPr>
          <w:rFonts w:hint="eastAsia" w:ascii="宋体" w:hAnsi="宋体" w:cs="宋体"/>
          <w:spacing w:val="-5"/>
          <w:sz w:val="24"/>
          <w:szCs w:val="24"/>
        </w:rPr>
        <w:t xml:space="preserve"> </w:t>
      </w:r>
    </w:p>
    <w:p w14:paraId="60362152">
      <w:pPr>
        <w:spacing w:line="360" w:lineRule="auto"/>
        <w:rPr>
          <w:rFonts w:ascii="宋体" w:hAnsi="宋体" w:cs="宋体"/>
          <w:b/>
          <w:bCs/>
          <w:sz w:val="24"/>
          <w:szCs w:val="24"/>
          <w:u w:val="single"/>
        </w:rPr>
      </w:pPr>
      <w:r>
        <w:rPr>
          <w:rFonts w:hint="eastAsia" w:ascii="宋体" w:hAnsi="宋体" w:cs="宋体"/>
          <w:b/>
          <w:bCs/>
          <w:sz w:val="24"/>
          <w:szCs w:val="24"/>
        </w:rPr>
        <w:t>发包人（全称）：</w:t>
      </w:r>
      <w:r>
        <w:rPr>
          <w:rFonts w:hint="eastAsia" w:ascii="宋体" w:hAnsi="宋体" w:cs="宋体"/>
          <w:b/>
          <w:bCs/>
          <w:sz w:val="24"/>
          <w:szCs w:val="24"/>
          <w:u w:val="single"/>
        </w:rPr>
        <w:t xml:space="preserve">                               </w:t>
      </w:r>
    </w:p>
    <w:p w14:paraId="16C4B1B4">
      <w:pPr>
        <w:spacing w:line="360" w:lineRule="auto"/>
        <w:rPr>
          <w:rFonts w:ascii="宋体" w:hAnsi="宋体" w:cs="宋体"/>
          <w:b/>
          <w:bCs/>
          <w:sz w:val="24"/>
          <w:szCs w:val="24"/>
          <w:u w:val="single"/>
        </w:rPr>
      </w:pPr>
      <w:r>
        <w:rPr>
          <w:rFonts w:hint="eastAsia" w:ascii="宋体" w:hAnsi="宋体" w:cs="宋体"/>
          <w:b/>
          <w:bCs/>
          <w:sz w:val="24"/>
          <w:szCs w:val="24"/>
        </w:rPr>
        <w:t>承包人（全称）：</w:t>
      </w:r>
      <w:r>
        <w:rPr>
          <w:rFonts w:hint="eastAsia" w:ascii="宋体" w:hAnsi="宋体" w:cs="宋体"/>
          <w:sz w:val="24"/>
          <w:szCs w:val="24"/>
          <w:u w:val="single"/>
        </w:rPr>
        <w:t xml:space="preserve">                    </w:t>
      </w:r>
    </w:p>
    <w:p w14:paraId="0D92E26B">
      <w:pPr>
        <w:spacing w:line="360" w:lineRule="auto"/>
        <w:ind w:firstLine="480"/>
        <w:rPr>
          <w:rFonts w:ascii="宋体" w:hAnsi="宋体" w:cs="宋体"/>
          <w:sz w:val="24"/>
          <w:szCs w:val="24"/>
        </w:rPr>
      </w:pPr>
      <w:r>
        <w:rPr>
          <w:rFonts w:hint="eastAsia" w:ascii="宋体" w:hAnsi="宋体" w:cs="宋体"/>
          <w:sz w:val="24"/>
          <w:szCs w:val="24"/>
        </w:rPr>
        <w:t>根据《中华人民共和国合同法》、《中华人民共和国建筑法》及有关法律规定，遵循平等、自愿、公平和诚实信用的原则，双方就</w:t>
      </w:r>
      <w:r>
        <w:rPr>
          <w:rFonts w:hint="eastAsia" w:ascii="宋体" w:hAnsi="宋体" w:cs="宋体"/>
          <w:sz w:val="24"/>
          <w:szCs w:val="24"/>
          <w:u w:val="single"/>
        </w:rPr>
        <w:t xml:space="preserve">                      项目</w:t>
      </w:r>
      <w:r>
        <w:rPr>
          <w:rFonts w:hint="eastAsia" w:ascii="宋体" w:hAnsi="宋体" w:cs="宋体"/>
          <w:sz w:val="24"/>
          <w:szCs w:val="24"/>
        </w:rPr>
        <w:t>有关事项协商一致，共同达成如下协议：</w:t>
      </w:r>
    </w:p>
    <w:p w14:paraId="31B56B1E">
      <w:pPr>
        <w:pStyle w:val="6"/>
        <w:spacing w:before="120" w:after="120"/>
        <w:rPr>
          <w:rFonts w:ascii="宋体" w:hAnsi="宋体" w:cs="宋体"/>
          <w:sz w:val="24"/>
          <w:szCs w:val="24"/>
        </w:rPr>
      </w:pPr>
      <w:bookmarkStart w:id="146" w:name="_Toc351203481"/>
      <w:bookmarkEnd w:id="146"/>
      <w:r>
        <w:rPr>
          <w:rFonts w:hint="eastAsia" w:ascii="宋体" w:hAnsi="宋体" w:cs="宋体"/>
          <w:b w:val="0"/>
          <w:bCs w:val="0"/>
          <w:sz w:val="24"/>
          <w:szCs w:val="24"/>
        </w:rPr>
        <w:t>一、工程概况</w:t>
      </w:r>
    </w:p>
    <w:p w14:paraId="05227661">
      <w:pPr>
        <w:spacing w:line="360" w:lineRule="auto"/>
        <w:ind w:firstLine="470"/>
        <w:rPr>
          <w:rFonts w:ascii="宋体" w:hAnsi="宋体" w:cs="宋体"/>
          <w:sz w:val="24"/>
          <w:szCs w:val="24"/>
        </w:rPr>
      </w:pPr>
      <w:r>
        <w:rPr>
          <w:rFonts w:hint="eastAsia" w:ascii="宋体" w:hAnsi="宋体" w:cs="宋体"/>
          <w:sz w:val="24"/>
          <w:szCs w:val="24"/>
        </w:rPr>
        <w:t>工程名称：</w:t>
      </w:r>
    </w:p>
    <w:p w14:paraId="21FC839E">
      <w:pPr>
        <w:spacing w:line="360" w:lineRule="auto"/>
        <w:rPr>
          <w:rFonts w:ascii="宋体" w:hAnsi="宋体" w:cs="宋体"/>
          <w:sz w:val="24"/>
          <w:szCs w:val="24"/>
        </w:rPr>
      </w:pPr>
      <w:r>
        <w:rPr>
          <w:rFonts w:hint="eastAsia" w:ascii="宋体" w:hAnsi="宋体" w:cs="宋体"/>
          <w:sz w:val="24"/>
          <w:szCs w:val="24"/>
        </w:rPr>
        <w:t xml:space="preserve">    2.工程地点：</w:t>
      </w:r>
    </w:p>
    <w:p w14:paraId="0585540C">
      <w:pPr>
        <w:spacing w:line="360" w:lineRule="auto"/>
        <w:ind w:firstLine="470"/>
        <w:rPr>
          <w:rFonts w:ascii="宋体" w:hAnsi="宋体" w:cs="宋体"/>
          <w:sz w:val="24"/>
          <w:szCs w:val="24"/>
        </w:rPr>
      </w:pPr>
      <w:r>
        <w:rPr>
          <w:rFonts w:hint="eastAsia" w:ascii="宋体" w:hAnsi="宋体" w:cs="宋体"/>
          <w:sz w:val="24"/>
          <w:szCs w:val="24"/>
        </w:rPr>
        <w:t>3.工程立项批准文号：</w:t>
      </w:r>
    </w:p>
    <w:p w14:paraId="30B20C0E">
      <w:pPr>
        <w:spacing w:line="360" w:lineRule="auto"/>
        <w:ind w:firstLine="470"/>
        <w:rPr>
          <w:rFonts w:ascii="宋体" w:hAnsi="宋体" w:cs="宋体"/>
          <w:sz w:val="24"/>
          <w:szCs w:val="24"/>
        </w:rPr>
      </w:pPr>
      <w:r>
        <w:rPr>
          <w:rFonts w:hint="eastAsia" w:ascii="宋体" w:hAnsi="宋体" w:cs="宋体"/>
          <w:sz w:val="24"/>
          <w:szCs w:val="24"/>
        </w:rPr>
        <w:t>4.资金来源：</w:t>
      </w:r>
    </w:p>
    <w:p w14:paraId="490D8511">
      <w:pPr>
        <w:spacing w:line="360" w:lineRule="auto"/>
        <w:ind w:firstLine="470"/>
        <w:rPr>
          <w:rFonts w:ascii="宋体" w:hAnsi="宋体" w:cs="宋体"/>
          <w:sz w:val="24"/>
          <w:szCs w:val="24"/>
        </w:rPr>
      </w:pPr>
      <w:r>
        <w:rPr>
          <w:rFonts w:hint="eastAsia" w:ascii="宋体" w:hAnsi="宋体" w:cs="宋体"/>
          <w:sz w:val="24"/>
          <w:szCs w:val="24"/>
        </w:rPr>
        <w:t>5.工程内容：</w:t>
      </w:r>
    </w:p>
    <w:p w14:paraId="206418E9">
      <w:pPr>
        <w:spacing w:line="360" w:lineRule="auto"/>
        <w:ind w:firstLine="470"/>
        <w:rPr>
          <w:rFonts w:ascii="宋体" w:hAnsi="宋体" w:cs="宋体"/>
          <w:sz w:val="24"/>
          <w:szCs w:val="24"/>
        </w:rPr>
      </w:pPr>
      <w:r>
        <w:rPr>
          <w:rFonts w:hint="eastAsia" w:ascii="宋体" w:hAnsi="宋体" w:cs="宋体"/>
          <w:sz w:val="24"/>
          <w:szCs w:val="24"/>
        </w:rPr>
        <w:t>群体工程应附《承包人承揽工程项目一览表》（附件1）。</w:t>
      </w:r>
    </w:p>
    <w:p w14:paraId="5C646C06">
      <w:pPr>
        <w:spacing w:line="360" w:lineRule="auto"/>
        <w:ind w:firstLine="470"/>
        <w:rPr>
          <w:rFonts w:ascii="宋体" w:hAnsi="宋体" w:cs="宋体"/>
          <w:sz w:val="24"/>
          <w:szCs w:val="24"/>
        </w:rPr>
      </w:pPr>
      <w:r>
        <w:rPr>
          <w:rFonts w:hint="eastAsia" w:ascii="宋体" w:hAnsi="宋体" w:cs="宋体"/>
          <w:sz w:val="24"/>
          <w:szCs w:val="24"/>
        </w:rPr>
        <w:t>6.工程承包范围：</w:t>
      </w:r>
      <w:r>
        <w:rPr>
          <w:rFonts w:hint="eastAsia" w:ascii="宋体" w:hAnsi="宋体" w:cs="宋体"/>
          <w:sz w:val="24"/>
          <w:szCs w:val="24"/>
          <w:u w:val="single"/>
        </w:rPr>
        <w:t>（详见招标文件及工程量清单）</w:t>
      </w:r>
      <w:r>
        <w:rPr>
          <w:rFonts w:hint="eastAsia" w:ascii="宋体" w:hAnsi="宋体" w:cs="宋体"/>
          <w:sz w:val="24"/>
          <w:szCs w:val="24"/>
        </w:rPr>
        <w:t>。</w:t>
      </w:r>
    </w:p>
    <w:p w14:paraId="09F0487C">
      <w:pPr>
        <w:pStyle w:val="6"/>
        <w:spacing w:before="120" w:after="120"/>
        <w:rPr>
          <w:rFonts w:ascii="宋体" w:hAnsi="宋体" w:cs="宋体"/>
          <w:b w:val="0"/>
          <w:bCs w:val="0"/>
          <w:sz w:val="24"/>
          <w:szCs w:val="24"/>
        </w:rPr>
      </w:pPr>
      <w:bookmarkStart w:id="147" w:name="_Toc351203482"/>
      <w:bookmarkEnd w:id="147"/>
      <w:r>
        <w:rPr>
          <w:rFonts w:hint="eastAsia" w:ascii="宋体" w:hAnsi="宋体" w:cs="宋体"/>
          <w:b w:val="0"/>
          <w:bCs w:val="0"/>
          <w:sz w:val="24"/>
          <w:szCs w:val="24"/>
        </w:rPr>
        <w:t>二、合同工期</w:t>
      </w:r>
    </w:p>
    <w:p w14:paraId="5A1124A7">
      <w:pPr>
        <w:spacing w:line="360" w:lineRule="auto"/>
        <w:ind w:firstLine="459"/>
        <w:rPr>
          <w:rFonts w:ascii="宋体" w:hAnsi="宋体" w:cs="宋体"/>
          <w:sz w:val="24"/>
          <w:szCs w:val="24"/>
        </w:rPr>
      </w:pPr>
      <w:r>
        <w:rPr>
          <w:rFonts w:hint="eastAsia" w:ascii="宋体" w:hAnsi="宋体" w:cs="宋体"/>
          <w:sz w:val="24"/>
          <w:szCs w:val="24"/>
        </w:rPr>
        <w:t>计划开工日期：</w:t>
      </w:r>
      <w:r>
        <w:rPr>
          <w:rFonts w:hint="eastAsia" w:ascii="宋体" w:hAnsi="宋体" w:cs="宋体"/>
          <w:sz w:val="24"/>
          <w:szCs w:val="24"/>
          <w:u w:val="single"/>
        </w:rPr>
        <w:t xml:space="preserve">  年  月  日</w:t>
      </w:r>
      <w:r>
        <w:rPr>
          <w:rFonts w:hint="eastAsia" w:ascii="宋体" w:hAnsi="宋体" w:cs="宋体"/>
          <w:sz w:val="24"/>
          <w:szCs w:val="24"/>
        </w:rPr>
        <w:t>。</w:t>
      </w:r>
    </w:p>
    <w:p w14:paraId="292070BC">
      <w:pPr>
        <w:spacing w:line="360" w:lineRule="auto"/>
        <w:ind w:firstLine="459"/>
        <w:rPr>
          <w:rFonts w:ascii="宋体" w:hAnsi="宋体" w:cs="宋体"/>
          <w:sz w:val="24"/>
          <w:szCs w:val="24"/>
        </w:rPr>
      </w:pPr>
      <w:r>
        <w:rPr>
          <w:rFonts w:hint="eastAsia" w:ascii="宋体" w:hAnsi="宋体" w:cs="宋体"/>
          <w:sz w:val="24"/>
          <w:szCs w:val="24"/>
        </w:rPr>
        <w:t>计划竣工日期：</w:t>
      </w:r>
      <w:r>
        <w:rPr>
          <w:rFonts w:hint="eastAsia" w:ascii="宋体" w:hAnsi="宋体" w:cs="宋体"/>
          <w:sz w:val="24"/>
          <w:szCs w:val="24"/>
          <w:u w:val="single"/>
        </w:rPr>
        <w:t>年  月  日</w:t>
      </w:r>
      <w:r>
        <w:rPr>
          <w:rFonts w:hint="eastAsia" w:ascii="宋体" w:hAnsi="宋体" w:cs="宋体"/>
          <w:sz w:val="24"/>
          <w:szCs w:val="24"/>
        </w:rPr>
        <w:t>。</w:t>
      </w:r>
    </w:p>
    <w:p w14:paraId="5F51D9B4">
      <w:pPr>
        <w:spacing w:line="360" w:lineRule="auto"/>
        <w:ind w:firstLine="459"/>
        <w:rPr>
          <w:rFonts w:ascii="宋体" w:hAnsi="宋体" w:cs="宋体"/>
          <w:sz w:val="24"/>
          <w:szCs w:val="24"/>
        </w:rPr>
      </w:pPr>
      <w:r>
        <w:rPr>
          <w:rFonts w:hint="eastAsia" w:ascii="宋体" w:hAnsi="宋体" w:cs="宋体"/>
          <w:sz w:val="24"/>
          <w:szCs w:val="24"/>
        </w:rPr>
        <w:t>工期总日历天数：   日历天。工期总日历天数与根据前述计划开竣工日期计算的工期天数不一致的，以工期总日历天数为准。</w:t>
      </w:r>
    </w:p>
    <w:p w14:paraId="2363460E">
      <w:pPr>
        <w:pStyle w:val="6"/>
        <w:spacing w:before="120" w:after="120"/>
        <w:rPr>
          <w:rFonts w:ascii="宋体" w:hAnsi="宋体" w:cs="宋体"/>
          <w:sz w:val="24"/>
          <w:szCs w:val="24"/>
        </w:rPr>
      </w:pPr>
      <w:bookmarkStart w:id="148" w:name="_Toc351203483"/>
      <w:bookmarkEnd w:id="148"/>
      <w:r>
        <w:rPr>
          <w:rFonts w:hint="eastAsia" w:ascii="宋体" w:hAnsi="宋体" w:cs="宋体"/>
          <w:b w:val="0"/>
          <w:bCs w:val="0"/>
          <w:sz w:val="24"/>
          <w:szCs w:val="24"/>
        </w:rPr>
        <w:t>三、质量标准</w:t>
      </w:r>
    </w:p>
    <w:p w14:paraId="5C742598">
      <w:pPr>
        <w:spacing w:line="360" w:lineRule="auto"/>
        <w:ind w:firstLine="459"/>
        <w:rPr>
          <w:rFonts w:ascii="宋体" w:hAnsi="宋体" w:cs="宋体"/>
          <w:sz w:val="24"/>
          <w:szCs w:val="24"/>
        </w:rPr>
      </w:pPr>
      <w:r>
        <w:rPr>
          <w:rFonts w:hint="eastAsia" w:ascii="宋体" w:hAnsi="宋体" w:cs="宋体"/>
          <w:sz w:val="24"/>
          <w:szCs w:val="24"/>
        </w:rPr>
        <w:t>工程质量达到国家质量验收规范合格标准。</w:t>
      </w:r>
    </w:p>
    <w:p w14:paraId="20FA13DB">
      <w:pPr>
        <w:pStyle w:val="6"/>
        <w:spacing w:before="120" w:after="120"/>
        <w:rPr>
          <w:rFonts w:ascii="宋体" w:hAnsi="宋体" w:cs="宋体"/>
          <w:sz w:val="24"/>
          <w:szCs w:val="24"/>
        </w:rPr>
      </w:pPr>
      <w:bookmarkStart w:id="149" w:name="_Toc351203484"/>
      <w:bookmarkEnd w:id="149"/>
      <w:r>
        <w:rPr>
          <w:rFonts w:hint="eastAsia" w:ascii="宋体" w:hAnsi="宋体" w:cs="宋体"/>
          <w:b w:val="0"/>
          <w:bCs w:val="0"/>
          <w:sz w:val="24"/>
          <w:szCs w:val="24"/>
        </w:rPr>
        <w:t>四、签约合同价与合同价格形式</w:t>
      </w:r>
      <w:r>
        <w:rPr>
          <w:rFonts w:hint="eastAsia" w:ascii="宋体" w:hAnsi="宋体" w:cs="宋体"/>
          <w:b w:val="0"/>
          <w:bCs w:val="0"/>
          <w:sz w:val="24"/>
          <w:szCs w:val="24"/>
        </w:rPr>
        <w:tab/>
      </w:r>
    </w:p>
    <w:p w14:paraId="71CC233C">
      <w:pPr>
        <w:spacing w:line="360" w:lineRule="auto"/>
        <w:ind w:firstLine="480"/>
        <w:rPr>
          <w:rFonts w:ascii="宋体" w:hAnsi="宋体" w:cs="宋体"/>
          <w:sz w:val="24"/>
          <w:szCs w:val="24"/>
        </w:rPr>
      </w:pPr>
      <w:r>
        <w:rPr>
          <w:rFonts w:hint="eastAsia" w:ascii="宋体" w:hAnsi="宋体" w:cs="宋体"/>
          <w:sz w:val="24"/>
          <w:szCs w:val="24"/>
        </w:rPr>
        <w:t>1.签约合同价为：</w:t>
      </w:r>
    </w:p>
    <w:p w14:paraId="4C477D0B">
      <w:pPr>
        <w:spacing w:line="360" w:lineRule="auto"/>
        <w:ind w:firstLine="600"/>
        <w:rPr>
          <w:rFonts w:ascii="宋体" w:hAnsi="宋体" w:cs="宋体"/>
          <w:sz w:val="24"/>
          <w:szCs w:val="24"/>
        </w:rPr>
      </w:pPr>
      <w:r>
        <w:rPr>
          <w:rFonts w:hint="eastAsia" w:ascii="宋体" w:hAnsi="宋体" w:cs="宋体"/>
          <w:sz w:val="24"/>
          <w:szCs w:val="24"/>
        </w:rPr>
        <w:t xml:space="preserve">    人民币（大写）(      ¥元)；</w:t>
      </w:r>
    </w:p>
    <w:p w14:paraId="2722A8A9">
      <w:pPr>
        <w:spacing w:line="360" w:lineRule="auto"/>
        <w:ind w:firstLine="480"/>
        <w:rPr>
          <w:rFonts w:ascii="宋体" w:hAnsi="宋体" w:cs="宋体"/>
          <w:sz w:val="24"/>
          <w:szCs w:val="24"/>
        </w:rPr>
      </w:pPr>
      <w:r>
        <w:rPr>
          <w:rFonts w:hint="eastAsia" w:ascii="宋体" w:hAnsi="宋体" w:cs="宋体"/>
          <w:sz w:val="24"/>
          <w:szCs w:val="24"/>
        </w:rPr>
        <w:t>2.合同价格形式：</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w:t>
      </w:r>
    </w:p>
    <w:p w14:paraId="7EE5A507">
      <w:pPr>
        <w:pStyle w:val="6"/>
        <w:spacing w:before="120" w:after="120"/>
        <w:rPr>
          <w:rFonts w:ascii="宋体" w:hAnsi="宋体" w:cs="宋体"/>
          <w:b w:val="0"/>
          <w:bCs w:val="0"/>
          <w:sz w:val="24"/>
          <w:szCs w:val="24"/>
        </w:rPr>
      </w:pPr>
      <w:bookmarkStart w:id="150" w:name="_Toc351203485"/>
      <w:bookmarkEnd w:id="150"/>
      <w:r>
        <w:rPr>
          <w:rFonts w:hint="eastAsia" w:ascii="宋体" w:hAnsi="宋体" w:cs="宋体"/>
          <w:b w:val="0"/>
          <w:bCs w:val="0"/>
          <w:sz w:val="24"/>
          <w:szCs w:val="24"/>
        </w:rPr>
        <w:t>五、项目负责人</w:t>
      </w:r>
    </w:p>
    <w:p w14:paraId="005A4265">
      <w:pPr>
        <w:spacing w:line="360" w:lineRule="auto"/>
        <w:ind w:firstLine="480"/>
        <w:rPr>
          <w:rFonts w:ascii="宋体" w:hAnsi="宋体" w:cs="宋体"/>
          <w:sz w:val="24"/>
          <w:szCs w:val="24"/>
        </w:rPr>
      </w:pPr>
      <w:r>
        <w:rPr>
          <w:rFonts w:hint="eastAsia" w:ascii="宋体" w:hAnsi="宋体" w:cs="宋体"/>
          <w:sz w:val="24"/>
          <w:szCs w:val="24"/>
        </w:rPr>
        <w:t>承包人项目负责人：</w:t>
      </w:r>
      <w:r>
        <w:rPr>
          <w:rFonts w:hint="eastAsia" w:ascii="宋体" w:hAnsi="宋体" w:cs="宋体"/>
          <w:sz w:val="24"/>
          <w:szCs w:val="24"/>
          <w:u w:val="single"/>
        </w:rPr>
        <w:t xml:space="preserve">        </w:t>
      </w:r>
      <w:r>
        <w:rPr>
          <w:rFonts w:hint="eastAsia" w:ascii="宋体" w:hAnsi="宋体" w:cs="宋体"/>
          <w:sz w:val="24"/>
          <w:szCs w:val="24"/>
        </w:rPr>
        <w:t>。</w:t>
      </w:r>
    </w:p>
    <w:p w14:paraId="41DAECFC">
      <w:pPr>
        <w:pStyle w:val="6"/>
        <w:spacing w:before="120" w:after="120"/>
        <w:rPr>
          <w:rFonts w:ascii="宋体" w:hAnsi="宋体" w:cs="宋体"/>
          <w:sz w:val="24"/>
          <w:szCs w:val="24"/>
        </w:rPr>
      </w:pPr>
      <w:bookmarkStart w:id="151" w:name="_Toc351203486"/>
      <w:bookmarkEnd w:id="151"/>
      <w:r>
        <w:rPr>
          <w:rFonts w:hint="eastAsia" w:ascii="宋体" w:hAnsi="宋体" w:cs="宋体"/>
          <w:b w:val="0"/>
          <w:bCs w:val="0"/>
          <w:sz w:val="24"/>
          <w:szCs w:val="24"/>
        </w:rPr>
        <w:t>六、合同文件构成</w:t>
      </w:r>
    </w:p>
    <w:p w14:paraId="3541A9DD">
      <w:pPr>
        <w:spacing w:line="360" w:lineRule="auto"/>
        <w:ind w:firstLine="480"/>
        <w:rPr>
          <w:rFonts w:ascii="宋体" w:hAnsi="宋体" w:cs="宋体"/>
          <w:sz w:val="24"/>
          <w:szCs w:val="24"/>
        </w:rPr>
      </w:pPr>
      <w:r>
        <w:rPr>
          <w:rFonts w:hint="eastAsia" w:ascii="宋体" w:hAnsi="宋体" w:cs="宋体"/>
          <w:sz w:val="24"/>
          <w:szCs w:val="24"/>
        </w:rPr>
        <w:t>本协议书与下列文件一起构成合同文件：</w:t>
      </w:r>
    </w:p>
    <w:p w14:paraId="0F273FB6">
      <w:pPr>
        <w:spacing w:line="360" w:lineRule="auto"/>
        <w:ind w:firstLine="480"/>
        <w:rPr>
          <w:rFonts w:ascii="宋体" w:hAnsi="宋体" w:cs="宋体"/>
          <w:sz w:val="24"/>
          <w:szCs w:val="24"/>
        </w:rPr>
      </w:pPr>
      <w:r>
        <w:rPr>
          <w:rFonts w:hint="eastAsia" w:ascii="宋体" w:hAnsi="宋体" w:cs="宋体"/>
          <w:sz w:val="24"/>
          <w:szCs w:val="24"/>
        </w:rPr>
        <w:t>中标通知书；</w:t>
      </w:r>
    </w:p>
    <w:p w14:paraId="6E84D1DE">
      <w:pPr>
        <w:spacing w:line="360" w:lineRule="auto"/>
        <w:ind w:firstLine="480"/>
        <w:rPr>
          <w:rFonts w:ascii="宋体" w:hAnsi="宋体" w:cs="宋体"/>
          <w:sz w:val="24"/>
          <w:szCs w:val="24"/>
        </w:rPr>
      </w:pPr>
      <w:r>
        <w:rPr>
          <w:rFonts w:hint="eastAsia" w:ascii="宋体" w:hAnsi="宋体" w:cs="宋体"/>
          <w:sz w:val="24"/>
          <w:szCs w:val="24"/>
        </w:rPr>
        <w:t>招标文件；</w:t>
      </w:r>
    </w:p>
    <w:p w14:paraId="4BC60A91">
      <w:pPr>
        <w:spacing w:line="360" w:lineRule="auto"/>
        <w:ind w:firstLine="480"/>
        <w:rPr>
          <w:rFonts w:ascii="宋体" w:hAnsi="宋体" w:cs="宋体"/>
          <w:sz w:val="24"/>
          <w:szCs w:val="24"/>
        </w:rPr>
      </w:pPr>
      <w:r>
        <w:rPr>
          <w:rFonts w:hint="eastAsia" w:ascii="宋体" w:hAnsi="宋体" w:cs="宋体"/>
          <w:sz w:val="24"/>
          <w:szCs w:val="24"/>
        </w:rPr>
        <w:t xml:space="preserve">（2）投标函及其附录； </w:t>
      </w:r>
    </w:p>
    <w:p w14:paraId="19C6DFDD">
      <w:pPr>
        <w:spacing w:line="360" w:lineRule="auto"/>
        <w:ind w:firstLine="480"/>
        <w:rPr>
          <w:rFonts w:ascii="宋体" w:hAnsi="宋体" w:cs="宋体"/>
          <w:sz w:val="24"/>
          <w:szCs w:val="24"/>
        </w:rPr>
      </w:pPr>
      <w:r>
        <w:rPr>
          <w:rFonts w:hint="eastAsia" w:ascii="宋体" w:hAnsi="宋体" w:cs="宋体"/>
          <w:sz w:val="24"/>
          <w:szCs w:val="24"/>
        </w:rPr>
        <w:t>（3）专用合同条款及其附件；</w:t>
      </w:r>
    </w:p>
    <w:p w14:paraId="48B2FE54">
      <w:pPr>
        <w:spacing w:line="360" w:lineRule="auto"/>
        <w:ind w:firstLine="480"/>
        <w:rPr>
          <w:rFonts w:ascii="宋体" w:hAnsi="宋体" w:cs="宋体"/>
          <w:sz w:val="24"/>
          <w:szCs w:val="24"/>
        </w:rPr>
      </w:pPr>
      <w:r>
        <w:rPr>
          <w:rFonts w:hint="eastAsia" w:ascii="宋体" w:hAnsi="宋体" w:cs="宋体"/>
          <w:sz w:val="24"/>
          <w:szCs w:val="24"/>
        </w:rPr>
        <w:t>（4）通用合同条款；</w:t>
      </w:r>
    </w:p>
    <w:p w14:paraId="375B4312">
      <w:pPr>
        <w:spacing w:line="360" w:lineRule="auto"/>
        <w:ind w:firstLine="480"/>
        <w:rPr>
          <w:rFonts w:ascii="宋体" w:hAnsi="宋体" w:cs="宋体"/>
          <w:sz w:val="24"/>
          <w:szCs w:val="24"/>
        </w:rPr>
      </w:pPr>
      <w:r>
        <w:rPr>
          <w:rFonts w:hint="eastAsia" w:ascii="宋体" w:hAnsi="宋体" w:cs="宋体"/>
          <w:sz w:val="24"/>
          <w:szCs w:val="24"/>
        </w:rPr>
        <w:t>（5）技术标准和要求；</w:t>
      </w:r>
    </w:p>
    <w:p w14:paraId="39E796B7">
      <w:pPr>
        <w:spacing w:line="360" w:lineRule="auto"/>
        <w:ind w:firstLine="480"/>
        <w:rPr>
          <w:rFonts w:ascii="宋体" w:hAnsi="宋体" w:cs="宋体"/>
          <w:sz w:val="24"/>
          <w:szCs w:val="24"/>
        </w:rPr>
      </w:pPr>
      <w:r>
        <w:rPr>
          <w:rFonts w:hint="eastAsia" w:ascii="宋体" w:hAnsi="宋体" w:cs="宋体"/>
          <w:sz w:val="24"/>
          <w:szCs w:val="24"/>
        </w:rPr>
        <w:t>（6）图纸；</w:t>
      </w:r>
    </w:p>
    <w:p w14:paraId="431610A0">
      <w:pPr>
        <w:spacing w:line="360" w:lineRule="auto"/>
        <w:ind w:firstLine="480"/>
        <w:rPr>
          <w:rFonts w:ascii="宋体" w:hAnsi="宋体" w:cs="宋体"/>
          <w:sz w:val="24"/>
          <w:szCs w:val="24"/>
        </w:rPr>
      </w:pPr>
      <w:r>
        <w:rPr>
          <w:rFonts w:hint="eastAsia" w:ascii="宋体" w:hAnsi="宋体" w:cs="宋体"/>
          <w:sz w:val="24"/>
          <w:szCs w:val="24"/>
        </w:rPr>
        <w:t>（7）已标价工程量清单或预算书；</w:t>
      </w:r>
    </w:p>
    <w:p w14:paraId="53FBA595">
      <w:pPr>
        <w:spacing w:line="360" w:lineRule="auto"/>
        <w:ind w:firstLine="480"/>
        <w:rPr>
          <w:rFonts w:ascii="宋体" w:hAnsi="宋体" w:cs="宋体"/>
          <w:sz w:val="24"/>
          <w:szCs w:val="24"/>
        </w:rPr>
      </w:pPr>
      <w:r>
        <w:rPr>
          <w:rFonts w:hint="eastAsia" w:ascii="宋体" w:hAnsi="宋体" w:cs="宋体"/>
          <w:sz w:val="24"/>
          <w:szCs w:val="24"/>
        </w:rPr>
        <w:t>（8）其他合同文件。</w:t>
      </w:r>
    </w:p>
    <w:p w14:paraId="6DFF6275">
      <w:pPr>
        <w:spacing w:line="360" w:lineRule="auto"/>
        <w:ind w:firstLine="480"/>
        <w:rPr>
          <w:rFonts w:ascii="宋体" w:hAnsi="宋体" w:cs="宋体"/>
          <w:sz w:val="24"/>
          <w:szCs w:val="24"/>
        </w:rPr>
      </w:pPr>
      <w:r>
        <w:rPr>
          <w:rFonts w:hint="eastAsia" w:ascii="宋体" w:hAnsi="宋体" w:cs="宋体"/>
          <w:sz w:val="24"/>
          <w:szCs w:val="24"/>
        </w:rPr>
        <w:t>在合同订立及履行过程中形成的与合同有关的文件均构成合同文件组成部分。</w:t>
      </w:r>
    </w:p>
    <w:p w14:paraId="22515685">
      <w:pPr>
        <w:spacing w:line="360" w:lineRule="auto"/>
        <w:ind w:firstLine="480"/>
        <w:rPr>
          <w:rFonts w:ascii="宋体" w:hAnsi="宋体" w:cs="宋体"/>
          <w:sz w:val="24"/>
          <w:szCs w:val="24"/>
        </w:rPr>
      </w:pPr>
      <w:r>
        <w:rPr>
          <w:rFonts w:hint="eastAsia" w:ascii="宋体" w:hAnsi="宋体" w:cs="宋体"/>
          <w:sz w:val="24"/>
          <w:szCs w:val="24"/>
        </w:rPr>
        <w:t>上述各项合同文件包括合同当事人就该项合同文件所作出的补充和修改，属于同一类内容的文件，应以最新签署的为准。专用合同条款及其附件须经合同当事人签字或盖章。</w:t>
      </w:r>
    </w:p>
    <w:p w14:paraId="40BE964F">
      <w:pPr>
        <w:pStyle w:val="6"/>
        <w:spacing w:before="120" w:after="120"/>
        <w:rPr>
          <w:rFonts w:ascii="宋体" w:hAnsi="宋体" w:cs="宋体"/>
          <w:b w:val="0"/>
          <w:bCs w:val="0"/>
          <w:sz w:val="24"/>
          <w:szCs w:val="24"/>
        </w:rPr>
      </w:pPr>
      <w:bookmarkStart w:id="152" w:name="_Toc351203487"/>
      <w:bookmarkEnd w:id="152"/>
      <w:r>
        <w:rPr>
          <w:rFonts w:hint="eastAsia" w:ascii="宋体" w:hAnsi="宋体" w:cs="宋体"/>
          <w:b w:val="0"/>
          <w:bCs w:val="0"/>
          <w:sz w:val="24"/>
          <w:szCs w:val="24"/>
        </w:rPr>
        <w:t>七、承诺</w:t>
      </w:r>
    </w:p>
    <w:p w14:paraId="6AE53C11">
      <w:pPr>
        <w:spacing w:line="360" w:lineRule="auto"/>
        <w:ind w:firstLine="480"/>
        <w:rPr>
          <w:rFonts w:ascii="宋体" w:hAnsi="宋体" w:cs="宋体"/>
          <w:sz w:val="24"/>
          <w:szCs w:val="24"/>
        </w:rPr>
      </w:pPr>
      <w:r>
        <w:rPr>
          <w:rFonts w:hint="eastAsia" w:ascii="宋体" w:hAnsi="宋体" w:cs="宋体"/>
          <w:sz w:val="24"/>
          <w:szCs w:val="24"/>
        </w:rPr>
        <w:t>1.发包人承诺按照法律规定履行项目审批手续、筹集工程建设资金并按照合同约定的期限和方式支付合同价款。</w:t>
      </w:r>
    </w:p>
    <w:p w14:paraId="5A5931BB">
      <w:pPr>
        <w:spacing w:line="360" w:lineRule="auto"/>
        <w:ind w:firstLine="480"/>
        <w:rPr>
          <w:rFonts w:ascii="宋体" w:hAnsi="宋体" w:cs="宋体"/>
          <w:sz w:val="24"/>
          <w:szCs w:val="24"/>
        </w:rPr>
      </w:pPr>
      <w:r>
        <w:rPr>
          <w:rFonts w:hint="eastAsia" w:ascii="宋体" w:hAnsi="宋体" w:cs="宋体"/>
          <w:sz w:val="24"/>
          <w:szCs w:val="24"/>
        </w:rPr>
        <w:t>2.承包人承诺按照法律规定及合同约定组织完成工程施工，确保工程质量和安全，不进行转包及违法分包，并在缺陷责任期及保修期内承担相应的工程维修责任。</w:t>
      </w:r>
    </w:p>
    <w:p w14:paraId="3907392E">
      <w:pPr>
        <w:spacing w:line="360" w:lineRule="auto"/>
        <w:ind w:firstLine="480"/>
        <w:rPr>
          <w:rFonts w:ascii="宋体" w:hAnsi="宋体" w:cs="宋体"/>
          <w:sz w:val="24"/>
          <w:szCs w:val="24"/>
        </w:rPr>
      </w:pPr>
      <w:r>
        <w:rPr>
          <w:rFonts w:hint="eastAsia" w:ascii="宋体" w:hAnsi="宋体" w:cs="宋体"/>
          <w:sz w:val="24"/>
          <w:szCs w:val="24"/>
        </w:rPr>
        <w:t>3.发包人和承包人通过招投标形式签订合同的，双方理解并承诺不再就同一工程另行签订与合同实质性内容相背离的协议。</w:t>
      </w:r>
    </w:p>
    <w:p w14:paraId="401E9E03">
      <w:pPr>
        <w:spacing w:line="360" w:lineRule="auto"/>
        <w:rPr>
          <w:rFonts w:ascii="宋体" w:hAnsi="宋体" w:cs="宋体"/>
          <w:sz w:val="24"/>
          <w:szCs w:val="24"/>
        </w:rPr>
      </w:pPr>
      <w:bookmarkStart w:id="153" w:name="_Toc351203488"/>
      <w:bookmarkEnd w:id="153"/>
      <w:r>
        <w:rPr>
          <w:rFonts w:hint="eastAsia" w:ascii="宋体" w:hAnsi="宋体" w:cs="宋体"/>
          <w:sz w:val="24"/>
          <w:szCs w:val="24"/>
        </w:rPr>
        <w:t>八、词语含义</w:t>
      </w:r>
    </w:p>
    <w:p w14:paraId="742AAC34">
      <w:pPr>
        <w:spacing w:line="360" w:lineRule="auto"/>
        <w:ind w:firstLine="480"/>
        <w:rPr>
          <w:rFonts w:ascii="宋体" w:hAnsi="宋体" w:cs="宋体"/>
          <w:sz w:val="24"/>
          <w:szCs w:val="24"/>
        </w:rPr>
      </w:pPr>
      <w:r>
        <w:rPr>
          <w:rFonts w:hint="eastAsia" w:ascii="宋体" w:hAnsi="宋体" w:cs="宋体"/>
          <w:sz w:val="24"/>
          <w:szCs w:val="24"/>
        </w:rPr>
        <w:t>本协议书中词语含义与第二部分通用合同条款中赋予的含义相同。</w:t>
      </w:r>
    </w:p>
    <w:p w14:paraId="32586972">
      <w:pPr>
        <w:pStyle w:val="6"/>
        <w:spacing w:before="120" w:after="120"/>
        <w:rPr>
          <w:rFonts w:ascii="宋体" w:hAnsi="宋体" w:cs="宋体"/>
          <w:sz w:val="24"/>
          <w:szCs w:val="24"/>
        </w:rPr>
      </w:pPr>
      <w:bookmarkStart w:id="154" w:name="_Toc351203489"/>
      <w:bookmarkEnd w:id="154"/>
      <w:r>
        <w:rPr>
          <w:rFonts w:hint="eastAsia" w:ascii="宋体" w:hAnsi="宋体" w:cs="宋体"/>
          <w:b w:val="0"/>
          <w:bCs w:val="0"/>
          <w:sz w:val="24"/>
          <w:szCs w:val="24"/>
        </w:rPr>
        <w:t>九、签订时间</w:t>
      </w:r>
    </w:p>
    <w:p w14:paraId="01C0295E">
      <w:pPr>
        <w:spacing w:line="360" w:lineRule="auto"/>
        <w:ind w:firstLine="480"/>
        <w:rPr>
          <w:rFonts w:ascii="宋体" w:hAnsi="宋体" w:cs="宋体"/>
          <w:sz w:val="24"/>
          <w:szCs w:val="24"/>
        </w:rPr>
      </w:pPr>
      <w:r>
        <w:rPr>
          <w:rFonts w:hint="eastAsia" w:ascii="宋体" w:hAnsi="宋体" w:cs="宋体"/>
          <w:sz w:val="24"/>
          <w:szCs w:val="24"/>
        </w:rPr>
        <w:t>本合同于  年  月  日签订。</w:t>
      </w:r>
    </w:p>
    <w:p w14:paraId="18C37347">
      <w:pPr>
        <w:pStyle w:val="6"/>
        <w:spacing w:before="120" w:after="120"/>
        <w:rPr>
          <w:rFonts w:ascii="宋体" w:hAnsi="宋体" w:cs="宋体"/>
          <w:sz w:val="24"/>
          <w:szCs w:val="24"/>
        </w:rPr>
      </w:pPr>
      <w:bookmarkStart w:id="155" w:name="_Toc351203490"/>
      <w:bookmarkEnd w:id="155"/>
      <w:r>
        <w:rPr>
          <w:rFonts w:hint="eastAsia" w:ascii="宋体" w:hAnsi="宋体" w:cs="宋体"/>
          <w:b w:val="0"/>
          <w:bCs w:val="0"/>
          <w:sz w:val="24"/>
          <w:szCs w:val="24"/>
        </w:rPr>
        <w:t>十、签订地点</w:t>
      </w:r>
    </w:p>
    <w:p w14:paraId="5FDCA18C">
      <w:pPr>
        <w:spacing w:line="360" w:lineRule="auto"/>
        <w:ind w:firstLine="480"/>
        <w:rPr>
          <w:rFonts w:ascii="宋体" w:hAnsi="宋体" w:cs="宋体"/>
          <w:sz w:val="24"/>
          <w:szCs w:val="24"/>
        </w:rPr>
      </w:pPr>
      <w:r>
        <w:rPr>
          <w:rFonts w:hint="eastAsia" w:ascii="宋体" w:hAnsi="宋体" w:cs="宋体"/>
          <w:sz w:val="24"/>
          <w:szCs w:val="24"/>
        </w:rPr>
        <w:t>本合同在签订。</w:t>
      </w:r>
    </w:p>
    <w:p w14:paraId="0C8C1BC1">
      <w:pPr>
        <w:pStyle w:val="6"/>
        <w:spacing w:before="120" w:after="120"/>
        <w:rPr>
          <w:rFonts w:ascii="宋体" w:hAnsi="宋体" w:cs="宋体"/>
          <w:sz w:val="24"/>
          <w:szCs w:val="24"/>
        </w:rPr>
      </w:pPr>
      <w:bookmarkStart w:id="156" w:name="_Toc351203491"/>
      <w:bookmarkEnd w:id="156"/>
      <w:r>
        <w:rPr>
          <w:rFonts w:hint="eastAsia" w:ascii="宋体" w:hAnsi="宋体" w:cs="宋体"/>
          <w:b w:val="0"/>
          <w:bCs w:val="0"/>
          <w:sz w:val="24"/>
          <w:szCs w:val="24"/>
        </w:rPr>
        <w:t>十一、补充协议</w:t>
      </w:r>
    </w:p>
    <w:p w14:paraId="6F93825A">
      <w:pPr>
        <w:spacing w:line="360" w:lineRule="auto"/>
        <w:ind w:firstLine="480"/>
        <w:rPr>
          <w:rFonts w:ascii="宋体" w:hAnsi="宋体" w:cs="宋体"/>
          <w:b/>
          <w:bCs/>
          <w:sz w:val="24"/>
          <w:szCs w:val="24"/>
        </w:rPr>
      </w:pPr>
      <w:r>
        <w:rPr>
          <w:rFonts w:hint="eastAsia" w:ascii="宋体" w:hAnsi="宋体" w:cs="宋体"/>
          <w:sz w:val="24"/>
          <w:szCs w:val="24"/>
        </w:rPr>
        <w:t>合同未尽事宜，合同当事人另行签订补充协议，补充协议是合同的组成部分。</w:t>
      </w:r>
    </w:p>
    <w:p w14:paraId="585BEBFA">
      <w:pPr>
        <w:pStyle w:val="6"/>
        <w:spacing w:before="120" w:after="120"/>
        <w:rPr>
          <w:rFonts w:ascii="宋体" w:hAnsi="宋体" w:cs="宋体"/>
          <w:sz w:val="24"/>
          <w:szCs w:val="24"/>
        </w:rPr>
      </w:pPr>
      <w:bookmarkStart w:id="157" w:name="_Toc351203492"/>
      <w:bookmarkEnd w:id="157"/>
      <w:r>
        <w:rPr>
          <w:rFonts w:hint="eastAsia" w:ascii="宋体" w:hAnsi="宋体" w:cs="宋体"/>
          <w:b w:val="0"/>
          <w:bCs w:val="0"/>
          <w:sz w:val="24"/>
          <w:szCs w:val="24"/>
        </w:rPr>
        <w:t>十二、合同生效</w:t>
      </w:r>
    </w:p>
    <w:p w14:paraId="3798A770">
      <w:pPr>
        <w:spacing w:line="360" w:lineRule="auto"/>
        <w:ind w:firstLine="480"/>
        <w:rPr>
          <w:rFonts w:ascii="宋体" w:hAnsi="宋体" w:cs="宋体"/>
          <w:sz w:val="24"/>
          <w:szCs w:val="24"/>
        </w:rPr>
      </w:pPr>
      <w:r>
        <w:rPr>
          <w:rFonts w:hint="eastAsia" w:ascii="宋体" w:hAnsi="宋体" w:cs="宋体"/>
          <w:sz w:val="24"/>
          <w:szCs w:val="24"/>
        </w:rPr>
        <w:t>本合同自生效。</w:t>
      </w:r>
    </w:p>
    <w:p w14:paraId="0A04BBA1">
      <w:pPr>
        <w:pStyle w:val="6"/>
        <w:spacing w:before="120" w:after="120"/>
        <w:rPr>
          <w:rFonts w:ascii="宋体" w:hAnsi="宋体" w:cs="宋体"/>
          <w:sz w:val="24"/>
          <w:szCs w:val="24"/>
        </w:rPr>
      </w:pPr>
      <w:bookmarkStart w:id="158" w:name="_Toc351203493"/>
      <w:bookmarkEnd w:id="158"/>
      <w:r>
        <w:rPr>
          <w:rFonts w:hint="eastAsia" w:ascii="宋体" w:hAnsi="宋体" w:cs="宋体"/>
          <w:b w:val="0"/>
          <w:bCs w:val="0"/>
          <w:sz w:val="24"/>
          <w:szCs w:val="24"/>
        </w:rPr>
        <w:t>十三、合同份数</w:t>
      </w:r>
    </w:p>
    <w:p w14:paraId="67BA7166">
      <w:pPr>
        <w:spacing w:line="360" w:lineRule="auto"/>
        <w:ind w:firstLine="480"/>
        <w:rPr>
          <w:rFonts w:ascii="宋体" w:hAnsi="宋体" w:cs="宋体"/>
          <w:sz w:val="24"/>
          <w:szCs w:val="24"/>
        </w:rPr>
      </w:pPr>
      <w:r>
        <w:rPr>
          <w:rFonts w:hint="eastAsia" w:ascii="宋体" w:hAnsi="宋体" w:cs="宋体"/>
          <w:sz w:val="24"/>
          <w:szCs w:val="24"/>
        </w:rPr>
        <w:t>本合同一式份，均具有同等法律效力，发包人执份，承包人执份。</w:t>
      </w:r>
    </w:p>
    <w:p w14:paraId="6016B9B4">
      <w:pPr>
        <w:spacing w:line="360" w:lineRule="auto"/>
        <w:ind w:firstLine="540"/>
        <w:rPr>
          <w:rFonts w:ascii="宋体" w:hAnsi="宋体" w:cs="宋体"/>
          <w:sz w:val="24"/>
          <w:szCs w:val="24"/>
        </w:rPr>
      </w:pPr>
      <w:r>
        <w:rPr>
          <w:rFonts w:hint="eastAsia" w:ascii="宋体" w:hAnsi="宋体" w:cs="宋体"/>
          <w:sz w:val="24"/>
          <w:szCs w:val="24"/>
        </w:rPr>
        <w:t>发包人：  (公章)              承包人：  (公章)</w:t>
      </w:r>
    </w:p>
    <w:p w14:paraId="2D2BEC83">
      <w:pPr>
        <w:spacing w:line="360" w:lineRule="auto"/>
        <w:ind w:firstLine="540"/>
        <w:rPr>
          <w:rFonts w:ascii="宋体" w:hAnsi="宋体" w:cs="宋体"/>
          <w:sz w:val="24"/>
          <w:szCs w:val="24"/>
        </w:rPr>
      </w:pPr>
      <w:r>
        <w:rPr>
          <w:rFonts w:hint="eastAsia" w:ascii="宋体" w:hAnsi="宋体" w:cs="宋体"/>
          <w:sz w:val="24"/>
          <w:szCs w:val="24"/>
        </w:rPr>
        <w:t>法定代表人或其委托代理人：      法定代表人或其委托代理人：</w:t>
      </w:r>
    </w:p>
    <w:p w14:paraId="7224145E">
      <w:pPr>
        <w:spacing w:line="360" w:lineRule="auto"/>
        <w:ind w:firstLine="540"/>
        <w:rPr>
          <w:rFonts w:ascii="宋体" w:hAnsi="宋体" w:cs="宋体"/>
          <w:sz w:val="24"/>
          <w:szCs w:val="24"/>
        </w:rPr>
      </w:pPr>
      <w:r>
        <w:rPr>
          <w:rFonts w:hint="eastAsia" w:ascii="宋体" w:hAnsi="宋体" w:cs="宋体"/>
          <w:sz w:val="24"/>
          <w:szCs w:val="24"/>
        </w:rPr>
        <w:t>（签字）                        （签字）</w:t>
      </w:r>
    </w:p>
    <w:p w14:paraId="0864297D">
      <w:pPr>
        <w:spacing w:line="360" w:lineRule="auto"/>
        <w:ind w:firstLine="540"/>
        <w:rPr>
          <w:rFonts w:ascii="宋体" w:hAnsi="宋体" w:cs="宋体"/>
          <w:sz w:val="24"/>
          <w:szCs w:val="24"/>
        </w:rPr>
      </w:pPr>
      <w:r>
        <w:rPr>
          <w:rFonts w:hint="eastAsia" w:ascii="宋体" w:hAnsi="宋体" w:cs="宋体"/>
          <w:sz w:val="24"/>
          <w:szCs w:val="24"/>
        </w:rPr>
        <w:t>组织机构代码：           组织机构代码：</w:t>
      </w:r>
    </w:p>
    <w:p w14:paraId="1B6A32F2">
      <w:pPr>
        <w:spacing w:line="360" w:lineRule="auto"/>
        <w:ind w:firstLine="540"/>
        <w:rPr>
          <w:rFonts w:ascii="宋体" w:hAnsi="宋体" w:cs="宋体"/>
          <w:sz w:val="24"/>
          <w:szCs w:val="24"/>
        </w:rPr>
      </w:pPr>
      <w:r>
        <w:rPr>
          <w:rFonts w:hint="eastAsia" w:ascii="宋体" w:hAnsi="宋体" w:cs="宋体"/>
          <w:sz w:val="24"/>
          <w:szCs w:val="24"/>
        </w:rPr>
        <w:t>地  址：                 地  址：</w:t>
      </w:r>
    </w:p>
    <w:p w14:paraId="0DF6EFC6">
      <w:pPr>
        <w:spacing w:line="360" w:lineRule="auto"/>
        <w:ind w:firstLine="540"/>
        <w:rPr>
          <w:rFonts w:ascii="宋体" w:hAnsi="宋体" w:cs="宋体"/>
          <w:sz w:val="24"/>
          <w:szCs w:val="24"/>
        </w:rPr>
      </w:pPr>
      <w:r>
        <w:rPr>
          <w:rFonts w:hint="eastAsia" w:ascii="宋体" w:hAnsi="宋体" w:cs="宋体"/>
          <w:sz w:val="24"/>
          <w:szCs w:val="24"/>
        </w:rPr>
        <w:t>邮政编码：               邮政编码：</w:t>
      </w:r>
    </w:p>
    <w:p w14:paraId="4961EAC0">
      <w:pPr>
        <w:spacing w:line="360" w:lineRule="auto"/>
        <w:ind w:firstLine="540"/>
        <w:rPr>
          <w:rFonts w:ascii="宋体" w:hAnsi="宋体" w:cs="宋体"/>
          <w:sz w:val="24"/>
          <w:szCs w:val="24"/>
        </w:rPr>
      </w:pPr>
      <w:r>
        <w:rPr>
          <w:rFonts w:hint="eastAsia" w:ascii="宋体" w:hAnsi="宋体" w:cs="宋体"/>
          <w:sz w:val="24"/>
          <w:szCs w:val="24"/>
        </w:rPr>
        <w:t>法定代表人：             法定代表人：</w:t>
      </w:r>
    </w:p>
    <w:p w14:paraId="3155EE58">
      <w:pPr>
        <w:spacing w:line="360" w:lineRule="auto"/>
        <w:ind w:firstLine="540"/>
        <w:rPr>
          <w:rFonts w:ascii="宋体" w:hAnsi="宋体" w:cs="宋体"/>
          <w:sz w:val="24"/>
          <w:szCs w:val="24"/>
        </w:rPr>
      </w:pPr>
      <w:r>
        <w:rPr>
          <w:rFonts w:hint="eastAsia" w:ascii="宋体" w:hAnsi="宋体" w:cs="宋体"/>
          <w:sz w:val="24"/>
          <w:szCs w:val="24"/>
        </w:rPr>
        <w:t>委托代理人：             委托代理人：</w:t>
      </w:r>
    </w:p>
    <w:p w14:paraId="3A5BBA21">
      <w:pPr>
        <w:spacing w:line="360" w:lineRule="auto"/>
        <w:ind w:firstLine="540"/>
        <w:rPr>
          <w:rFonts w:ascii="宋体" w:hAnsi="宋体" w:cs="宋体"/>
          <w:sz w:val="24"/>
          <w:szCs w:val="24"/>
          <w:u w:val="single"/>
        </w:rPr>
      </w:pPr>
      <w:r>
        <w:rPr>
          <w:rFonts w:hint="eastAsia" w:ascii="宋体" w:hAnsi="宋体" w:cs="宋体"/>
          <w:sz w:val="24"/>
          <w:szCs w:val="24"/>
        </w:rPr>
        <w:t>电  话：                 电  话：</w:t>
      </w:r>
    </w:p>
    <w:p w14:paraId="41F32674">
      <w:pPr>
        <w:spacing w:line="360" w:lineRule="auto"/>
        <w:ind w:firstLine="540"/>
        <w:rPr>
          <w:rFonts w:ascii="宋体" w:hAnsi="宋体" w:cs="宋体"/>
          <w:sz w:val="24"/>
          <w:szCs w:val="24"/>
        </w:rPr>
      </w:pPr>
      <w:r>
        <w:rPr>
          <w:rFonts w:hint="eastAsia" w:ascii="宋体" w:hAnsi="宋体" w:cs="宋体"/>
          <w:sz w:val="24"/>
          <w:szCs w:val="24"/>
        </w:rPr>
        <w:t>传  真：                 传  真：</w:t>
      </w:r>
    </w:p>
    <w:p w14:paraId="7ACAA527">
      <w:pPr>
        <w:spacing w:line="360" w:lineRule="auto"/>
        <w:ind w:firstLine="540"/>
        <w:rPr>
          <w:rFonts w:ascii="宋体" w:hAnsi="宋体" w:cs="宋体"/>
          <w:sz w:val="24"/>
          <w:szCs w:val="24"/>
        </w:rPr>
      </w:pPr>
      <w:r>
        <w:rPr>
          <w:rFonts w:hint="eastAsia" w:ascii="宋体" w:hAnsi="宋体" w:cs="宋体"/>
          <w:sz w:val="24"/>
          <w:szCs w:val="24"/>
        </w:rPr>
        <w:t>电子信箱：               电子信箱：</w:t>
      </w:r>
    </w:p>
    <w:p w14:paraId="1A654302">
      <w:pPr>
        <w:spacing w:line="360" w:lineRule="auto"/>
        <w:ind w:firstLine="540"/>
        <w:rPr>
          <w:rFonts w:ascii="宋体" w:hAnsi="宋体" w:cs="宋体"/>
          <w:sz w:val="24"/>
          <w:szCs w:val="24"/>
        </w:rPr>
      </w:pPr>
      <w:r>
        <w:rPr>
          <w:rFonts w:hint="eastAsia" w:ascii="宋体" w:hAnsi="宋体" w:cs="宋体"/>
          <w:sz w:val="24"/>
          <w:szCs w:val="24"/>
        </w:rPr>
        <w:t>开户银行：               开户银行：</w:t>
      </w:r>
    </w:p>
    <w:p w14:paraId="1F699E18">
      <w:pPr>
        <w:spacing w:line="360" w:lineRule="auto"/>
        <w:ind w:firstLine="540"/>
        <w:rPr>
          <w:rFonts w:ascii="宋体" w:hAnsi="宋体" w:cs="宋体"/>
          <w:sz w:val="24"/>
          <w:szCs w:val="24"/>
        </w:rPr>
      </w:pPr>
      <w:r>
        <w:rPr>
          <w:rFonts w:hint="eastAsia" w:ascii="宋体" w:hAnsi="宋体" w:cs="宋体"/>
          <w:sz w:val="24"/>
          <w:szCs w:val="24"/>
        </w:rPr>
        <w:t>账  号：                 账 号：</w:t>
      </w:r>
    </w:p>
    <w:p w14:paraId="557AF85D">
      <w:pPr>
        <w:spacing w:line="520" w:lineRule="exact"/>
        <w:rPr>
          <w:rFonts w:ascii="宋体" w:hAnsi="宋体" w:cs="宋体"/>
          <w:b/>
          <w:bCs/>
          <w:sz w:val="24"/>
          <w:szCs w:val="24"/>
        </w:rPr>
      </w:pPr>
    </w:p>
    <w:p w14:paraId="2B15039D">
      <w:pPr>
        <w:keepLines w:val="0"/>
        <w:pageBreakBefore w:val="0"/>
        <w:kinsoku/>
        <w:wordWrap/>
        <w:overflowPunct/>
        <w:topLinePunct w:val="0"/>
        <w:autoSpaceDE/>
        <w:autoSpaceDN/>
        <w:bidi w:val="0"/>
        <w:adjustRightInd/>
        <w:snapToGrid/>
        <w:spacing w:before="1" w:line="560" w:lineRule="exact"/>
        <w:ind w:left="253"/>
        <w:jc w:val="center"/>
        <w:textAlignment w:val="auto"/>
        <w:rPr>
          <w:rFonts w:hint="eastAsia" w:ascii="宋体" w:hAnsi="宋体" w:eastAsia="宋体" w:cs="宋体"/>
          <w:b/>
          <w:sz w:val="21"/>
          <w:szCs w:val="21"/>
          <w:highlight w:val="none"/>
        </w:rPr>
      </w:pPr>
    </w:p>
    <w:p w14:paraId="3E6D17A9">
      <w:pPr>
        <w:keepLines w:val="0"/>
        <w:pageBreakBefore w:val="0"/>
        <w:kinsoku/>
        <w:wordWrap/>
        <w:overflowPunct/>
        <w:topLinePunct w:val="0"/>
        <w:autoSpaceDE/>
        <w:autoSpaceDN/>
        <w:bidi w:val="0"/>
        <w:adjustRightInd/>
        <w:snapToGrid/>
        <w:spacing w:before="1" w:line="560" w:lineRule="exact"/>
        <w:ind w:left="253"/>
        <w:jc w:val="center"/>
        <w:textAlignment w:val="auto"/>
        <w:rPr>
          <w:rFonts w:hint="eastAsia" w:ascii="宋体" w:hAnsi="宋体" w:eastAsia="宋体" w:cs="宋体"/>
          <w:b/>
          <w:sz w:val="21"/>
          <w:szCs w:val="21"/>
          <w:highlight w:val="none"/>
        </w:rPr>
      </w:pPr>
    </w:p>
    <w:bookmarkEnd w:id="52"/>
    <w:p w14:paraId="193A642C">
      <w:pPr>
        <w:pStyle w:val="4"/>
        <w:jc w:val="center"/>
        <w:rPr>
          <w:rFonts w:ascii="宋体" w:hAnsi="宋体" w:eastAsia="宋体"/>
          <w:color w:val="auto"/>
          <w:highlight w:val="none"/>
        </w:rPr>
      </w:pPr>
      <w:bookmarkStart w:id="159" w:name="_Toc23106"/>
      <w:bookmarkStart w:id="160" w:name="_Toc212"/>
      <w:r>
        <w:rPr>
          <w:rFonts w:hint="eastAsia" w:ascii="宋体" w:hAnsi="宋体" w:eastAsia="宋体"/>
          <w:color w:val="auto"/>
          <w:highlight w:val="none"/>
        </w:rPr>
        <w:t>第</w:t>
      </w:r>
      <w:r>
        <w:rPr>
          <w:rFonts w:hint="eastAsia" w:ascii="宋体" w:hAnsi="宋体" w:eastAsia="宋体"/>
          <w:color w:val="auto"/>
          <w:highlight w:val="none"/>
          <w:lang w:val="en-US" w:eastAsia="zh-CN"/>
        </w:rPr>
        <w:t>六</w:t>
      </w:r>
      <w:r>
        <w:rPr>
          <w:rFonts w:hint="eastAsia" w:ascii="宋体" w:hAnsi="宋体" w:eastAsia="宋体"/>
          <w:color w:val="auto"/>
          <w:highlight w:val="none"/>
        </w:rPr>
        <w:t xml:space="preserve">章  </w:t>
      </w:r>
      <w:bookmarkStart w:id="161" w:name="_Toc7917"/>
      <w:r>
        <w:rPr>
          <w:rFonts w:hint="eastAsia" w:ascii="宋体" w:hAnsi="宋体" w:eastAsia="宋体"/>
          <w:color w:val="auto"/>
          <w:highlight w:val="none"/>
        </w:rPr>
        <w:t>磋商响应文件格式</w:t>
      </w:r>
      <w:bookmarkEnd w:id="159"/>
      <w:bookmarkEnd w:id="160"/>
      <w:bookmarkEnd w:id="161"/>
    </w:p>
    <w:p w14:paraId="6CE46444">
      <w:pPr>
        <w:jc w:val="center"/>
        <w:rPr>
          <w:rFonts w:ascii="宋体" w:hAnsi="宋体" w:eastAsia="宋体"/>
          <w:color w:val="auto"/>
          <w:sz w:val="28"/>
          <w:szCs w:val="28"/>
          <w:highlight w:val="none"/>
          <w:u w:val="single"/>
        </w:rPr>
      </w:pPr>
    </w:p>
    <w:p w14:paraId="4A30F686">
      <w:pPr>
        <w:jc w:val="center"/>
        <w:rPr>
          <w:rFonts w:ascii="宋体" w:hAnsi="宋体" w:eastAsia="宋体"/>
          <w:color w:val="auto"/>
          <w:sz w:val="28"/>
          <w:szCs w:val="28"/>
          <w:highlight w:val="none"/>
          <w:u w:val="single"/>
        </w:rPr>
      </w:pPr>
    </w:p>
    <w:p w14:paraId="675DDDF1">
      <w:pPr>
        <w:jc w:val="center"/>
        <w:rPr>
          <w:rFonts w:ascii="宋体" w:hAnsi="宋体" w:eastAsia="宋体"/>
          <w:color w:val="auto"/>
          <w:sz w:val="28"/>
          <w:szCs w:val="28"/>
          <w:highlight w:val="none"/>
          <w:u w:val="single"/>
        </w:rPr>
      </w:pPr>
    </w:p>
    <w:p w14:paraId="1341FF1E">
      <w:pPr>
        <w:jc w:val="center"/>
        <w:outlineLvl w:val="0"/>
        <w:rPr>
          <w:rFonts w:ascii="宋体" w:hAnsi="宋体" w:eastAsia="宋体"/>
          <w:color w:val="auto"/>
          <w:sz w:val="20"/>
          <w:szCs w:val="20"/>
          <w:highlight w:val="none"/>
        </w:rPr>
      </w:pPr>
      <w:bookmarkStart w:id="162" w:name="_Toc5149"/>
      <w:bookmarkStart w:id="163" w:name="_Toc24480"/>
      <w:bookmarkStart w:id="164" w:name="_Toc23378"/>
      <w:r>
        <w:rPr>
          <w:rFonts w:ascii="宋体" w:hAnsi="宋体" w:eastAsia="宋体"/>
          <w:color w:val="auto"/>
          <w:sz w:val="28"/>
          <w:szCs w:val="28"/>
          <w:highlight w:val="none"/>
        </w:rPr>
        <w:t>（项目名称）</w:t>
      </w:r>
      <w:bookmarkEnd w:id="162"/>
      <w:bookmarkEnd w:id="163"/>
      <w:bookmarkEnd w:id="164"/>
    </w:p>
    <w:p w14:paraId="22A99E68">
      <w:pPr>
        <w:rPr>
          <w:rFonts w:ascii="宋体" w:hAnsi="宋体" w:eastAsia="宋体"/>
          <w:color w:val="auto"/>
          <w:sz w:val="20"/>
          <w:szCs w:val="20"/>
          <w:highlight w:val="none"/>
        </w:rPr>
      </w:pPr>
    </w:p>
    <w:p w14:paraId="0F2D587C">
      <w:pPr>
        <w:jc w:val="center"/>
        <w:rPr>
          <w:rFonts w:ascii="宋体" w:hAnsi="宋体" w:eastAsia="宋体"/>
          <w:color w:val="auto"/>
          <w:sz w:val="44"/>
          <w:szCs w:val="44"/>
          <w:highlight w:val="none"/>
        </w:rPr>
      </w:pPr>
      <w:r>
        <w:rPr>
          <w:rFonts w:hint="eastAsia" w:ascii="宋体" w:hAnsi="宋体" w:eastAsia="宋体"/>
          <w:color w:val="auto"/>
          <w:sz w:val="44"/>
          <w:szCs w:val="44"/>
          <w:highlight w:val="none"/>
        </w:rPr>
        <w:t>磋商响应</w:t>
      </w:r>
      <w:r>
        <w:rPr>
          <w:rFonts w:ascii="宋体" w:hAnsi="宋体" w:eastAsia="宋体"/>
          <w:color w:val="auto"/>
          <w:sz w:val="44"/>
          <w:szCs w:val="44"/>
          <w:highlight w:val="none"/>
        </w:rPr>
        <w:t>文件</w:t>
      </w:r>
    </w:p>
    <w:p w14:paraId="618C7933">
      <w:pPr>
        <w:rPr>
          <w:rFonts w:ascii="宋体" w:hAnsi="宋体" w:eastAsia="宋体"/>
          <w:color w:val="auto"/>
          <w:sz w:val="28"/>
          <w:szCs w:val="28"/>
          <w:highlight w:val="none"/>
        </w:rPr>
      </w:pPr>
    </w:p>
    <w:p w14:paraId="1DCCD999">
      <w:pPr>
        <w:jc w:val="center"/>
        <w:outlineLvl w:val="0"/>
        <w:rPr>
          <w:rFonts w:ascii="宋体" w:hAnsi="宋体" w:eastAsia="宋体"/>
          <w:color w:val="auto"/>
          <w:sz w:val="28"/>
          <w:szCs w:val="28"/>
          <w:highlight w:val="none"/>
        </w:rPr>
      </w:pPr>
      <w:bookmarkStart w:id="165" w:name="_Toc1199"/>
      <w:bookmarkStart w:id="166" w:name="_Toc29287"/>
      <w:bookmarkStart w:id="167" w:name="_Toc15673"/>
      <w:r>
        <w:rPr>
          <w:rFonts w:hint="eastAsia" w:ascii="宋体" w:hAnsi="宋体" w:eastAsia="宋体"/>
          <w:color w:val="auto"/>
          <w:sz w:val="28"/>
          <w:szCs w:val="28"/>
          <w:highlight w:val="none"/>
        </w:rPr>
        <w:t>项目编号：</w:t>
      </w:r>
      <w:bookmarkEnd w:id="165"/>
      <w:bookmarkEnd w:id="166"/>
      <w:bookmarkEnd w:id="167"/>
    </w:p>
    <w:p w14:paraId="65690784">
      <w:pPr>
        <w:rPr>
          <w:rFonts w:ascii="宋体" w:hAnsi="宋体" w:eastAsia="宋体"/>
          <w:color w:val="auto"/>
          <w:sz w:val="28"/>
          <w:szCs w:val="28"/>
          <w:highlight w:val="none"/>
        </w:rPr>
      </w:pPr>
    </w:p>
    <w:p w14:paraId="6FC52979">
      <w:pPr>
        <w:rPr>
          <w:rFonts w:ascii="宋体" w:hAnsi="宋体" w:eastAsia="宋体"/>
          <w:color w:val="auto"/>
          <w:sz w:val="28"/>
          <w:szCs w:val="28"/>
          <w:highlight w:val="none"/>
        </w:rPr>
      </w:pPr>
    </w:p>
    <w:p w14:paraId="32592A2F">
      <w:pPr>
        <w:pStyle w:val="17"/>
        <w:ind w:left="420" w:firstLine="600"/>
        <w:rPr>
          <w:rFonts w:ascii="宋体" w:hAnsi="宋体" w:eastAsia="宋体"/>
          <w:color w:val="auto"/>
          <w:highlight w:val="none"/>
        </w:rPr>
      </w:pPr>
    </w:p>
    <w:p w14:paraId="3F9424C3">
      <w:pPr>
        <w:pStyle w:val="17"/>
        <w:ind w:left="420" w:firstLine="600"/>
        <w:rPr>
          <w:rFonts w:ascii="宋体" w:hAnsi="宋体" w:eastAsia="宋体"/>
          <w:color w:val="auto"/>
          <w:highlight w:val="none"/>
        </w:rPr>
      </w:pPr>
    </w:p>
    <w:p w14:paraId="6F0D1998">
      <w:pPr>
        <w:rPr>
          <w:rFonts w:ascii="宋体" w:hAnsi="宋体" w:eastAsia="宋体"/>
          <w:color w:val="auto"/>
          <w:sz w:val="28"/>
          <w:szCs w:val="28"/>
          <w:highlight w:val="none"/>
        </w:rPr>
      </w:pPr>
    </w:p>
    <w:p w14:paraId="7AFDBE36">
      <w:pPr>
        <w:jc w:val="center"/>
        <w:outlineLvl w:val="0"/>
        <w:rPr>
          <w:rFonts w:ascii="宋体" w:hAnsi="宋体" w:eastAsia="宋体"/>
          <w:color w:val="auto"/>
          <w:sz w:val="28"/>
          <w:szCs w:val="28"/>
          <w:highlight w:val="none"/>
          <w:u w:val="single"/>
        </w:rPr>
      </w:pPr>
      <w:bookmarkStart w:id="168" w:name="_Toc18925"/>
      <w:bookmarkStart w:id="169" w:name="_Toc25405"/>
      <w:bookmarkStart w:id="170" w:name="_Toc14863"/>
      <w:r>
        <w:rPr>
          <w:rFonts w:hint="eastAsia" w:ascii="宋体" w:hAnsi="宋体" w:eastAsia="宋体"/>
          <w:color w:val="auto"/>
          <w:sz w:val="28"/>
          <w:szCs w:val="28"/>
          <w:highlight w:val="none"/>
        </w:rPr>
        <w:t>供应商</w:t>
      </w:r>
      <w:r>
        <w:rPr>
          <w:rFonts w:ascii="宋体" w:hAnsi="宋体" w:eastAsia="宋体"/>
          <w:color w:val="auto"/>
          <w:sz w:val="28"/>
          <w:szCs w:val="28"/>
          <w:highlight w:val="none"/>
        </w:rPr>
        <w:t>：（</w:t>
      </w:r>
      <w:r>
        <w:rPr>
          <w:rFonts w:hint="eastAsia" w:ascii="宋体" w:hAnsi="宋体" w:eastAsia="宋体"/>
          <w:color w:val="auto"/>
          <w:sz w:val="28"/>
          <w:szCs w:val="28"/>
          <w:highlight w:val="none"/>
        </w:rPr>
        <w:t>企业电子签章</w:t>
      </w:r>
      <w:r>
        <w:rPr>
          <w:rFonts w:ascii="宋体" w:hAnsi="宋体" w:eastAsia="宋体"/>
          <w:color w:val="auto"/>
          <w:sz w:val="28"/>
          <w:szCs w:val="28"/>
          <w:highlight w:val="none"/>
        </w:rPr>
        <w:t>）</w:t>
      </w:r>
      <w:bookmarkEnd w:id="168"/>
      <w:bookmarkEnd w:id="169"/>
      <w:bookmarkEnd w:id="170"/>
    </w:p>
    <w:p w14:paraId="20FA9BAB">
      <w:pPr>
        <w:jc w:val="center"/>
        <w:outlineLvl w:val="0"/>
        <w:rPr>
          <w:rFonts w:ascii="宋体" w:hAnsi="宋体" w:eastAsia="宋体"/>
          <w:color w:val="auto"/>
          <w:sz w:val="28"/>
          <w:szCs w:val="28"/>
          <w:highlight w:val="none"/>
        </w:rPr>
      </w:pPr>
      <w:bookmarkStart w:id="171" w:name="_Toc26962"/>
      <w:bookmarkStart w:id="172" w:name="_Toc14564"/>
      <w:bookmarkStart w:id="173" w:name="_Toc5331"/>
      <w:r>
        <w:rPr>
          <w:rFonts w:ascii="宋体" w:hAnsi="宋体" w:eastAsia="宋体"/>
          <w:color w:val="auto"/>
          <w:sz w:val="28"/>
          <w:szCs w:val="28"/>
          <w:highlight w:val="none"/>
        </w:rPr>
        <w:t>法定代表人：（</w:t>
      </w:r>
      <w:r>
        <w:rPr>
          <w:rFonts w:hint="eastAsia" w:ascii="宋体" w:hAnsi="宋体" w:eastAsia="宋体"/>
          <w:color w:val="auto"/>
          <w:sz w:val="28"/>
          <w:szCs w:val="28"/>
          <w:highlight w:val="none"/>
        </w:rPr>
        <w:t>法人电子签章</w:t>
      </w:r>
      <w:r>
        <w:rPr>
          <w:rFonts w:ascii="宋体" w:hAnsi="宋体" w:eastAsia="宋体"/>
          <w:color w:val="auto"/>
          <w:sz w:val="28"/>
          <w:szCs w:val="28"/>
          <w:highlight w:val="none"/>
        </w:rPr>
        <w:t>）</w:t>
      </w:r>
      <w:bookmarkEnd w:id="171"/>
      <w:bookmarkEnd w:id="172"/>
      <w:bookmarkEnd w:id="173"/>
    </w:p>
    <w:p w14:paraId="6BAAC47F">
      <w:pPr>
        <w:jc w:val="center"/>
        <w:outlineLvl w:val="0"/>
        <w:rPr>
          <w:rFonts w:ascii="宋体" w:hAnsi="宋体" w:eastAsia="宋体"/>
          <w:color w:val="auto"/>
          <w:sz w:val="28"/>
          <w:szCs w:val="28"/>
          <w:highlight w:val="none"/>
          <w:u w:val="single"/>
        </w:rPr>
      </w:pPr>
      <w:bookmarkStart w:id="174" w:name="_Toc515"/>
      <w:bookmarkStart w:id="175" w:name="_Toc13569"/>
      <w:bookmarkStart w:id="176" w:name="_Toc25909"/>
      <w:r>
        <w:rPr>
          <w:rFonts w:ascii="宋体" w:hAnsi="宋体" w:eastAsia="宋体"/>
          <w:color w:val="auto"/>
          <w:sz w:val="28"/>
          <w:szCs w:val="28"/>
          <w:highlight w:val="none"/>
        </w:rPr>
        <w:t>年</w:t>
      </w:r>
      <w:r>
        <w:rPr>
          <w:rFonts w:hint="eastAsia" w:ascii="宋体" w:hAnsi="宋体" w:eastAsia="宋体"/>
          <w:color w:val="auto"/>
          <w:sz w:val="28"/>
          <w:szCs w:val="28"/>
          <w:highlight w:val="none"/>
        </w:rPr>
        <w:t xml:space="preserve">    </w:t>
      </w:r>
      <w:r>
        <w:rPr>
          <w:rFonts w:ascii="宋体" w:hAnsi="宋体" w:eastAsia="宋体"/>
          <w:color w:val="auto"/>
          <w:sz w:val="28"/>
          <w:szCs w:val="28"/>
          <w:highlight w:val="none"/>
        </w:rPr>
        <w:t>月</w:t>
      </w:r>
      <w:r>
        <w:rPr>
          <w:rFonts w:hint="eastAsia" w:ascii="宋体" w:hAnsi="宋体" w:eastAsia="宋体"/>
          <w:color w:val="auto"/>
          <w:sz w:val="28"/>
          <w:szCs w:val="28"/>
          <w:highlight w:val="none"/>
        </w:rPr>
        <w:t xml:space="preserve">   日</w:t>
      </w:r>
      <w:bookmarkEnd w:id="174"/>
      <w:bookmarkEnd w:id="175"/>
      <w:bookmarkEnd w:id="176"/>
    </w:p>
    <w:p w14:paraId="65FE1BD1">
      <w:pPr>
        <w:spacing w:line="480" w:lineRule="exact"/>
        <w:jc w:val="center"/>
        <w:outlineLvl w:val="0"/>
        <w:rPr>
          <w:rFonts w:ascii="宋体" w:hAnsi="宋体" w:eastAsia="宋体" w:cs="宋体"/>
          <w:color w:val="auto"/>
          <w:sz w:val="24"/>
          <w:highlight w:val="none"/>
        </w:rPr>
      </w:pPr>
      <w:r>
        <w:rPr>
          <w:rFonts w:hint="eastAsia" w:ascii="宋体" w:hAnsi="宋体" w:eastAsia="宋体"/>
          <w:b/>
          <w:color w:val="auto"/>
          <w:sz w:val="32"/>
          <w:szCs w:val="32"/>
          <w:highlight w:val="none"/>
        </w:rPr>
        <w:br w:type="page"/>
      </w:r>
    </w:p>
    <w:p w14:paraId="37375D19">
      <w:pPr>
        <w:spacing w:line="480" w:lineRule="exact"/>
        <w:ind w:firstLine="883" w:firstLineChars="200"/>
        <w:jc w:val="center"/>
        <w:outlineLvl w:val="0"/>
        <w:rPr>
          <w:rFonts w:ascii="宋体" w:hAnsi="宋体" w:eastAsia="宋体"/>
          <w:b/>
          <w:sz w:val="44"/>
          <w:szCs w:val="44"/>
        </w:rPr>
      </w:pPr>
      <w:bookmarkStart w:id="177" w:name="_Toc22770"/>
      <w:bookmarkStart w:id="178" w:name="_Toc2897"/>
      <w:r>
        <w:rPr>
          <w:rFonts w:hint="eastAsia" w:ascii="宋体" w:hAnsi="宋体" w:eastAsia="宋体"/>
          <w:b/>
          <w:sz w:val="44"/>
          <w:szCs w:val="44"/>
        </w:rPr>
        <w:t>目    录</w:t>
      </w:r>
      <w:bookmarkEnd w:id="177"/>
      <w:bookmarkEnd w:id="178"/>
    </w:p>
    <w:p w14:paraId="3609CBFB">
      <w:pPr>
        <w:spacing w:line="500" w:lineRule="exact"/>
        <w:ind w:firstLine="480" w:firstLineChars="200"/>
        <w:rPr>
          <w:rFonts w:ascii="宋体" w:hAnsi="宋体" w:eastAsia="宋体" w:cs="宋体"/>
          <w:sz w:val="24"/>
        </w:rPr>
      </w:pPr>
      <w:r>
        <w:rPr>
          <w:rFonts w:hint="eastAsia" w:ascii="宋体" w:hAnsi="宋体" w:eastAsia="宋体" w:cs="宋体"/>
          <w:sz w:val="24"/>
        </w:rPr>
        <w:t>一、磋商函及磋商报价表</w:t>
      </w:r>
    </w:p>
    <w:p w14:paraId="56A1ECFE">
      <w:pPr>
        <w:spacing w:line="500" w:lineRule="exact"/>
        <w:ind w:firstLine="480" w:firstLineChars="200"/>
        <w:rPr>
          <w:rFonts w:ascii="宋体" w:hAnsi="宋体" w:eastAsia="宋体" w:cs="宋体"/>
          <w:sz w:val="24"/>
        </w:rPr>
      </w:pPr>
      <w:r>
        <w:rPr>
          <w:rFonts w:hint="eastAsia" w:ascii="宋体" w:hAnsi="宋体" w:eastAsia="宋体" w:cs="宋体"/>
          <w:sz w:val="24"/>
        </w:rPr>
        <w:t>二、法定代表人身份证明</w:t>
      </w:r>
    </w:p>
    <w:p w14:paraId="62442FFE">
      <w:pPr>
        <w:spacing w:line="500" w:lineRule="exact"/>
        <w:ind w:firstLine="480" w:firstLineChars="200"/>
        <w:rPr>
          <w:rFonts w:ascii="宋体" w:hAnsi="宋体" w:eastAsia="宋体" w:cs="宋体"/>
          <w:sz w:val="24"/>
        </w:rPr>
      </w:pPr>
      <w:r>
        <w:rPr>
          <w:rFonts w:hint="eastAsia" w:ascii="宋体" w:hAnsi="宋体" w:eastAsia="宋体" w:cs="宋体"/>
          <w:sz w:val="24"/>
        </w:rPr>
        <w:t>三、授权委托书</w:t>
      </w:r>
    </w:p>
    <w:p w14:paraId="3D730C40">
      <w:pPr>
        <w:spacing w:line="500" w:lineRule="exact"/>
        <w:ind w:firstLine="480" w:firstLineChars="200"/>
        <w:rPr>
          <w:rFonts w:ascii="宋体" w:hAnsi="宋体" w:eastAsia="宋体" w:cs="宋体"/>
          <w:sz w:val="24"/>
        </w:rPr>
      </w:pPr>
      <w:r>
        <w:rPr>
          <w:rFonts w:hint="eastAsia" w:ascii="宋体" w:hAnsi="宋体" w:eastAsia="宋体" w:cs="宋体"/>
          <w:sz w:val="24"/>
        </w:rPr>
        <w:t>四、磋商承诺函</w:t>
      </w:r>
    </w:p>
    <w:p w14:paraId="545EF196">
      <w:pPr>
        <w:spacing w:line="500" w:lineRule="exact"/>
        <w:ind w:firstLine="480" w:firstLineChars="200"/>
        <w:rPr>
          <w:rFonts w:ascii="宋体" w:hAnsi="宋体" w:eastAsia="宋体" w:cs="宋体"/>
          <w:sz w:val="24"/>
        </w:rPr>
      </w:pPr>
      <w:r>
        <w:rPr>
          <w:rFonts w:hint="eastAsia" w:ascii="宋体" w:hAnsi="宋体" w:eastAsia="宋体" w:cs="宋体"/>
          <w:sz w:val="24"/>
        </w:rPr>
        <w:t>五、已标价的工程量清单</w:t>
      </w:r>
    </w:p>
    <w:p w14:paraId="26DE442F">
      <w:pPr>
        <w:spacing w:line="500" w:lineRule="exact"/>
        <w:ind w:firstLine="480" w:firstLineChars="200"/>
        <w:rPr>
          <w:rFonts w:ascii="宋体" w:hAnsi="宋体" w:eastAsia="宋体" w:cs="宋体"/>
          <w:sz w:val="24"/>
        </w:rPr>
      </w:pPr>
      <w:r>
        <w:rPr>
          <w:rFonts w:hint="eastAsia" w:ascii="宋体" w:hAnsi="宋体" w:eastAsia="宋体" w:cs="宋体"/>
          <w:sz w:val="24"/>
        </w:rPr>
        <w:t>六、施工组织设计</w:t>
      </w:r>
    </w:p>
    <w:p w14:paraId="5DF71E18">
      <w:pPr>
        <w:spacing w:line="500" w:lineRule="exact"/>
        <w:ind w:firstLine="480" w:firstLineChars="200"/>
        <w:rPr>
          <w:rFonts w:ascii="宋体" w:hAnsi="宋体" w:eastAsia="宋体" w:cs="宋体"/>
          <w:sz w:val="24"/>
        </w:rPr>
      </w:pPr>
      <w:r>
        <w:rPr>
          <w:rFonts w:hint="eastAsia" w:ascii="宋体" w:hAnsi="宋体" w:eastAsia="宋体" w:cs="宋体"/>
          <w:sz w:val="24"/>
        </w:rPr>
        <w:t>七、资格审查资料</w:t>
      </w:r>
    </w:p>
    <w:p w14:paraId="44D05736">
      <w:pPr>
        <w:spacing w:line="500" w:lineRule="exact"/>
        <w:ind w:firstLine="480" w:firstLineChars="200"/>
        <w:rPr>
          <w:rFonts w:ascii="宋体" w:hAnsi="宋体" w:eastAsia="宋体" w:cs="宋体"/>
          <w:sz w:val="24"/>
        </w:rPr>
      </w:pPr>
      <w:r>
        <w:rPr>
          <w:rFonts w:hint="eastAsia" w:ascii="宋体" w:hAnsi="宋体" w:eastAsia="宋体" w:cs="宋体"/>
          <w:sz w:val="24"/>
        </w:rPr>
        <w:t>八、商务标</w:t>
      </w:r>
    </w:p>
    <w:p w14:paraId="65F16D26">
      <w:pPr>
        <w:spacing w:line="500" w:lineRule="exact"/>
        <w:ind w:firstLine="480" w:firstLineChars="200"/>
        <w:rPr>
          <w:rFonts w:ascii="宋体" w:hAnsi="宋体" w:eastAsia="宋体" w:cs="宋体"/>
          <w:sz w:val="24"/>
        </w:rPr>
      </w:pPr>
      <w:r>
        <w:rPr>
          <w:rFonts w:hint="eastAsia" w:ascii="宋体" w:hAnsi="宋体" w:eastAsia="宋体" w:cs="宋体"/>
          <w:sz w:val="24"/>
        </w:rPr>
        <w:t>九、其他资料</w:t>
      </w:r>
    </w:p>
    <w:p w14:paraId="5030A84F">
      <w:pPr>
        <w:spacing w:line="500" w:lineRule="exact"/>
        <w:ind w:firstLine="480" w:firstLineChars="200"/>
        <w:jc w:val="left"/>
        <w:outlineLvl w:val="0"/>
        <w:rPr>
          <w:rFonts w:ascii="宋体" w:hAnsi="宋体" w:eastAsia="宋体"/>
          <w:bCs/>
          <w:sz w:val="24"/>
        </w:rPr>
      </w:pPr>
    </w:p>
    <w:p w14:paraId="626C8B59">
      <w:pPr>
        <w:pStyle w:val="16"/>
        <w:ind w:firstLine="240"/>
        <w:rPr>
          <w:rFonts w:ascii="宋体" w:hAnsi="宋体" w:eastAsia="宋体"/>
          <w:sz w:val="24"/>
          <w:szCs w:val="24"/>
        </w:rPr>
      </w:pPr>
    </w:p>
    <w:p w14:paraId="4E1737AE">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79" w:name="_Toc5057"/>
      <w:bookmarkStart w:id="180" w:name="_Toc29650"/>
      <w:bookmarkStart w:id="181" w:name="_Toc17286"/>
      <w:r>
        <w:rPr>
          <w:rFonts w:hint="eastAsia" w:ascii="宋体" w:hAnsi="宋体" w:eastAsia="宋体" w:cs="宋体"/>
          <w:b/>
          <w:sz w:val="24"/>
        </w:rPr>
        <w:t>一、磋商函及磋商报价表</w:t>
      </w:r>
      <w:bookmarkEnd w:id="179"/>
      <w:bookmarkEnd w:id="180"/>
      <w:bookmarkEnd w:id="181"/>
    </w:p>
    <w:p w14:paraId="72150B5F">
      <w:pPr>
        <w:spacing w:line="480" w:lineRule="exact"/>
        <w:jc w:val="center"/>
        <w:outlineLvl w:val="0"/>
        <w:rPr>
          <w:rFonts w:ascii="宋体" w:hAnsi="宋体" w:eastAsia="宋体" w:cs="宋体"/>
          <w:b/>
          <w:sz w:val="24"/>
        </w:rPr>
      </w:pPr>
      <w:bookmarkStart w:id="182" w:name="_Toc22098"/>
      <w:bookmarkStart w:id="183" w:name="_Toc31771"/>
      <w:r>
        <w:rPr>
          <w:rFonts w:hint="eastAsia" w:ascii="宋体" w:hAnsi="宋体" w:eastAsia="宋体" w:cs="宋体"/>
          <w:b/>
          <w:sz w:val="24"/>
        </w:rPr>
        <w:t>（一）磋商函</w:t>
      </w:r>
      <w:bookmarkEnd w:id="182"/>
      <w:bookmarkEnd w:id="183"/>
    </w:p>
    <w:p w14:paraId="7704713A">
      <w:pPr>
        <w:spacing w:line="480" w:lineRule="exact"/>
        <w:ind w:firstLine="480" w:firstLineChars="200"/>
        <w:rPr>
          <w:rFonts w:ascii="宋体" w:hAnsi="宋体" w:eastAsia="宋体"/>
          <w:sz w:val="24"/>
          <w:u w:val="single"/>
        </w:rPr>
      </w:pPr>
      <w:r>
        <w:rPr>
          <w:rFonts w:ascii="宋体" w:hAnsi="宋体" w:eastAsia="宋体"/>
          <w:sz w:val="24"/>
          <w:u w:val="single"/>
        </w:rPr>
        <w:t>（</w:t>
      </w:r>
      <w:r>
        <w:rPr>
          <w:rFonts w:hint="eastAsia" w:ascii="宋体" w:hAnsi="宋体" w:eastAsia="宋体"/>
          <w:sz w:val="24"/>
          <w:u w:val="single"/>
        </w:rPr>
        <w:t>采购</w:t>
      </w:r>
      <w:r>
        <w:rPr>
          <w:rFonts w:ascii="宋体" w:hAnsi="宋体" w:eastAsia="宋体"/>
          <w:sz w:val="24"/>
          <w:u w:val="single"/>
        </w:rPr>
        <w:t>人名称）：</w:t>
      </w:r>
    </w:p>
    <w:p w14:paraId="03DCDAC7">
      <w:pPr>
        <w:spacing w:line="480" w:lineRule="exact"/>
        <w:ind w:firstLine="480" w:firstLineChars="200"/>
        <w:rPr>
          <w:rFonts w:ascii="宋体" w:hAnsi="宋体" w:eastAsia="宋体"/>
          <w:sz w:val="24"/>
        </w:rPr>
      </w:pPr>
      <w:r>
        <w:rPr>
          <w:rFonts w:ascii="宋体" w:hAnsi="宋体" w:eastAsia="宋体"/>
          <w:sz w:val="24"/>
        </w:rPr>
        <w:t>1．我方已仔细研究了</w:t>
      </w:r>
      <w:r>
        <w:rPr>
          <w:rFonts w:ascii="宋体" w:hAnsi="宋体" w:eastAsia="宋体"/>
          <w:sz w:val="24"/>
          <w:u w:val="single"/>
        </w:rPr>
        <w:t>      </w:t>
      </w:r>
      <w:r>
        <w:rPr>
          <w:rFonts w:ascii="宋体" w:hAnsi="宋体" w:eastAsia="宋体"/>
          <w:sz w:val="24"/>
        </w:rPr>
        <w:t>（项目名称）</w:t>
      </w:r>
      <w:r>
        <w:rPr>
          <w:rFonts w:ascii="宋体" w:hAnsi="宋体" w:eastAsia="宋体"/>
          <w:sz w:val="24"/>
          <w:u w:val="single"/>
        </w:rPr>
        <w:t>    </w:t>
      </w:r>
      <w:r>
        <w:rPr>
          <w:rFonts w:hint="eastAsia" w:ascii="宋体" w:hAnsi="宋体" w:eastAsia="宋体"/>
          <w:sz w:val="24"/>
        </w:rPr>
        <w:t>（项目编号）竞争性磋商文件</w:t>
      </w:r>
      <w:r>
        <w:rPr>
          <w:rFonts w:ascii="宋体" w:hAnsi="宋体" w:eastAsia="宋体"/>
          <w:sz w:val="24"/>
        </w:rPr>
        <w:t>的全部内容，愿意以人民币（大写）</w:t>
      </w:r>
      <w:r>
        <w:rPr>
          <w:rFonts w:ascii="宋体" w:hAnsi="宋体" w:eastAsia="宋体"/>
          <w:sz w:val="24"/>
          <w:u w:val="single"/>
        </w:rPr>
        <w:t>      </w:t>
      </w:r>
      <w:r>
        <w:rPr>
          <w:rFonts w:ascii="宋体" w:hAnsi="宋体" w:eastAsia="宋体"/>
          <w:sz w:val="24"/>
        </w:rPr>
        <w:t>元（¥</w:t>
      </w:r>
      <w:r>
        <w:rPr>
          <w:rFonts w:ascii="宋体" w:hAnsi="宋体" w:eastAsia="宋体"/>
          <w:sz w:val="24"/>
          <w:u w:val="single"/>
        </w:rPr>
        <w:t>      </w:t>
      </w:r>
      <w:r>
        <w:rPr>
          <w:rFonts w:ascii="宋体" w:hAnsi="宋体" w:eastAsia="宋体"/>
          <w:sz w:val="24"/>
        </w:rPr>
        <w:t>）的</w:t>
      </w:r>
      <w:r>
        <w:rPr>
          <w:rFonts w:hint="eastAsia" w:ascii="宋体" w:hAnsi="宋体" w:eastAsia="宋体"/>
          <w:sz w:val="24"/>
        </w:rPr>
        <w:t>磋商</w:t>
      </w:r>
      <w:r>
        <w:rPr>
          <w:rFonts w:ascii="宋体" w:hAnsi="宋体" w:eastAsia="宋体"/>
          <w:sz w:val="24"/>
        </w:rPr>
        <w:t>总报价</w:t>
      </w:r>
      <w:r>
        <w:rPr>
          <w:rFonts w:hint="eastAsia" w:ascii="宋体" w:hAnsi="宋体" w:eastAsia="宋体"/>
          <w:sz w:val="24"/>
        </w:rPr>
        <w:t>承接本工程，严格按照合同约定施工、竣工和交付本工程并维修其中的任何缺陷。</w:t>
      </w:r>
    </w:p>
    <w:p w14:paraId="2712CD1D">
      <w:pPr>
        <w:spacing w:line="480" w:lineRule="exact"/>
        <w:ind w:firstLine="480" w:firstLineChars="200"/>
        <w:jc w:val="left"/>
        <w:rPr>
          <w:rFonts w:ascii="宋体" w:hAnsi="宋体" w:eastAsia="宋体"/>
          <w:sz w:val="24"/>
        </w:rPr>
      </w:pPr>
      <w:r>
        <w:rPr>
          <w:rFonts w:hint="eastAsia" w:ascii="宋体" w:hAnsi="宋体" w:eastAsia="宋体"/>
          <w:sz w:val="24"/>
        </w:rPr>
        <w:t>2．如果我方中标，我方保证按照合同约定的开工日期开始本工程的施工，投标工期</w:t>
      </w:r>
      <w:r>
        <w:rPr>
          <w:rFonts w:ascii="宋体" w:hAnsi="宋体" w:eastAsia="宋体"/>
          <w:sz w:val="24"/>
          <w:u w:val="single"/>
        </w:rPr>
        <w:t>      </w:t>
      </w:r>
      <w:r>
        <w:rPr>
          <w:rFonts w:hint="eastAsia" w:ascii="宋体" w:hAnsi="宋体" w:eastAsia="宋体"/>
          <w:sz w:val="24"/>
        </w:rPr>
        <w:t>，</w:t>
      </w:r>
      <w:r>
        <w:rPr>
          <w:rFonts w:ascii="宋体" w:hAnsi="宋体" w:eastAsia="宋体"/>
          <w:sz w:val="24"/>
        </w:rPr>
        <w:t>工程质量达到</w:t>
      </w:r>
      <w:r>
        <w:rPr>
          <w:rFonts w:ascii="宋体" w:hAnsi="宋体" w:eastAsia="宋体"/>
          <w:sz w:val="24"/>
          <w:u w:val="single"/>
        </w:rPr>
        <w:t>      </w:t>
      </w:r>
      <w:r>
        <w:rPr>
          <w:rFonts w:hint="eastAsia" w:ascii="宋体" w:hAnsi="宋体" w:eastAsia="宋体"/>
          <w:sz w:val="24"/>
        </w:rPr>
        <w:t>，保修期限</w:t>
      </w:r>
      <w:r>
        <w:rPr>
          <w:rFonts w:ascii="宋体" w:hAnsi="宋体" w:eastAsia="宋体"/>
          <w:sz w:val="24"/>
          <w:u w:val="single"/>
        </w:rPr>
        <w:t> </w:t>
      </w:r>
      <w:r>
        <w:rPr>
          <w:rFonts w:hint="eastAsia" w:ascii="宋体" w:hAnsi="宋体"/>
          <w:sz w:val="24"/>
          <w:u w:val="single"/>
          <w:lang w:val="en-US" w:eastAsia="zh-CN"/>
        </w:rPr>
        <w:t xml:space="preserve">   </w:t>
      </w:r>
      <w:r>
        <w:rPr>
          <w:rFonts w:ascii="宋体" w:hAnsi="宋体" w:eastAsia="宋体"/>
          <w:sz w:val="24"/>
          <w:u w:val="single"/>
        </w:rPr>
        <w:t xml:space="preserve">  </w:t>
      </w:r>
      <w:r>
        <w:rPr>
          <w:rFonts w:hint="eastAsia" w:ascii="宋体" w:hAnsi="宋体" w:eastAsia="宋体"/>
          <w:sz w:val="24"/>
        </w:rPr>
        <w:t>。</w:t>
      </w:r>
    </w:p>
    <w:p w14:paraId="778AF06A">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项目经理：</w:t>
      </w:r>
      <w:r>
        <w:rPr>
          <w:rFonts w:ascii="宋体" w:hAnsi="宋体" w:eastAsia="宋体"/>
          <w:sz w:val="24"/>
          <w:u w:val="single"/>
        </w:rPr>
        <w:t>      </w:t>
      </w:r>
      <w:r>
        <w:rPr>
          <w:rFonts w:hint="eastAsia" w:ascii="宋体" w:hAnsi="宋体" w:eastAsia="宋体"/>
          <w:sz w:val="24"/>
        </w:rPr>
        <w:t>（级别及注册证书编号：</w:t>
      </w:r>
      <w:r>
        <w:rPr>
          <w:rFonts w:ascii="宋体" w:hAnsi="宋体" w:eastAsia="宋体"/>
          <w:sz w:val="24"/>
          <w:u w:val="single"/>
        </w:rPr>
        <w:t>     </w:t>
      </w:r>
      <w:r>
        <w:rPr>
          <w:rFonts w:hint="eastAsia" w:ascii="宋体" w:hAnsi="宋体" w:eastAsia="宋体"/>
          <w:sz w:val="24"/>
        </w:rPr>
        <w:t>）。</w:t>
      </w:r>
    </w:p>
    <w:p w14:paraId="15485168">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．我方承诺在</w:t>
      </w:r>
      <w:r>
        <w:rPr>
          <w:rFonts w:hint="eastAsia" w:ascii="宋体" w:hAnsi="宋体" w:eastAsia="宋体"/>
          <w:sz w:val="24"/>
        </w:rPr>
        <w:t>磋商</w:t>
      </w:r>
      <w:r>
        <w:rPr>
          <w:rFonts w:ascii="宋体" w:hAnsi="宋体" w:eastAsia="宋体"/>
          <w:sz w:val="24"/>
        </w:rPr>
        <w:t>有效期内不修改、撤销</w:t>
      </w:r>
      <w:r>
        <w:rPr>
          <w:rFonts w:hint="eastAsia" w:ascii="宋体" w:hAnsi="宋体" w:eastAsia="宋体"/>
          <w:sz w:val="24"/>
        </w:rPr>
        <w:t>响应文件</w:t>
      </w:r>
      <w:r>
        <w:rPr>
          <w:rFonts w:ascii="宋体" w:hAnsi="宋体" w:eastAsia="宋体"/>
          <w:sz w:val="24"/>
        </w:rPr>
        <w:t>。</w:t>
      </w:r>
    </w:p>
    <w:p w14:paraId="69374BB6">
      <w:pPr>
        <w:spacing w:line="480" w:lineRule="exact"/>
        <w:ind w:firstLine="480" w:firstLineChars="200"/>
        <w:rPr>
          <w:rFonts w:ascii="宋体" w:hAnsi="宋体" w:eastAsia="宋体"/>
          <w:sz w:val="24"/>
        </w:rPr>
      </w:pPr>
      <w:r>
        <w:rPr>
          <w:rFonts w:hint="eastAsia" w:ascii="宋体" w:hAnsi="宋体" w:eastAsia="宋体"/>
          <w:sz w:val="24"/>
        </w:rPr>
        <w:t>5</w:t>
      </w:r>
      <w:r>
        <w:rPr>
          <w:rFonts w:ascii="宋体" w:hAnsi="宋体" w:eastAsia="宋体"/>
          <w:sz w:val="24"/>
        </w:rPr>
        <w:t>．</w:t>
      </w:r>
      <w:r>
        <w:rPr>
          <w:rFonts w:hint="eastAsia" w:ascii="宋体" w:hAnsi="宋体" w:eastAsia="宋体"/>
          <w:sz w:val="24"/>
        </w:rPr>
        <w:t>我方在此声明，所递交的响应文件及有关资料内容完整、真实和准确。</w:t>
      </w:r>
    </w:p>
    <w:p w14:paraId="388758FE">
      <w:pPr>
        <w:spacing w:line="480" w:lineRule="exact"/>
        <w:ind w:firstLine="480" w:firstLineChars="200"/>
        <w:rPr>
          <w:rFonts w:ascii="宋体" w:hAnsi="宋体" w:eastAsia="宋体"/>
          <w:sz w:val="24"/>
        </w:rPr>
      </w:pPr>
      <w:r>
        <w:rPr>
          <w:rFonts w:hint="eastAsia" w:ascii="宋体" w:hAnsi="宋体" w:eastAsia="宋体"/>
          <w:sz w:val="24"/>
        </w:rPr>
        <w:t>6.如我方中标：</w:t>
      </w:r>
    </w:p>
    <w:p w14:paraId="17A8ABFB">
      <w:pPr>
        <w:spacing w:line="480" w:lineRule="exact"/>
        <w:ind w:firstLine="480" w:firstLineChars="200"/>
        <w:rPr>
          <w:rFonts w:ascii="宋体" w:hAnsi="宋体" w:eastAsia="宋体"/>
          <w:sz w:val="24"/>
        </w:rPr>
      </w:pPr>
      <w:r>
        <w:rPr>
          <w:rFonts w:hint="eastAsia" w:ascii="宋体" w:hAnsi="宋体" w:eastAsia="宋体"/>
          <w:sz w:val="24"/>
        </w:rPr>
        <w:t>（1）</w:t>
      </w:r>
      <w:r>
        <w:rPr>
          <w:rFonts w:ascii="宋体" w:hAnsi="宋体" w:eastAsia="宋体"/>
          <w:sz w:val="24"/>
        </w:rPr>
        <w:t>我方承诺在收到中标通知书后，在中标通知书规定的期限内与你方签订合同。</w:t>
      </w:r>
    </w:p>
    <w:p w14:paraId="24D1A1D2">
      <w:pPr>
        <w:spacing w:line="480" w:lineRule="exact"/>
        <w:ind w:firstLine="480" w:firstLineChars="200"/>
        <w:rPr>
          <w:rFonts w:ascii="宋体" w:hAnsi="宋体" w:eastAsia="宋体"/>
          <w:sz w:val="24"/>
        </w:rPr>
      </w:pPr>
      <w:r>
        <w:rPr>
          <w:rFonts w:hint="eastAsia" w:ascii="宋体" w:hAnsi="宋体" w:eastAsia="宋体"/>
          <w:sz w:val="24"/>
        </w:rPr>
        <w:t>（2）</w:t>
      </w:r>
      <w:r>
        <w:rPr>
          <w:rFonts w:ascii="宋体" w:hAnsi="宋体" w:eastAsia="宋体"/>
          <w:sz w:val="24"/>
        </w:rPr>
        <w:t>随同本投标函递交的投标函附录属于合同文件的组成部分。</w:t>
      </w:r>
    </w:p>
    <w:p w14:paraId="2BE263E3">
      <w:pPr>
        <w:spacing w:line="480" w:lineRule="exact"/>
        <w:ind w:firstLine="480" w:firstLineChars="200"/>
        <w:rPr>
          <w:rFonts w:ascii="宋体" w:hAnsi="宋体" w:eastAsia="宋体"/>
          <w:sz w:val="24"/>
        </w:rPr>
      </w:pPr>
      <w:r>
        <w:rPr>
          <w:rFonts w:hint="eastAsia" w:ascii="宋体" w:hAnsi="宋体" w:eastAsia="宋体"/>
          <w:sz w:val="24"/>
        </w:rPr>
        <w:t>（3）</w:t>
      </w:r>
      <w:r>
        <w:rPr>
          <w:rFonts w:ascii="宋体" w:hAnsi="宋体" w:eastAsia="宋体"/>
          <w:sz w:val="24"/>
        </w:rPr>
        <w:t>我方承诺在合同约定的期限内完成并移交全部合同工程。</w:t>
      </w:r>
    </w:p>
    <w:p w14:paraId="3189D78F">
      <w:pPr>
        <w:spacing w:line="480" w:lineRule="exact"/>
        <w:ind w:firstLine="480" w:firstLineChars="200"/>
        <w:rPr>
          <w:rFonts w:ascii="宋体" w:hAnsi="宋体" w:eastAsia="宋体"/>
          <w:sz w:val="24"/>
        </w:rPr>
      </w:pPr>
      <w:r>
        <w:rPr>
          <w:rFonts w:hint="eastAsia" w:ascii="宋体" w:hAnsi="宋体" w:eastAsia="宋体"/>
          <w:sz w:val="24"/>
        </w:rPr>
        <w:t>（4）</w:t>
      </w:r>
      <w:r>
        <w:rPr>
          <w:rFonts w:ascii="宋体" w:hAnsi="宋体" w:eastAsia="宋体"/>
          <w:sz w:val="24"/>
        </w:rPr>
        <w:t>我方承诺</w:t>
      </w:r>
      <w:r>
        <w:rPr>
          <w:rFonts w:hint="eastAsia" w:ascii="宋体" w:hAnsi="宋体" w:eastAsia="宋体"/>
          <w:sz w:val="24"/>
        </w:rPr>
        <w:t>投标总报价为完成本项目正常交付使用的所有费用。</w:t>
      </w:r>
    </w:p>
    <w:p w14:paraId="6F668B1E">
      <w:pPr>
        <w:spacing w:line="480" w:lineRule="exact"/>
        <w:ind w:firstLine="480" w:firstLineChars="200"/>
        <w:rPr>
          <w:rFonts w:ascii="宋体" w:hAnsi="宋体" w:eastAsia="宋体"/>
          <w:sz w:val="24"/>
        </w:rPr>
      </w:pPr>
      <w:r>
        <w:rPr>
          <w:rFonts w:hint="eastAsia" w:ascii="宋体" w:hAnsi="宋体" w:eastAsia="宋体"/>
          <w:sz w:val="24"/>
        </w:rPr>
        <w:t>7．</w:t>
      </w:r>
      <w:r>
        <w:rPr>
          <w:rFonts w:hint="eastAsia" w:ascii="宋体" w:hAnsi="宋体"/>
          <w:sz w:val="24"/>
          <w:u w:val="none"/>
          <w:lang w:val="en-US" w:eastAsia="zh-CN"/>
        </w:rPr>
        <w:t xml:space="preserve"> </w:t>
      </w:r>
      <w:r>
        <w:rPr>
          <w:rFonts w:hint="eastAsia" w:ascii="宋体" w:hAnsi="宋体"/>
          <w:sz w:val="24"/>
          <w:u w:val="single"/>
          <w:lang w:val="en-US" w:eastAsia="zh-CN"/>
        </w:rPr>
        <w:t xml:space="preserve">    </w:t>
      </w:r>
      <w:r>
        <w:rPr>
          <w:rFonts w:ascii="宋体" w:hAnsi="宋体" w:eastAsia="宋体"/>
          <w:sz w:val="24"/>
        </w:rPr>
        <w:t>（</w:t>
      </w:r>
      <w:r>
        <w:rPr>
          <w:rFonts w:hint="eastAsia" w:ascii="宋体" w:hAnsi="宋体" w:eastAsia="宋体"/>
          <w:sz w:val="24"/>
        </w:rPr>
        <w:t>其他</w:t>
      </w:r>
      <w:r>
        <w:rPr>
          <w:rFonts w:ascii="宋体" w:hAnsi="宋体" w:eastAsia="宋体"/>
          <w:sz w:val="24"/>
        </w:rPr>
        <w:t>补充说明）。</w:t>
      </w:r>
    </w:p>
    <w:p w14:paraId="0005BA92">
      <w:pPr>
        <w:spacing w:line="480" w:lineRule="exact"/>
        <w:ind w:firstLine="480" w:firstLineChars="200"/>
        <w:rPr>
          <w:rFonts w:ascii="宋体" w:hAnsi="宋体" w:eastAsia="宋体"/>
          <w:sz w:val="24"/>
        </w:rPr>
      </w:pPr>
    </w:p>
    <w:p w14:paraId="5CC19F05">
      <w:pPr>
        <w:spacing w:line="600" w:lineRule="auto"/>
        <w:ind w:firstLine="3400" w:firstLineChars="1417"/>
        <w:jc w:val="left"/>
        <w:rPr>
          <w:rFonts w:ascii="宋体" w:hAnsi="宋体" w:eastAsia="宋体"/>
          <w:sz w:val="24"/>
        </w:rPr>
      </w:pPr>
      <w:r>
        <w:rPr>
          <w:rFonts w:hint="eastAsia" w:ascii="宋体" w:hAnsi="宋体" w:eastAsia="宋体"/>
          <w:sz w:val="24"/>
        </w:rPr>
        <w:t>供应商</w:t>
      </w:r>
      <w:r>
        <w:rPr>
          <w:rFonts w:ascii="宋体" w:hAnsi="宋体" w:eastAsia="宋体"/>
          <w:sz w:val="24"/>
        </w:rPr>
        <w:t>：（</w:t>
      </w:r>
      <w:r>
        <w:rPr>
          <w:rFonts w:hint="eastAsia" w:ascii="宋体" w:hAnsi="宋体" w:eastAsia="宋体"/>
          <w:sz w:val="24"/>
        </w:rPr>
        <w:t>企业电子签章</w:t>
      </w:r>
      <w:r>
        <w:rPr>
          <w:rFonts w:ascii="宋体" w:hAnsi="宋体" w:eastAsia="宋体"/>
          <w:sz w:val="24"/>
        </w:rPr>
        <w:t>）</w:t>
      </w:r>
    </w:p>
    <w:p w14:paraId="29661334">
      <w:pPr>
        <w:spacing w:line="600" w:lineRule="auto"/>
        <w:ind w:firstLine="3400" w:firstLineChars="1417"/>
        <w:jc w:val="left"/>
        <w:rPr>
          <w:rFonts w:ascii="宋体" w:hAnsi="宋体" w:eastAsia="宋体"/>
          <w:sz w:val="24"/>
        </w:rPr>
      </w:pPr>
      <w:r>
        <w:rPr>
          <w:rFonts w:ascii="宋体" w:hAnsi="宋体" w:eastAsia="宋体"/>
          <w:sz w:val="24"/>
        </w:rPr>
        <w:t>法定代表人：（</w:t>
      </w:r>
      <w:r>
        <w:rPr>
          <w:rFonts w:hint="eastAsia" w:ascii="宋体" w:hAnsi="宋体" w:eastAsia="宋体"/>
          <w:sz w:val="24"/>
        </w:rPr>
        <w:t>法人电子签章</w:t>
      </w:r>
      <w:r>
        <w:rPr>
          <w:rFonts w:ascii="宋体" w:hAnsi="宋体" w:eastAsia="宋体"/>
          <w:sz w:val="24"/>
        </w:rPr>
        <w:t>）</w:t>
      </w:r>
    </w:p>
    <w:p w14:paraId="3162F299">
      <w:pPr>
        <w:spacing w:line="600" w:lineRule="auto"/>
        <w:ind w:right="420" w:firstLine="3400" w:firstLineChars="1417"/>
        <w:jc w:val="left"/>
        <w:rPr>
          <w:rFonts w:ascii="宋体" w:hAnsi="宋体" w:eastAsia="宋体"/>
          <w:sz w:val="24"/>
        </w:rPr>
      </w:pPr>
      <w:r>
        <w:rPr>
          <w:rFonts w:hint="eastAsia" w:ascii="宋体" w:hAnsi="宋体" w:eastAsia="宋体"/>
          <w:sz w:val="24"/>
        </w:rPr>
        <w:t xml:space="preserve">时间：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1394D6A4">
      <w:pPr>
        <w:spacing w:line="480" w:lineRule="exact"/>
        <w:jc w:val="center"/>
        <w:outlineLvl w:val="0"/>
        <w:rPr>
          <w:rFonts w:ascii="宋体" w:hAnsi="宋体" w:eastAsia="宋体"/>
          <w:b/>
          <w:sz w:val="24"/>
        </w:rPr>
      </w:pPr>
      <w:r>
        <w:rPr>
          <w:rFonts w:hint="eastAsia" w:ascii="宋体" w:hAnsi="宋体" w:eastAsia="宋体"/>
          <w:b/>
          <w:bCs/>
          <w:sz w:val="24"/>
        </w:rPr>
        <w:br w:type="page"/>
      </w:r>
      <w:bookmarkStart w:id="184" w:name="_Toc28854"/>
      <w:bookmarkStart w:id="185" w:name="_Toc22128"/>
      <w:r>
        <w:rPr>
          <w:rFonts w:hint="eastAsia" w:ascii="宋体" w:hAnsi="宋体" w:eastAsia="宋体" w:cs="宋体"/>
          <w:b/>
          <w:sz w:val="24"/>
        </w:rPr>
        <w:t>（二）</w:t>
      </w:r>
      <w:bookmarkStart w:id="186" w:name="_Toc361651110"/>
      <w:r>
        <w:rPr>
          <w:rFonts w:hint="eastAsia" w:ascii="宋体" w:hAnsi="宋体" w:eastAsia="宋体" w:cs="宋体"/>
          <w:b/>
          <w:sz w:val="24"/>
        </w:rPr>
        <w:t>磋商报价表（一次报价）</w:t>
      </w:r>
      <w:bookmarkEnd w:id="184"/>
      <w:bookmarkEnd w:id="185"/>
      <w:bookmarkEnd w:id="186"/>
    </w:p>
    <w:p w14:paraId="646206E5">
      <w:pPr>
        <w:spacing w:line="480" w:lineRule="exact"/>
        <w:ind w:firstLine="482" w:firstLineChars="200"/>
        <w:jc w:val="center"/>
        <w:rPr>
          <w:rFonts w:ascii="宋体" w:hAnsi="宋体" w:eastAsia="宋体"/>
          <w:b/>
          <w:bCs/>
          <w:sz w:val="24"/>
        </w:rPr>
      </w:pPr>
    </w:p>
    <w:tbl>
      <w:tblPr>
        <w:tblStyle w:val="18"/>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6"/>
        <w:gridCol w:w="1533"/>
        <w:gridCol w:w="1134"/>
        <w:gridCol w:w="1948"/>
        <w:gridCol w:w="915"/>
        <w:gridCol w:w="2050"/>
      </w:tblGrid>
      <w:tr w14:paraId="2D9F9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716" w:type="dxa"/>
            <w:noWrap w:val="0"/>
            <w:vAlign w:val="center"/>
          </w:tcPr>
          <w:p w14:paraId="02D4EB6E">
            <w:pPr>
              <w:spacing w:line="340" w:lineRule="exact"/>
              <w:jc w:val="center"/>
              <w:rPr>
                <w:rFonts w:ascii="宋体" w:hAnsi="宋体" w:eastAsia="宋体"/>
                <w:sz w:val="24"/>
              </w:rPr>
            </w:pPr>
            <w:r>
              <w:rPr>
                <w:rFonts w:hint="eastAsia" w:ascii="宋体" w:hAnsi="宋体" w:eastAsia="宋体"/>
                <w:sz w:val="24"/>
              </w:rPr>
              <w:t>项目名称</w:t>
            </w:r>
          </w:p>
        </w:tc>
        <w:tc>
          <w:tcPr>
            <w:tcW w:w="7580" w:type="dxa"/>
            <w:gridSpan w:val="5"/>
            <w:noWrap w:val="0"/>
            <w:vAlign w:val="center"/>
          </w:tcPr>
          <w:p w14:paraId="616AE321">
            <w:pPr>
              <w:spacing w:line="340" w:lineRule="exact"/>
              <w:rPr>
                <w:rFonts w:ascii="宋体" w:hAnsi="宋体" w:eastAsia="宋体"/>
                <w:sz w:val="24"/>
              </w:rPr>
            </w:pPr>
          </w:p>
        </w:tc>
      </w:tr>
      <w:tr w14:paraId="39B7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716" w:type="dxa"/>
            <w:noWrap w:val="0"/>
            <w:vAlign w:val="center"/>
          </w:tcPr>
          <w:p w14:paraId="52117C88">
            <w:pPr>
              <w:spacing w:line="340" w:lineRule="exact"/>
              <w:jc w:val="center"/>
              <w:rPr>
                <w:rFonts w:ascii="宋体" w:hAnsi="宋体" w:eastAsia="宋体"/>
                <w:sz w:val="24"/>
              </w:rPr>
            </w:pPr>
            <w:r>
              <w:rPr>
                <w:rFonts w:hint="eastAsia" w:ascii="宋体" w:hAnsi="宋体" w:eastAsia="宋体"/>
                <w:sz w:val="24"/>
              </w:rPr>
              <w:t>供应商</w:t>
            </w:r>
          </w:p>
        </w:tc>
        <w:tc>
          <w:tcPr>
            <w:tcW w:w="7580" w:type="dxa"/>
            <w:gridSpan w:val="5"/>
            <w:noWrap w:val="0"/>
            <w:vAlign w:val="center"/>
          </w:tcPr>
          <w:p w14:paraId="4F20C6A4">
            <w:pPr>
              <w:spacing w:line="340" w:lineRule="exact"/>
              <w:rPr>
                <w:rFonts w:ascii="宋体" w:hAnsi="宋体" w:eastAsia="宋体"/>
                <w:sz w:val="24"/>
              </w:rPr>
            </w:pPr>
          </w:p>
        </w:tc>
      </w:tr>
      <w:tr w14:paraId="397F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1" w:hRule="atLeast"/>
        </w:trPr>
        <w:tc>
          <w:tcPr>
            <w:tcW w:w="1716" w:type="dxa"/>
            <w:noWrap w:val="0"/>
            <w:vAlign w:val="center"/>
          </w:tcPr>
          <w:p w14:paraId="4EA73363">
            <w:pPr>
              <w:spacing w:line="340" w:lineRule="exact"/>
              <w:jc w:val="center"/>
              <w:rPr>
                <w:rFonts w:ascii="宋体" w:hAnsi="宋体" w:eastAsia="宋体"/>
                <w:sz w:val="24"/>
              </w:rPr>
            </w:pPr>
            <w:r>
              <w:rPr>
                <w:rFonts w:hint="eastAsia" w:ascii="宋体" w:hAnsi="宋体" w:eastAsia="宋体"/>
                <w:sz w:val="24"/>
              </w:rPr>
              <w:t>企业资质等级</w:t>
            </w:r>
          </w:p>
        </w:tc>
        <w:tc>
          <w:tcPr>
            <w:tcW w:w="2667" w:type="dxa"/>
            <w:gridSpan w:val="2"/>
            <w:noWrap w:val="0"/>
            <w:vAlign w:val="center"/>
          </w:tcPr>
          <w:p w14:paraId="5455AFD0">
            <w:pPr>
              <w:spacing w:line="340" w:lineRule="exact"/>
              <w:rPr>
                <w:rFonts w:ascii="宋体" w:hAnsi="宋体" w:eastAsia="宋体"/>
                <w:sz w:val="24"/>
              </w:rPr>
            </w:pPr>
          </w:p>
        </w:tc>
        <w:tc>
          <w:tcPr>
            <w:tcW w:w="1948" w:type="dxa"/>
            <w:noWrap w:val="0"/>
            <w:vAlign w:val="center"/>
          </w:tcPr>
          <w:p w14:paraId="3F728E56">
            <w:pPr>
              <w:spacing w:line="340" w:lineRule="exact"/>
              <w:jc w:val="center"/>
              <w:rPr>
                <w:rFonts w:ascii="宋体" w:hAnsi="宋体" w:eastAsia="宋体"/>
                <w:sz w:val="24"/>
              </w:rPr>
            </w:pPr>
            <w:r>
              <w:rPr>
                <w:rFonts w:hint="eastAsia" w:ascii="宋体" w:hAnsi="宋体" w:eastAsia="宋体"/>
                <w:sz w:val="24"/>
              </w:rPr>
              <w:t>项目联系人及手机号码</w:t>
            </w:r>
          </w:p>
        </w:tc>
        <w:tc>
          <w:tcPr>
            <w:tcW w:w="2965" w:type="dxa"/>
            <w:gridSpan w:val="2"/>
            <w:noWrap w:val="0"/>
            <w:vAlign w:val="center"/>
          </w:tcPr>
          <w:p w14:paraId="1FDB57B9">
            <w:pPr>
              <w:spacing w:line="340" w:lineRule="exact"/>
              <w:rPr>
                <w:rFonts w:ascii="宋体" w:hAnsi="宋体" w:eastAsia="宋体"/>
                <w:sz w:val="24"/>
              </w:rPr>
            </w:pPr>
          </w:p>
        </w:tc>
      </w:tr>
      <w:tr w14:paraId="597E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4230BAC3">
            <w:pPr>
              <w:spacing w:line="340" w:lineRule="exact"/>
              <w:jc w:val="center"/>
              <w:rPr>
                <w:rFonts w:ascii="宋体" w:hAnsi="宋体" w:eastAsia="宋体"/>
                <w:sz w:val="24"/>
              </w:rPr>
            </w:pPr>
            <w:r>
              <w:rPr>
                <w:rFonts w:hint="eastAsia" w:ascii="宋体" w:hAnsi="宋体" w:eastAsia="宋体"/>
                <w:sz w:val="24"/>
              </w:rPr>
              <w:t>项目经理</w:t>
            </w:r>
          </w:p>
        </w:tc>
        <w:tc>
          <w:tcPr>
            <w:tcW w:w="1533" w:type="dxa"/>
            <w:noWrap w:val="0"/>
            <w:vAlign w:val="center"/>
          </w:tcPr>
          <w:p w14:paraId="4C748389">
            <w:pPr>
              <w:spacing w:line="340" w:lineRule="exact"/>
              <w:jc w:val="center"/>
              <w:rPr>
                <w:rFonts w:ascii="宋体" w:hAnsi="宋体" w:eastAsia="宋体"/>
                <w:sz w:val="24"/>
              </w:rPr>
            </w:pPr>
          </w:p>
        </w:tc>
        <w:tc>
          <w:tcPr>
            <w:tcW w:w="1134" w:type="dxa"/>
            <w:noWrap w:val="0"/>
            <w:vAlign w:val="center"/>
          </w:tcPr>
          <w:p w14:paraId="61B7E30B">
            <w:pPr>
              <w:spacing w:line="340" w:lineRule="exact"/>
              <w:jc w:val="center"/>
              <w:rPr>
                <w:rFonts w:ascii="宋体" w:hAnsi="宋体" w:eastAsia="宋体"/>
                <w:sz w:val="24"/>
              </w:rPr>
            </w:pPr>
            <w:r>
              <w:rPr>
                <w:rFonts w:hint="eastAsia" w:ascii="宋体" w:hAnsi="宋体" w:eastAsia="宋体"/>
                <w:sz w:val="24"/>
              </w:rPr>
              <w:t>级别</w:t>
            </w:r>
          </w:p>
        </w:tc>
        <w:tc>
          <w:tcPr>
            <w:tcW w:w="1948" w:type="dxa"/>
            <w:noWrap w:val="0"/>
            <w:vAlign w:val="center"/>
          </w:tcPr>
          <w:p w14:paraId="2A900B06">
            <w:pPr>
              <w:spacing w:line="340" w:lineRule="exact"/>
              <w:jc w:val="center"/>
              <w:rPr>
                <w:rFonts w:ascii="宋体" w:hAnsi="宋体" w:eastAsia="宋体"/>
                <w:sz w:val="24"/>
              </w:rPr>
            </w:pPr>
          </w:p>
        </w:tc>
        <w:tc>
          <w:tcPr>
            <w:tcW w:w="915" w:type="dxa"/>
            <w:noWrap w:val="0"/>
            <w:vAlign w:val="center"/>
          </w:tcPr>
          <w:p w14:paraId="0E8550DC">
            <w:pPr>
              <w:spacing w:line="340" w:lineRule="exact"/>
              <w:jc w:val="center"/>
              <w:rPr>
                <w:rFonts w:ascii="宋体" w:hAnsi="宋体" w:eastAsia="宋体"/>
                <w:sz w:val="24"/>
              </w:rPr>
            </w:pPr>
            <w:r>
              <w:rPr>
                <w:rFonts w:hint="eastAsia" w:ascii="宋体" w:hAnsi="宋体" w:eastAsia="宋体"/>
                <w:sz w:val="24"/>
              </w:rPr>
              <w:t>注册编号</w:t>
            </w:r>
          </w:p>
        </w:tc>
        <w:tc>
          <w:tcPr>
            <w:tcW w:w="2050" w:type="dxa"/>
            <w:noWrap w:val="0"/>
            <w:vAlign w:val="center"/>
          </w:tcPr>
          <w:p w14:paraId="4490D731">
            <w:pPr>
              <w:spacing w:line="340" w:lineRule="exact"/>
              <w:jc w:val="center"/>
              <w:rPr>
                <w:rFonts w:ascii="宋体" w:hAnsi="宋体" w:eastAsia="宋体"/>
                <w:sz w:val="24"/>
              </w:rPr>
            </w:pPr>
          </w:p>
        </w:tc>
      </w:tr>
      <w:tr w14:paraId="1A04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8" w:hRule="atLeast"/>
        </w:trPr>
        <w:tc>
          <w:tcPr>
            <w:tcW w:w="1716" w:type="dxa"/>
            <w:noWrap w:val="0"/>
            <w:vAlign w:val="center"/>
          </w:tcPr>
          <w:p w14:paraId="4ED40BDB">
            <w:pPr>
              <w:spacing w:line="340" w:lineRule="exact"/>
              <w:jc w:val="center"/>
              <w:rPr>
                <w:rFonts w:ascii="宋体" w:hAnsi="宋体" w:eastAsia="宋体"/>
                <w:sz w:val="24"/>
              </w:rPr>
            </w:pPr>
            <w:r>
              <w:rPr>
                <w:rFonts w:hint="eastAsia" w:ascii="宋体" w:hAnsi="宋体" w:eastAsia="宋体"/>
                <w:sz w:val="24"/>
              </w:rPr>
              <w:t>技术负责人</w:t>
            </w:r>
          </w:p>
        </w:tc>
        <w:tc>
          <w:tcPr>
            <w:tcW w:w="1533" w:type="dxa"/>
            <w:noWrap w:val="0"/>
            <w:vAlign w:val="center"/>
          </w:tcPr>
          <w:p w14:paraId="7A85BD8C">
            <w:pPr>
              <w:spacing w:line="340" w:lineRule="exact"/>
              <w:jc w:val="center"/>
              <w:rPr>
                <w:rFonts w:ascii="宋体" w:hAnsi="宋体" w:eastAsia="宋体"/>
                <w:sz w:val="24"/>
              </w:rPr>
            </w:pPr>
          </w:p>
        </w:tc>
        <w:tc>
          <w:tcPr>
            <w:tcW w:w="1134" w:type="dxa"/>
            <w:noWrap w:val="0"/>
            <w:vAlign w:val="center"/>
          </w:tcPr>
          <w:p w14:paraId="569B4DDB">
            <w:pPr>
              <w:spacing w:line="340" w:lineRule="exact"/>
              <w:jc w:val="center"/>
              <w:rPr>
                <w:rFonts w:ascii="宋体" w:hAnsi="宋体" w:eastAsia="宋体"/>
                <w:sz w:val="24"/>
              </w:rPr>
            </w:pPr>
            <w:r>
              <w:rPr>
                <w:rFonts w:hint="eastAsia" w:ascii="宋体" w:hAnsi="宋体" w:eastAsia="宋体"/>
                <w:sz w:val="24"/>
              </w:rPr>
              <w:t>职称</w:t>
            </w:r>
          </w:p>
        </w:tc>
        <w:tc>
          <w:tcPr>
            <w:tcW w:w="1948" w:type="dxa"/>
            <w:noWrap w:val="0"/>
            <w:vAlign w:val="center"/>
          </w:tcPr>
          <w:p w14:paraId="78ACC9A8">
            <w:pPr>
              <w:spacing w:line="340" w:lineRule="exact"/>
              <w:jc w:val="center"/>
              <w:rPr>
                <w:rFonts w:ascii="宋体" w:hAnsi="宋体" w:eastAsia="宋体"/>
                <w:sz w:val="24"/>
              </w:rPr>
            </w:pPr>
          </w:p>
        </w:tc>
        <w:tc>
          <w:tcPr>
            <w:tcW w:w="915" w:type="dxa"/>
            <w:noWrap w:val="0"/>
            <w:vAlign w:val="center"/>
          </w:tcPr>
          <w:p w14:paraId="1028744A">
            <w:pPr>
              <w:spacing w:line="340" w:lineRule="exact"/>
              <w:jc w:val="center"/>
              <w:rPr>
                <w:rFonts w:ascii="宋体" w:hAnsi="宋体" w:eastAsia="宋体"/>
                <w:sz w:val="24"/>
              </w:rPr>
            </w:pPr>
            <w:r>
              <w:rPr>
                <w:rFonts w:hint="eastAsia" w:ascii="宋体" w:hAnsi="宋体" w:eastAsia="宋体"/>
                <w:sz w:val="24"/>
              </w:rPr>
              <w:t>证书编号</w:t>
            </w:r>
          </w:p>
        </w:tc>
        <w:tc>
          <w:tcPr>
            <w:tcW w:w="2050" w:type="dxa"/>
            <w:noWrap w:val="0"/>
            <w:vAlign w:val="center"/>
          </w:tcPr>
          <w:p w14:paraId="4A931136">
            <w:pPr>
              <w:spacing w:line="340" w:lineRule="exact"/>
              <w:jc w:val="center"/>
              <w:rPr>
                <w:rFonts w:ascii="宋体" w:hAnsi="宋体" w:eastAsia="宋体"/>
                <w:sz w:val="24"/>
              </w:rPr>
            </w:pPr>
          </w:p>
        </w:tc>
      </w:tr>
      <w:tr w14:paraId="33A8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trPr>
        <w:tc>
          <w:tcPr>
            <w:tcW w:w="1716" w:type="dxa"/>
            <w:noWrap w:val="0"/>
            <w:vAlign w:val="center"/>
          </w:tcPr>
          <w:p w14:paraId="5C38BE08">
            <w:pPr>
              <w:spacing w:line="340" w:lineRule="exact"/>
              <w:jc w:val="center"/>
              <w:rPr>
                <w:rFonts w:ascii="宋体" w:hAnsi="宋体" w:eastAsia="宋体"/>
                <w:sz w:val="24"/>
              </w:rPr>
            </w:pPr>
            <w:r>
              <w:rPr>
                <w:rFonts w:hint="eastAsia" w:ascii="宋体" w:hAnsi="宋体" w:eastAsia="宋体"/>
                <w:sz w:val="24"/>
              </w:rPr>
              <w:t>磋商报价（元）</w:t>
            </w:r>
          </w:p>
        </w:tc>
        <w:tc>
          <w:tcPr>
            <w:tcW w:w="7580" w:type="dxa"/>
            <w:gridSpan w:val="5"/>
            <w:noWrap w:val="0"/>
            <w:vAlign w:val="center"/>
          </w:tcPr>
          <w:p w14:paraId="4450B7A6">
            <w:pPr>
              <w:spacing w:line="340" w:lineRule="exact"/>
              <w:ind w:right="480"/>
              <w:rPr>
                <w:rFonts w:ascii="宋体" w:hAnsi="宋体" w:eastAsia="宋体"/>
                <w:sz w:val="24"/>
              </w:rPr>
            </w:pPr>
            <w:r>
              <w:rPr>
                <w:rFonts w:hint="eastAsia" w:ascii="宋体" w:hAnsi="宋体" w:eastAsia="宋体"/>
                <w:sz w:val="24"/>
              </w:rPr>
              <w:t>（大写）</w:t>
            </w:r>
          </w:p>
          <w:p w14:paraId="2701CBDC">
            <w:pPr>
              <w:spacing w:line="340" w:lineRule="exact"/>
              <w:ind w:right="480"/>
              <w:rPr>
                <w:rFonts w:ascii="宋体" w:hAnsi="宋体" w:eastAsia="宋体"/>
                <w:sz w:val="24"/>
              </w:rPr>
            </w:pPr>
            <w:r>
              <w:rPr>
                <w:rFonts w:hint="eastAsia" w:ascii="宋体" w:hAnsi="宋体" w:eastAsia="宋体"/>
                <w:sz w:val="24"/>
              </w:rPr>
              <w:t>（小写）</w:t>
            </w:r>
          </w:p>
        </w:tc>
      </w:tr>
      <w:tr w14:paraId="37AE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6AE088F4">
            <w:pPr>
              <w:spacing w:line="340" w:lineRule="exact"/>
              <w:jc w:val="center"/>
              <w:rPr>
                <w:rFonts w:ascii="宋体" w:hAnsi="宋体" w:eastAsia="宋体"/>
                <w:sz w:val="24"/>
              </w:rPr>
            </w:pPr>
            <w:r>
              <w:rPr>
                <w:rFonts w:hint="eastAsia" w:ascii="宋体" w:hAnsi="宋体" w:eastAsia="宋体"/>
                <w:sz w:val="24"/>
              </w:rPr>
              <w:t>磋商内容</w:t>
            </w:r>
          </w:p>
        </w:tc>
        <w:tc>
          <w:tcPr>
            <w:tcW w:w="7580" w:type="dxa"/>
            <w:gridSpan w:val="5"/>
            <w:noWrap w:val="0"/>
            <w:vAlign w:val="center"/>
          </w:tcPr>
          <w:p w14:paraId="6A18661D">
            <w:pPr>
              <w:spacing w:line="340" w:lineRule="exact"/>
              <w:jc w:val="center"/>
              <w:rPr>
                <w:rFonts w:ascii="宋体" w:hAnsi="宋体" w:eastAsia="宋体"/>
                <w:sz w:val="24"/>
              </w:rPr>
            </w:pPr>
          </w:p>
        </w:tc>
      </w:tr>
      <w:tr w14:paraId="04EAE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1716" w:type="dxa"/>
            <w:noWrap w:val="0"/>
            <w:vAlign w:val="center"/>
          </w:tcPr>
          <w:p w14:paraId="4A5855D8">
            <w:pPr>
              <w:spacing w:line="340" w:lineRule="exact"/>
              <w:jc w:val="center"/>
              <w:rPr>
                <w:rFonts w:ascii="宋体" w:hAnsi="宋体" w:eastAsia="宋体"/>
                <w:sz w:val="24"/>
              </w:rPr>
            </w:pPr>
            <w:r>
              <w:rPr>
                <w:rFonts w:hint="eastAsia" w:ascii="宋体" w:hAnsi="宋体" w:eastAsia="宋体"/>
                <w:sz w:val="24"/>
              </w:rPr>
              <w:t>投标工期</w:t>
            </w:r>
          </w:p>
        </w:tc>
        <w:tc>
          <w:tcPr>
            <w:tcW w:w="7580" w:type="dxa"/>
            <w:gridSpan w:val="5"/>
            <w:noWrap w:val="0"/>
            <w:vAlign w:val="center"/>
          </w:tcPr>
          <w:p w14:paraId="418CAAFD">
            <w:pPr>
              <w:spacing w:line="340" w:lineRule="exact"/>
              <w:jc w:val="center"/>
              <w:rPr>
                <w:rFonts w:ascii="宋体" w:hAnsi="宋体" w:eastAsia="宋体"/>
                <w:sz w:val="24"/>
              </w:rPr>
            </w:pPr>
          </w:p>
        </w:tc>
      </w:tr>
      <w:tr w14:paraId="023A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315C0ADA">
            <w:pPr>
              <w:spacing w:line="340" w:lineRule="exact"/>
              <w:jc w:val="center"/>
              <w:rPr>
                <w:rFonts w:ascii="宋体" w:hAnsi="宋体" w:eastAsia="宋体"/>
                <w:sz w:val="24"/>
              </w:rPr>
            </w:pPr>
            <w:r>
              <w:rPr>
                <w:rFonts w:hint="eastAsia" w:ascii="宋体" w:hAnsi="宋体" w:eastAsia="宋体"/>
                <w:sz w:val="24"/>
              </w:rPr>
              <w:t>质量</w:t>
            </w:r>
          </w:p>
        </w:tc>
        <w:tc>
          <w:tcPr>
            <w:tcW w:w="7580" w:type="dxa"/>
            <w:gridSpan w:val="5"/>
            <w:noWrap w:val="0"/>
            <w:vAlign w:val="center"/>
          </w:tcPr>
          <w:p w14:paraId="5AC65A49">
            <w:pPr>
              <w:spacing w:line="340" w:lineRule="exact"/>
              <w:jc w:val="center"/>
              <w:rPr>
                <w:rFonts w:ascii="宋体" w:hAnsi="宋体" w:eastAsia="宋体"/>
                <w:sz w:val="24"/>
              </w:rPr>
            </w:pPr>
          </w:p>
        </w:tc>
      </w:tr>
      <w:tr w14:paraId="7511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trPr>
        <w:tc>
          <w:tcPr>
            <w:tcW w:w="1716" w:type="dxa"/>
            <w:noWrap w:val="0"/>
            <w:vAlign w:val="center"/>
          </w:tcPr>
          <w:p w14:paraId="43677DD3">
            <w:pPr>
              <w:spacing w:line="340" w:lineRule="exact"/>
              <w:jc w:val="center"/>
              <w:rPr>
                <w:rFonts w:ascii="宋体" w:hAnsi="宋体" w:eastAsia="宋体"/>
                <w:sz w:val="24"/>
              </w:rPr>
            </w:pPr>
            <w:r>
              <w:rPr>
                <w:rFonts w:hint="eastAsia" w:ascii="宋体" w:hAnsi="宋体" w:eastAsia="宋体"/>
                <w:sz w:val="24"/>
              </w:rPr>
              <w:t>保修期限</w:t>
            </w:r>
          </w:p>
        </w:tc>
        <w:tc>
          <w:tcPr>
            <w:tcW w:w="7580" w:type="dxa"/>
            <w:gridSpan w:val="5"/>
            <w:noWrap w:val="0"/>
            <w:vAlign w:val="center"/>
          </w:tcPr>
          <w:p w14:paraId="288EB51E">
            <w:pPr>
              <w:spacing w:line="340" w:lineRule="exact"/>
              <w:jc w:val="center"/>
              <w:rPr>
                <w:rFonts w:ascii="宋体" w:hAnsi="宋体" w:eastAsia="宋体"/>
                <w:sz w:val="24"/>
              </w:rPr>
            </w:pPr>
          </w:p>
        </w:tc>
      </w:tr>
      <w:tr w14:paraId="2112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1" w:hRule="atLeast"/>
        </w:trPr>
        <w:tc>
          <w:tcPr>
            <w:tcW w:w="1716" w:type="dxa"/>
            <w:noWrap w:val="0"/>
            <w:vAlign w:val="center"/>
          </w:tcPr>
          <w:p w14:paraId="75C50D06">
            <w:pPr>
              <w:spacing w:line="340" w:lineRule="exact"/>
              <w:jc w:val="center"/>
              <w:rPr>
                <w:rFonts w:ascii="宋体" w:hAnsi="宋体" w:eastAsia="宋体"/>
                <w:sz w:val="24"/>
              </w:rPr>
            </w:pPr>
            <w:r>
              <w:rPr>
                <w:rFonts w:hint="eastAsia" w:ascii="宋体" w:hAnsi="宋体" w:eastAsia="宋体"/>
                <w:sz w:val="24"/>
              </w:rPr>
              <w:t>磋商有效期</w:t>
            </w:r>
          </w:p>
        </w:tc>
        <w:tc>
          <w:tcPr>
            <w:tcW w:w="7580" w:type="dxa"/>
            <w:gridSpan w:val="5"/>
            <w:noWrap w:val="0"/>
            <w:vAlign w:val="center"/>
          </w:tcPr>
          <w:p w14:paraId="57075506">
            <w:pPr>
              <w:spacing w:line="340" w:lineRule="exact"/>
              <w:jc w:val="center"/>
              <w:rPr>
                <w:rFonts w:ascii="宋体" w:hAnsi="宋体" w:eastAsia="宋体"/>
                <w:sz w:val="24"/>
              </w:rPr>
            </w:pPr>
          </w:p>
        </w:tc>
      </w:tr>
      <w:tr w14:paraId="7236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5" w:hRule="atLeast"/>
        </w:trPr>
        <w:tc>
          <w:tcPr>
            <w:tcW w:w="9296" w:type="dxa"/>
            <w:gridSpan w:val="6"/>
            <w:noWrap w:val="0"/>
            <w:vAlign w:val="center"/>
          </w:tcPr>
          <w:p w14:paraId="2A4D82DD">
            <w:pPr>
              <w:spacing w:line="340" w:lineRule="exact"/>
              <w:rPr>
                <w:rFonts w:ascii="宋体" w:hAnsi="宋体" w:eastAsia="宋体"/>
                <w:sz w:val="24"/>
              </w:rPr>
            </w:pPr>
            <w:r>
              <w:rPr>
                <w:rFonts w:hint="eastAsia" w:ascii="宋体" w:hAnsi="宋体" w:eastAsia="宋体"/>
                <w:sz w:val="24"/>
              </w:rPr>
              <w:t>优惠与服务承诺：</w:t>
            </w:r>
          </w:p>
        </w:tc>
      </w:tr>
    </w:tbl>
    <w:p w14:paraId="5FEB6FE3">
      <w:pPr>
        <w:ind w:firstLine="3400" w:firstLineChars="1417"/>
        <w:jc w:val="left"/>
        <w:rPr>
          <w:rFonts w:ascii="宋体" w:hAnsi="宋体" w:eastAsia="宋体"/>
          <w:sz w:val="24"/>
        </w:rPr>
      </w:pPr>
      <w:r>
        <w:rPr>
          <w:rFonts w:hint="eastAsia" w:ascii="宋体" w:hAnsi="宋体" w:eastAsia="宋体"/>
          <w:sz w:val="24"/>
        </w:rPr>
        <w:t>供应商：（企业电子签章）</w:t>
      </w:r>
    </w:p>
    <w:p w14:paraId="21B76C83">
      <w:pPr>
        <w:ind w:firstLine="3400" w:firstLineChars="1417"/>
        <w:jc w:val="left"/>
        <w:rPr>
          <w:rFonts w:ascii="宋体" w:hAnsi="宋体" w:eastAsia="宋体"/>
          <w:sz w:val="24"/>
        </w:rPr>
      </w:pPr>
      <w:r>
        <w:rPr>
          <w:rFonts w:hint="eastAsia" w:ascii="宋体" w:hAnsi="宋体" w:eastAsia="宋体"/>
          <w:sz w:val="24"/>
        </w:rPr>
        <w:t>法定代表人</w:t>
      </w:r>
      <w:r>
        <w:rPr>
          <w:rFonts w:ascii="宋体" w:hAnsi="宋体" w:eastAsia="宋体"/>
          <w:sz w:val="24"/>
        </w:rPr>
        <w:t>：（</w:t>
      </w:r>
      <w:r>
        <w:rPr>
          <w:rFonts w:hint="eastAsia" w:ascii="宋体" w:hAnsi="宋体" w:eastAsia="宋体"/>
          <w:sz w:val="24"/>
        </w:rPr>
        <w:t>法人电子签章</w:t>
      </w:r>
      <w:r>
        <w:rPr>
          <w:rFonts w:ascii="宋体" w:hAnsi="宋体" w:eastAsia="宋体"/>
          <w:sz w:val="24"/>
        </w:rPr>
        <w:t>）</w:t>
      </w:r>
    </w:p>
    <w:p w14:paraId="519DE554">
      <w:pPr>
        <w:ind w:firstLine="3400" w:firstLineChars="1417"/>
        <w:jc w:val="left"/>
        <w:rPr>
          <w:rFonts w:ascii="宋体" w:hAnsi="宋体" w:eastAsia="宋体"/>
          <w:sz w:val="24"/>
        </w:rPr>
      </w:pPr>
      <w:r>
        <w:rPr>
          <w:rFonts w:hint="eastAsia" w:ascii="宋体" w:hAnsi="宋体" w:eastAsia="宋体"/>
          <w:sz w:val="24"/>
        </w:rPr>
        <w:t>日期：    年   月   日</w:t>
      </w:r>
    </w:p>
    <w:p w14:paraId="78DC785E">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87" w:name="_Toc20257"/>
      <w:bookmarkStart w:id="188" w:name="_Toc11350"/>
      <w:bookmarkStart w:id="189" w:name="_Toc25072"/>
      <w:r>
        <w:rPr>
          <w:rFonts w:hint="eastAsia" w:ascii="宋体" w:hAnsi="宋体" w:eastAsia="宋体" w:cs="宋体"/>
          <w:b/>
          <w:sz w:val="24"/>
        </w:rPr>
        <w:t>二、法定代表人身份证明</w:t>
      </w:r>
      <w:bookmarkEnd w:id="187"/>
      <w:bookmarkEnd w:id="188"/>
      <w:bookmarkEnd w:id="189"/>
    </w:p>
    <w:p w14:paraId="2948652F">
      <w:pPr>
        <w:spacing w:line="480" w:lineRule="exact"/>
        <w:ind w:firstLine="480" w:firstLineChars="200"/>
        <w:rPr>
          <w:rFonts w:ascii="宋体" w:hAnsi="宋体" w:eastAsia="宋体"/>
          <w:sz w:val="24"/>
        </w:rPr>
      </w:pPr>
      <w:r>
        <w:rPr>
          <w:rFonts w:hint="eastAsia" w:ascii="宋体" w:hAnsi="宋体" w:eastAsia="宋体"/>
          <w:sz w:val="24"/>
        </w:rPr>
        <w:t>供应商</w:t>
      </w:r>
      <w:r>
        <w:rPr>
          <w:rFonts w:ascii="宋体" w:hAnsi="宋体" w:eastAsia="宋体"/>
          <w:sz w:val="24"/>
        </w:rPr>
        <w:t>名称：</w:t>
      </w:r>
    </w:p>
    <w:p w14:paraId="60C43AB5">
      <w:pPr>
        <w:spacing w:line="480" w:lineRule="exact"/>
        <w:ind w:firstLine="480" w:firstLineChars="200"/>
        <w:rPr>
          <w:rFonts w:ascii="宋体" w:hAnsi="宋体" w:eastAsia="宋体"/>
          <w:sz w:val="24"/>
        </w:rPr>
      </w:pPr>
      <w:r>
        <w:rPr>
          <w:rFonts w:ascii="宋体" w:hAnsi="宋体" w:eastAsia="宋体"/>
          <w:sz w:val="24"/>
        </w:rPr>
        <w:t>单位性质：</w:t>
      </w:r>
    </w:p>
    <w:p w14:paraId="0C3B0B9A">
      <w:pPr>
        <w:spacing w:line="480" w:lineRule="exact"/>
        <w:ind w:firstLine="480" w:firstLineChars="200"/>
        <w:rPr>
          <w:rFonts w:ascii="宋体" w:hAnsi="宋体" w:eastAsia="宋体"/>
          <w:sz w:val="24"/>
        </w:rPr>
      </w:pPr>
      <w:r>
        <w:rPr>
          <w:rFonts w:ascii="宋体" w:hAnsi="宋体" w:eastAsia="宋体"/>
          <w:sz w:val="24"/>
        </w:rPr>
        <w:t>地址：</w:t>
      </w:r>
    </w:p>
    <w:p w14:paraId="39A81113">
      <w:pPr>
        <w:spacing w:line="480" w:lineRule="exact"/>
        <w:ind w:firstLine="480" w:firstLineChars="200"/>
        <w:rPr>
          <w:rFonts w:ascii="宋体" w:hAnsi="宋体" w:eastAsia="宋体"/>
          <w:sz w:val="24"/>
        </w:rPr>
      </w:pPr>
      <w:r>
        <w:rPr>
          <w:rFonts w:ascii="宋体" w:hAnsi="宋体" w:eastAsia="宋体"/>
          <w:sz w:val="24"/>
        </w:rPr>
        <w:t>成立时间： 年 月 日</w:t>
      </w:r>
    </w:p>
    <w:p w14:paraId="3690921C">
      <w:pPr>
        <w:spacing w:line="480" w:lineRule="exact"/>
        <w:ind w:firstLine="480" w:firstLineChars="200"/>
        <w:rPr>
          <w:rFonts w:ascii="宋体" w:hAnsi="宋体" w:eastAsia="宋体"/>
          <w:sz w:val="24"/>
        </w:rPr>
      </w:pPr>
      <w:r>
        <w:rPr>
          <w:rFonts w:ascii="宋体" w:hAnsi="宋体" w:eastAsia="宋体"/>
          <w:sz w:val="24"/>
        </w:rPr>
        <w:t>经营期限：</w:t>
      </w:r>
    </w:p>
    <w:p w14:paraId="5B50A777">
      <w:pPr>
        <w:spacing w:line="480" w:lineRule="exact"/>
        <w:ind w:firstLine="480" w:firstLineChars="200"/>
        <w:rPr>
          <w:rFonts w:ascii="宋体" w:hAnsi="宋体" w:eastAsia="宋体"/>
          <w:sz w:val="24"/>
        </w:rPr>
      </w:pPr>
      <w:r>
        <w:rPr>
          <w:rFonts w:ascii="宋体" w:hAnsi="宋体" w:eastAsia="宋体"/>
          <w:sz w:val="24"/>
        </w:rPr>
        <w:t>姓名： 性别： 年龄：职务：</w:t>
      </w:r>
    </w:p>
    <w:p w14:paraId="16087EE7">
      <w:pPr>
        <w:spacing w:line="480" w:lineRule="exact"/>
        <w:ind w:firstLine="480" w:firstLineChars="200"/>
        <w:rPr>
          <w:rFonts w:ascii="宋体" w:hAnsi="宋体" w:eastAsia="宋体"/>
          <w:sz w:val="24"/>
        </w:rPr>
      </w:pPr>
      <w:r>
        <w:rPr>
          <w:rFonts w:ascii="宋体" w:hAnsi="宋体" w:eastAsia="宋体"/>
          <w:sz w:val="24"/>
        </w:rPr>
        <w:t>系</w:t>
      </w:r>
      <w:r>
        <w:rPr>
          <w:rFonts w:hint="eastAsia" w:ascii="宋体" w:hAnsi="宋体" w:eastAsia="宋体"/>
          <w:sz w:val="24"/>
        </w:rPr>
        <w:t>（供应商</w:t>
      </w:r>
      <w:r>
        <w:rPr>
          <w:rFonts w:ascii="宋体" w:hAnsi="宋体" w:eastAsia="宋体"/>
          <w:sz w:val="24"/>
        </w:rPr>
        <w:t>名称</w:t>
      </w:r>
      <w:r>
        <w:rPr>
          <w:rFonts w:hint="eastAsia" w:ascii="宋体" w:hAnsi="宋体" w:eastAsia="宋体"/>
          <w:sz w:val="24"/>
        </w:rPr>
        <w:t>）</w:t>
      </w:r>
      <w:r>
        <w:rPr>
          <w:rFonts w:ascii="宋体" w:hAnsi="宋体" w:eastAsia="宋体"/>
          <w:sz w:val="24"/>
        </w:rPr>
        <w:t>的法定代表人。</w:t>
      </w:r>
    </w:p>
    <w:p w14:paraId="5477FAD1">
      <w:pPr>
        <w:spacing w:line="480" w:lineRule="exact"/>
        <w:ind w:firstLine="480" w:firstLineChars="200"/>
        <w:rPr>
          <w:rFonts w:ascii="宋体" w:hAnsi="宋体" w:eastAsia="宋体"/>
          <w:sz w:val="24"/>
        </w:rPr>
      </w:pPr>
      <w:r>
        <w:rPr>
          <w:rFonts w:ascii="宋体" w:hAnsi="宋体" w:eastAsia="宋体"/>
          <w:sz w:val="24"/>
        </w:rPr>
        <w:t>特此证明。</w:t>
      </w:r>
    </w:p>
    <w:p w14:paraId="11C0B0F8">
      <w:pPr>
        <w:spacing w:line="480" w:lineRule="auto"/>
        <w:ind w:firstLine="2916" w:firstLineChars="1215"/>
        <w:rPr>
          <w:rFonts w:ascii="宋体" w:hAnsi="宋体" w:eastAsia="宋体"/>
          <w:sz w:val="24"/>
        </w:rPr>
      </w:pPr>
    </w:p>
    <w:p w14:paraId="1058438A">
      <w:pPr>
        <w:spacing w:line="480" w:lineRule="exact"/>
        <w:ind w:firstLine="480" w:firstLineChars="200"/>
        <w:jc w:val="center"/>
        <w:rPr>
          <w:rFonts w:ascii="宋体" w:hAnsi="宋体" w:eastAsia="宋体"/>
          <w:sz w:val="24"/>
        </w:rPr>
      </w:pPr>
    </w:p>
    <w:p w14:paraId="49F3D064">
      <w:pPr>
        <w:spacing w:line="600" w:lineRule="auto"/>
        <w:ind w:firstLine="3400" w:firstLineChars="1417"/>
        <w:jc w:val="left"/>
        <w:rPr>
          <w:rFonts w:ascii="宋体" w:hAnsi="宋体" w:eastAsia="宋体"/>
          <w:sz w:val="24"/>
        </w:rPr>
      </w:pPr>
      <w:r>
        <w:rPr>
          <w:rFonts w:hint="eastAsia" w:ascii="宋体" w:hAnsi="宋体" w:eastAsia="宋体"/>
          <w:sz w:val="24"/>
        </w:rPr>
        <w:t>供应商：(企业电子签章)</w:t>
      </w:r>
    </w:p>
    <w:p w14:paraId="50494F91">
      <w:pPr>
        <w:spacing w:line="600" w:lineRule="auto"/>
        <w:ind w:firstLine="3400" w:firstLineChars="1417"/>
        <w:jc w:val="left"/>
        <w:rPr>
          <w:rFonts w:ascii="宋体" w:hAnsi="宋体" w:eastAsia="宋体"/>
          <w:sz w:val="24"/>
        </w:rPr>
      </w:pPr>
      <w:r>
        <w:rPr>
          <w:rFonts w:hint="eastAsia" w:ascii="宋体" w:hAnsi="宋体" w:eastAsia="宋体"/>
          <w:sz w:val="24"/>
        </w:rPr>
        <w:t>日期：    年   月   日</w:t>
      </w:r>
    </w:p>
    <w:p w14:paraId="7D03E4B2">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90" w:name="_Toc24273"/>
      <w:bookmarkStart w:id="191" w:name="_Toc31443"/>
      <w:bookmarkStart w:id="192" w:name="_Toc5964"/>
      <w:r>
        <w:rPr>
          <w:rFonts w:hint="eastAsia" w:ascii="宋体" w:hAnsi="宋体" w:eastAsia="宋体" w:cs="宋体"/>
          <w:b/>
          <w:sz w:val="24"/>
        </w:rPr>
        <w:t>三、授权委托书</w:t>
      </w:r>
      <w:bookmarkEnd w:id="190"/>
      <w:bookmarkEnd w:id="191"/>
      <w:bookmarkEnd w:id="192"/>
    </w:p>
    <w:p w14:paraId="3C99D411">
      <w:pPr>
        <w:topLinePunct/>
        <w:spacing w:line="480" w:lineRule="exact"/>
        <w:ind w:firstLine="480" w:firstLineChars="200"/>
        <w:rPr>
          <w:rFonts w:ascii="宋体" w:hAnsi="宋体" w:eastAsia="宋体"/>
          <w:sz w:val="24"/>
        </w:rPr>
      </w:pPr>
      <w:r>
        <w:rPr>
          <w:rFonts w:ascii="宋体" w:hAnsi="宋体" w:eastAsia="宋体"/>
          <w:sz w:val="24"/>
        </w:rPr>
        <w:t>本人（姓名）系（</w:t>
      </w:r>
      <w:r>
        <w:rPr>
          <w:rFonts w:hint="eastAsia" w:ascii="宋体" w:hAnsi="宋体" w:eastAsia="宋体"/>
          <w:sz w:val="24"/>
        </w:rPr>
        <w:t>供应商</w:t>
      </w:r>
      <w:r>
        <w:rPr>
          <w:rFonts w:ascii="宋体" w:hAnsi="宋体" w:eastAsia="宋体"/>
          <w:sz w:val="24"/>
        </w:rPr>
        <w:t>名称）的法定代表人，现委托（姓名）为我方代理人。代理人根据授权，以我方名义签署、澄清</w:t>
      </w:r>
      <w:r>
        <w:rPr>
          <w:rFonts w:hint="eastAsia" w:ascii="宋体" w:hAnsi="宋体" w:eastAsia="宋体"/>
          <w:sz w:val="24"/>
        </w:rPr>
        <w:t>、说明、补正</w:t>
      </w:r>
      <w:r>
        <w:rPr>
          <w:rFonts w:ascii="宋体" w:hAnsi="宋体" w:eastAsia="宋体"/>
          <w:sz w:val="24"/>
        </w:rPr>
        <w:t>、递交、撤回、修改（项目名称）</w:t>
      </w:r>
      <w:r>
        <w:rPr>
          <w:rFonts w:hint="eastAsia" w:ascii="宋体" w:hAnsi="宋体" w:eastAsia="宋体"/>
          <w:sz w:val="24"/>
        </w:rPr>
        <w:t>磋商响应文件</w:t>
      </w:r>
      <w:r>
        <w:rPr>
          <w:rFonts w:ascii="宋体" w:hAnsi="宋体" w:eastAsia="宋体"/>
          <w:sz w:val="24"/>
        </w:rPr>
        <w:t>、签订合同和处理有关事宜，其法律后果由我方承担。</w:t>
      </w:r>
    </w:p>
    <w:p w14:paraId="6B1ECEDB">
      <w:pPr>
        <w:spacing w:line="480" w:lineRule="exact"/>
        <w:ind w:firstLine="480" w:firstLineChars="200"/>
        <w:rPr>
          <w:rFonts w:ascii="宋体" w:hAnsi="宋体" w:eastAsia="宋体"/>
          <w:sz w:val="24"/>
        </w:rPr>
      </w:pPr>
      <w:r>
        <w:rPr>
          <w:rFonts w:ascii="宋体" w:hAnsi="宋体" w:eastAsia="宋体"/>
          <w:sz w:val="24"/>
        </w:rPr>
        <w:t>委托期限：</w:t>
      </w:r>
      <w:r>
        <w:rPr>
          <w:rFonts w:hint="eastAsia" w:ascii="宋体" w:hAnsi="宋体" w:eastAsia="宋体"/>
          <w:sz w:val="24"/>
          <w:u w:val="single"/>
        </w:rPr>
        <w:t xml:space="preserve">         </w:t>
      </w:r>
      <w:r>
        <w:rPr>
          <w:rFonts w:hint="eastAsia" w:ascii="宋体" w:hAnsi="宋体" w:eastAsia="宋体"/>
          <w:sz w:val="24"/>
        </w:rPr>
        <w:t>。</w:t>
      </w:r>
    </w:p>
    <w:p w14:paraId="2C463483">
      <w:pPr>
        <w:spacing w:line="480" w:lineRule="exact"/>
        <w:ind w:firstLine="480" w:firstLineChars="200"/>
        <w:rPr>
          <w:rFonts w:ascii="宋体" w:hAnsi="宋体" w:eastAsia="宋体"/>
          <w:sz w:val="24"/>
        </w:rPr>
      </w:pPr>
      <w:r>
        <w:rPr>
          <w:rFonts w:ascii="宋体" w:hAnsi="宋体" w:eastAsia="宋体"/>
          <w:sz w:val="24"/>
        </w:rPr>
        <w:t>代理人无转委托权。</w:t>
      </w:r>
    </w:p>
    <w:p w14:paraId="217FAFDE">
      <w:pPr>
        <w:jc w:val="left"/>
        <w:rPr>
          <w:rFonts w:ascii="宋体" w:hAnsi="宋体" w:eastAsia="宋体"/>
          <w:sz w:val="24"/>
        </w:rPr>
      </w:pPr>
    </w:p>
    <w:p w14:paraId="7B67FDA3">
      <w:pPr>
        <w:spacing w:line="480" w:lineRule="exact"/>
        <w:ind w:firstLine="3036" w:firstLineChars="1265"/>
        <w:rPr>
          <w:rFonts w:ascii="宋体" w:hAnsi="宋体" w:eastAsia="宋体"/>
          <w:bCs/>
          <w:sz w:val="24"/>
        </w:rPr>
      </w:pPr>
      <w:r>
        <w:rPr>
          <w:rFonts w:hint="eastAsia" w:ascii="宋体" w:hAnsi="宋体" w:eastAsia="宋体"/>
          <w:bCs/>
          <w:sz w:val="24"/>
        </w:rPr>
        <w:t xml:space="preserve">供应商：（企业电子签章） </w:t>
      </w:r>
    </w:p>
    <w:p w14:paraId="57EB57C3">
      <w:pPr>
        <w:spacing w:line="480" w:lineRule="exact"/>
        <w:ind w:firstLine="3036" w:firstLineChars="1265"/>
        <w:rPr>
          <w:rFonts w:ascii="宋体" w:hAnsi="宋体" w:eastAsia="宋体"/>
          <w:bCs/>
          <w:sz w:val="24"/>
        </w:rPr>
      </w:pPr>
    </w:p>
    <w:p w14:paraId="31307718">
      <w:pPr>
        <w:spacing w:line="480" w:lineRule="exact"/>
        <w:ind w:firstLine="3036" w:firstLineChars="1265"/>
        <w:rPr>
          <w:rFonts w:ascii="宋体" w:hAnsi="宋体" w:eastAsia="宋体"/>
          <w:bCs/>
          <w:sz w:val="24"/>
          <w:u w:val="single"/>
        </w:rPr>
      </w:pPr>
      <w:r>
        <w:rPr>
          <w:rFonts w:hint="eastAsia" w:ascii="宋体" w:hAnsi="宋体" w:eastAsia="宋体"/>
          <w:bCs/>
          <w:sz w:val="24"/>
        </w:rPr>
        <w:t>法定代表人：（法人电子签章）</w:t>
      </w:r>
    </w:p>
    <w:p w14:paraId="146609B7">
      <w:pPr>
        <w:spacing w:line="480" w:lineRule="exact"/>
        <w:ind w:firstLine="3036" w:firstLineChars="1265"/>
        <w:rPr>
          <w:rFonts w:ascii="宋体" w:hAnsi="宋体" w:eastAsia="宋体"/>
          <w:bCs/>
          <w:sz w:val="24"/>
        </w:rPr>
      </w:pPr>
    </w:p>
    <w:p w14:paraId="6BFA5AD7">
      <w:pPr>
        <w:spacing w:line="480" w:lineRule="exact"/>
        <w:ind w:firstLine="3036" w:firstLineChars="1265"/>
        <w:rPr>
          <w:rFonts w:ascii="宋体" w:hAnsi="宋体" w:eastAsia="宋体"/>
          <w:bCs/>
          <w:sz w:val="24"/>
        </w:rPr>
      </w:pPr>
      <w:r>
        <w:rPr>
          <w:rFonts w:hint="eastAsia" w:ascii="宋体" w:hAnsi="宋体" w:eastAsia="宋体"/>
          <w:bCs/>
          <w:sz w:val="24"/>
        </w:rPr>
        <w:t>委托代理人姓名：</w:t>
      </w:r>
    </w:p>
    <w:p w14:paraId="0F449FC2">
      <w:pPr>
        <w:spacing w:line="480" w:lineRule="exact"/>
        <w:ind w:firstLine="3036" w:firstLineChars="1265"/>
        <w:rPr>
          <w:rFonts w:ascii="宋体" w:hAnsi="宋体" w:eastAsia="宋体"/>
          <w:bCs/>
          <w:sz w:val="24"/>
        </w:rPr>
      </w:pPr>
    </w:p>
    <w:p w14:paraId="41FA5930">
      <w:pPr>
        <w:spacing w:line="480" w:lineRule="exact"/>
        <w:ind w:firstLine="3036" w:firstLineChars="1265"/>
        <w:rPr>
          <w:rFonts w:ascii="宋体" w:hAnsi="宋体" w:eastAsia="宋体"/>
          <w:bCs/>
          <w:sz w:val="24"/>
          <w:u w:val="single"/>
        </w:rPr>
      </w:pPr>
      <w:r>
        <w:rPr>
          <w:rFonts w:hint="eastAsia" w:ascii="宋体" w:hAnsi="宋体" w:eastAsia="宋体"/>
          <w:bCs/>
          <w:sz w:val="24"/>
        </w:rPr>
        <w:t>委托代理人身份证号：</w:t>
      </w:r>
    </w:p>
    <w:p w14:paraId="7BE7DA06">
      <w:pPr>
        <w:spacing w:line="480" w:lineRule="exact"/>
        <w:ind w:firstLine="3036" w:firstLineChars="1265"/>
        <w:rPr>
          <w:rFonts w:ascii="宋体" w:hAnsi="宋体" w:eastAsia="宋体"/>
          <w:bCs/>
          <w:sz w:val="24"/>
        </w:rPr>
      </w:pPr>
    </w:p>
    <w:p w14:paraId="4F1862B2">
      <w:pPr>
        <w:spacing w:line="480" w:lineRule="exact"/>
        <w:ind w:firstLine="3036" w:firstLineChars="1265"/>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04F8B925">
      <w:pPr>
        <w:spacing w:line="480" w:lineRule="exact"/>
        <w:ind w:firstLine="480" w:firstLineChars="200"/>
        <w:rPr>
          <w:rFonts w:ascii="宋体" w:hAnsi="宋体" w:eastAsia="宋体"/>
          <w:bCs/>
          <w:sz w:val="24"/>
        </w:rPr>
      </w:pPr>
    </w:p>
    <w:p w14:paraId="058B2A85">
      <w:pPr>
        <w:spacing w:line="480" w:lineRule="exact"/>
        <w:ind w:firstLine="480" w:firstLineChars="200"/>
        <w:rPr>
          <w:rFonts w:ascii="宋体" w:hAnsi="宋体" w:eastAsia="宋体"/>
          <w:sz w:val="24"/>
        </w:rPr>
      </w:pPr>
    </w:p>
    <w:p w14:paraId="3F747FFB">
      <w:pPr>
        <w:spacing w:line="480" w:lineRule="exact"/>
        <w:jc w:val="left"/>
        <w:rPr>
          <w:rFonts w:ascii="宋体" w:hAnsi="宋体" w:eastAsia="宋体"/>
          <w:sz w:val="24"/>
        </w:rPr>
      </w:pPr>
      <w:r>
        <w:rPr>
          <w:rFonts w:hint="eastAsia" w:ascii="宋体" w:hAnsi="宋体" w:eastAsia="宋体"/>
          <w:sz w:val="24"/>
        </w:rPr>
        <w:t>附法定代表人及委托代理人的身份证正反面原件扫描件加盖</w:t>
      </w:r>
      <w:r>
        <w:rPr>
          <w:rFonts w:hint="eastAsia" w:ascii="宋体" w:hAnsi="宋体" w:eastAsia="宋体"/>
          <w:bCs/>
          <w:sz w:val="24"/>
        </w:rPr>
        <w:t>企业电子签章</w:t>
      </w:r>
      <w:r>
        <w:rPr>
          <w:rFonts w:hint="eastAsia" w:ascii="宋体" w:hAnsi="宋体" w:eastAsia="宋体"/>
          <w:sz w:val="24"/>
        </w:rPr>
        <w:t>；</w:t>
      </w:r>
    </w:p>
    <w:p w14:paraId="4FF462C0">
      <w:pPr>
        <w:spacing w:line="480" w:lineRule="exact"/>
        <w:ind w:firstLine="480" w:firstLineChars="200"/>
        <w:rPr>
          <w:rFonts w:ascii="宋体" w:hAnsi="宋体" w:eastAsia="宋体"/>
          <w:sz w:val="24"/>
        </w:rPr>
      </w:pPr>
    </w:p>
    <w:p w14:paraId="25A3F36B">
      <w:pPr>
        <w:spacing w:line="480" w:lineRule="exact"/>
        <w:ind w:firstLine="480" w:firstLineChars="200"/>
        <w:jc w:val="center"/>
        <w:rPr>
          <w:rFonts w:ascii="宋体" w:hAnsi="宋体" w:eastAsia="宋体"/>
          <w:sz w:val="24"/>
        </w:rPr>
      </w:pPr>
    </w:p>
    <w:p w14:paraId="440150A9">
      <w:pPr>
        <w:spacing w:line="480" w:lineRule="exact"/>
        <w:jc w:val="center"/>
        <w:outlineLvl w:val="0"/>
        <w:rPr>
          <w:rFonts w:ascii="宋体" w:hAnsi="宋体" w:eastAsia="宋体"/>
          <w:b/>
          <w:bCs/>
          <w:sz w:val="24"/>
        </w:rPr>
      </w:pPr>
      <w:r>
        <w:rPr>
          <w:rFonts w:hint="eastAsia" w:ascii="宋体" w:hAnsi="宋体" w:eastAsia="宋体"/>
          <w:b/>
          <w:bCs/>
          <w:sz w:val="24"/>
        </w:rPr>
        <w:br w:type="page"/>
      </w:r>
      <w:bookmarkStart w:id="193" w:name="_Toc7529"/>
      <w:bookmarkStart w:id="194" w:name="_Toc17930"/>
      <w:bookmarkStart w:id="195" w:name="_Toc7425"/>
      <w:r>
        <w:rPr>
          <w:rFonts w:hint="eastAsia" w:ascii="宋体" w:hAnsi="宋体" w:eastAsia="宋体" w:cs="宋体"/>
          <w:b/>
          <w:sz w:val="24"/>
        </w:rPr>
        <w:t>四、磋商承诺函</w:t>
      </w:r>
      <w:bookmarkEnd w:id="193"/>
      <w:bookmarkEnd w:id="194"/>
      <w:bookmarkEnd w:id="195"/>
    </w:p>
    <w:p w14:paraId="472E48A1">
      <w:pPr>
        <w:spacing w:line="600" w:lineRule="exact"/>
        <w:jc w:val="left"/>
        <w:rPr>
          <w:rFonts w:ascii="宋体" w:hAnsi="宋体" w:eastAsia="宋体"/>
          <w:bCs/>
          <w:sz w:val="24"/>
          <w:u w:val="single"/>
        </w:rPr>
      </w:pPr>
      <w:r>
        <w:rPr>
          <w:rFonts w:hint="eastAsia" w:ascii="宋体" w:hAnsi="宋体" w:eastAsia="宋体"/>
          <w:sz w:val="24"/>
        </w:rPr>
        <w:t>致：</w:t>
      </w:r>
      <w:r>
        <w:rPr>
          <w:rFonts w:hint="eastAsia" w:ascii="宋体" w:hAnsi="宋体" w:eastAsia="宋体"/>
          <w:bCs/>
          <w:sz w:val="24"/>
          <w:u w:val="single"/>
        </w:rPr>
        <w:t xml:space="preserve">  （采购人）      </w:t>
      </w:r>
    </w:p>
    <w:p w14:paraId="2E46A0E4">
      <w:pPr>
        <w:pStyle w:val="36"/>
        <w:spacing w:line="600" w:lineRule="exact"/>
        <w:ind w:firstLine="559" w:firstLineChars="233"/>
        <w:rPr>
          <w:rFonts w:ascii="宋体" w:hAnsi="宋体" w:eastAsia="宋体" w:cs="Times New Roman"/>
          <w:color w:val="auto"/>
          <w:kern w:val="2"/>
        </w:rPr>
      </w:pPr>
      <w:r>
        <w:rPr>
          <w:rFonts w:hint="eastAsia" w:ascii="宋体" w:hAnsi="宋体" w:eastAsia="宋体"/>
          <w:color w:val="auto"/>
        </w:rPr>
        <w:t>我方已充分了解了</w:t>
      </w:r>
      <w:r>
        <w:rPr>
          <w:rFonts w:hint="eastAsia" w:ascii="宋体" w:hAnsi="宋体" w:eastAsia="宋体"/>
          <w:color w:val="auto"/>
          <w:u w:val="single"/>
        </w:rPr>
        <w:t>（项目名称）（项目编号）</w:t>
      </w:r>
      <w:r>
        <w:rPr>
          <w:rFonts w:hint="eastAsia" w:ascii="宋体" w:hAnsi="宋体" w:eastAsia="宋体" w:cs="Times New Roman"/>
          <w:color w:val="auto"/>
          <w:kern w:val="2"/>
        </w:rPr>
        <w:t>的竞争性磋商文件，愿意遵照本项目《竞争性磋商文件》、《中华人民共和国政府采购法》等有关规定参与竞标，并承诺如下：</w:t>
      </w:r>
    </w:p>
    <w:p w14:paraId="02AF5134">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1、我方承诺将严格按照“公开、公平、公正和诚实信用原则”参与本项目竞标活动。</w:t>
      </w:r>
    </w:p>
    <w:p w14:paraId="69626D1A">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2、我方承诺在投标有效期内不撤销响应性文件；</w:t>
      </w:r>
    </w:p>
    <w:p w14:paraId="23802479">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3、我方承诺在响应性文件及对三门峡市公共资源交易供应商诚信库中提供的材料真实有效；</w:t>
      </w:r>
    </w:p>
    <w:p w14:paraId="294291A7">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4、我方承诺绝不与采购人、其他投标供应商或者代理机构恶意串通的投标；</w:t>
      </w:r>
    </w:p>
    <w:p w14:paraId="37E46425">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5、我方承诺绝不以他人的名义投标、串通投标、以行贿手段谋取中标或者以其他弄虚作假方式投标；</w:t>
      </w:r>
    </w:p>
    <w:p w14:paraId="635F0D69">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6、我方承诺绝不采取不正当手段谋取中标；</w:t>
      </w:r>
    </w:p>
    <w:p w14:paraId="188B1620">
      <w:pPr>
        <w:pStyle w:val="36"/>
        <w:spacing w:line="600" w:lineRule="exact"/>
        <w:ind w:firstLine="559" w:firstLineChars="233"/>
        <w:rPr>
          <w:rFonts w:ascii="宋体" w:hAnsi="宋体" w:eastAsia="宋体" w:cs="Times New Roman"/>
          <w:color w:val="auto"/>
          <w:kern w:val="2"/>
        </w:rPr>
      </w:pPr>
      <w:r>
        <w:rPr>
          <w:rFonts w:hint="eastAsia" w:ascii="宋体" w:hAnsi="宋体" w:eastAsia="宋体" w:cs="Times New Roman"/>
          <w:color w:val="auto"/>
          <w:kern w:val="2"/>
        </w:rPr>
        <w:t>7、如我方中标，我方承诺在收到成交通知书后，在成交通知书规定的期限内，根据磋商文件、我方的磋商响应文件及有关澄清承诺书的要求，与采购人订立书面合同，并按照合同约定承担完成合同的责任和义务.</w:t>
      </w:r>
    </w:p>
    <w:p w14:paraId="5AC093F4">
      <w:pPr>
        <w:pStyle w:val="36"/>
        <w:spacing w:line="600" w:lineRule="exact"/>
        <w:ind w:firstLine="559" w:firstLineChars="233"/>
        <w:rPr>
          <w:rFonts w:ascii="宋体" w:hAnsi="宋体" w:eastAsia="宋体"/>
          <w:color w:val="auto"/>
        </w:rPr>
      </w:pPr>
      <w:r>
        <w:rPr>
          <w:rFonts w:hint="eastAsia" w:ascii="宋体" w:hAnsi="宋体" w:eastAsia="宋体" w:cs="Times New Roman"/>
          <w:color w:val="auto"/>
          <w:kern w:val="2"/>
        </w:rPr>
        <w:t>8、如我方违反此约定，愿意承担对本项目造成的一切经济损失，并同时依法承担相应法律责任。</w:t>
      </w:r>
    </w:p>
    <w:p w14:paraId="613CF255">
      <w:pPr>
        <w:spacing w:line="600" w:lineRule="exact"/>
        <w:ind w:firstLine="3280" w:firstLineChars="1367"/>
        <w:jc w:val="left"/>
        <w:rPr>
          <w:rFonts w:ascii="宋体" w:hAnsi="宋体" w:eastAsia="宋体"/>
          <w:sz w:val="24"/>
        </w:rPr>
      </w:pPr>
      <w:r>
        <w:rPr>
          <w:rFonts w:hint="eastAsia" w:ascii="宋体" w:hAnsi="宋体" w:eastAsia="宋体"/>
          <w:sz w:val="24"/>
        </w:rPr>
        <w:t>供应商：（企业电子签章）</w:t>
      </w:r>
    </w:p>
    <w:p w14:paraId="5190EC28">
      <w:pPr>
        <w:spacing w:line="600" w:lineRule="exact"/>
        <w:ind w:firstLine="3280" w:firstLineChars="1367"/>
        <w:jc w:val="left"/>
        <w:rPr>
          <w:rFonts w:ascii="宋体" w:hAnsi="宋体" w:eastAsia="宋体"/>
          <w:sz w:val="24"/>
        </w:rPr>
      </w:pPr>
      <w:r>
        <w:rPr>
          <w:rFonts w:hint="eastAsia" w:ascii="宋体" w:hAnsi="宋体" w:eastAsia="宋体"/>
          <w:sz w:val="24"/>
        </w:rPr>
        <w:t>法定代表人：（法人电子签章）</w:t>
      </w:r>
    </w:p>
    <w:p w14:paraId="4664B4D1">
      <w:pPr>
        <w:spacing w:line="600" w:lineRule="exact"/>
        <w:ind w:firstLine="3280" w:firstLineChars="1367"/>
        <w:jc w:val="left"/>
        <w:rPr>
          <w:rFonts w:ascii="宋体" w:hAnsi="宋体" w:eastAsia="宋体"/>
          <w:sz w:val="24"/>
        </w:rPr>
      </w:pPr>
      <w:r>
        <w:rPr>
          <w:rFonts w:hint="eastAsia" w:ascii="宋体" w:hAnsi="宋体" w:eastAsia="宋体"/>
          <w:sz w:val="24"/>
        </w:rPr>
        <w:t xml:space="preserve">日期：   </w:t>
      </w:r>
      <w:r>
        <w:rPr>
          <w:rFonts w:ascii="宋体" w:hAnsi="宋体" w:eastAsia="宋体"/>
          <w:sz w:val="24"/>
        </w:rPr>
        <w:t>年</w:t>
      </w:r>
      <w:r>
        <w:rPr>
          <w:rFonts w:hint="eastAsia" w:ascii="宋体" w:hAnsi="宋体" w:eastAsia="宋体"/>
          <w:sz w:val="24"/>
        </w:rPr>
        <w:t xml:space="preserve">   </w:t>
      </w:r>
      <w:r>
        <w:rPr>
          <w:rFonts w:ascii="宋体" w:hAnsi="宋体" w:eastAsia="宋体"/>
          <w:sz w:val="24"/>
        </w:rPr>
        <w:t>月</w:t>
      </w:r>
      <w:r>
        <w:rPr>
          <w:rFonts w:hint="eastAsia" w:ascii="宋体" w:hAnsi="宋体" w:eastAsia="宋体"/>
          <w:sz w:val="24"/>
        </w:rPr>
        <w:t xml:space="preserve">   </w:t>
      </w:r>
      <w:r>
        <w:rPr>
          <w:rFonts w:ascii="宋体" w:hAnsi="宋体" w:eastAsia="宋体"/>
          <w:sz w:val="24"/>
        </w:rPr>
        <w:t>日</w:t>
      </w:r>
    </w:p>
    <w:p w14:paraId="3C1567D9">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196" w:name="_Toc723"/>
      <w:bookmarkStart w:id="197" w:name="_Toc21425"/>
      <w:bookmarkStart w:id="198" w:name="_Toc5399"/>
      <w:r>
        <w:rPr>
          <w:rFonts w:hint="eastAsia" w:ascii="宋体" w:hAnsi="宋体" w:eastAsia="宋体" w:cs="宋体"/>
          <w:b/>
          <w:sz w:val="24"/>
        </w:rPr>
        <w:t>五、已标价的工程量清单</w:t>
      </w:r>
      <w:bookmarkEnd w:id="196"/>
      <w:bookmarkEnd w:id="197"/>
      <w:bookmarkEnd w:id="198"/>
    </w:p>
    <w:p w14:paraId="5ECB01EB">
      <w:pPr>
        <w:rPr>
          <w:rFonts w:ascii="宋体" w:hAnsi="宋体" w:eastAsia="宋体"/>
          <w:sz w:val="24"/>
        </w:rPr>
      </w:pPr>
    </w:p>
    <w:p w14:paraId="14B3F453">
      <w:pPr>
        <w:rPr>
          <w:rFonts w:ascii="宋体" w:hAnsi="宋体" w:eastAsia="宋体"/>
          <w:sz w:val="24"/>
        </w:rPr>
      </w:pPr>
    </w:p>
    <w:p w14:paraId="3DFBF573">
      <w:pPr>
        <w:spacing w:line="480" w:lineRule="exact"/>
        <w:jc w:val="center"/>
        <w:outlineLvl w:val="0"/>
        <w:rPr>
          <w:rFonts w:ascii="宋体" w:hAnsi="宋体" w:eastAsia="宋体"/>
          <w:b/>
          <w:bCs/>
          <w:sz w:val="24"/>
        </w:rPr>
      </w:pPr>
      <w:bookmarkStart w:id="199" w:name="_Toc144974864"/>
      <w:bookmarkStart w:id="200" w:name="_Toc152042585"/>
      <w:bookmarkStart w:id="201" w:name="_Toc179632816"/>
      <w:bookmarkStart w:id="202" w:name="_Toc152045796"/>
      <w:r>
        <w:rPr>
          <w:rFonts w:hint="eastAsia" w:ascii="宋体" w:hAnsi="宋体" w:eastAsia="宋体"/>
          <w:b/>
          <w:bCs/>
          <w:sz w:val="24"/>
        </w:rPr>
        <w:br w:type="page"/>
      </w:r>
      <w:bookmarkStart w:id="203" w:name="_Toc28903"/>
      <w:bookmarkStart w:id="204" w:name="_Toc23086"/>
      <w:bookmarkStart w:id="205" w:name="_Toc27079"/>
      <w:r>
        <w:rPr>
          <w:rFonts w:hint="eastAsia" w:ascii="宋体" w:hAnsi="宋体" w:eastAsia="宋体" w:cs="宋体"/>
          <w:b/>
          <w:sz w:val="24"/>
        </w:rPr>
        <w:t>六、</w:t>
      </w:r>
      <w:bookmarkEnd w:id="199"/>
      <w:bookmarkEnd w:id="200"/>
      <w:bookmarkEnd w:id="201"/>
      <w:bookmarkEnd w:id="202"/>
      <w:bookmarkEnd w:id="203"/>
      <w:bookmarkStart w:id="206" w:name="_Toc152045803"/>
      <w:bookmarkStart w:id="207" w:name="_Toc179632823"/>
      <w:bookmarkStart w:id="208" w:name="_Toc152042592"/>
      <w:bookmarkStart w:id="209" w:name="_Toc144974871"/>
      <w:r>
        <w:rPr>
          <w:rFonts w:hint="eastAsia" w:ascii="宋体" w:hAnsi="宋体" w:eastAsia="宋体" w:cs="宋体"/>
          <w:b/>
          <w:sz w:val="24"/>
        </w:rPr>
        <w:t>施工组织设计</w:t>
      </w:r>
      <w:bookmarkEnd w:id="204"/>
      <w:bookmarkEnd w:id="205"/>
    </w:p>
    <w:p w14:paraId="6633F7B8">
      <w:pPr>
        <w:spacing w:line="520" w:lineRule="exact"/>
        <w:ind w:left="65"/>
        <w:jc w:val="center"/>
        <w:rPr>
          <w:rFonts w:ascii="宋体" w:hAnsi="宋体" w:eastAsia="宋体"/>
          <w:b/>
          <w:bCs/>
          <w:sz w:val="24"/>
        </w:rPr>
      </w:pPr>
    </w:p>
    <w:p w14:paraId="6FB0C94B">
      <w:pPr>
        <w:spacing w:line="600" w:lineRule="exact"/>
        <w:ind w:firstLine="480" w:firstLineChars="200"/>
        <w:rPr>
          <w:rFonts w:ascii="宋体" w:hAnsi="宋体" w:eastAsia="宋体"/>
          <w:sz w:val="24"/>
        </w:rPr>
      </w:pPr>
      <w:r>
        <w:rPr>
          <w:rFonts w:hint="eastAsia" w:ascii="宋体" w:hAnsi="宋体" w:eastAsia="宋体" w:cs="宋体"/>
          <w:sz w:val="24"/>
        </w:rPr>
        <w:t>1．</w:t>
      </w:r>
      <w:r>
        <w:rPr>
          <w:rFonts w:hint="eastAsia" w:ascii="宋体" w:hAnsi="宋体" w:eastAsia="宋体"/>
          <w:sz w:val="24"/>
        </w:rPr>
        <w:t>响应人应根据竞争性磋商文件和对现场的勘察情况，采用文字并结合图表形式，参考本竞争性磋商文件评分标准编制本工程的施工组织设计；</w:t>
      </w:r>
    </w:p>
    <w:p w14:paraId="2C180C21">
      <w:pPr>
        <w:spacing w:line="600" w:lineRule="exact"/>
        <w:ind w:firstLine="480" w:firstLineChars="200"/>
        <w:rPr>
          <w:rFonts w:ascii="宋体" w:hAnsi="宋体" w:eastAsia="宋体"/>
          <w:sz w:val="24"/>
        </w:rPr>
      </w:pPr>
      <w:r>
        <w:rPr>
          <w:rFonts w:hint="eastAsia" w:ascii="宋体" w:hAnsi="宋体" w:eastAsia="宋体"/>
          <w:sz w:val="24"/>
        </w:rPr>
        <w:t>2．施工组织设计除采用文字表述外可附下列图表，图表及格式要求附后</w:t>
      </w:r>
    </w:p>
    <w:p w14:paraId="6D96B781">
      <w:pPr>
        <w:spacing w:line="600" w:lineRule="exact"/>
        <w:ind w:firstLine="480" w:firstLineChars="200"/>
        <w:rPr>
          <w:rFonts w:ascii="宋体" w:hAnsi="宋体" w:eastAsia="宋体"/>
          <w:sz w:val="24"/>
        </w:rPr>
      </w:pPr>
      <w:r>
        <w:rPr>
          <w:rFonts w:hint="eastAsia" w:ascii="宋体" w:hAnsi="宋体" w:eastAsia="宋体"/>
          <w:sz w:val="24"/>
        </w:rPr>
        <w:t>附表一  拟投入本工程的主要施工设备表</w:t>
      </w:r>
    </w:p>
    <w:p w14:paraId="29E1ACB0">
      <w:pPr>
        <w:spacing w:line="600" w:lineRule="exact"/>
        <w:ind w:firstLine="480" w:firstLineChars="200"/>
        <w:rPr>
          <w:rFonts w:ascii="宋体" w:hAnsi="宋体" w:eastAsia="宋体"/>
          <w:sz w:val="24"/>
        </w:rPr>
      </w:pPr>
      <w:r>
        <w:rPr>
          <w:rFonts w:hint="eastAsia" w:ascii="宋体" w:hAnsi="宋体" w:eastAsia="宋体"/>
          <w:sz w:val="24"/>
        </w:rPr>
        <w:t>附表二  拟配备本工程的试验和检测仪器设备表</w:t>
      </w:r>
    </w:p>
    <w:p w14:paraId="14663096">
      <w:pPr>
        <w:spacing w:line="600" w:lineRule="exact"/>
        <w:ind w:firstLine="480" w:firstLineChars="200"/>
        <w:rPr>
          <w:rFonts w:ascii="宋体" w:hAnsi="宋体" w:eastAsia="宋体"/>
          <w:sz w:val="24"/>
        </w:rPr>
      </w:pPr>
      <w:r>
        <w:rPr>
          <w:rFonts w:hint="eastAsia" w:ascii="宋体" w:hAnsi="宋体" w:eastAsia="宋体"/>
          <w:sz w:val="24"/>
        </w:rPr>
        <w:t>附表三  劳动力计划表</w:t>
      </w:r>
    </w:p>
    <w:p w14:paraId="7649D975">
      <w:pPr>
        <w:spacing w:line="600" w:lineRule="exact"/>
        <w:ind w:firstLine="480" w:firstLineChars="200"/>
        <w:rPr>
          <w:rFonts w:ascii="宋体" w:hAnsi="宋体" w:eastAsia="宋体"/>
          <w:sz w:val="24"/>
        </w:rPr>
      </w:pPr>
      <w:r>
        <w:rPr>
          <w:rFonts w:hint="eastAsia" w:ascii="宋体" w:hAnsi="宋体" w:eastAsia="宋体"/>
          <w:sz w:val="24"/>
        </w:rPr>
        <w:t>附表四  计划开、竣工日期和施工进度网络图</w:t>
      </w:r>
    </w:p>
    <w:p w14:paraId="69592428">
      <w:pPr>
        <w:spacing w:line="600" w:lineRule="exact"/>
        <w:ind w:firstLine="480" w:firstLineChars="200"/>
        <w:rPr>
          <w:rFonts w:ascii="宋体" w:hAnsi="宋体" w:eastAsia="宋体"/>
          <w:sz w:val="24"/>
        </w:rPr>
      </w:pPr>
      <w:r>
        <w:rPr>
          <w:rFonts w:hint="eastAsia" w:ascii="宋体" w:hAnsi="宋体" w:eastAsia="宋体"/>
          <w:sz w:val="24"/>
        </w:rPr>
        <w:t>附表五  施工总平面图</w:t>
      </w:r>
    </w:p>
    <w:p w14:paraId="2354982A">
      <w:pPr>
        <w:spacing w:line="600" w:lineRule="exact"/>
        <w:ind w:firstLine="480" w:firstLineChars="200"/>
        <w:rPr>
          <w:rFonts w:ascii="宋体" w:hAnsi="宋体" w:eastAsia="宋体"/>
          <w:sz w:val="24"/>
        </w:rPr>
      </w:pPr>
      <w:r>
        <w:rPr>
          <w:rFonts w:hint="eastAsia" w:ascii="宋体" w:hAnsi="宋体" w:eastAsia="宋体"/>
          <w:sz w:val="24"/>
        </w:rPr>
        <w:t>附表六  临时用地表</w:t>
      </w:r>
    </w:p>
    <w:p w14:paraId="3ADB5C18">
      <w:pPr>
        <w:widowControl/>
        <w:jc w:val="left"/>
        <w:rPr>
          <w:rFonts w:ascii="宋体" w:hAnsi="宋体" w:eastAsia="宋体" w:cs="宋体"/>
          <w:b/>
          <w:bCs/>
          <w:sz w:val="24"/>
        </w:rPr>
      </w:pPr>
    </w:p>
    <w:p w14:paraId="12BF64EB">
      <w:pPr>
        <w:pStyle w:val="16"/>
        <w:ind w:firstLine="240"/>
        <w:rPr>
          <w:rFonts w:ascii="宋体" w:hAnsi="宋体" w:eastAsia="宋体"/>
          <w:sz w:val="24"/>
          <w:szCs w:val="24"/>
        </w:rPr>
      </w:pPr>
    </w:p>
    <w:p w14:paraId="256653A4">
      <w:pPr>
        <w:widowControl/>
        <w:jc w:val="left"/>
        <w:rPr>
          <w:rFonts w:ascii="宋体" w:hAnsi="宋体" w:eastAsia="宋体"/>
          <w:kern w:val="0"/>
          <w:sz w:val="24"/>
        </w:rPr>
      </w:pPr>
      <w:r>
        <w:rPr>
          <w:rFonts w:ascii="宋体" w:hAnsi="宋体" w:eastAsia="宋体"/>
          <w:kern w:val="0"/>
          <w:sz w:val="24"/>
        </w:rPr>
        <w:br w:type="page"/>
      </w:r>
    </w:p>
    <w:p w14:paraId="5765708E">
      <w:pPr>
        <w:spacing w:before="120" w:after="100" w:afterAutospacing="1"/>
        <w:rPr>
          <w:rFonts w:ascii="宋体" w:hAnsi="宋体" w:eastAsia="宋体" w:cs="Arial"/>
          <w:sz w:val="24"/>
        </w:rPr>
      </w:pPr>
      <w:r>
        <w:rPr>
          <w:rFonts w:hint="eastAsia" w:ascii="宋体" w:hAnsi="宋体" w:eastAsia="宋体" w:cs="Arial"/>
          <w:sz w:val="24"/>
        </w:rPr>
        <w:t>附表一：拟投入本标段的主要施工设备表</w:t>
      </w:r>
    </w:p>
    <w:tbl>
      <w:tblPr>
        <w:tblStyle w:val="18"/>
        <w:tblW w:w="9140"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9"/>
        <w:gridCol w:w="920"/>
        <w:gridCol w:w="966"/>
        <w:gridCol w:w="868"/>
        <w:gridCol w:w="868"/>
        <w:gridCol w:w="1332"/>
        <w:gridCol w:w="868"/>
        <w:gridCol w:w="984"/>
        <w:gridCol w:w="752"/>
      </w:tblGrid>
      <w:tr w14:paraId="48D8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6043D2F3">
            <w:pPr>
              <w:rPr>
                <w:rFonts w:ascii="宋体" w:hAnsi="宋体" w:eastAsia="宋体" w:cs="宋体"/>
                <w:sz w:val="24"/>
              </w:rPr>
            </w:pPr>
            <w:r>
              <w:rPr>
                <w:rFonts w:hint="eastAsia" w:ascii="宋体" w:hAnsi="宋体" w:eastAsia="宋体"/>
                <w:sz w:val="24"/>
              </w:rPr>
              <w:t>序号</w:t>
            </w:r>
          </w:p>
        </w:tc>
        <w:tc>
          <w:tcPr>
            <w:tcW w:w="919" w:type="dxa"/>
            <w:tcBorders>
              <w:top w:val="single" w:color="auto" w:sz="4" w:space="0"/>
              <w:left w:val="nil"/>
              <w:bottom w:val="single" w:color="auto" w:sz="4" w:space="0"/>
              <w:right w:val="single" w:color="auto" w:sz="4" w:space="0"/>
            </w:tcBorders>
            <w:noWrap w:val="0"/>
            <w:vAlign w:val="center"/>
          </w:tcPr>
          <w:p w14:paraId="3E81113E">
            <w:pPr>
              <w:jc w:val="center"/>
              <w:rPr>
                <w:rFonts w:ascii="宋体" w:hAnsi="宋体" w:eastAsia="宋体" w:cs="宋体"/>
                <w:sz w:val="24"/>
              </w:rPr>
            </w:pPr>
            <w:r>
              <w:rPr>
                <w:rFonts w:hint="eastAsia" w:ascii="宋体" w:hAnsi="宋体" w:eastAsia="宋体"/>
                <w:sz w:val="24"/>
              </w:rPr>
              <w:t>设备名称</w:t>
            </w:r>
          </w:p>
        </w:tc>
        <w:tc>
          <w:tcPr>
            <w:tcW w:w="920" w:type="dxa"/>
            <w:tcBorders>
              <w:top w:val="single" w:color="auto" w:sz="4" w:space="0"/>
              <w:left w:val="nil"/>
              <w:bottom w:val="single" w:color="auto" w:sz="4" w:space="0"/>
              <w:right w:val="single" w:color="auto" w:sz="4" w:space="0"/>
            </w:tcBorders>
            <w:noWrap w:val="0"/>
            <w:vAlign w:val="center"/>
          </w:tcPr>
          <w:p w14:paraId="6E39AA4E">
            <w:pPr>
              <w:jc w:val="center"/>
              <w:rPr>
                <w:rFonts w:ascii="宋体" w:hAnsi="宋体" w:eastAsia="宋体" w:cs="宋体"/>
                <w:sz w:val="24"/>
              </w:rPr>
            </w:pPr>
            <w:r>
              <w:rPr>
                <w:rFonts w:hint="eastAsia" w:ascii="宋体" w:hAnsi="宋体" w:eastAsia="宋体"/>
                <w:sz w:val="24"/>
              </w:rPr>
              <w:t>型号规格</w:t>
            </w:r>
          </w:p>
        </w:tc>
        <w:tc>
          <w:tcPr>
            <w:tcW w:w="966" w:type="dxa"/>
            <w:tcBorders>
              <w:top w:val="single" w:color="auto" w:sz="4" w:space="0"/>
              <w:left w:val="nil"/>
              <w:bottom w:val="single" w:color="auto" w:sz="4" w:space="0"/>
              <w:right w:val="single" w:color="auto" w:sz="4" w:space="0"/>
            </w:tcBorders>
            <w:noWrap w:val="0"/>
            <w:vAlign w:val="center"/>
          </w:tcPr>
          <w:p w14:paraId="57159BDF">
            <w:pPr>
              <w:jc w:val="center"/>
              <w:rPr>
                <w:rFonts w:ascii="宋体" w:hAnsi="宋体" w:eastAsia="宋体" w:cs="宋体"/>
                <w:sz w:val="24"/>
              </w:rPr>
            </w:pPr>
            <w:r>
              <w:rPr>
                <w:rFonts w:hint="eastAsia" w:ascii="宋体" w:hAnsi="宋体" w:eastAsia="宋体"/>
                <w:sz w:val="24"/>
              </w:rPr>
              <w:t>数量</w:t>
            </w:r>
          </w:p>
        </w:tc>
        <w:tc>
          <w:tcPr>
            <w:tcW w:w="868" w:type="dxa"/>
            <w:tcBorders>
              <w:top w:val="single" w:color="auto" w:sz="4" w:space="0"/>
              <w:left w:val="nil"/>
              <w:bottom w:val="single" w:color="auto" w:sz="4" w:space="0"/>
              <w:right w:val="single" w:color="auto" w:sz="4" w:space="0"/>
            </w:tcBorders>
            <w:noWrap w:val="0"/>
            <w:vAlign w:val="center"/>
          </w:tcPr>
          <w:p w14:paraId="07B61D48">
            <w:pPr>
              <w:jc w:val="center"/>
              <w:rPr>
                <w:rFonts w:ascii="宋体" w:hAnsi="宋体" w:eastAsia="宋体" w:cs="宋体"/>
                <w:sz w:val="24"/>
              </w:rPr>
            </w:pPr>
            <w:r>
              <w:rPr>
                <w:rFonts w:hint="eastAsia" w:ascii="宋体" w:hAnsi="宋体" w:eastAsia="宋体"/>
                <w:sz w:val="24"/>
              </w:rPr>
              <w:t>国别产地</w:t>
            </w:r>
          </w:p>
        </w:tc>
        <w:tc>
          <w:tcPr>
            <w:tcW w:w="868" w:type="dxa"/>
            <w:tcBorders>
              <w:top w:val="single" w:color="auto" w:sz="4" w:space="0"/>
              <w:left w:val="nil"/>
              <w:bottom w:val="single" w:color="auto" w:sz="4" w:space="0"/>
              <w:right w:val="single" w:color="auto" w:sz="4" w:space="0"/>
            </w:tcBorders>
            <w:noWrap w:val="0"/>
            <w:vAlign w:val="center"/>
          </w:tcPr>
          <w:p w14:paraId="7A67C0FD">
            <w:pPr>
              <w:jc w:val="center"/>
              <w:rPr>
                <w:rFonts w:ascii="宋体" w:hAnsi="宋体" w:eastAsia="宋体" w:cs="宋体"/>
                <w:sz w:val="24"/>
              </w:rPr>
            </w:pPr>
            <w:r>
              <w:rPr>
                <w:rFonts w:hint="eastAsia" w:ascii="宋体" w:hAnsi="宋体" w:eastAsia="宋体"/>
                <w:sz w:val="24"/>
              </w:rPr>
              <w:t>制造年份</w:t>
            </w:r>
          </w:p>
        </w:tc>
        <w:tc>
          <w:tcPr>
            <w:tcW w:w="1332" w:type="dxa"/>
            <w:tcBorders>
              <w:top w:val="single" w:color="auto" w:sz="4" w:space="0"/>
              <w:left w:val="nil"/>
              <w:bottom w:val="single" w:color="auto" w:sz="4" w:space="0"/>
              <w:right w:val="single" w:color="auto" w:sz="4" w:space="0"/>
            </w:tcBorders>
            <w:noWrap w:val="0"/>
            <w:vAlign w:val="center"/>
          </w:tcPr>
          <w:p w14:paraId="32AF4879">
            <w:pPr>
              <w:jc w:val="center"/>
              <w:rPr>
                <w:rFonts w:ascii="宋体" w:hAnsi="宋体" w:eastAsia="宋体" w:cs="宋体"/>
                <w:sz w:val="24"/>
              </w:rPr>
            </w:pPr>
            <w:r>
              <w:rPr>
                <w:rFonts w:hint="eastAsia" w:ascii="宋体" w:hAnsi="宋体" w:eastAsia="宋体"/>
                <w:sz w:val="24"/>
              </w:rPr>
              <w:t>额定功率（KW）</w:t>
            </w:r>
          </w:p>
        </w:tc>
        <w:tc>
          <w:tcPr>
            <w:tcW w:w="868" w:type="dxa"/>
            <w:tcBorders>
              <w:top w:val="single" w:color="auto" w:sz="4" w:space="0"/>
              <w:left w:val="nil"/>
              <w:bottom w:val="single" w:color="auto" w:sz="4" w:space="0"/>
              <w:right w:val="single" w:color="auto" w:sz="4" w:space="0"/>
            </w:tcBorders>
            <w:noWrap w:val="0"/>
            <w:vAlign w:val="center"/>
          </w:tcPr>
          <w:p w14:paraId="7004F73A">
            <w:pPr>
              <w:jc w:val="center"/>
              <w:rPr>
                <w:rFonts w:ascii="宋体" w:hAnsi="宋体" w:eastAsia="宋体" w:cs="宋体"/>
                <w:sz w:val="24"/>
              </w:rPr>
            </w:pPr>
            <w:r>
              <w:rPr>
                <w:rFonts w:hint="eastAsia" w:ascii="宋体" w:hAnsi="宋体" w:eastAsia="宋体"/>
                <w:sz w:val="24"/>
              </w:rPr>
              <w:t>生产能力</w:t>
            </w:r>
          </w:p>
        </w:tc>
        <w:tc>
          <w:tcPr>
            <w:tcW w:w="984" w:type="dxa"/>
            <w:tcBorders>
              <w:top w:val="single" w:color="auto" w:sz="4" w:space="0"/>
              <w:left w:val="nil"/>
              <w:bottom w:val="single" w:color="auto" w:sz="4" w:space="0"/>
              <w:right w:val="single" w:color="auto" w:sz="4" w:space="0"/>
            </w:tcBorders>
            <w:noWrap w:val="0"/>
            <w:vAlign w:val="center"/>
          </w:tcPr>
          <w:p w14:paraId="721B3863">
            <w:pPr>
              <w:jc w:val="center"/>
              <w:rPr>
                <w:rFonts w:ascii="宋体" w:hAnsi="宋体" w:eastAsia="宋体" w:cs="宋体"/>
                <w:sz w:val="24"/>
              </w:rPr>
            </w:pPr>
            <w:r>
              <w:rPr>
                <w:rFonts w:hint="eastAsia" w:ascii="宋体" w:hAnsi="宋体" w:eastAsia="宋体"/>
                <w:sz w:val="24"/>
              </w:rPr>
              <w:t>用于施工部位</w:t>
            </w:r>
          </w:p>
        </w:tc>
        <w:tc>
          <w:tcPr>
            <w:tcW w:w="752" w:type="dxa"/>
            <w:tcBorders>
              <w:top w:val="single" w:color="auto" w:sz="4" w:space="0"/>
              <w:left w:val="nil"/>
              <w:bottom w:val="single" w:color="auto" w:sz="4" w:space="0"/>
              <w:right w:val="single" w:color="auto" w:sz="4" w:space="0"/>
            </w:tcBorders>
            <w:noWrap w:val="0"/>
            <w:vAlign w:val="center"/>
          </w:tcPr>
          <w:p w14:paraId="66F5C057">
            <w:pPr>
              <w:jc w:val="center"/>
              <w:rPr>
                <w:rFonts w:ascii="宋体" w:hAnsi="宋体" w:eastAsia="宋体" w:cs="宋体"/>
                <w:sz w:val="24"/>
              </w:rPr>
            </w:pPr>
            <w:r>
              <w:rPr>
                <w:rFonts w:hint="eastAsia" w:ascii="宋体" w:hAnsi="宋体" w:eastAsia="宋体"/>
                <w:sz w:val="24"/>
              </w:rPr>
              <w:t>备注</w:t>
            </w:r>
          </w:p>
        </w:tc>
      </w:tr>
      <w:tr w14:paraId="1035F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6057D13">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472D21B">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2752010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D7E077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93F153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1892D49">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C48ACC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F1A737F">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A798D98">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7B25605B">
            <w:pPr>
              <w:jc w:val="center"/>
              <w:rPr>
                <w:rFonts w:ascii="宋体" w:hAnsi="宋体" w:eastAsia="宋体" w:cs="宋体"/>
                <w:sz w:val="24"/>
              </w:rPr>
            </w:pPr>
          </w:p>
        </w:tc>
      </w:tr>
      <w:tr w14:paraId="31C3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C556BD3">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E265EE5">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0B3FD9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EA86F8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8D6810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20BBA53">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721574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1D316EE">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8B34C59">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D515628">
            <w:pPr>
              <w:jc w:val="center"/>
              <w:rPr>
                <w:rFonts w:ascii="宋体" w:hAnsi="宋体" w:eastAsia="宋体" w:cs="宋体"/>
                <w:sz w:val="24"/>
              </w:rPr>
            </w:pPr>
          </w:p>
        </w:tc>
      </w:tr>
      <w:tr w14:paraId="52E20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3BB313C">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10FAF79">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E78901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70ED57F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9C64A47">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6AD5546">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C74DBE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2B0D4EB9">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26A7A006">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18E8022">
            <w:pPr>
              <w:jc w:val="center"/>
              <w:rPr>
                <w:rFonts w:ascii="宋体" w:hAnsi="宋体" w:eastAsia="宋体" w:cs="宋体"/>
                <w:sz w:val="24"/>
              </w:rPr>
            </w:pPr>
          </w:p>
        </w:tc>
      </w:tr>
      <w:tr w14:paraId="3E88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45209296">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4616E78">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512D91D6">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2181B1A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4309CA9">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77442E9">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10476A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5AD63CF">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A0948B9">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F321F3E">
            <w:pPr>
              <w:jc w:val="center"/>
              <w:rPr>
                <w:rFonts w:ascii="宋体" w:hAnsi="宋体" w:eastAsia="宋体" w:cs="宋体"/>
                <w:sz w:val="24"/>
              </w:rPr>
            </w:pPr>
          </w:p>
        </w:tc>
      </w:tr>
      <w:tr w14:paraId="33D8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3F402C20">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C56CE50">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08A28E0">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87B55D4">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2B5036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38DC1D9">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5222E303">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D4AE7C8">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5E909B4">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6C8AFC1A">
            <w:pPr>
              <w:jc w:val="center"/>
              <w:rPr>
                <w:rFonts w:ascii="宋体" w:hAnsi="宋体" w:eastAsia="宋体" w:cs="宋体"/>
                <w:sz w:val="24"/>
              </w:rPr>
            </w:pPr>
          </w:p>
        </w:tc>
      </w:tr>
      <w:tr w14:paraId="33F7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E0DDD3D">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135682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69AE3953">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12309F3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9BA1A5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688EFC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4AB08AC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C6D924A">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753C33F">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91FC82F">
            <w:pPr>
              <w:jc w:val="center"/>
              <w:rPr>
                <w:rFonts w:ascii="宋体" w:hAnsi="宋体" w:eastAsia="宋体" w:cs="宋体"/>
                <w:sz w:val="24"/>
              </w:rPr>
            </w:pPr>
          </w:p>
        </w:tc>
      </w:tr>
      <w:tr w14:paraId="607D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2331D9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6719A360">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020B049">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40658D5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68AC08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C2DBB44">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B6FE58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4F0892F">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7F49399E">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30B443D">
            <w:pPr>
              <w:jc w:val="center"/>
              <w:rPr>
                <w:rFonts w:ascii="宋体" w:hAnsi="宋体" w:eastAsia="宋体" w:cs="宋体"/>
                <w:sz w:val="24"/>
              </w:rPr>
            </w:pPr>
          </w:p>
        </w:tc>
      </w:tr>
      <w:tr w14:paraId="14AB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2EBAC9CF">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5A892E2">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C4F0C7B">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0E23F05">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BF6CC63">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553DDDB5">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1FB00DC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51D6943">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527093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F18D7DB">
            <w:pPr>
              <w:jc w:val="center"/>
              <w:rPr>
                <w:rFonts w:ascii="宋体" w:hAnsi="宋体" w:eastAsia="宋体" w:cs="宋体"/>
                <w:sz w:val="24"/>
              </w:rPr>
            </w:pPr>
          </w:p>
        </w:tc>
      </w:tr>
      <w:tr w14:paraId="36EF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147CC91">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49A13EF3">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4DB8F26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F70658B">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7F3BDA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9E957D2">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F50275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A79BC21">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1D19A630">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758E86C">
            <w:pPr>
              <w:jc w:val="center"/>
              <w:rPr>
                <w:rFonts w:ascii="宋体" w:hAnsi="宋体" w:eastAsia="宋体" w:cs="宋体"/>
                <w:sz w:val="24"/>
              </w:rPr>
            </w:pPr>
          </w:p>
        </w:tc>
      </w:tr>
      <w:tr w14:paraId="431B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A555470">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70C36539">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BAA5C4E">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CD4D080">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7C781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C046EBE">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3703123A">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629AC99">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5093EA63">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21209AE4">
            <w:pPr>
              <w:jc w:val="center"/>
              <w:rPr>
                <w:rFonts w:ascii="宋体" w:hAnsi="宋体" w:eastAsia="宋体" w:cs="宋体"/>
                <w:sz w:val="24"/>
              </w:rPr>
            </w:pPr>
          </w:p>
        </w:tc>
      </w:tr>
      <w:tr w14:paraId="1DB86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C31C76E">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27ADF3C4">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1ABDA29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AFFE706">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3F6BD23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0784166">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2608F6FE">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DBD8879">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6E952213">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1C7D7C0A">
            <w:pPr>
              <w:jc w:val="center"/>
              <w:rPr>
                <w:rFonts w:ascii="宋体" w:hAnsi="宋体" w:eastAsia="宋体" w:cs="宋体"/>
                <w:sz w:val="24"/>
              </w:rPr>
            </w:pPr>
          </w:p>
        </w:tc>
      </w:tr>
      <w:tr w14:paraId="1CD6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45ACB01">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34A8EFE7">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32BC6497">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062505C5">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7AEEF0AF">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4EB09A21">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77B9C3D1">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447A748">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528CD1A">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3D22B880">
            <w:pPr>
              <w:jc w:val="center"/>
              <w:rPr>
                <w:rFonts w:ascii="宋体" w:hAnsi="宋体" w:eastAsia="宋体" w:cs="宋体"/>
                <w:sz w:val="24"/>
              </w:rPr>
            </w:pPr>
          </w:p>
        </w:tc>
      </w:tr>
      <w:tr w14:paraId="27122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70984BB5">
            <w:pPr>
              <w:jc w:val="center"/>
              <w:rPr>
                <w:rFonts w:ascii="宋体" w:hAnsi="宋体" w:eastAsia="宋体" w:cs="宋体"/>
                <w:sz w:val="24"/>
              </w:rPr>
            </w:pPr>
          </w:p>
        </w:tc>
        <w:tc>
          <w:tcPr>
            <w:tcW w:w="919" w:type="dxa"/>
            <w:tcBorders>
              <w:top w:val="single" w:color="auto" w:sz="4" w:space="0"/>
              <w:left w:val="nil"/>
              <w:bottom w:val="single" w:color="auto" w:sz="4" w:space="0"/>
              <w:right w:val="single" w:color="auto" w:sz="4" w:space="0"/>
            </w:tcBorders>
            <w:noWrap w:val="0"/>
            <w:vAlign w:val="center"/>
          </w:tcPr>
          <w:p w14:paraId="06BF2F8C">
            <w:pPr>
              <w:jc w:val="center"/>
              <w:rPr>
                <w:rFonts w:ascii="宋体" w:hAnsi="宋体" w:eastAsia="宋体" w:cs="宋体"/>
                <w:sz w:val="24"/>
              </w:rPr>
            </w:pPr>
          </w:p>
        </w:tc>
        <w:tc>
          <w:tcPr>
            <w:tcW w:w="920" w:type="dxa"/>
            <w:tcBorders>
              <w:top w:val="single" w:color="auto" w:sz="4" w:space="0"/>
              <w:left w:val="nil"/>
              <w:bottom w:val="single" w:color="auto" w:sz="4" w:space="0"/>
              <w:right w:val="single" w:color="auto" w:sz="4" w:space="0"/>
            </w:tcBorders>
            <w:noWrap w:val="0"/>
            <w:vAlign w:val="center"/>
          </w:tcPr>
          <w:p w14:paraId="728636E1">
            <w:pPr>
              <w:jc w:val="center"/>
              <w:rPr>
                <w:rFonts w:ascii="宋体" w:hAnsi="宋体" w:eastAsia="宋体" w:cs="宋体"/>
                <w:sz w:val="24"/>
              </w:rPr>
            </w:pPr>
          </w:p>
        </w:tc>
        <w:tc>
          <w:tcPr>
            <w:tcW w:w="966" w:type="dxa"/>
            <w:tcBorders>
              <w:top w:val="single" w:color="auto" w:sz="4" w:space="0"/>
              <w:left w:val="nil"/>
              <w:bottom w:val="single" w:color="auto" w:sz="4" w:space="0"/>
              <w:right w:val="single" w:color="auto" w:sz="4" w:space="0"/>
            </w:tcBorders>
            <w:noWrap w:val="0"/>
            <w:vAlign w:val="center"/>
          </w:tcPr>
          <w:p w14:paraId="5D2088FC">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0392A23D">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68ACE95A">
            <w:pPr>
              <w:jc w:val="center"/>
              <w:rPr>
                <w:rFonts w:ascii="宋体" w:hAnsi="宋体" w:eastAsia="宋体" w:cs="宋体"/>
                <w:sz w:val="24"/>
              </w:rPr>
            </w:pPr>
          </w:p>
        </w:tc>
        <w:tc>
          <w:tcPr>
            <w:tcW w:w="1332" w:type="dxa"/>
            <w:tcBorders>
              <w:top w:val="single" w:color="auto" w:sz="4" w:space="0"/>
              <w:left w:val="nil"/>
              <w:bottom w:val="single" w:color="auto" w:sz="4" w:space="0"/>
              <w:right w:val="single" w:color="auto" w:sz="4" w:space="0"/>
            </w:tcBorders>
            <w:noWrap w:val="0"/>
            <w:vAlign w:val="center"/>
          </w:tcPr>
          <w:p w14:paraId="03A75E68">
            <w:pPr>
              <w:jc w:val="center"/>
              <w:rPr>
                <w:rFonts w:ascii="宋体" w:hAnsi="宋体" w:eastAsia="宋体" w:cs="宋体"/>
                <w:sz w:val="24"/>
              </w:rPr>
            </w:pPr>
          </w:p>
        </w:tc>
        <w:tc>
          <w:tcPr>
            <w:tcW w:w="868" w:type="dxa"/>
            <w:tcBorders>
              <w:top w:val="single" w:color="auto" w:sz="4" w:space="0"/>
              <w:left w:val="nil"/>
              <w:bottom w:val="single" w:color="auto" w:sz="4" w:space="0"/>
              <w:right w:val="single" w:color="auto" w:sz="4" w:space="0"/>
            </w:tcBorders>
            <w:noWrap w:val="0"/>
            <w:vAlign w:val="center"/>
          </w:tcPr>
          <w:p w14:paraId="16711342">
            <w:pPr>
              <w:jc w:val="center"/>
              <w:rPr>
                <w:rFonts w:ascii="宋体" w:hAnsi="宋体" w:eastAsia="宋体" w:cs="宋体"/>
                <w:sz w:val="24"/>
              </w:rPr>
            </w:pPr>
          </w:p>
        </w:tc>
        <w:tc>
          <w:tcPr>
            <w:tcW w:w="984" w:type="dxa"/>
            <w:tcBorders>
              <w:top w:val="single" w:color="auto" w:sz="4" w:space="0"/>
              <w:left w:val="nil"/>
              <w:bottom w:val="single" w:color="auto" w:sz="4" w:space="0"/>
              <w:right w:val="single" w:color="auto" w:sz="4" w:space="0"/>
            </w:tcBorders>
            <w:noWrap w:val="0"/>
            <w:vAlign w:val="center"/>
          </w:tcPr>
          <w:p w14:paraId="30DE0B96">
            <w:pPr>
              <w:jc w:val="center"/>
              <w:rPr>
                <w:rFonts w:ascii="宋体" w:hAnsi="宋体" w:eastAsia="宋体" w:cs="宋体"/>
                <w:sz w:val="24"/>
              </w:rPr>
            </w:pPr>
          </w:p>
        </w:tc>
        <w:tc>
          <w:tcPr>
            <w:tcW w:w="752" w:type="dxa"/>
            <w:tcBorders>
              <w:top w:val="single" w:color="auto" w:sz="4" w:space="0"/>
              <w:left w:val="nil"/>
              <w:bottom w:val="single" w:color="auto" w:sz="4" w:space="0"/>
              <w:right w:val="single" w:color="auto" w:sz="4" w:space="0"/>
            </w:tcBorders>
            <w:noWrap w:val="0"/>
            <w:vAlign w:val="center"/>
          </w:tcPr>
          <w:p w14:paraId="3CC5D127">
            <w:pPr>
              <w:jc w:val="center"/>
              <w:rPr>
                <w:rFonts w:ascii="宋体" w:hAnsi="宋体" w:eastAsia="宋体" w:cs="宋体"/>
                <w:sz w:val="24"/>
              </w:rPr>
            </w:pPr>
          </w:p>
        </w:tc>
      </w:tr>
    </w:tbl>
    <w:p w14:paraId="28E07380">
      <w:pPr>
        <w:outlineLvl w:val="2"/>
        <w:rPr>
          <w:rFonts w:ascii="宋体" w:hAnsi="宋体" w:eastAsia="宋体"/>
          <w:bCs/>
          <w:sz w:val="24"/>
        </w:rPr>
      </w:pPr>
      <w:r>
        <w:rPr>
          <w:rFonts w:hint="eastAsia" w:ascii="宋体" w:hAnsi="宋体" w:eastAsia="宋体"/>
          <w:b/>
          <w:bCs/>
          <w:sz w:val="24"/>
        </w:rPr>
        <w:br w:type="page"/>
      </w:r>
      <w:bookmarkStart w:id="210" w:name="_Toc16108"/>
      <w:bookmarkStart w:id="211" w:name="_Toc26424"/>
      <w:r>
        <w:rPr>
          <w:rFonts w:hint="eastAsia" w:ascii="宋体" w:hAnsi="宋体" w:eastAsia="宋体"/>
          <w:bCs/>
          <w:sz w:val="24"/>
        </w:rPr>
        <w:t>附表二：拟配备本标段的试验和检测仪器设备表</w:t>
      </w:r>
      <w:bookmarkEnd w:id="210"/>
      <w:bookmarkEnd w:id="211"/>
    </w:p>
    <w:tbl>
      <w:tblPr>
        <w:tblStyle w:val="18"/>
        <w:tblW w:w="91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440"/>
        <w:gridCol w:w="1080"/>
        <w:gridCol w:w="720"/>
        <w:gridCol w:w="776"/>
        <w:gridCol w:w="1080"/>
        <w:gridCol w:w="1080"/>
        <w:gridCol w:w="1156"/>
        <w:gridCol w:w="900"/>
      </w:tblGrid>
      <w:tr w14:paraId="5BC5C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C10BFA2">
            <w:pPr>
              <w:jc w:val="center"/>
              <w:rPr>
                <w:rFonts w:ascii="宋体" w:hAnsi="宋体" w:eastAsia="宋体"/>
                <w:sz w:val="24"/>
              </w:rPr>
            </w:pPr>
            <w:r>
              <w:rPr>
                <w:rFonts w:hint="eastAsia" w:ascii="宋体" w:hAnsi="宋体" w:eastAsia="宋体"/>
                <w:sz w:val="24"/>
              </w:rPr>
              <w:t>序号</w:t>
            </w:r>
          </w:p>
        </w:tc>
        <w:tc>
          <w:tcPr>
            <w:tcW w:w="1440" w:type="dxa"/>
            <w:tcBorders>
              <w:top w:val="single" w:color="auto" w:sz="4" w:space="0"/>
              <w:left w:val="nil"/>
              <w:bottom w:val="single" w:color="auto" w:sz="4" w:space="0"/>
              <w:right w:val="single" w:color="auto" w:sz="4" w:space="0"/>
            </w:tcBorders>
            <w:noWrap w:val="0"/>
            <w:vAlign w:val="center"/>
          </w:tcPr>
          <w:p w14:paraId="578AFDA0">
            <w:pPr>
              <w:jc w:val="center"/>
              <w:rPr>
                <w:rFonts w:ascii="宋体" w:hAnsi="宋体" w:eastAsia="宋体"/>
                <w:sz w:val="24"/>
              </w:rPr>
            </w:pPr>
            <w:r>
              <w:rPr>
                <w:rFonts w:hint="eastAsia" w:ascii="宋体" w:hAnsi="宋体" w:eastAsia="宋体"/>
                <w:sz w:val="24"/>
              </w:rPr>
              <w:t>仪器设备名称</w:t>
            </w:r>
          </w:p>
        </w:tc>
        <w:tc>
          <w:tcPr>
            <w:tcW w:w="1080" w:type="dxa"/>
            <w:tcBorders>
              <w:top w:val="single" w:color="auto" w:sz="4" w:space="0"/>
              <w:left w:val="nil"/>
              <w:bottom w:val="single" w:color="auto" w:sz="4" w:space="0"/>
              <w:right w:val="single" w:color="auto" w:sz="4" w:space="0"/>
            </w:tcBorders>
            <w:noWrap w:val="0"/>
            <w:vAlign w:val="center"/>
          </w:tcPr>
          <w:p w14:paraId="4FFAE141">
            <w:pPr>
              <w:jc w:val="center"/>
              <w:rPr>
                <w:rFonts w:ascii="宋体" w:hAnsi="宋体" w:eastAsia="宋体"/>
                <w:sz w:val="24"/>
              </w:rPr>
            </w:pPr>
            <w:r>
              <w:rPr>
                <w:rFonts w:hint="eastAsia" w:ascii="宋体" w:hAnsi="宋体" w:eastAsia="宋体"/>
                <w:sz w:val="24"/>
              </w:rPr>
              <w:t>型号</w:t>
            </w:r>
          </w:p>
          <w:p w14:paraId="6115A9E4">
            <w:pPr>
              <w:jc w:val="center"/>
              <w:rPr>
                <w:rFonts w:ascii="宋体" w:hAnsi="宋体" w:eastAsia="宋体"/>
                <w:sz w:val="24"/>
              </w:rPr>
            </w:pPr>
            <w:r>
              <w:rPr>
                <w:rFonts w:hint="eastAsia" w:ascii="宋体" w:hAnsi="宋体" w:eastAsia="宋体"/>
                <w:sz w:val="24"/>
              </w:rPr>
              <w:t>规格</w:t>
            </w:r>
          </w:p>
        </w:tc>
        <w:tc>
          <w:tcPr>
            <w:tcW w:w="720" w:type="dxa"/>
            <w:tcBorders>
              <w:top w:val="single" w:color="auto" w:sz="4" w:space="0"/>
              <w:left w:val="nil"/>
              <w:bottom w:val="single" w:color="auto" w:sz="4" w:space="0"/>
              <w:right w:val="single" w:color="auto" w:sz="4" w:space="0"/>
            </w:tcBorders>
            <w:noWrap w:val="0"/>
            <w:vAlign w:val="center"/>
          </w:tcPr>
          <w:p w14:paraId="0C7F44C9">
            <w:pPr>
              <w:jc w:val="center"/>
              <w:rPr>
                <w:rFonts w:ascii="宋体" w:hAnsi="宋体" w:eastAsia="宋体"/>
                <w:sz w:val="24"/>
              </w:rPr>
            </w:pPr>
            <w:r>
              <w:rPr>
                <w:rFonts w:hint="eastAsia" w:ascii="宋体" w:hAnsi="宋体" w:eastAsia="宋体"/>
                <w:sz w:val="24"/>
              </w:rPr>
              <w:t>数量</w:t>
            </w:r>
          </w:p>
        </w:tc>
        <w:tc>
          <w:tcPr>
            <w:tcW w:w="776" w:type="dxa"/>
            <w:tcBorders>
              <w:top w:val="single" w:color="auto" w:sz="4" w:space="0"/>
              <w:left w:val="nil"/>
              <w:bottom w:val="single" w:color="auto" w:sz="4" w:space="0"/>
              <w:right w:val="single" w:color="auto" w:sz="4" w:space="0"/>
            </w:tcBorders>
            <w:noWrap w:val="0"/>
            <w:vAlign w:val="center"/>
          </w:tcPr>
          <w:p w14:paraId="197D9F11">
            <w:pPr>
              <w:jc w:val="center"/>
              <w:rPr>
                <w:rFonts w:ascii="宋体" w:hAnsi="宋体" w:eastAsia="宋体"/>
                <w:sz w:val="24"/>
              </w:rPr>
            </w:pPr>
            <w:r>
              <w:rPr>
                <w:rFonts w:hint="eastAsia" w:ascii="宋体" w:hAnsi="宋体" w:eastAsia="宋体"/>
                <w:sz w:val="24"/>
              </w:rPr>
              <w:t>国别产地</w:t>
            </w:r>
          </w:p>
        </w:tc>
        <w:tc>
          <w:tcPr>
            <w:tcW w:w="1080" w:type="dxa"/>
            <w:tcBorders>
              <w:top w:val="single" w:color="auto" w:sz="4" w:space="0"/>
              <w:left w:val="nil"/>
              <w:bottom w:val="single" w:color="auto" w:sz="4" w:space="0"/>
              <w:right w:val="single" w:color="auto" w:sz="4" w:space="0"/>
            </w:tcBorders>
            <w:noWrap w:val="0"/>
            <w:vAlign w:val="center"/>
          </w:tcPr>
          <w:p w14:paraId="35A77CA2">
            <w:pPr>
              <w:jc w:val="center"/>
              <w:rPr>
                <w:rFonts w:ascii="宋体" w:hAnsi="宋体" w:eastAsia="宋体"/>
                <w:sz w:val="24"/>
              </w:rPr>
            </w:pPr>
            <w:r>
              <w:rPr>
                <w:rFonts w:hint="eastAsia" w:ascii="宋体" w:hAnsi="宋体" w:eastAsia="宋体"/>
                <w:sz w:val="24"/>
              </w:rPr>
              <w:t>制造</w:t>
            </w:r>
          </w:p>
          <w:p w14:paraId="2CCC69C6">
            <w:pPr>
              <w:jc w:val="center"/>
              <w:rPr>
                <w:rFonts w:ascii="宋体" w:hAnsi="宋体" w:eastAsia="宋体"/>
                <w:sz w:val="24"/>
              </w:rPr>
            </w:pPr>
            <w:r>
              <w:rPr>
                <w:rFonts w:hint="eastAsia" w:ascii="宋体" w:hAnsi="宋体" w:eastAsia="宋体"/>
                <w:sz w:val="24"/>
              </w:rPr>
              <w:t>年份</w:t>
            </w:r>
          </w:p>
        </w:tc>
        <w:tc>
          <w:tcPr>
            <w:tcW w:w="1080" w:type="dxa"/>
            <w:tcBorders>
              <w:top w:val="single" w:color="auto" w:sz="4" w:space="0"/>
              <w:left w:val="nil"/>
              <w:bottom w:val="single" w:color="auto" w:sz="4" w:space="0"/>
              <w:right w:val="single" w:color="auto" w:sz="4" w:space="0"/>
            </w:tcBorders>
            <w:noWrap w:val="0"/>
            <w:vAlign w:val="center"/>
          </w:tcPr>
          <w:p w14:paraId="5E624DE0">
            <w:pPr>
              <w:jc w:val="center"/>
              <w:rPr>
                <w:rFonts w:ascii="宋体" w:hAnsi="宋体" w:eastAsia="宋体"/>
                <w:sz w:val="24"/>
              </w:rPr>
            </w:pPr>
            <w:r>
              <w:rPr>
                <w:rFonts w:hint="eastAsia" w:ascii="宋体" w:hAnsi="宋体" w:eastAsia="宋体"/>
                <w:sz w:val="24"/>
              </w:rPr>
              <w:t>已使用台时数</w:t>
            </w:r>
          </w:p>
        </w:tc>
        <w:tc>
          <w:tcPr>
            <w:tcW w:w="1156" w:type="dxa"/>
            <w:tcBorders>
              <w:top w:val="single" w:color="auto" w:sz="4" w:space="0"/>
              <w:left w:val="nil"/>
              <w:bottom w:val="single" w:color="auto" w:sz="4" w:space="0"/>
              <w:right w:val="single" w:color="auto" w:sz="4" w:space="0"/>
            </w:tcBorders>
            <w:noWrap w:val="0"/>
            <w:vAlign w:val="center"/>
          </w:tcPr>
          <w:p w14:paraId="07BB1FA7">
            <w:pPr>
              <w:jc w:val="center"/>
              <w:rPr>
                <w:rFonts w:ascii="宋体" w:hAnsi="宋体" w:eastAsia="宋体"/>
                <w:sz w:val="24"/>
              </w:rPr>
            </w:pPr>
            <w:r>
              <w:rPr>
                <w:rFonts w:hint="eastAsia" w:ascii="宋体" w:hAnsi="宋体" w:eastAsia="宋体"/>
                <w:sz w:val="24"/>
              </w:rPr>
              <w:t>用途</w:t>
            </w:r>
          </w:p>
        </w:tc>
        <w:tc>
          <w:tcPr>
            <w:tcW w:w="900" w:type="dxa"/>
            <w:tcBorders>
              <w:top w:val="single" w:color="auto" w:sz="4" w:space="0"/>
              <w:left w:val="nil"/>
              <w:bottom w:val="single" w:color="auto" w:sz="4" w:space="0"/>
              <w:right w:val="single" w:color="auto" w:sz="4" w:space="0"/>
            </w:tcBorders>
            <w:noWrap w:val="0"/>
            <w:vAlign w:val="center"/>
          </w:tcPr>
          <w:p w14:paraId="123AA63A">
            <w:pPr>
              <w:jc w:val="center"/>
              <w:rPr>
                <w:rFonts w:ascii="宋体" w:hAnsi="宋体" w:eastAsia="宋体"/>
                <w:sz w:val="24"/>
              </w:rPr>
            </w:pPr>
            <w:r>
              <w:rPr>
                <w:rFonts w:hint="eastAsia" w:ascii="宋体" w:hAnsi="宋体" w:eastAsia="宋体"/>
                <w:sz w:val="24"/>
              </w:rPr>
              <w:t>备注</w:t>
            </w:r>
          </w:p>
        </w:tc>
      </w:tr>
      <w:tr w14:paraId="04286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D402656">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844AEE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B698EBA">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1A2B845A">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1C59DA1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D7F9DB2">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CC98CD8">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3B443D43">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3F2AC02">
            <w:pPr>
              <w:rPr>
                <w:rFonts w:ascii="宋体" w:hAnsi="宋体" w:eastAsia="宋体"/>
                <w:sz w:val="24"/>
              </w:rPr>
            </w:pPr>
          </w:p>
        </w:tc>
      </w:tr>
      <w:tr w14:paraId="122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BBCC1F0">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586A95AC">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847408B">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42438B9F">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7E9DEC1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45A56CA">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1E59C76F">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426D51D4">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11E6D55F">
            <w:pPr>
              <w:rPr>
                <w:rFonts w:ascii="宋体" w:hAnsi="宋体" w:eastAsia="宋体"/>
                <w:sz w:val="24"/>
              </w:rPr>
            </w:pPr>
          </w:p>
        </w:tc>
      </w:tr>
      <w:tr w14:paraId="5BE26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65ACF5AA">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1959D9D2">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04C7E2E6">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1248099E">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19443679">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5EC61F6E">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47D8DF20">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512F8FDC">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3E3C145D">
            <w:pPr>
              <w:rPr>
                <w:rFonts w:ascii="宋体" w:hAnsi="宋体" w:eastAsia="宋体"/>
                <w:sz w:val="24"/>
              </w:rPr>
            </w:pPr>
          </w:p>
        </w:tc>
      </w:tr>
      <w:tr w14:paraId="1186A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1BA2F742">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41926A49">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3798E9BF">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2CC7102A">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52431A45">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B76A790">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60C61B50">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0E251D7F">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4337AAD4">
            <w:pPr>
              <w:rPr>
                <w:rFonts w:ascii="宋体" w:hAnsi="宋体" w:eastAsia="宋体"/>
                <w:sz w:val="24"/>
              </w:rPr>
            </w:pPr>
          </w:p>
        </w:tc>
      </w:tr>
      <w:tr w14:paraId="5637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9199F94">
            <w:pPr>
              <w:rPr>
                <w:rFonts w:ascii="宋体" w:hAnsi="宋体" w:eastAsia="宋体"/>
                <w:sz w:val="24"/>
              </w:rPr>
            </w:pPr>
          </w:p>
        </w:tc>
        <w:tc>
          <w:tcPr>
            <w:tcW w:w="1440" w:type="dxa"/>
            <w:tcBorders>
              <w:top w:val="single" w:color="auto" w:sz="4" w:space="0"/>
              <w:left w:val="nil"/>
              <w:bottom w:val="single" w:color="auto" w:sz="4" w:space="0"/>
              <w:right w:val="single" w:color="auto" w:sz="4" w:space="0"/>
            </w:tcBorders>
            <w:noWrap w:val="0"/>
            <w:vAlign w:val="center"/>
          </w:tcPr>
          <w:p w14:paraId="665FD091">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9C7A2D9">
            <w:pPr>
              <w:rPr>
                <w:rFonts w:ascii="宋体" w:hAnsi="宋体" w:eastAsia="宋体"/>
                <w:sz w:val="24"/>
              </w:rPr>
            </w:pPr>
          </w:p>
        </w:tc>
        <w:tc>
          <w:tcPr>
            <w:tcW w:w="720" w:type="dxa"/>
            <w:tcBorders>
              <w:top w:val="single" w:color="auto" w:sz="4" w:space="0"/>
              <w:left w:val="nil"/>
              <w:bottom w:val="single" w:color="auto" w:sz="4" w:space="0"/>
              <w:right w:val="single" w:color="auto" w:sz="4" w:space="0"/>
            </w:tcBorders>
            <w:noWrap w:val="0"/>
            <w:vAlign w:val="center"/>
          </w:tcPr>
          <w:p w14:paraId="7D0B1109">
            <w:pPr>
              <w:rPr>
                <w:rFonts w:ascii="宋体" w:hAnsi="宋体" w:eastAsia="宋体"/>
                <w:sz w:val="24"/>
              </w:rPr>
            </w:pPr>
          </w:p>
        </w:tc>
        <w:tc>
          <w:tcPr>
            <w:tcW w:w="776" w:type="dxa"/>
            <w:tcBorders>
              <w:top w:val="single" w:color="auto" w:sz="4" w:space="0"/>
              <w:left w:val="nil"/>
              <w:bottom w:val="single" w:color="auto" w:sz="4" w:space="0"/>
              <w:right w:val="single" w:color="auto" w:sz="4" w:space="0"/>
            </w:tcBorders>
            <w:noWrap w:val="0"/>
            <w:vAlign w:val="center"/>
          </w:tcPr>
          <w:p w14:paraId="76381DB4">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9637AA6">
            <w:pPr>
              <w:rPr>
                <w:rFonts w:ascii="宋体" w:hAnsi="宋体" w:eastAsia="宋体"/>
                <w:sz w:val="24"/>
              </w:rPr>
            </w:pPr>
          </w:p>
        </w:tc>
        <w:tc>
          <w:tcPr>
            <w:tcW w:w="1080" w:type="dxa"/>
            <w:tcBorders>
              <w:top w:val="single" w:color="auto" w:sz="4" w:space="0"/>
              <w:left w:val="nil"/>
              <w:bottom w:val="single" w:color="auto" w:sz="4" w:space="0"/>
              <w:right w:val="single" w:color="auto" w:sz="4" w:space="0"/>
            </w:tcBorders>
            <w:noWrap w:val="0"/>
            <w:vAlign w:val="center"/>
          </w:tcPr>
          <w:p w14:paraId="22E82404">
            <w:pPr>
              <w:rPr>
                <w:rFonts w:ascii="宋体" w:hAnsi="宋体" w:eastAsia="宋体"/>
                <w:sz w:val="24"/>
              </w:rPr>
            </w:pPr>
          </w:p>
        </w:tc>
        <w:tc>
          <w:tcPr>
            <w:tcW w:w="1156" w:type="dxa"/>
            <w:tcBorders>
              <w:top w:val="single" w:color="auto" w:sz="4" w:space="0"/>
              <w:left w:val="nil"/>
              <w:bottom w:val="single" w:color="auto" w:sz="4" w:space="0"/>
              <w:right w:val="single" w:color="auto" w:sz="4" w:space="0"/>
            </w:tcBorders>
            <w:noWrap w:val="0"/>
            <w:vAlign w:val="center"/>
          </w:tcPr>
          <w:p w14:paraId="774032C0">
            <w:pPr>
              <w:rPr>
                <w:rFonts w:ascii="宋体" w:hAnsi="宋体" w:eastAsia="宋体"/>
                <w:sz w:val="24"/>
              </w:rPr>
            </w:pPr>
          </w:p>
        </w:tc>
        <w:tc>
          <w:tcPr>
            <w:tcW w:w="900" w:type="dxa"/>
            <w:tcBorders>
              <w:top w:val="single" w:color="auto" w:sz="4" w:space="0"/>
              <w:left w:val="nil"/>
              <w:bottom w:val="single" w:color="auto" w:sz="4" w:space="0"/>
              <w:right w:val="single" w:color="auto" w:sz="4" w:space="0"/>
            </w:tcBorders>
            <w:noWrap w:val="0"/>
            <w:vAlign w:val="center"/>
          </w:tcPr>
          <w:p w14:paraId="5E38BFFD">
            <w:pPr>
              <w:rPr>
                <w:rFonts w:ascii="宋体" w:hAnsi="宋体" w:eastAsia="宋体"/>
                <w:sz w:val="24"/>
              </w:rPr>
            </w:pPr>
          </w:p>
        </w:tc>
      </w:tr>
      <w:tr w14:paraId="684E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308E4B19">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3CC9F7C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E03D4DE">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43AC7588">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056CB7A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08B3AAA">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5D0F8F7">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600E8748">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333547B4">
            <w:pPr>
              <w:jc w:val="center"/>
              <w:rPr>
                <w:rFonts w:ascii="宋体" w:hAnsi="宋体" w:eastAsia="宋体" w:cs="宋体"/>
                <w:sz w:val="24"/>
              </w:rPr>
            </w:pPr>
          </w:p>
        </w:tc>
      </w:tr>
      <w:tr w14:paraId="474F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7BF30146">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00B97AC6">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B547ECF">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7D1B55D6">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1D17953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3B02A7E1">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08595A8">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05A2FB5B">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562AA725">
            <w:pPr>
              <w:jc w:val="center"/>
              <w:rPr>
                <w:rFonts w:ascii="宋体" w:hAnsi="宋体" w:eastAsia="宋体" w:cs="宋体"/>
                <w:sz w:val="24"/>
              </w:rPr>
            </w:pPr>
          </w:p>
        </w:tc>
      </w:tr>
      <w:tr w14:paraId="02F4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025221A">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7A164D05">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1C951EB2">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37D64CF7">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65237730">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6AFCDBE">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5FAC484">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63CBD01F">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7931164">
            <w:pPr>
              <w:jc w:val="center"/>
              <w:rPr>
                <w:rFonts w:ascii="宋体" w:hAnsi="宋体" w:eastAsia="宋体" w:cs="宋体"/>
                <w:sz w:val="24"/>
              </w:rPr>
            </w:pPr>
          </w:p>
        </w:tc>
      </w:tr>
      <w:tr w14:paraId="16B7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2B5D09CA">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5331DE3A">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2A68D6E">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37C48397">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3F123445">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88BDC6C">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E2236C4">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5EDF5DC3">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622C178D">
            <w:pPr>
              <w:jc w:val="center"/>
              <w:rPr>
                <w:rFonts w:ascii="宋体" w:hAnsi="宋体" w:eastAsia="宋体" w:cs="宋体"/>
                <w:sz w:val="24"/>
              </w:rPr>
            </w:pPr>
          </w:p>
        </w:tc>
      </w:tr>
      <w:tr w14:paraId="0B23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5B42C55">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0A8B5276">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F45589B">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0947464C">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3729F6A8">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6721638A">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2D2EC868">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379E26C9">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2CEC1695">
            <w:pPr>
              <w:jc w:val="center"/>
              <w:rPr>
                <w:rFonts w:ascii="宋体" w:hAnsi="宋体" w:eastAsia="宋体" w:cs="宋体"/>
                <w:sz w:val="24"/>
              </w:rPr>
            </w:pPr>
          </w:p>
        </w:tc>
      </w:tr>
      <w:tr w14:paraId="6422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0D99F357">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54365970">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28F3CEE">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5A63FE9D">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1ED2B585">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59C78BA3">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4F30317C">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30D57048">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041006FA">
            <w:pPr>
              <w:jc w:val="center"/>
              <w:rPr>
                <w:rFonts w:ascii="宋体" w:hAnsi="宋体" w:eastAsia="宋体" w:cs="宋体"/>
                <w:sz w:val="24"/>
              </w:rPr>
            </w:pPr>
          </w:p>
        </w:tc>
      </w:tr>
      <w:tr w14:paraId="751C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876" w:type="dxa"/>
            <w:tcBorders>
              <w:top w:val="single" w:color="auto" w:sz="4" w:space="0"/>
              <w:left w:val="single" w:color="auto" w:sz="4" w:space="0"/>
              <w:bottom w:val="single" w:color="auto" w:sz="4" w:space="0"/>
              <w:right w:val="single" w:color="auto" w:sz="4" w:space="0"/>
            </w:tcBorders>
            <w:noWrap w:val="0"/>
            <w:vAlign w:val="center"/>
          </w:tcPr>
          <w:p w14:paraId="4259B2D6">
            <w:pPr>
              <w:jc w:val="center"/>
              <w:rPr>
                <w:rFonts w:ascii="宋体" w:hAnsi="宋体" w:eastAsia="宋体" w:cs="宋体"/>
                <w:sz w:val="24"/>
              </w:rPr>
            </w:pPr>
          </w:p>
        </w:tc>
        <w:tc>
          <w:tcPr>
            <w:tcW w:w="1440" w:type="dxa"/>
            <w:tcBorders>
              <w:top w:val="single" w:color="auto" w:sz="4" w:space="0"/>
              <w:left w:val="nil"/>
              <w:bottom w:val="single" w:color="auto" w:sz="4" w:space="0"/>
              <w:right w:val="single" w:color="auto" w:sz="4" w:space="0"/>
            </w:tcBorders>
            <w:noWrap w:val="0"/>
            <w:vAlign w:val="center"/>
          </w:tcPr>
          <w:p w14:paraId="3922EDEE">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9F9FDD6">
            <w:pPr>
              <w:jc w:val="center"/>
              <w:rPr>
                <w:rFonts w:ascii="宋体" w:hAnsi="宋体" w:eastAsia="宋体" w:cs="宋体"/>
                <w:sz w:val="24"/>
              </w:rPr>
            </w:pPr>
          </w:p>
        </w:tc>
        <w:tc>
          <w:tcPr>
            <w:tcW w:w="720" w:type="dxa"/>
            <w:tcBorders>
              <w:top w:val="single" w:color="auto" w:sz="4" w:space="0"/>
              <w:left w:val="nil"/>
              <w:bottom w:val="single" w:color="auto" w:sz="4" w:space="0"/>
              <w:right w:val="single" w:color="auto" w:sz="4" w:space="0"/>
            </w:tcBorders>
            <w:noWrap w:val="0"/>
            <w:vAlign w:val="center"/>
          </w:tcPr>
          <w:p w14:paraId="2C792BC2">
            <w:pPr>
              <w:jc w:val="center"/>
              <w:rPr>
                <w:rFonts w:ascii="宋体" w:hAnsi="宋体" w:eastAsia="宋体" w:cs="宋体"/>
                <w:sz w:val="24"/>
              </w:rPr>
            </w:pPr>
          </w:p>
        </w:tc>
        <w:tc>
          <w:tcPr>
            <w:tcW w:w="776" w:type="dxa"/>
            <w:tcBorders>
              <w:top w:val="single" w:color="auto" w:sz="4" w:space="0"/>
              <w:left w:val="nil"/>
              <w:bottom w:val="single" w:color="auto" w:sz="4" w:space="0"/>
              <w:right w:val="single" w:color="auto" w:sz="4" w:space="0"/>
            </w:tcBorders>
            <w:noWrap w:val="0"/>
            <w:vAlign w:val="center"/>
          </w:tcPr>
          <w:p w14:paraId="7272288A">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0EBD7920">
            <w:pPr>
              <w:jc w:val="center"/>
              <w:rPr>
                <w:rFonts w:ascii="宋体" w:hAnsi="宋体" w:eastAsia="宋体" w:cs="宋体"/>
                <w:sz w:val="24"/>
              </w:rPr>
            </w:pPr>
          </w:p>
        </w:tc>
        <w:tc>
          <w:tcPr>
            <w:tcW w:w="1080" w:type="dxa"/>
            <w:tcBorders>
              <w:top w:val="single" w:color="auto" w:sz="4" w:space="0"/>
              <w:left w:val="nil"/>
              <w:bottom w:val="single" w:color="auto" w:sz="4" w:space="0"/>
              <w:right w:val="single" w:color="auto" w:sz="4" w:space="0"/>
            </w:tcBorders>
            <w:noWrap w:val="0"/>
            <w:vAlign w:val="center"/>
          </w:tcPr>
          <w:p w14:paraId="72CBD278">
            <w:pPr>
              <w:jc w:val="center"/>
              <w:rPr>
                <w:rFonts w:ascii="宋体" w:hAnsi="宋体" w:eastAsia="宋体" w:cs="宋体"/>
                <w:sz w:val="24"/>
              </w:rPr>
            </w:pPr>
          </w:p>
        </w:tc>
        <w:tc>
          <w:tcPr>
            <w:tcW w:w="1156" w:type="dxa"/>
            <w:tcBorders>
              <w:top w:val="single" w:color="auto" w:sz="4" w:space="0"/>
              <w:left w:val="nil"/>
              <w:bottom w:val="single" w:color="auto" w:sz="4" w:space="0"/>
              <w:right w:val="single" w:color="auto" w:sz="4" w:space="0"/>
            </w:tcBorders>
            <w:noWrap w:val="0"/>
            <w:vAlign w:val="center"/>
          </w:tcPr>
          <w:p w14:paraId="77681757">
            <w:pPr>
              <w:jc w:val="center"/>
              <w:rPr>
                <w:rFonts w:ascii="宋体" w:hAnsi="宋体" w:eastAsia="宋体" w:cs="宋体"/>
                <w:sz w:val="24"/>
              </w:rPr>
            </w:pPr>
          </w:p>
        </w:tc>
        <w:tc>
          <w:tcPr>
            <w:tcW w:w="900" w:type="dxa"/>
            <w:tcBorders>
              <w:top w:val="single" w:color="auto" w:sz="4" w:space="0"/>
              <w:left w:val="nil"/>
              <w:bottom w:val="single" w:color="auto" w:sz="4" w:space="0"/>
              <w:right w:val="single" w:color="auto" w:sz="4" w:space="0"/>
            </w:tcBorders>
            <w:noWrap w:val="0"/>
            <w:vAlign w:val="center"/>
          </w:tcPr>
          <w:p w14:paraId="14F13C0D">
            <w:pPr>
              <w:jc w:val="center"/>
              <w:rPr>
                <w:rFonts w:ascii="宋体" w:hAnsi="宋体" w:eastAsia="宋体" w:cs="宋体"/>
                <w:sz w:val="24"/>
              </w:rPr>
            </w:pPr>
          </w:p>
        </w:tc>
      </w:tr>
    </w:tbl>
    <w:p w14:paraId="5CD87961">
      <w:pPr>
        <w:outlineLvl w:val="2"/>
        <w:rPr>
          <w:rFonts w:ascii="宋体" w:hAnsi="宋体" w:eastAsia="宋体"/>
          <w:b/>
          <w:bCs/>
          <w:sz w:val="24"/>
        </w:rPr>
      </w:pPr>
      <w:r>
        <w:rPr>
          <w:rFonts w:hint="eastAsia" w:ascii="宋体" w:hAnsi="宋体" w:eastAsia="宋体"/>
          <w:b/>
          <w:bCs/>
          <w:sz w:val="24"/>
        </w:rPr>
        <w:br w:type="page"/>
      </w:r>
      <w:bookmarkStart w:id="212" w:name="_Toc15276"/>
      <w:bookmarkStart w:id="213" w:name="_Toc18718"/>
      <w:r>
        <w:rPr>
          <w:rFonts w:hint="eastAsia" w:ascii="宋体" w:hAnsi="宋体" w:eastAsia="宋体"/>
          <w:bCs/>
          <w:sz w:val="24"/>
        </w:rPr>
        <w:t>附表三：劳动力计划表</w:t>
      </w:r>
      <w:bookmarkEnd w:id="212"/>
      <w:bookmarkEnd w:id="213"/>
    </w:p>
    <w:p w14:paraId="2C2B1B65">
      <w:pPr>
        <w:ind w:right="560"/>
        <w:jc w:val="center"/>
        <w:rPr>
          <w:rFonts w:ascii="宋体" w:hAnsi="宋体" w:eastAsia="宋体"/>
          <w:sz w:val="24"/>
        </w:rPr>
      </w:pPr>
      <w:r>
        <w:rPr>
          <w:rFonts w:hint="eastAsia" w:ascii="宋体" w:hAnsi="宋体" w:eastAsia="宋体"/>
          <w:sz w:val="24"/>
        </w:rPr>
        <w:t xml:space="preserve">                                       单位：人</w:t>
      </w:r>
    </w:p>
    <w:tbl>
      <w:tblPr>
        <w:tblStyle w:val="18"/>
        <w:tblW w:w="9338"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167"/>
        <w:gridCol w:w="1167"/>
        <w:gridCol w:w="1167"/>
        <w:gridCol w:w="1167"/>
        <w:gridCol w:w="1167"/>
        <w:gridCol w:w="1168"/>
        <w:gridCol w:w="1168"/>
      </w:tblGrid>
      <w:tr w14:paraId="60C4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center"/>
          </w:tcPr>
          <w:p w14:paraId="519BEFF8">
            <w:pPr>
              <w:rPr>
                <w:rFonts w:ascii="宋体" w:hAnsi="宋体" w:eastAsia="宋体"/>
                <w:sz w:val="24"/>
              </w:rPr>
            </w:pPr>
            <w:r>
              <w:rPr>
                <w:rFonts w:hint="eastAsia" w:ascii="宋体" w:hAnsi="宋体" w:eastAsia="宋体"/>
                <w:sz w:val="24"/>
              </w:rPr>
              <w:t>工种</w:t>
            </w:r>
          </w:p>
        </w:tc>
        <w:tc>
          <w:tcPr>
            <w:tcW w:w="8171" w:type="dxa"/>
            <w:gridSpan w:val="7"/>
            <w:tcBorders>
              <w:top w:val="single" w:color="auto" w:sz="4" w:space="0"/>
              <w:left w:val="nil"/>
              <w:bottom w:val="single" w:color="auto" w:sz="4" w:space="0"/>
              <w:right w:val="single" w:color="auto" w:sz="4" w:space="0"/>
            </w:tcBorders>
            <w:noWrap w:val="0"/>
            <w:vAlign w:val="center"/>
          </w:tcPr>
          <w:p w14:paraId="710ACB44">
            <w:pPr>
              <w:jc w:val="center"/>
              <w:rPr>
                <w:rFonts w:ascii="宋体" w:hAnsi="宋体" w:eastAsia="宋体"/>
                <w:sz w:val="24"/>
              </w:rPr>
            </w:pPr>
            <w:r>
              <w:rPr>
                <w:rFonts w:hint="eastAsia" w:ascii="宋体" w:hAnsi="宋体" w:eastAsia="宋体"/>
                <w:sz w:val="24"/>
              </w:rPr>
              <w:t>按工程施工阶段投入劳动力情况</w:t>
            </w:r>
          </w:p>
        </w:tc>
      </w:tr>
      <w:tr w14:paraId="2FC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7DD1458">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B87ECA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F89ED0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1E354249">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83B048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C844F3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5AACB8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A3E0010">
            <w:pPr>
              <w:rPr>
                <w:rFonts w:ascii="宋体" w:hAnsi="宋体" w:eastAsia="宋体" w:cs="宋体"/>
                <w:sz w:val="24"/>
              </w:rPr>
            </w:pPr>
          </w:p>
        </w:tc>
      </w:tr>
      <w:tr w14:paraId="2728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D4EE29A">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6DDF9BA9">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014AB5C">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E8BB54B">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2AC7F36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ACAA3C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E9C238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589CE81">
            <w:pPr>
              <w:rPr>
                <w:rFonts w:ascii="宋体" w:hAnsi="宋体" w:eastAsia="宋体" w:cs="宋体"/>
                <w:sz w:val="24"/>
              </w:rPr>
            </w:pPr>
          </w:p>
        </w:tc>
      </w:tr>
      <w:tr w14:paraId="1B22D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746F9B6">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9E3AD56">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DA3ACE5">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4216A26E">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02CCA3B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920C72E">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4EB199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5EFA7E9">
            <w:pPr>
              <w:rPr>
                <w:rFonts w:ascii="宋体" w:hAnsi="宋体" w:eastAsia="宋体" w:cs="宋体"/>
                <w:sz w:val="24"/>
              </w:rPr>
            </w:pPr>
          </w:p>
        </w:tc>
      </w:tr>
      <w:tr w14:paraId="0D55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19A40A54">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CDECF41">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527FA7ED">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CC395D7">
            <w:pPr>
              <w:rPr>
                <w:rFonts w:ascii="宋体" w:hAnsi="宋体" w:eastAsia="宋体"/>
                <w:sz w:val="24"/>
              </w:rPr>
            </w:pPr>
          </w:p>
        </w:tc>
        <w:tc>
          <w:tcPr>
            <w:tcW w:w="1167" w:type="dxa"/>
            <w:tcBorders>
              <w:top w:val="single" w:color="auto" w:sz="4" w:space="0"/>
              <w:left w:val="nil"/>
              <w:bottom w:val="single" w:color="auto" w:sz="4" w:space="0"/>
              <w:right w:val="single" w:color="auto" w:sz="4" w:space="0"/>
            </w:tcBorders>
            <w:noWrap w:val="0"/>
            <w:vAlign w:val="top"/>
          </w:tcPr>
          <w:p w14:paraId="3E6C757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97B831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2B5F761">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1ADDF2F">
            <w:pPr>
              <w:rPr>
                <w:rFonts w:ascii="宋体" w:hAnsi="宋体" w:eastAsia="宋体" w:cs="宋体"/>
                <w:sz w:val="24"/>
              </w:rPr>
            </w:pPr>
          </w:p>
        </w:tc>
      </w:tr>
      <w:tr w14:paraId="2981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4E96AF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F38C6F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68A62E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DB95A1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0E1084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C3D10E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66807B2">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33A5C9B">
            <w:pPr>
              <w:rPr>
                <w:rFonts w:ascii="宋体" w:hAnsi="宋体" w:eastAsia="宋体" w:cs="宋体"/>
                <w:sz w:val="24"/>
              </w:rPr>
            </w:pPr>
          </w:p>
        </w:tc>
      </w:tr>
      <w:tr w14:paraId="57EC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6D174A5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C616B0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3C7499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365A4B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A7FB61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920578F">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DE371B5">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5B06753">
            <w:pPr>
              <w:rPr>
                <w:rFonts w:ascii="宋体" w:hAnsi="宋体" w:eastAsia="宋体" w:cs="宋体"/>
                <w:sz w:val="24"/>
              </w:rPr>
            </w:pPr>
          </w:p>
        </w:tc>
      </w:tr>
      <w:tr w14:paraId="7D84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33FB116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0C5ED9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0C4606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8ACD313">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876E38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1DE6F4E">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C5F40F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1CC104C">
            <w:pPr>
              <w:rPr>
                <w:rFonts w:ascii="宋体" w:hAnsi="宋体" w:eastAsia="宋体" w:cs="宋体"/>
                <w:sz w:val="24"/>
              </w:rPr>
            </w:pPr>
          </w:p>
        </w:tc>
      </w:tr>
      <w:tr w14:paraId="45F68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48AFD5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8D9FA7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2DD45D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CE5C93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7B388A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C9F546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7A271CE">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17AA12E7">
            <w:pPr>
              <w:rPr>
                <w:rFonts w:ascii="宋体" w:hAnsi="宋体" w:eastAsia="宋体" w:cs="宋体"/>
                <w:sz w:val="24"/>
              </w:rPr>
            </w:pPr>
          </w:p>
        </w:tc>
      </w:tr>
      <w:tr w14:paraId="25F38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0984773">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6FF4381">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649502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D43F7A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7FC4D2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6016FF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4EAD396">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830C4FF">
            <w:pPr>
              <w:rPr>
                <w:rFonts w:ascii="宋体" w:hAnsi="宋体" w:eastAsia="宋体" w:cs="宋体"/>
                <w:sz w:val="24"/>
              </w:rPr>
            </w:pPr>
          </w:p>
        </w:tc>
      </w:tr>
      <w:tr w14:paraId="237B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4ABE5CA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0261DC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57B684B">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6C32A8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F2940A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3782A743">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7873FB83">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6555740E">
            <w:pPr>
              <w:rPr>
                <w:rFonts w:ascii="宋体" w:hAnsi="宋体" w:eastAsia="宋体" w:cs="宋体"/>
                <w:sz w:val="24"/>
              </w:rPr>
            </w:pPr>
          </w:p>
        </w:tc>
      </w:tr>
      <w:tr w14:paraId="4FDD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238C6B3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A9F9B77">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943231C">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2E3D4F02">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E897A0D">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62C69DB">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201FC7C8">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4745625B">
            <w:pPr>
              <w:rPr>
                <w:rFonts w:ascii="宋体" w:hAnsi="宋体" w:eastAsia="宋体" w:cs="宋体"/>
                <w:sz w:val="24"/>
              </w:rPr>
            </w:pPr>
          </w:p>
        </w:tc>
      </w:tr>
      <w:tr w14:paraId="714E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7B08316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C70688E">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80EC29A">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FB934E4">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23A20BF">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5E079EDC">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CAB9844">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5E3C9B02">
            <w:pPr>
              <w:rPr>
                <w:rFonts w:ascii="宋体" w:hAnsi="宋体" w:eastAsia="宋体" w:cs="宋体"/>
                <w:sz w:val="24"/>
              </w:rPr>
            </w:pPr>
          </w:p>
        </w:tc>
      </w:tr>
      <w:tr w14:paraId="2E40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67" w:type="dxa"/>
            <w:tcBorders>
              <w:top w:val="single" w:color="auto" w:sz="4" w:space="0"/>
              <w:left w:val="single" w:color="auto" w:sz="4" w:space="0"/>
              <w:bottom w:val="single" w:color="auto" w:sz="4" w:space="0"/>
              <w:right w:val="single" w:color="auto" w:sz="4" w:space="0"/>
            </w:tcBorders>
            <w:noWrap w:val="0"/>
            <w:vAlign w:val="top"/>
          </w:tcPr>
          <w:p w14:paraId="552F94B0">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681C6249">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4DBBA9E8">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7DB30565">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08BD6A76">
            <w:pPr>
              <w:rPr>
                <w:rFonts w:ascii="宋体" w:hAnsi="宋体" w:eastAsia="宋体" w:cs="宋体"/>
                <w:sz w:val="24"/>
              </w:rPr>
            </w:pPr>
          </w:p>
        </w:tc>
        <w:tc>
          <w:tcPr>
            <w:tcW w:w="1167" w:type="dxa"/>
            <w:tcBorders>
              <w:top w:val="single" w:color="auto" w:sz="4" w:space="0"/>
              <w:left w:val="nil"/>
              <w:bottom w:val="single" w:color="auto" w:sz="4" w:space="0"/>
              <w:right w:val="single" w:color="auto" w:sz="4" w:space="0"/>
            </w:tcBorders>
            <w:noWrap w:val="0"/>
            <w:vAlign w:val="top"/>
          </w:tcPr>
          <w:p w14:paraId="178AEE5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33D10DEA">
            <w:pPr>
              <w:rPr>
                <w:rFonts w:ascii="宋体" w:hAnsi="宋体" w:eastAsia="宋体" w:cs="宋体"/>
                <w:sz w:val="24"/>
              </w:rPr>
            </w:pPr>
          </w:p>
        </w:tc>
        <w:tc>
          <w:tcPr>
            <w:tcW w:w="1168" w:type="dxa"/>
            <w:tcBorders>
              <w:top w:val="single" w:color="auto" w:sz="4" w:space="0"/>
              <w:left w:val="nil"/>
              <w:bottom w:val="single" w:color="auto" w:sz="4" w:space="0"/>
              <w:right w:val="single" w:color="auto" w:sz="4" w:space="0"/>
            </w:tcBorders>
            <w:noWrap w:val="0"/>
            <w:vAlign w:val="top"/>
          </w:tcPr>
          <w:p w14:paraId="06CC8FC0">
            <w:pPr>
              <w:rPr>
                <w:rFonts w:ascii="宋体" w:hAnsi="宋体" w:eastAsia="宋体" w:cs="宋体"/>
                <w:sz w:val="24"/>
              </w:rPr>
            </w:pPr>
          </w:p>
        </w:tc>
      </w:tr>
    </w:tbl>
    <w:p w14:paraId="4BAF8ED6">
      <w:pPr>
        <w:rPr>
          <w:rFonts w:ascii="宋体" w:hAnsi="宋体" w:eastAsia="宋体"/>
          <w:sz w:val="24"/>
        </w:rPr>
      </w:pPr>
    </w:p>
    <w:p w14:paraId="78023CC2">
      <w:pPr>
        <w:spacing w:line="360" w:lineRule="auto"/>
        <w:ind w:left="60"/>
        <w:jc w:val="center"/>
        <w:rPr>
          <w:rFonts w:ascii="宋体" w:hAnsi="宋体" w:eastAsia="宋体"/>
          <w:b/>
          <w:bCs/>
          <w:sz w:val="24"/>
        </w:rPr>
      </w:pPr>
    </w:p>
    <w:p w14:paraId="2749B431">
      <w:pPr>
        <w:widowControl/>
        <w:spacing w:line="600" w:lineRule="exact"/>
        <w:jc w:val="left"/>
        <w:rPr>
          <w:rFonts w:ascii="宋体" w:hAnsi="宋体" w:eastAsia="宋体"/>
          <w:b/>
          <w:bCs/>
          <w:sz w:val="24"/>
        </w:rPr>
      </w:pPr>
      <w:r>
        <w:rPr>
          <w:rFonts w:ascii="宋体" w:hAnsi="宋体" w:eastAsia="宋体"/>
          <w:b/>
          <w:bCs/>
          <w:sz w:val="24"/>
        </w:rPr>
        <w:br w:type="page"/>
      </w:r>
    </w:p>
    <w:p w14:paraId="33724AFF">
      <w:pPr>
        <w:spacing w:line="600" w:lineRule="exact"/>
        <w:outlineLvl w:val="2"/>
        <w:rPr>
          <w:rFonts w:ascii="宋体" w:hAnsi="宋体" w:eastAsia="宋体"/>
          <w:bCs/>
          <w:sz w:val="24"/>
        </w:rPr>
      </w:pPr>
      <w:bookmarkStart w:id="214" w:name="_Toc16980"/>
      <w:bookmarkStart w:id="215" w:name="_Toc28304"/>
      <w:r>
        <w:rPr>
          <w:rFonts w:hint="eastAsia" w:ascii="宋体" w:hAnsi="宋体" w:eastAsia="宋体"/>
          <w:bCs/>
          <w:sz w:val="24"/>
        </w:rPr>
        <w:t>附表四：计划开、竣工日期和施工进度网络图</w:t>
      </w:r>
      <w:bookmarkEnd w:id="214"/>
      <w:bookmarkEnd w:id="215"/>
    </w:p>
    <w:p w14:paraId="44C94418">
      <w:pPr>
        <w:spacing w:line="600" w:lineRule="exact"/>
        <w:ind w:firstLine="480" w:firstLineChars="200"/>
        <w:rPr>
          <w:rFonts w:ascii="宋体" w:hAnsi="宋体" w:eastAsia="宋体"/>
          <w:sz w:val="24"/>
        </w:rPr>
      </w:pPr>
      <w:r>
        <w:rPr>
          <w:rFonts w:hint="eastAsia" w:ascii="宋体" w:hAnsi="宋体" w:eastAsia="宋体"/>
          <w:sz w:val="24"/>
        </w:rPr>
        <w:t>1.供应商应递交施工进度网络图或施工进度表，说明按磋商文件要求的计划工期进行施工的各个关键日期。</w:t>
      </w:r>
    </w:p>
    <w:p w14:paraId="476AD2E9">
      <w:pPr>
        <w:spacing w:line="600" w:lineRule="exact"/>
        <w:ind w:firstLine="480" w:firstLineChars="200"/>
        <w:rPr>
          <w:rFonts w:ascii="宋体" w:hAnsi="宋体" w:eastAsia="宋体"/>
          <w:sz w:val="24"/>
        </w:rPr>
      </w:pPr>
      <w:r>
        <w:rPr>
          <w:rFonts w:hint="eastAsia" w:ascii="宋体" w:hAnsi="宋体" w:eastAsia="宋体"/>
          <w:sz w:val="24"/>
        </w:rPr>
        <w:t>2.施工进度表可采用网络图（或横道图）表示。</w:t>
      </w:r>
    </w:p>
    <w:p w14:paraId="5C7D3F8F">
      <w:pPr>
        <w:rPr>
          <w:rFonts w:ascii="宋体" w:hAnsi="宋体" w:eastAsia="宋体"/>
          <w:sz w:val="24"/>
        </w:rPr>
      </w:pPr>
    </w:p>
    <w:p w14:paraId="13FA0127">
      <w:pPr>
        <w:rPr>
          <w:rFonts w:ascii="宋体" w:hAnsi="宋体" w:eastAsia="宋体"/>
          <w:sz w:val="24"/>
        </w:rPr>
      </w:pPr>
    </w:p>
    <w:p w14:paraId="1404B98F">
      <w:pPr>
        <w:rPr>
          <w:rFonts w:ascii="宋体" w:hAnsi="宋体" w:eastAsia="宋体"/>
          <w:sz w:val="24"/>
        </w:rPr>
      </w:pPr>
    </w:p>
    <w:p w14:paraId="359AC05F">
      <w:pPr>
        <w:rPr>
          <w:rFonts w:ascii="宋体" w:hAnsi="宋体" w:eastAsia="宋体"/>
          <w:sz w:val="24"/>
        </w:rPr>
      </w:pPr>
    </w:p>
    <w:p w14:paraId="259BB77C">
      <w:pPr>
        <w:spacing w:line="360" w:lineRule="auto"/>
        <w:outlineLvl w:val="2"/>
        <w:rPr>
          <w:rFonts w:ascii="宋体" w:hAnsi="宋体" w:eastAsia="宋体"/>
          <w:bCs/>
          <w:sz w:val="24"/>
        </w:rPr>
      </w:pPr>
      <w:r>
        <w:rPr>
          <w:rFonts w:hint="eastAsia" w:ascii="宋体" w:hAnsi="宋体" w:eastAsia="宋体"/>
          <w:sz w:val="24"/>
        </w:rPr>
        <w:br w:type="page"/>
      </w:r>
      <w:bookmarkStart w:id="216" w:name="_Toc9047"/>
      <w:bookmarkStart w:id="217" w:name="_Toc10810"/>
      <w:r>
        <w:rPr>
          <w:rFonts w:hint="eastAsia" w:ascii="宋体" w:hAnsi="宋体" w:eastAsia="宋体"/>
          <w:bCs/>
          <w:sz w:val="24"/>
        </w:rPr>
        <w:t>附表五：施工总平面图</w:t>
      </w:r>
      <w:bookmarkEnd w:id="216"/>
      <w:bookmarkEnd w:id="217"/>
    </w:p>
    <w:p w14:paraId="51DAF396">
      <w:pPr>
        <w:spacing w:line="360" w:lineRule="auto"/>
        <w:ind w:firstLine="480" w:firstLineChars="200"/>
        <w:rPr>
          <w:rFonts w:ascii="宋体" w:hAnsi="宋体" w:eastAsia="宋体"/>
          <w:sz w:val="24"/>
        </w:rPr>
      </w:pPr>
      <w:r>
        <w:rPr>
          <w:rFonts w:hint="eastAsia" w:ascii="宋体" w:hAnsi="宋体" w:eastAsia="宋体"/>
          <w:sz w:val="24"/>
        </w:rPr>
        <w:t>供应商应递交一份施工总平面图，绘出现场临时设施布置图表并附文字说明，说明临时设施、加工车间、现场办公、设备及仓储、供电、供水、卫生、生活、道路、消防等设施的情况和布置。</w:t>
      </w:r>
    </w:p>
    <w:p w14:paraId="1CCC9613">
      <w:pPr>
        <w:pStyle w:val="36"/>
        <w:spacing w:line="500" w:lineRule="exact"/>
        <w:ind w:firstLine="559" w:firstLineChars="233"/>
        <w:rPr>
          <w:rFonts w:ascii="宋体" w:hAnsi="宋体" w:eastAsia="宋体" w:cs="Times New Roman"/>
          <w:color w:val="auto"/>
          <w:kern w:val="2"/>
        </w:rPr>
      </w:pPr>
    </w:p>
    <w:p w14:paraId="01909789">
      <w:pPr>
        <w:spacing w:line="480" w:lineRule="exact"/>
        <w:jc w:val="center"/>
        <w:outlineLvl w:val="0"/>
        <w:rPr>
          <w:rFonts w:ascii="宋体" w:hAnsi="宋体" w:eastAsia="宋体"/>
          <w:sz w:val="24"/>
        </w:rPr>
      </w:pPr>
    </w:p>
    <w:p w14:paraId="584DFDB6">
      <w:pPr>
        <w:spacing w:before="156" w:beforeLines="50" w:after="312" w:afterLines="100" w:line="480" w:lineRule="exact"/>
        <w:jc w:val="center"/>
        <w:textAlignment w:val="center"/>
        <w:rPr>
          <w:rFonts w:ascii="宋体" w:hAnsi="宋体" w:eastAsia="宋体" w:cs="宋体"/>
          <w:b/>
          <w:bCs/>
          <w:sz w:val="24"/>
        </w:rPr>
      </w:pPr>
    </w:p>
    <w:p w14:paraId="3436EF84">
      <w:pPr>
        <w:spacing w:before="156" w:beforeLines="50" w:after="312" w:afterLines="100" w:line="480" w:lineRule="exact"/>
        <w:jc w:val="center"/>
        <w:textAlignment w:val="center"/>
        <w:rPr>
          <w:rFonts w:ascii="宋体" w:hAnsi="宋体" w:eastAsia="宋体" w:cs="宋体"/>
          <w:b/>
          <w:bCs/>
          <w:sz w:val="24"/>
        </w:rPr>
      </w:pPr>
    </w:p>
    <w:p w14:paraId="759C209A">
      <w:pPr>
        <w:spacing w:before="156" w:beforeLines="50" w:after="312" w:afterLines="100" w:line="480" w:lineRule="exact"/>
        <w:jc w:val="center"/>
        <w:textAlignment w:val="center"/>
        <w:rPr>
          <w:rFonts w:ascii="宋体" w:hAnsi="宋体" w:eastAsia="宋体" w:cs="宋体"/>
          <w:b/>
          <w:bCs/>
          <w:sz w:val="24"/>
        </w:rPr>
      </w:pPr>
    </w:p>
    <w:p w14:paraId="533639E5">
      <w:pPr>
        <w:spacing w:before="156" w:beforeLines="50" w:after="312" w:afterLines="100" w:line="480" w:lineRule="exact"/>
        <w:jc w:val="center"/>
        <w:textAlignment w:val="center"/>
        <w:rPr>
          <w:rFonts w:ascii="宋体" w:hAnsi="宋体" w:eastAsia="宋体" w:cs="宋体"/>
          <w:b/>
          <w:bCs/>
          <w:sz w:val="24"/>
        </w:rPr>
      </w:pPr>
    </w:p>
    <w:p w14:paraId="39A9C0DB">
      <w:pPr>
        <w:spacing w:before="156" w:beforeLines="50" w:after="312" w:afterLines="100" w:line="480" w:lineRule="exact"/>
        <w:jc w:val="center"/>
        <w:textAlignment w:val="center"/>
        <w:rPr>
          <w:rFonts w:ascii="宋体" w:hAnsi="宋体" w:eastAsia="宋体" w:cs="宋体"/>
          <w:b/>
          <w:bCs/>
          <w:sz w:val="24"/>
        </w:rPr>
      </w:pPr>
    </w:p>
    <w:p w14:paraId="55B5157E">
      <w:pPr>
        <w:spacing w:before="156" w:beforeLines="50" w:after="312" w:afterLines="100" w:line="480" w:lineRule="exact"/>
        <w:jc w:val="center"/>
        <w:textAlignment w:val="center"/>
        <w:rPr>
          <w:rFonts w:ascii="宋体" w:hAnsi="宋体" w:eastAsia="宋体" w:cs="宋体"/>
          <w:b/>
          <w:bCs/>
          <w:sz w:val="24"/>
        </w:rPr>
      </w:pPr>
    </w:p>
    <w:p w14:paraId="75044E76">
      <w:pPr>
        <w:spacing w:before="156" w:beforeLines="50" w:after="312" w:afterLines="100" w:line="480" w:lineRule="exact"/>
        <w:jc w:val="center"/>
        <w:textAlignment w:val="center"/>
        <w:rPr>
          <w:rFonts w:ascii="宋体" w:hAnsi="宋体" w:eastAsia="宋体" w:cs="宋体"/>
          <w:b/>
          <w:bCs/>
          <w:sz w:val="24"/>
        </w:rPr>
      </w:pPr>
    </w:p>
    <w:p w14:paraId="7DB3E465">
      <w:pPr>
        <w:spacing w:before="156" w:beforeLines="50" w:after="312" w:afterLines="100" w:line="480" w:lineRule="exact"/>
        <w:jc w:val="center"/>
        <w:textAlignment w:val="center"/>
        <w:rPr>
          <w:rFonts w:ascii="宋体" w:hAnsi="宋体" w:eastAsia="宋体" w:cs="宋体"/>
          <w:b/>
          <w:bCs/>
          <w:sz w:val="24"/>
        </w:rPr>
      </w:pPr>
    </w:p>
    <w:p w14:paraId="1EA79163">
      <w:pPr>
        <w:spacing w:before="156" w:beforeLines="50" w:after="312" w:afterLines="100" w:line="480" w:lineRule="exact"/>
        <w:jc w:val="center"/>
        <w:textAlignment w:val="center"/>
        <w:rPr>
          <w:rFonts w:ascii="宋体" w:hAnsi="宋体" w:eastAsia="宋体" w:cs="宋体"/>
          <w:b/>
          <w:bCs/>
          <w:sz w:val="24"/>
        </w:rPr>
      </w:pPr>
    </w:p>
    <w:p w14:paraId="25CA1E00">
      <w:pPr>
        <w:spacing w:before="156" w:beforeLines="50" w:after="312" w:afterLines="100" w:line="480" w:lineRule="exact"/>
        <w:jc w:val="center"/>
        <w:textAlignment w:val="center"/>
        <w:rPr>
          <w:rFonts w:ascii="宋体" w:hAnsi="宋体" w:eastAsia="宋体" w:cs="宋体"/>
          <w:b/>
          <w:bCs/>
          <w:sz w:val="24"/>
        </w:rPr>
      </w:pPr>
    </w:p>
    <w:p w14:paraId="397CDEE1">
      <w:pPr>
        <w:spacing w:before="156" w:beforeLines="50" w:after="312" w:afterLines="100" w:line="480" w:lineRule="exact"/>
        <w:jc w:val="center"/>
        <w:textAlignment w:val="center"/>
        <w:rPr>
          <w:rFonts w:ascii="宋体" w:hAnsi="宋体" w:eastAsia="宋体" w:cs="宋体"/>
          <w:b/>
          <w:bCs/>
          <w:sz w:val="24"/>
        </w:rPr>
      </w:pPr>
    </w:p>
    <w:p w14:paraId="3C9BEB53">
      <w:pPr>
        <w:spacing w:before="156" w:beforeLines="50" w:after="312" w:afterLines="100" w:line="480" w:lineRule="exact"/>
        <w:jc w:val="center"/>
        <w:textAlignment w:val="center"/>
        <w:rPr>
          <w:rFonts w:ascii="宋体" w:hAnsi="宋体" w:eastAsia="宋体" w:cs="宋体"/>
          <w:b/>
          <w:bCs/>
          <w:sz w:val="24"/>
        </w:rPr>
      </w:pPr>
    </w:p>
    <w:p w14:paraId="77AAAA18">
      <w:pPr>
        <w:spacing w:before="156" w:beforeLines="50" w:after="312" w:afterLines="100" w:line="480" w:lineRule="exact"/>
        <w:jc w:val="center"/>
        <w:textAlignment w:val="center"/>
        <w:rPr>
          <w:rFonts w:ascii="宋体" w:hAnsi="宋体" w:eastAsia="宋体" w:cs="宋体"/>
          <w:b/>
          <w:bCs/>
          <w:sz w:val="24"/>
        </w:rPr>
      </w:pPr>
    </w:p>
    <w:p w14:paraId="0357E6B1">
      <w:pPr>
        <w:spacing w:before="156" w:beforeLines="50" w:after="312" w:afterLines="100" w:line="480" w:lineRule="exact"/>
        <w:jc w:val="left"/>
        <w:textAlignment w:val="center"/>
        <w:rPr>
          <w:rFonts w:ascii="宋体" w:hAnsi="宋体" w:eastAsia="宋体" w:cs="宋体"/>
          <w:sz w:val="24"/>
        </w:rPr>
      </w:pPr>
      <w:r>
        <w:rPr>
          <w:rFonts w:hint="eastAsia" w:ascii="宋体" w:hAnsi="宋体" w:eastAsia="宋体" w:cs="宋体"/>
          <w:sz w:val="24"/>
        </w:rPr>
        <w:t>附表六：临时用地表</w:t>
      </w:r>
    </w:p>
    <w:tbl>
      <w:tblPr>
        <w:tblStyle w:val="1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3452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center"/>
          </w:tcPr>
          <w:p w14:paraId="5DAC2660">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用  途</w:t>
            </w:r>
          </w:p>
        </w:tc>
        <w:tc>
          <w:tcPr>
            <w:tcW w:w="2079" w:type="dxa"/>
            <w:tcBorders>
              <w:top w:val="single" w:color="auto" w:sz="4" w:space="0"/>
              <w:left w:val="nil"/>
              <w:bottom w:val="single" w:color="auto" w:sz="4" w:space="0"/>
              <w:right w:val="single" w:color="auto" w:sz="4" w:space="0"/>
            </w:tcBorders>
            <w:noWrap w:val="0"/>
            <w:vAlign w:val="center"/>
          </w:tcPr>
          <w:p w14:paraId="287A9EA0">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面 积（平方米）</w:t>
            </w:r>
          </w:p>
        </w:tc>
        <w:tc>
          <w:tcPr>
            <w:tcW w:w="2079" w:type="dxa"/>
            <w:tcBorders>
              <w:top w:val="single" w:color="auto" w:sz="4" w:space="0"/>
              <w:left w:val="nil"/>
              <w:bottom w:val="single" w:color="auto" w:sz="4" w:space="0"/>
              <w:right w:val="single" w:color="auto" w:sz="4" w:space="0"/>
            </w:tcBorders>
            <w:noWrap w:val="0"/>
            <w:vAlign w:val="center"/>
          </w:tcPr>
          <w:p w14:paraId="5924F043">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位  置</w:t>
            </w:r>
          </w:p>
        </w:tc>
        <w:tc>
          <w:tcPr>
            <w:tcW w:w="2079" w:type="dxa"/>
            <w:tcBorders>
              <w:top w:val="single" w:color="auto" w:sz="4" w:space="0"/>
              <w:left w:val="nil"/>
              <w:bottom w:val="single" w:color="auto" w:sz="4" w:space="0"/>
              <w:right w:val="single" w:color="auto" w:sz="4" w:space="0"/>
            </w:tcBorders>
            <w:noWrap w:val="0"/>
            <w:vAlign w:val="center"/>
          </w:tcPr>
          <w:p w14:paraId="2E2B4BE9">
            <w:pPr>
              <w:widowControl/>
              <w:spacing w:line="480" w:lineRule="exact"/>
              <w:jc w:val="center"/>
              <w:textAlignment w:val="center"/>
              <w:rPr>
                <w:rFonts w:ascii="宋体" w:hAnsi="宋体" w:eastAsia="宋体" w:cs="宋体"/>
                <w:sz w:val="24"/>
              </w:rPr>
            </w:pPr>
            <w:r>
              <w:rPr>
                <w:rFonts w:hint="eastAsia" w:ascii="宋体" w:hAnsi="宋体" w:eastAsia="宋体" w:cs="宋体"/>
                <w:sz w:val="24"/>
              </w:rPr>
              <w:t>需用时间</w:t>
            </w:r>
          </w:p>
        </w:tc>
      </w:tr>
      <w:tr w14:paraId="16C6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32B6D8C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9E1B82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02CA01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A74A82F">
            <w:pPr>
              <w:widowControl/>
              <w:spacing w:line="480" w:lineRule="exact"/>
              <w:textAlignment w:val="center"/>
              <w:rPr>
                <w:rFonts w:ascii="宋体" w:hAnsi="宋体" w:eastAsia="宋体" w:cs="宋体"/>
                <w:sz w:val="24"/>
              </w:rPr>
            </w:pPr>
          </w:p>
        </w:tc>
      </w:tr>
      <w:tr w14:paraId="594C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786BE2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91E05BD">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8D0C0F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5A01031">
            <w:pPr>
              <w:widowControl/>
              <w:spacing w:line="480" w:lineRule="exact"/>
              <w:textAlignment w:val="center"/>
              <w:rPr>
                <w:rFonts w:ascii="宋体" w:hAnsi="宋体" w:eastAsia="宋体" w:cs="宋体"/>
                <w:sz w:val="24"/>
              </w:rPr>
            </w:pPr>
          </w:p>
        </w:tc>
      </w:tr>
      <w:tr w14:paraId="4DA8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6CC346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C3AE2B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8901EE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4986ED7">
            <w:pPr>
              <w:widowControl/>
              <w:spacing w:line="480" w:lineRule="exact"/>
              <w:textAlignment w:val="center"/>
              <w:rPr>
                <w:rFonts w:ascii="宋体" w:hAnsi="宋体" w:eastAsia="宋体" w:cs="宋体"/>
                <w:sz w:val="24"/>
              </w:rPr>
            </w:pPr>
          </w:p>
        </w:tc>
      </w:tr>
      <w:tr w14:paraId="2F813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2CFCCD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B16765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B6CB04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787DA8A">
            <w:pPr>
              <w:widowControl/>
              <w:spacing w:line="480" w:lineRule="exact"/>
              <w:textAlignment w:val="center"/>
              <w:rPr>
                <w:rFonts w:ascii="宋体" w:hAnsi="宋体" w:eastAsia="宋体" w:cs="宋体"/>
                <w:sz w:val="24"/>
              </w:rPr>
            </w:pPr>
          </w:p>
        </w:tc>
      </w:tr>
      <w:tr w14:paraId="3F88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5DE555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FFA3C1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3AA5F5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99F3290">
            <w:pPr>
              <w:widowControl/>
              <w:spacing w:line="480" w:lineRule="exact"/>
              <w:textAlignment w:val="center"/>
              <w:rPr>
                <w:rFonts w:ascii="宋体" w:hAnsi="宋体" w:eastAsia="宋体" w:cs="宋体"/>
                <w:sz w:val="24"/>
              </w:rPr>
            </w:pPr>
          </w:p>
        </w:tc>
      </w:tr>
      <w:tr w14:paraId="5CB67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9D132B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B45B05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F99A26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932E138">
            <w:pPr>
              <w:widowControl/>
              <w:spacing w:line="480" w:lineRule="exact"/>
              <w:textAlignment w:val="center"/>
              <w:rPr>
                <w:rFonts w:ascii="宋体" w:hAnsi="宋体" w:eastAsia="宋体" w:cs="宋体"/>
                <w:sz w:val="24"/>
              </w:rPr>
            </w:pPr>
          </w:p>
        </w:tc>
      </w:tr>
      <w:tr w14:paraId="4255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CDE597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F06CE8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9A4F57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F290367">
            <w:pPr>
              <w:widowControl/>
              <w:spacing w:line="480" w:lineRule="exact"/>
              <w:textAlignment w:val="center"/>
              <w:rPr>
                <w:rFonts w:ascii="宋体" w:hAnsi="宋体" w:eastAsia="宋体" w:cs="宋体"/>
                <w:sz w:val="24"/>
              </w:rPr>
            </w:pPr>
          </w:p>
        </w:tc>
      </w:tr>
      <w:tr w14:paraId="23763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2D9BBF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E27888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4B5A01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51F4F63">
            <w:pPr>
              <w:widowControl/>
              <w:spacing w:line="480" w:lineRule="exact"/>
              <w:textAlignment w:val="center"/>
              <w:rPr>
                <w:rFonts w:ascii="宋体" w:hAnsi="宋体" w:eastAsia="宋体" w:cs="宋体"/>
                <w:sz w:val="24"/>
              </w:rPr>
            </w:pPr>
          </w:p>
        </w:tc>
      </w:tr>
      <w:tr w14:paraId="02B1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C5C374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C9B9D7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891212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F2681A5">
            <w:pPr>
              <w:widowControl/>
              <w:spacing w:line="480" w:lineRule="exact"/>
              <w:textAlignment w:val="center"/>
              <w:rPr>
                <w:rFonts w:ascii="宋体" w:hAnsi="宋体" w:eastAsia="宋体" w:cs="宋体"/>
                <w:sz w:val="24"/>
              </w:rPr>
            </w:pPr>
          </w:p>
        </w:tc>
      </w:tr>
      <w:tr w14:paraId="7498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F7D5D6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10EDC9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C9ADA5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11779CA">
            <w:pPr>
              <w:widowControl/>
              <w:spacing w:line="480" w:lineRule="exact"/>
              <w:textAlignment w:val="center"/>
              <w:rPr>
                <w:rFonts w:ascii="宋体" w:hAnsi="宋体" w:eastAsia="宋体" w:cs="宋体"/>
                <w:sz w:val="24"/>
              </w:rPr>
            </w:pPr>
          </w:p>
        </w:tc>
      </w:tr>
      <w:tr w14:paraId="72D0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3ACF0F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83DC75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401AA2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83406A3">
            <w:pPr>
              <w:widowControl/>
              <w:spacing w:line="480" w:lineRule="exact"/>
              <w:textAlignment w:val="center"/>
              <w:rPr>
                <w:rFonts w:ascii="宋体" w:hAnsi="宋体" w:eastAsia="宋体" w:cs="宋体"/>
                <w:sz w:val="24"/>
              </w:rPr>
            </w:pPr>
          </w:p>
        </w:tc>
      </w:tr>
      <w:tr w14:paraId="4F5C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C1676A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9C55B8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C3E6A8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543F5C6">
            <w:pPr>
              <w:widowControl/>
              <w:spacing w:line="480" w:lineRule="exact"/>
              <w:textAlignment w:val="center"/>
              <w:rPr>
                <w:rFonts w:ascii="宋体" w:hAnsi="宋体" w:eastAsia="宋体" w:cs="宋体"/>
                <w:sz w:val="24"/>
              </w:rPr>
            </w:pPr>
          </w:p>
        </w:tc>
      </w:tr>
      <w:tr w14:paraId="76FBB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4C181D4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6A295F5">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67F997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719827D">
            <w:pPr>
              <w:widowControl/>
              <w:spacing w:line="480" w:lineRule="exact"/>
              <w:textAlignment w:val="center"/>
              <w:rPr>
                <w:rFonts w:ascii="宋体" w:hAnsi="宋体" w:eastAsia="宋体" w:cs="宋体"/>
                <w:sz w:val="24"/>
              </w:rPr>
            </w:pPr>
          </w:p>
        </w:tc>
      </w:tr>
      <w:tr w14:paraId="5667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019A764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900CDD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EE92F29">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EC36C2E">
            <w:pPr>
              <w:widowControl/>
              <w:spacing w:line="480" w:lineRule="exact"/>
              <w:textAlignment w:val="center"/>
              <w:rPr>
                <w:rFonts w:ascii="宋体" w:hAnsi="宋体" w:eastAsia="宋体" w:cs="宋体"/>
                <w:sz w:val="24"/>
              </w:rPr>
            </w:pPr>
          </w:p>
        </w:tc>
      </w:tr>
      <w:tr w14:paraId="4D0E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935B53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897307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FD6C14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6B42B402">
            <w:pPr>
              <w:widowControl/>
              <w:spacing w:line="480" w:lineRule="exact"/>
              <w:textAlignment w:val="center"/>
              <w:rPr>
                <w:rFonts w:ascii="宋体" w:hAnsi="宋体" w:eastAsia="宋体" w:cs="宋体"/>
                <w:sz w:val="24"/>
              </w:rPr>
            </w:pPr>
          </w:p>
        </w:tc>
      </w:tr>
      <w:tr w14:paraId="3C033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D0E5E2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38A41B1">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0BE88C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C3841AC">
            <w:pPr>
              <w:widowControl/>
              <w:spacing w:line="480" w:lineRule="exact"/>
              <w:textAlignment w:val="center"/>
              <w:rPr>
                <w:rFonts w:ascii="宋体" w:hAnsi="宋体" w:eastAsia="宋体" w:cs="宋体"/>
                <w:sz w:val="24"/>
              </w:rPr>
            </w:pPr>
          </w:p>
        </w:tc>
      </w:tr>
      <w:tr w14:paraId="76B3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7AB8B00C">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2A28E88F">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787854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EA6362C">
            <w:pPr>
              <w:widowControl/>
              <w:spacing w:line="480" w:lineRule="exact"/>
              <w:textAlignment w:val="center"/>
              <w:rPr>
                <w:rFonts w:ascii="宋体" w:hAnsi="宋体" w:eastAsia="宋体" w:cs="宋体"/>
                <w:sz w:val="24"/>
              </w:rPr>
            </w:pPr>
          </w:p>
        </w:tc>
      </w:tr>
      <w:tr w14:paraId="76085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5212BCA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18EF13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8EBE5F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5C931A35">
            <w:pPr>
              <w:widowControl/>
              <w:spacing w:line="480" w:lineRule="exact"/>
              <w:textAlignment w:val="center"/>
              <w:rPr>
                <w:rFonts w:ascii="宋体" w:hAnsi="宋体" w:eastAsia="宋体" w:cs="宋体"/>
                <w:sz w:val="24"/>
              </w:rPr>
            </w:pPr>
          </w:p>
        </w:tc>
      </w:tr>
      <w:tr w14:paraId="7FC9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6B32C87A">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7D05052">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4A012E0">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D1E0FEF">
            <w:pPr>
              <w:widowControl/>
              <w:spacing w:line="480" w:lineRule="exact"/>
              <w:textAlignment w:val="center"/>
              <w:rPr>
                <w:rFonts w:ascii="宋体" w:hAnsi="宋体" w:eastAsia="宋体" w:cs="宋体"/>
                <w:sz w:val="24"/>
              </w:rPr>
            </w:pPr>
          </w:p>
        </w:tc>
      </w:tr>
      <w:tr w14:paraId="65411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724FF8B">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08D38C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EC8BC3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16655F91">
            <w:pPr>
              <w:widowControl/>
              <w:spacing w:line="480" w:lineRule="exact"/>
              <w:textAlignment w:val="center"/>
              <w:rPr>
                <w:rFonts w:ascii="宋体" w:hAnsi="宋体" w:eastAsia="宋体" w:cs="宋体"/>
                <w:sz w:val="24"/>
              </w:rPr>
            </w:pPr>
          </w:p>
        </w:tc>
      </w:tr>
      <w:tr w14:paraId="7B8E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226F79BE">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B2CA943">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006A5334">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2918BF2">
            <w:pPr>
              <w:widowControl/>
              <w:spacing w:line="480" w:lineRule="exact"/>
              <w:textAlignment w:val="center"/>
              <w:rPr>
                <w:rFonts w:ascii="宋体" w:hAnsi="宋体" w:eastAsia="宋体" w:cs="宋体"/>
                <w:sz w:val="24"/>
              </w:rPr>
            </w:pPr>
          </w:p>
        </w:tc>
      </w:tr>
      <w:tr w14:paraId="735E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noWrap w:val="0"/>
            <w:vAlign w:val="top"/>
          </w:tcPr>
          <w:p w14:paraId="14C84217">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393ED1D6">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4DDB9288">
            <w:pPr>
              <w:widowControl/>
              <w:spacing w:line="480" w:lineRule="exact"/>
              <w:textAlignment w:val="center"/>
              <w:rPr>
                <w:rFonts w:ascii="宋体" w:hAnsi="宋体" w:eastAsia="宋体" w:cs="宋体"/>
                <w:sz w:val="24"/>
              </w:rPr>
            </w:pPr>
          </w:p>
        </w:tc>
        <w:tc>
          <w:tcPr>
            <w:tcW w:w="2079" w:type="dxa"/>
            <w:tcBorders>
              <w:top w:val="single" w:color="auto" w:sz="4" w:space="0"/>
              <w:left w:val="nil"/>
              <w:bottom w:val="single" w:color="auto" w:sz="4" w:space="0"/>
              <w:right w:val="single" w:color="auto" w:sz="4" w:space="0"/>
            </w:tcBorders>
            <w:noWrap w:val="0"/>
            <w:vAlign w:val="top"/>
          </w:tcPr>
          <w:p w14:paraId="7C8EBFA3">
            <w:pPr>
              <w:widowControl/>
              <w:spacing w:line="480" w:lineRule="exact"/>
              <w:textAlignment w:val="center"/>
              <w:rPr>
                <w:rFonts w:ascii="宋体" w:hAnsi="宋体" w:eastAsia="宋体" w:cs="宋体"/>
                <w:sz w:val="24"/>
              </w:rPr>
            </w:pPr>
          </w:p>
        </w:tc>
      </w:tr>
    </w:tbl>
    <w:p w14:paraId="19392A50">
      <w:pPr>
        <w:spacing w:line="440" w:lineRule="exact"/>
        <w:ind w:firstLine="482" w:firstLineChars="200"/>
        <w:jc w:val="center"/>
        <w:outlineLvl w:val="0"/>
        <w:rPr>
          <w:rFonts w:ascii="宋体" w:hAnsi="宋体" w:eastAsia="宋体"/>
          <w:b/>
          <w:bCs/>
          <w:sz w:val="24"/>
        </w:rPr>
      </w:pPr>
      <w:r>
        <w:rPr>
          <w:rFonts w:hint="eastAsia" w:ascii="宋体" w:hAnsi="宋体" w:eastAsia="宋体"/>
          <w:b/>
          <w:bCs/>
          <w:sz w:val="24"/>
        </w:rPr>
        <w:br w:type="page"/>
      </w:r>
      <w:bookmarkEnd w:id="206"/>
      <w:bookmarkEnd w:id="207"/>
      <w:bookmarkEnd w:id="208"/>
      <w:bookmarkEnd w:id="209"/>
      <w:bookmarkStart w:id="218" w:name="_Toc943"/>
    </w:p>
    <w:p w14:paraId="0DF1CC05">
      <w:pPr>
        <w:spacing w:line="480" w:lineRule="exact"/>
        <w:jc w:val="center"/>
        <w:outlineLvl w:val="0"/>
        <w:rPr>
          <w:rFonts w:ascii="宋体" w:hAnsi="宋体" w:eastAsia="宋体" w:cs="宋体"/>
          <w:b/>
          <w:sz w:val="24"/>
        </w:rPr>
      </w:pPr>
      <w:bookmarkStart w:id="219" w:name="_Toc7757"/>
      <w:bookmarkStart w:id="220" w:name="_Toc2791"/>
      <w:r>
        <w:rPr>
          <w:rFonts w:hint="eastAsia" w:ascii="宋体" w:hAnsi="宋体" w:eastAsia="宋体" w:cs="宋体"/>
          <w:b/>
          <w:sz w:val="24"/>
        </w:rPr>
        <w:t>七、资格审查资料</w:t>
      </w:r>
      <w:bookmarkEnd w:id="218"/>
      <w:bookmarkEnd w:id="219"/>
      <w:bookmarkEnd w:id="220"/>
    </w:p>
    <w:p w14:paraId="73FB7559">
      <w:pPr>
        <w:jc w:val="center"/>
        <w:outlineLvl w:val="2"/>
        <w:rPr>
          <w:rFonts w:ascii="宋体" w:hAnsi="宋体" w:eastAsia="宋体" w:cs="宋体"/>
          <w:b/>
          <w:sz w:val="24"/>
        </w:rPr>
      </w:pPr>
      <w:bookmarkStart w:id="221" w:name="_Toc5999"/>
      <w:bookmarkStart w:id="222" w:name="_Toc7322"/>
      <w:bookmarkStart w:id="223" w:name="_Toc463691057"/>
      <w:bookmarkStart w:id="224" w:name="_Toc21649"/>
      <w:bookmarkStart w:id="225" w:name="_Toc3147"/>
      <w:bookmarkStart w:id="226" w:name="_Toc1155"/>
      <w:bookmarkStart w:id="227" w:name="_Toc9940"/>
      <w:bookmarkStart w:id="228" w:name="_Toc6691"/>
      <w:bookmarkStart w:id="229" w:name="_Toc489602205"/>
      <w:r>
        <w:rPr>
          <w:rFonts w:hint="eastAsia" w:ascii="宋体" w:hAnsi="宋体" w:eastAsia="宋体" w:cs="宋体"/>
          <w:b/>
          <w:sz w:val="24"/>
        </w:rPr>
        <w:t>（一）投标供应商基本情况表</w:t>
      </w:r>
      <w:bookmarkEnd w:id="221"/>
      <w:bookmarkEnd w:id="222"/>
      <w:bookmarkEnd w:id="223"/>
      <w:bookmarkEnd w:id="224"/>
      <w:bookmarkEnd w:id="225"/>
      <w:bookmarkEnd w:id="226"/>
      <w:bookmarkEnd w:id="227"/>
      <w:bookmarkEnd w:id="228"/>
      <w:bookmarkEnd w:id="229"/>
    </w:p>
    <w:tbl>
      <w:tblPr>
        <w:tblStyle w:val="18"/>
        <w:tblW w:w="9588" w:type="dxa"/>
        <w:tblInd w:w="-418" w:type="dxa"/>
        <w:tblLayout w:type="fixed"/>
        <w:tblCellMar>
          <w:top w:w="0" w:type="dxa"/>
          <w:left w:w="108" w:type="dxa"/>
          <w:bottom w:w="0" w:type="dxa"/>
          <w:right w:w="108" w:type="dxa"/>
        </w:tblCellMar>
      </w:tblPr>
      <w:tblGrid>
        <w:gridCol w:w="1844"/>
        <w:gridCol w:w="1276"/>
        <w:gridCol w:w="1134"/>
        <w:gridCol w:w="1275"/>
        <w:gridCol w:w="1418"/>
        <w:gridCol w:w="608"/>
        <w:gridCol w:w="384"/>
        <w:gridCol w:w="1649"/>
      </w:tblGrid>
      <w:tr w14:paraId="08B531C6">
        <w:tblPrEx>
          <w:tblCellMar>
            <w:top w:w="0" w:type="dxa"/>
            <w:left w:w="108" w:type="dxa"/>
            <w:bottom w:w="0" w:type="dxa"/>
            <w:right w:w="108" w:type="dxa"/>
          </w:tblCellMar>
        </w:tblPrEx>
        <w:trPr>
          <w:trHeight w:val="55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F6C67E">
            <w:pPr>
              <w:spacing w:line="500" w:lineRule="exact"/>
              <w:jc w:val="center"/>
              <w:rPr>
                <w:rFonts w:ascii="宋体" w:hAnsi="宋体" w:eastAsia="宋体"/>
                <w:sz w:val="24"/>
              </w:rPr>
            </w:pPr>
            <w:r>
              <w:rPr>
                <w:rFonts w:hint="eastAsia" w:ascii="宋体" w:hAnsi="宋体" w:eastAsia="宋体"/>
                <w:spacing w:val="-1"/>
                <w:sz w:val="24"/>
              </w:rPr>
              <w:t>投标人名称</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6B617F7">
            <w:pPr>
              <w:spacing w:line="500" w:lineRule="exact"/>
              <w:jc w:val="center"/>
              <w:rPr>
                <w:rFonts w:ascii="宋体" w:hAnsi="宋体" w:eastAsia="宋体"/>
                <w:sz w:val="24"/>
              </w:rPr>
            </w:pPr>
          </w:p>
        </w:tc>
      </w:tr>
      <w:tr w14:paraId="3851C872">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D933A6F">
            <w:pPr>
              <w:spacing w:line="500" w:lineRule="exact"/>
              <w:jc w:val="center"/>
              <w:rPr>
                <w:rFonts w:ascii="宋体" w:hAnsi="宋体" w:eastAsia="宋体"/>
                <w:sz w:val="24"/>
              </w:rPr>
            </w:pPr>
            <w:r>
              <w:rPr>
                <w:rFonts w:hint="eastAsia" w:ascii="宋体" w:hAnsi="宋体" w:eastAsia="宋体"/>
                <w:spacing w:val="-1"/>
                <w:sz w:val="24"/>
              </w:rPr>
              <w:t>注册地址</w:t>
            </w:r>
          </w:p>
        </w:tc>
        <w:tc>
          <w:tcPr>
            <w:tcW w:w="3685"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A5CBB6">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A91B20">
            <w:pPr>
              <w:spacing w:line="500" w:lineRule="exact"/>
              <w:jc w:val="center"/>
              <w:rPr>
                <w:rFonts w:ascii="宋体" w:hAnsi="宋体" w:eastAsia="宋体"/>
                <w:sz w:val="24"/>
              </w:rPr>
            </w:pPr>
            <w:r>
              <w:rPr>
                <w:rFonts w:hint="eastAsia" w:ascii="宋体" w:hAnsi="宋体" w:eastAsia="宋体"/>
                <w:spacing w:val="-1"/>
                <w:sz w:val="24"/>
              </w:rPr>
              <w:t>邮政编码</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09C655">
            <w:pPr>
              <w:spacing w:line="500" w:lineRule="exact"/>
              <w:jc w:val="center"/>
              <w:rPr>
                <w:rFonts w:ascii="宋体" w:hAnsi="宋体" w:eastAsia="宋体"/>
                <w:sz w:val="24"/>
              </w:rPr>
            </w:pPr>
          </w:p>
        </w:tc>
      </w:tr>
      <w:tr w14:paraId="4B42F2D7">
        <w:tblPrEx>
          <w:tblCellMar>
            <w:top w:w="0" w:type="dxa"/>
            <w:left w:w="108" w:type="dxa"/>
            <w:bottom w:w="0" w:type="dxa"/>
            <w:right w:w="108" w:type="dxa"/>
          </w:tblCellMar>
        </w:tblPrEx>
        <w:trPr>
          <w:trHeight w:val="566" w:hRule="atLeast"/>
        </w:trPr>
        <w:tc>
          <w:tcPr>
            <w:tcW w:w="1844" w:type="dxa"/>
            <w:vMerge w:val="restart"/>
            <w:tcBorders>
              <w:top w:val="nil"/>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240552">
            <w:pPr>
              <w:spacing w:line="500" w:lineRule="exact"/>
              <w:jc w:val="center"/>
              <w:rPr>
                <w:rFonts w:ascii="宋体" w:hAnsi="宋体" w:eastAsia="宋体"/>
                <w:sz w:val="24"/>
              </w:rPr>
            </w:pPr>
            <w:r>
              <w:rPr>
                <w:rFonts w:hint="eastAsia" w:ascii="宋体" w:hAnsi="宋体" w:eastAsia="宋体"/>
                <w:spacing w:val="-1"/>
                <w:sz w:val="24"/>
              </w:rPr>
              <w:t>联系方式</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8C9D997">
            <w:pPr>
              <w:spacing w:line="500" w:lineRule="exact"/>
              <w:jc w:val="center"/>
              <w:rPr>
                <w:rFonts w:ascii="宋体" w:hAnsi="宋体" w:eastAsia="宋体"/>
                <w:sz w:val="24"/>
              </w:rPr>
            </w:pPr>
            <w:r>
              <w:rPr>
                <w:rFonts w:hint="eastAsia" w:ascii="宋体" w:hAnsi="宋体" w:eastAsia="宋体"/>
                <w:spacing w:val="-1"/>
                <w:sz w:val="24"/>
              </w:rPr>
              <w:t>联系人</w:t>
            </w:r>
          </w:p>
        </w:tc>
        <w:tc>
          <w:tcPr>
            <w:tcW w:w="2409"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7BA360F">
            <w:pPr>
              <w:spacing w:line="500" w:lineRule="exact"/>
              <w:jc w:val="center"/>
              <w:rPr>
                <w:rFonts w:ascii="宋体" w:hAnsi="宋体" w:eastAsia="宋体"/>
                <w:sz w:val="24"/>
              </w:rPr>
            </w:pP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EFF226">
            <w:pPr>
              <w:spacing w:line="500" w:lineRule="exact"/>
              <w:jc w:val="center"/>
              <w:rPr>
                <w:rFonts w:ascii="宋体" w:hAnsi="宋体" w:eastAsia="宋体"/>
                <w:sz w:val="24"/>
              </w:rPr>
            </w:pPr>
            <w:r>
              <w:rPr>
                <w:rFonts w:hint="eastAsia" w:ascii="宋体" w:hAnsi="宋体" w:eastAsia="宋体"/>
                <w:spacing w:val="-1"/>
                <w:sz w:val="24"/>
              </w:rPr>
              <w:t>电子邮件</w:t>
            </w:r>
          </w:p>
        </w:tc>
        <w:tc>
          <w:tcPr>
            <w:tcW w:w="2641"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7780E9F">
            <w:pPr>
              <w:spacing w:line="500" w:lineRule="exact"/>
              <w:jc w:val="center"/>
              <w:rPr>
                <w:rFonts w:ascii="宋体" w:hAnsi="宋体" w:eastAsia="宋体"/>
                <w:sz w:val="24"/>
              </w:rPr>
            </w:pPr>
          </w:p>
        </w:tc>
      </w:tr>
      <w:tr w14:paraId="1E0ED915">
        <w:tblPrEx>
          <w:tblCellMar>
            <w:top w:w="0" w:type="dxa"/>
            <w:left w:w="108" w:type="dxa"/>
            <w:bottom w:w="0" w:type="dxa"/>
            <w:right w:w="108" w:type="dxa"/>
          </w:tblCellMar>
        </w:tblPrEx>
        <w:trPr>
          <w:trHeight w:val="569" w:hRule="atLeast"/>
        </w:trPr>
        <w:tc>
          <w:tcPr>
            <w:tcW w:w="1844" w:type="dxa"/>
            <w:vMerge w:val="continue"/>
            <w:tcBorders>
              <w:top w:val="nil"/>
              <w:left w:val="single" w:color="000000" w:sz="6" w:space="0"/>
              <w:bottom w:val="single" w:color="000000" w:sz="6" w:space="0"/>
              <w:right w:val="single" w:color="000000" w:sz="6" w:space="0"/>
            </w:tcBorders>
            <w:noWrap w:val="0"/>
            <w:vAlign w:val="center"/>
          </w:tcPr>
          <w:p w14:paraId="7F4ACB83">
            <w:pPr>
              <w:widowControl/>
              <w:spacing w:line="500" w:lineRule="exact"/>
              <w:jc w:val="left"/>
              <w:rPr>
                <w:rFonts w:ascii="宋体" w:hAnsi="宋体" w:eastAsia="宋体"/>
                <w:sz w:val="24"/>
              </w:rPr>
            </w:pP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6233015">
            <w:pPr>
              <w:spacing w:line="500" w:lineRule="exact"/>
              <w:jc w:val="center"/>
              <w:rPr>
                <w:rFonts w:ascii="宋体" w:hAnsi="宋体" w:eastAsia="宋体"/>
                <w:sz w:val="24"/>
              </w:rPr>
            </w:pPr>
            <w:r>
              <w:rPr>
                <w:rFonts w:hint="eastAsia" w:ascii="宋体" w:hAnsi="宋体" w:eastAsia="宋体"/>
                <w:spacing w:val="-1"/>
                <w:sz w:val="24"/>
              </w:rPr>
              <w:t>电话（手机号）</w:t>
            </w: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E4A2158">
            <w:pPr>
              <w:spacing w:line="500" w:lineRule="exact"/>
              <w:jc w:val="center"/>
              <w:rPr>
                <w:rFonts w:ascii="宋体" w:hAnsi="宋体" w:eastAsia="宋体"/>
                <w:sz w:val="24"/>
              </w:rPr>
            </w:pPr>
          </w:p>
        </w:tc>
      </w:tr>
      <w:tr w14:paraId="13C39E09">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037252A">
            <w:pPr>
              <w:spacing w:line="500" w:lineRule="exact"/>
              <w:jc w:val="center"/>
              <w:rPr>
                <w:rFonts w:ascii="宋体" w:hAnsi="宋体" w:eastAsia="宋体"/>
                <w:sz w:val="24"/>
              </w:rPr>
            </w:pPr>
            <w:r>
              <w:rPr>
                <w:rFonts w:hint="eastAsia" w:ascii="宋体" w:hAnsi="宋体" w:eastAsia="宋体"/>
                <w:spacing w:val="-1"/>
                <w:sz w:val="24"/>
              </w:rPr>
              <w:t>法定代表人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D18A6E8">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0A4C604">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EE9FA1B">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08D4FDB">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F61516F">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C80B90E">
            <w:pPr>
              <w:spacing w:line="500" w:lineRule="exact"/>
              <w:jc w:val="center"/>
              <w:rPr>
                <w:rFonts w:ascii="宋体" w:hAnsi="宋体" w:eastAsia="宋体"/>
                <w:sz w:val="24"/>
              </w:rPr>
            </w:pPr>
          </w:p>
        </w:tc>
      </w:tr>
      <w:tr w14:paraId="26E37F8D">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B003EB">
            <w:pPr>
              <w:spacing w:line="500" w:lineRule="exact"/>
              <w:jc w:val="center"/>
              <w:rPr>
                <w:rFonts w:ascii="宋体" w:hAnsi="宋体" w:eastAsia="宋体"/>
                <w:sz w:val="24"/>
              </w:rPr>
            </w:pPr>
            <w:r>
              <w:rPr>
                <w:rFonts w:hint="eastAsia" w:ascii="宋体" w:hAnsi="宋体" w:eastAsia="宋体"/>
                <w:spacing w:val="-1"/>
                <w:sz w:val="24"/>
              </w:rPr>
              <w:t>技术负责人</w:t>
            </w:r>
          </w:p>
        </w:tc>
        <w:tc>
          <w:tcPr>
            <w:tcW w:w="1276"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7DABB48">
            <w:pPr>
              <w:spacing w:line="500" w:lineRule="exact"/>
              <w:jc w:val="center"/>
              <w:rPr>
                <w:rFonts w:ascii="宋体" w:hAnsi="宋体" w:eastAsia="宋体"/>
                <w:sz w:val="24"/>
              </w:rPr>
            </w:pPr>
            <w:r>
              <w:rPr>
                <w:rFonts w:hint="eastAsia" w:ascii="宋体" w:hAnsi="宋体" w:eastAsia="宋体"/>
                <w:spacing w:val="-1"/>
                <w:sz w:val="24"/>
              </w:rPr>
              <w:t>姓名</w:t>
            </w:r>
          </w:p>
        </w:tc>
        <w:tc>
          <w:tcPr>
            <w:tcW w:w="113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6517182">
            <w:pPr>
              <w:spacing w:line="500" w:lineRule="exact"/>
              <w:jc w:val="center"/>
              <w:rPr>
                <w:rFonts w:ascii="宋体" w:hAnsi="宋体" w:eastAsia="宋体"/>
                <w:sz w:val="24"/>
              </w:rPr>
            </w:pPr>
          </w:p>
        </w:tc>
        <w:tc>
          <w:tcPr>
            <w:tcW w:w="127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11CEDBE">
            <w:pPr>
              <w:spacing w:line="500" w:lineRule="exact"/>
              <w:jc w:val="center"/>
              <w:rPr>
                <w:rFonts w:ascii="宋体" w:hAnsi="宋体" w:eastAsia="宋体"/>
                <w:sz w:val="24"/>
              </w:rPr>
            </w:pPr>
            <w:r>
              <w:rPr>
                <w:rFonts w:hint="eastAsia" w:ascii="宋体" w:hAnsi="宋体" w:eastAsia="宋体"/>
                <w:spacing w:val="-1"/>
                <w:sz w:val="24"/>
              </w:rPr>
              <w:t>技术职称</w:t>
            </w:r>
          </w:p>
        </w:tc>
        <w:tc>
          <w:tcPr>
            <w:tcW w:w="1418"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AFCAA91">
            <w:pPr>
              <w:spacing w:line="500" w:lineRule="exact"/>
              <w:jc w:val="center"/>
              <w:rPr>
                <w:rFonts w:ascii="宋体" w:hAnsi="宋体" w:eastAsia="宋体"/>
                <w:sz w:val="24"/>
              </w:rPr>
            </w:pPr>
          </w:p>
        </w:tc>
        <w:tc>
          <w:tcPr>
            <w:tcW w:w="992"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7823AD">
            <w:pPr>
              <w:spacing w:line="500" w:lineRule="exact"/>
              <w:jc w:val="center"/>
              <w:rPr>
                <w:rFonts w:ascii="宋体" w:hAnsi="宋体" w:eastAsia="宋体"/>
                <w:sz w:val="24"/>
              </w:rPr>
            </w:pPr>
            <w:r>
              <w:rPr>
                <w:rFonts w:hint="eastAsia" w:ascii="宋体" w:hAnsi="宋体" w:eastAsia="宋体"/>
                <w:spacing w:val="-1"/>
                <w:sz w:val="24"/>
              </w:rPr>
              <w:t>电话</w:t>
            </w:r>
          </w:p>
        </w:tc>
        <w:tc>
          <w:tcPr>
            <w:tcW w:w="1649"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CF18BE8">
            <w:pPr>
              <w:spacing w:line="500" w:lineRule="exact"/>
              <w:jc w:val="center"/>
              <w:rPr>
                <w:rFonts w:ascii="宋体" w:hAnsi="宋体" w:eastAsia="宋体"/>
                <w:sz w:val="24"/>
              </w:rPr>
            </w:pPr>
          </w:p>
        </w:tc>
      </w:tr>
      <w:tr w14:paraId="6617DE2A">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BF15766">
            <w:pPr>
              <w:spacing w:line="500" w:lineRule="exact"/>
              <w:jc w:val="center"/>
              <w:rPr>
                <w:rFonts w:ascii="宋体" w:hAnsi="宋体" w:eastAsia="宋体"/>
                <w:sz w:val="24"/>
              </w:rPr>
            </w:pPr>
            <w:r>
              <w:rPr>
                <w:rFonts w:hint="eastAsia" w:ascii="宋体" w:hAnsi="宋体" w:eastAsia="宋体"/>
                <w:spacing w:val="-1"/>
                <w:sz w:val="24"/>
              </w:rPr>
              <w:t>成立时间</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6FC1979">
            <w:pPr>
              <w:spacing w:line="500" w:lineRule="exact"/>
              <w:jc w:val="center"/>
              <w:rPr>
                <w:rFonts w:ascii="宋体" w:hAnsi="宋体" w:eastAsia="宋体"/>
                <w:sz w:val="24"/>
              </w:rPr>
            </w:pPr>
          </w:p>
        </w:tc>
        <w:tc>
          <w:tcPr>
            <w:tcW w:w="5334"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A5C899">
            <w:pPr>
              <w:spacing w:line="500" w:lineRule="exact"/>
              <w:jc w:val="left"/>
              <w:rPr>
                <w:rFonts w:ascii="宋体" w:hAnsi="宋体" w:eastAsia="宋体"/>
                <w:sz w:val="24"/>
              </w:rPr>
            </w:pPr>
            <w:r>
              <w:rPr>
                <w:rFonts w:hint="eastAsia" w:ascii="宋体" w:hAnsi="宋体" w:eastAsia="宋体"/>
                <w:spacing w:val="-1"/>
                <w:sz w:val="24"/>
              </w:rPr>
              <w:t>员工总人数：</w:t>
            </w:r>
          </w:p>
        </w:tc>
      </w:tr>
      <w:tr w14:paraId="19C8B86F">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746EFDB">
            <w:pPr>
              <w:spacing w:line="500" w:lineRule="exact"/>
              <w:jc w:val="center"/>
              <w:rPr>
                <w:rFonts w:ascii="宋体" w:hAnsi="宋体" w:eastAsia="宋体"/>
                <w:sz w:val="24"/>
              </w:rPr>
            </w:pPr>
            <w:r>
              <w:rPr>
                <w:rFonts w:hint="eastAsia" w:ascii="宋体" w:hAnsi="宋体" w:eastAsia="宋体"/>
                <w:spacing w:val="-1"/>
                <w:sz w:val="24"/>
              </w:rPr>
              <w:t>企业资质等级</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885F0C">
            <w:pPr>
              <w:spacing w:line="500" w:lineRule="exact"/>
              <w:jc w:val="center"/>
              <w:rPr>
                <w:rFonts w:ascii="宋体" w:hAnsi="宋体" w:eastAsia="宋体"/>
                <w:sz w:val="24"/>
              </w:rPr>
            </w:pPr>
          </w:p>
        </w:tc>
        <w:tc>
          <w:tcPr>
            <w:tcW w:w="1275" w:type="dxa"/>
            <w:vMerge w:val="restart"/>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1A1BCBB0">
            <w:pPr>
              <w:spacing w:line="500" w:lineRule="exact"/>
              <w:jc w:val="center"/>
              <w:rPr>
                <w:rFonts w:ascii="宋体" w:hAnsi="宋体" w:eastAsia="宋体"/>
                <w:sz w:val="24"/>
              </w:rPr>
            </w:pPr>
            <w:r>
              <w:rPr>
                <w:rFonts w:hint="eastAsia" w:ascii="宋体" w:hAnsi="宋体" w:eastAsia="宋体"/>
                <w:spacing w:val="-1"/>
                <w:sz w:val="24"/>
              </w:rPr>
              <w:t>其中</w:t>
            </w: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FD4EE54">
            <w:pPr>
              <w:spacing w:line="500" w:lineRule="exact"/>
              <w:jc w:val="center"/>
              <w:rPr>
                <w:rFonts w:ascii="宋体" w:hAnsi="宋体" w:eastAsia="宋体"/>
                <w:sz w:val="24"/>
              </w:rPr>
            </w:pPr>
            <w:r>
              <w:rPr>
                <w:rFonts w:hint="eastAsia" w:ascii="宋体" w:hAnsi="宋体" w:eastAsia="宋体"/>
                <w:spacing w:val="-1"/>
                <w:sz w:val="24"/>
              </w:rPr>
              <w:t>项目经理</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DE05121">
            <w:pPr>
              <w:spacing w:line="500" w:lineRule="exact"/>
              <w:jc w:val="center"/>
              <w:rPr>
                <w:rFonts w:ascii="宋体" w:hAnsi="宋体" w:eastAsia="宋体"/>
                <w:sz w:val="24"/>
              </w:rPr>
            </w:pPr>
          </w:p>
        </w:tc>
      </w:tr>
      <w:tr w14:paraId="5FD31EAC">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5C22CD5">
            <w:pPr>
              <w:spacing w:line="500" w:lineRule="exact"/>
              <w:jc w:val="center"/>
              <w:rPr>
                <w:rFonts w:ascii="宋体" w:hAnsi="宋体" w:eastAsia="宋体"/>
                <w:sz w:val="24"/>
              </w:rPr>
            </w:pPr>
            <w:r>
              <w:rPr>
                <w:rFonts w:hint="eastAsia" w:ascii="宋体" w:hAnsi="宋体" w:eastAsia="宋体"/>
                <w:spacing w:val="-1"/>
                <w:sz w:val="24"/>
              </w:rPr>
              <w:t>营业执照号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A26CA19">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94385D1">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D1E7DE1">
            <w:pPr>
              <w:spacing w:line="500" w:lineRule="exact"/>
              <w:jc w:val="center"/>
              <w:rPr>
                <w:rFonts w:ascii="宋体" w:hAnsi="宋体" w:eastAsia="宋体"/>
                <w:sz w:val="24"/>
              </w:rPr>
            </w:pPr>
            <w:r>
              <w:rPr>
                <w:rFonts w:hint="eastAsia" w:ascii="宋体" w:hAnsi="宋体" w:eastAsia="宋体"/>
                <w:spacing w:val="-1"/>
                <w:sz w:val="24"/>
              </w:rPr>
              <w:t>高级职称人员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9C01839">
            <w:pPr>
              <w:spacing w:line="500" w:lineRule="exact"/>
              <w:jc w:val="center"/>
              <w:rPr>
                <w:rFonts w:ascii="宋体" w:hAnsi="宋体" w:eastAsia="宋体"/>
                <w:sz w:val="24"/>
              </w:rPr>
            </w:pPr>
          </w:p>
        </w:tc>
      </w:tr>
      <w:tr w14:paraId="38C975CF">
        <w:tblPrEx>
          <w:tblCellMar>
            <w:top w:w="0" w:type="dxa"/>
            <w:left w:w="108" w:type="dxa"/>
            <w:bottom w:w="0" w:type="dxa"/>
            <w:right w:w="108" w:type="dxa"/>
          </w:tblCellMar>
        </w:tblPrEx>
        <w:trPr>
          <w:trHeight w:val="56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BBA4A65">
            <w:pPr>
              <w:spacing w:line="500" w:lineRule="exact"/>
              <w:jc w:val="center"/>
              <w:rPr>
                <w:rFonts w:ascii="宋体" w:hAnsi="宋体" w:eastAsia="宋体"/>
                <w:sz w:val="24"/>
              </w:rPr>
            </w:pPr>
            <w:r>
              <w:rPr>
                <w:rFonts w:hint="eastAsia" w:ascii="宋体" w:hAnsi="宋体" w:eastAsia="宋体"/>
                <w:spacing w:val="-1"/>
                <w:sz w:val="24"/>
              </w:rPr>
              <w:t>注册资金</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9EAFBA2">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79F91D71">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F3A728">
            <w:pPr>
              <w:spacing w:line="500" w:lineRule="exact"/>
              <w:jc w:val="center"/>
              <w:rPr>
                <w:rFonts w:ascii="宋体" w:hAnsi="宋体" w:eastAsia="宋体"/>
                <w:sz w:val="24"/>
              </w:rPr>
            </w:pPr>
            <w:r>
              <w:rPr>
                <w:rFonts w:hint="eastAsia" w:ascii="宋体" w:hAnsi="宋体" w:eastAsia="宋体"/>
                <w:spacing w:val="-1"/>
                <w:sz w:val="24"/>
              </w:rPr>
              <w:t>中级职称人员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434F81D">
            <w:pPr>
              <w:spacing w:line="500" w:lineRule="exact"/>
              <w:jc w:val="center"/>
              <w:rPr>
                <w:rFonts w:ascii="宋体" w:hAnsi="宋体" w:eastAsia="宋体"/>
                <w:sz w:val="24"/>
              </w:rPr>
            </w:pPr>
          </w:p>
        </w:tc>
      </w:tr>
      <w:tr w14:paraId="0EC67030">
        <w:tblPrEx>
          <w:tblCellMar>
            <w:top w:w="0" w:type="dxa"/>
            <w:left w:w="108" w:type="dxa"/>
            <w:bottom w:w="0" w:type="dxa"/>
            <w:right w:w="108" w:type="dxa"/>
          </w:tblCellMar>
        </w:tblPrEx>
        <w:trPr>
          <w:trHeight w:val="56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326C885">
            <w:pPr>
              <w:spacing w:line="500" w:lineRule="exact"/>
              <w:jc w:val="center"/>
              <w:rPr>
                <w:rFonts w:ascii="宋体" w:hAnsi="宋体" w:eastAsia="宋体"/>
                <w:sz w:val="24"/>
              </w:rPr>
            </w:pPr>
            <w:r>
              <w:rPr>
                <w:rFonts w:hint="eastAsia" w:ascii="宋体" w:hAnsi="宋体" w:eastAsia="宋体"/>
                <w:spacing w:val="-1"/>
                <w:sz w:val="24"/>
              </w:rPr>
              <w:t>基本账户开户银行</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37A2A5E">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8865A60">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F6E3B2B">
            <w:pPr>
              <w:spacing w:line="500" w:lineRule="exact"/>
              <w:jc w:val="center"/>
              <w:rPr>
                <w:rFonts w:ascii="宋体" w:hAnsi="宋体" w:eastAsia="宋体"/>
                <w:sz w:val="24"/>
              </w:rPr>
            </w:pPr>
            <w:r>
              <w:rPr>
                <w:rFonts w:hint="eastAsia" w:ascii="宋体" w:hAnsi="宋体" w:eastAsia="宋体"/>
                <w:spacing w:val="-1"/>
                <w:sz w:val="24"/>
              </w:rPr>
              <w:t>初级职称人员</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0252B4F">
            <w:pPr>
              <w:spacing w:line="500" w:lineRule="exact"/>
              <w:jc w:val="center"/>
              <w:rPr>
                <w:rFonts w:ascii="宋体" w:hAnsi="宋体" w:eastAsia="宋体"/>
                <w:sz w:val="24"/>
              </w:rPr>
            </w:pPr>
          </w:p>
        </w:tc>
      </w:tr>
      <w:tr w14:paraId="1249D294">
        <w:tblPrEx>
          <w:tblCellMar>
            <w:top w:w="0" w:type="dxa"/>
            <w:left w:w="108" w:type="dxa"/>
            <w:bottom w:w="0" w:type="dxa"/>
            <w:right w:w="108" w:type="dxa"/>
          </w:tblCellMar>
        </w:tblPrEx>
        <w:trPr>
          <w:trHeight w:val="569"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78B42D3">
            <w:pPr>
              <w:spacing w:line="500" w:lineRule="exact"/>
              <w:jc w:val="center"/>
              <w:rPr>
                <w:rFonts w:ascii="宋体" w:hAnsi="宋体" w:eastAsia="宋体"/>
                <w:sz w:val="24"/>
              </w:rPr>
            </w:pPr>
            <w:r>
              <w:rPr>
                <w:rFonts w:hint="eastAsia" w:ascii="宋体" w:hAnsi="宋体" w:eastAsia="宋体"/>
                <w:spacing w:val="-1"/>
                <w:sz w:val="24"/>
              </w:rPr>
              <w:t>基本账户账号</w:t>
            </w:r>
          </w:p>
        </w:tc>
        <w:tc>
          <w:tcPr>
            <w:tcW w:w="2410"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65D9D47">
            <w:pPr>
              <w:spacing w:line="500" w:lineRule="exact"/>
              <w:jc w:val="center"/>
              <w:rPr>
                <w:rFonts w:ascii="宋体" w:hAnsi="宋体" w:eastAsia="宋体"/>
                <w:sz w:val="24"/>
              </w:rPr>
            </w:pPr>
          </w:p>
        </w:tc>
        <w:tc>
          <w:tcPr>
            <w:tcW w:w="1275" w:type="dxa"/>
            <w:vMerge w:val="continue"/>
            <w:tcBorders>
              <w:top w:val="nil"/>
              <w:left w:val="nil"/>
              <w:bottom w:val="single" w:color="000000" w:sz="6" w:space="0"/>
              <w:right w:val="single" w:color="000000" w:sz="6" w:space="0"/>
            </w:tcBorders>
            <w:noWrap w:val="0"/>
            <w:tcMar>
              <w:top w:w="0" w:type="dxa"/>
              <w:left w:w="0" w:type="dxa"/>
              <w:bottom w:w="0" w:type="dxa"/>
              <w:right w:w="0" w:type="dxa"/>
            </w:tcMar>
            <w:vAlign w:val="center"/>
          </w:tcPr>
          <w:p w14:paraId="21A6FBF5">
            <w:pPr>
              <w:widowControl/>
              <w:spacing w:line="500" w:lineRule="exact"/>
              <w:jc w:val="left"/>
              <w:rPr>
                <w:rFonts w:ascii="宋体" w:hAnsi="宋体" w:eastAsia="宋体"/>
                <w:sz w:val="24"/>
              </w:rPr>
            </w:pPr>
          </w:p>
        </w:tc>
        <w:tc>
          <w:tcPr>
            <w:tcW w:w="2026"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55B2DD6">
            <w:pPr>
              <w:spacing w:line="500" w:lineRule="exact"/>
              <w:jc w:val="center"/>
              <w:rPr>
                <w:rFonts w:ascii="宋体" w:hAnsi="宋体" w:eastAsia="宋体"/>
                <w:sz w:val="24"/>
              </w:rPr>
            </w:pPr>
            <w:r>
              <w:rPr>
                <w:rFonts w:hint="eastAsia" w:ascii="宋体" w:hAnsi="宋体" w:eastAsia="宋体"/>
                <w:spacing w:val="-1"/>
                <w:sz w:val="24"/>
              </w:rPr>
              <w:t>技工</w:t>
            </w:r>
          </w:p>
        </w:tc>
        <w:tc>
          <w:tcPr>
            <w:tcW w:w="2033"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FDDE744">
            <w:pPr>
              <w:spacing w:line="500" w:lineRule="exact"/>
              <w:jc w:val="center"/>
              <w:rPr>
                <w:rFonts w:ascii="宋体" w:hAnsi="宋体" w:eastAsia="宋体"/>
                <w:sz w:val="24"/>
              </w:rPr>
            </w:pPr>
          </w:p>
        </w:tc>
      </w:tr>
      <w:tr w14:paraId="225D9525">
        <w:tblPrEx>
          <w:tblCellMar>
            <w:top w:w="0" w:type="dxa"/>
            <w:left w:w="108" w:type="dxa"/>
            <w:bottom w:w="0" w:type="dxa"/>
            <w:right w:w="108" w:type="dxa"/>
          </w:tblCellMar>
        </w:tblPrEx>
        <w:trPr>
          <w:trHeight w:val="1457"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D34045">
            <w:pPr>
              <w:spacing w:line="500" w:lineRule="exact"/>
              <w:jc w:val="center"/>
              <w:rPr>
                <w:rFonts w:ascii="宋体" w:hAnsi="宋体" w:eastAsia="宋体"/>
                <w:sz w:val="24"/>
              </w:rPr>
            </w:pPr>
            <w:r>
              <w:rPr>
                <w:rFonts w:hint="eastAsia" w:ascii="宋体" w:hAnsi="宋体" w:eastAsia="宋体"/>
                <w:spacing w:val="-1"/>
                <w:sz w:val="24"/>
              </w:rPr>
              <w:t>经营范围</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E99CD6E">
            <w:pPr>
              <w:spacing w:line="500" w:lineRule="exact"/>
              <w:jc w:val="center"/>
              <w:rPr>
                <w:rFonts w:ascii="宋体" w:hAnsi="宋体" w:eastAsia="宋体"/>
                <w:sz w:val="24"/>
              </w:rPr>
            </w:pPr>
          </w:p>
        </w:tc>
      </w:tr>
      <w:tr w14:paraId="4652AA8D">
        <w:tblPrEx>
          <w:tblCellMar>
            <w:top w:w="0" w:type="dxa"/>
            <w:left w:w="108" w:type="dxa"/>
            <w:bottom w:w="0" w:type="dxa"/>
            <w:right w:w="108" w:type="dxa"/>
          </w:tblCellMar>
        </w:tblPrEx>
        <w:trPr>
          <w:trHeight w:val="1986" w:hRule="atLeast"/>
        </w:trPr>
        <w:tc>
          <w:tcPr>
            <w:tcW w:w="184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3BC57A6">
            <w:pPr>
              <w:spacing w:line="500" w:lineRule="exact"/>
              <w:jc w:val="center"/>
              <w:rPr>
                <w:rFonts w:ascii="宋体" w:hAnsi="宋体" w:eastAsia="宋体"/>
                <w:sz w:val="24"/>
              </w:rPr>
            </w:pPr>
            <w:r>
              <w:rPr>
                <w:rFonts w:hint="eastAsia" w:ascii="宋体" w:hAnsi="宋体" w:eastAsia="宋体"/>
                <w:spacing w:val="-1"/>
                <w:sz w:val="24"/>
              </w:rPr>
              <w:t>备</w:t>
            </w:r>
            <w:r>
              <w:rPr>
                <w:rFonts w:hint="eastAsia" w:ascii="宋体" w:hAnsi="宋体" w:eastAsia="宋体"/>
                <w:spacing w:val="4"/>
                <w:sz w:val="24"/>
              </w:rPr>
              <w:t> </w:t>
            </w:r>
            <w:r>
              <w:rPr>
                <w:rFonts w:hint="eastAsia" w:ascii="宋体" w:hAnsi="宋体" w:eastAsia="宋体"/>
                <w:spacing w:val="-1"/>
                <w:sz w:val="24"/>
              </w:rPr>
              <w:t>注</w:t>
            </w:r>
          </w:p>
        </w:tc>
        <w:tc>
          <w:tcPr>
            <w:tcW w:w="7744" w:type="dxa"/>
            <w:gridSpan w:val="7"/>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1F68D1C">
            <w:pPr>
              <w:spacing w:line="500" w:lineRule="exact"/>
              <w:jc w:val="center"/>
              <w:rPr>
                <w:rFonts w:ascii="宋体" w:hAnsi="宋体" w:eastAsia="宋体"/>
                <w:sz w:val="24"/>
              </w:rPr>
            </w:pPr>
          </w:p>
        </w:tc>
      </w:tr>
    </w:tbl>
    <w:p w14:paraId="5DE7E883">
      <w:pPr>
        <w:rPr>
          <w:rFonts w:ascii="宋体" w:hAnsi="宋体" w:eastAsia="宋体" w:cs="宋体"/>
          <w:b/>
          <w:sz w:val="24"/>
        </w:rPr>
      </w:pPr>
    </w:p>
    <w:p w14:paraId="622B9CDF">
      <w:pPr>
        <w:widowControl/>
        <w:jc w:val="left"/>
        <w:rPr>
          <w:rFonts w:ascii="宋体" w:hAnsi="宋体" w:eastAsia="宋体"/>
          <w:sz w:val="24"/>
        </w:rPr>
      </w:pPr>
      <w:r>
        <w:rPr>
          <w:rFonts w:ascii="宋体" w:hAnsi="宋体" w:eastAsia="宋体"/>
          <w:sz w:val="24"/>
        </w:rPr>
        <w:br w:type="page"/>
      </w:r>
    </w:p>
    <w:p w14:paraId="52254EC5">
      <w:pPr>
        <w:spacing w:line="360" w:lineRule="auto"/>
        <w:jc w:val="center"/>
        <w:rPr>
          <w:rFonts w:ascii="宋体" w:hAnsi="宋体" w:eastAsia="宋体"/>
          <w:b/>
          <w:bCs/>
          <w:sz w:val="24"/>
        </w:rPr>
      </w:pPr>
      <w:r>
        <w:rPr>
          <w:rFonts w:hint="eastAsia" w:ascii="宋体" w:hAnsi="宋体" w:eastAsia="宋体"/>
          <w:b/>
          <w:bCs/>
          <w:sz w:val="24"/>
        </w:rPr>
        <w:t>（二）拟委任的项目经理资历表</w:t>
      </w:r>
    </w:p>
    <w:tbl>
      <w:tblPr>
        <w:tblStyle w:val="18"/>
        <w:tblW w:w="8735" w:type="dxa"/>
        <w:tblInd w:w="235" w:type="dxa"/>
        <w:tblLayout w:type="fixed"/>
        <w:tblCellMar>
          <w:top w:w="0" w:type="dxa"/>
          <w:left w:w="108" w:type="dxa"/>
          <w:bottom w:w="0" w:type="dxa"/>
          <w:right w:w="108" w:type="dxa"/>
        </w:tblCellMar>
      </w:tblPr>
      <w:tblGrid>
        <w:gridCol w:w="1354"/>
        <w:gridCol w:w="1254"/>
        <w:gridCol w:w="851"/>
        <w:gridCol w:w="283"/>
        <w:gridCol w:w="1560"/>
        <w:gridCol w:w="77"/>
        <w:gridCol w:w="1392"/>
        <w:gridCol w:w="799"/>
        <w:gridCol w:w="1165"/>
      </w:tblGrid>
      <w:tr w14:paraId="6A5DE242">
        <w:tblPrEx>
          <w:tblCellMar>
            <w:top w:w="0" w:type="dxa"/>
            <w:left w:w="108" w:type="dxa"/>
            <w:bottom w:w="0" w:type="dxa"/>
            <w:right w:w="108" w:type="dxa"/>
          </w:tblCellMar>
        </w:tblPrEx>
        <w:trPr>
          <w:trHeight w:val="65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3763FC1">
            <w:pPr>
              <w:spacing w:line="500" w:lineRule="exact"/>
              <w:jc w:val="center"/>
              <w:rPr>
                <w:rFonts w:ascii="宋体" w:hAnsi="宋体" w:eastAsia="宋体"/>
                <w:spacing w:val="-1"/>
                <w:sz w:val="24"/>
              </w:rPr>
            </w:pPr>
            <w:r>
              <w:rPr>
                <w:rFonts w:hint="eastAsia" w:ascii="宋体" w:hAnsi="宋体" w:eastAsia="宋体"/>
                <w:spacing w:val="-1"/>
                <w:sz w:val="24"/>
              </w:rPr>
              <w:t>姓名</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B0D9046">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A812923">
            <w:pPr>
              <w:spacing w:line="500" w:lineRule="exact"/>
              <w:jc w:val="center"/>
              <w:rPr>
                <w:rFonts w:ascii="宋体" w:hAnsi="宋体" w:eastAsia="宋体"/>
                <w:spacing w:val="-1"/>
                <w:sz w:val="24"/>
              </w:rPr>
            </w:pPr>
            <w:r>
              <w:rPr>
                <w:rFonts w:hint="eastAsia" w:ascii="宋体" w:hAnsi="宋体" w:eastAsia="宋体"/>
                <w:spacing w:val="-1"/>
                <w:sz w:val="24"/>
              </w:rPr>
              <w:t>年龄</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D2054FF">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411FF59">
            <w:pPr>
              <w:spacing w:line="500" w:lineRule="exact"/>
              <w:jc w:val="center"/>
              <w:rPr>
                <w:rFonts w:ascii="宋体" w:hAnsi="宋体" w:eastAsia="宋体"/>
                <w:spacing w:val="-1"/>
                <w:sz w:val="24"/>
              </w:rPr>
            </w:pPr>
            <w:r>
              <w:rPr>
                <w:rFonts w:hint="eastAsia" w:ascii="宋体" w:hAnsi="宋体" w:eastAsia="宋体"/>
                <w:spacing w:val="-1"/>
                <w:sz w:val="24"/>
              </w:rPr>
              <w:t>专业</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2F35A16">
            <w:pPr>
              <w:spacing w:before="100" w:beforeAutospacing="1" w:after="200" w:line="271" w:lineRule="auto"/>
              <w:jc w:val="center"/>
              <w:rPr>
                <w:rFonts w:ascii="宋体" w:hAnsi="宋体" w:eastAsia="宋体"/>
                <w:sz w:val="24"/>
              </w:rPr>
            </w:pPr>
          </w:p>
        </w:tc>
      </w:tr>
      <w:tr w14:paraId="00951A5B">
        <w:tblPrEx>
          <w:tblCellMar>
            <w:top w:w="0" w:type="dxa"/>
            <w:left w:w="108" w:type="dxa"/>
            <w:bottom w:w="0" w:type="dxa"/>
            <w:right w:w="108" w:type="dxa"/>
          </w:tblCellMar>
        </w:tblPrEx>
        <w:trPr>
          <w:trHeight w:val="1205"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674AC2F">
            <w:pPr>
              <w:spacing w:line="500" w:lineRule="exact"/>
              <w:jc w:val="center"/>
              <w:rPr>
                <w:rFonts w:ascii="宋体" w:hAnsi="宋体" w:eastAsia="宋体"/>
                <w:spacing w:val="-1"/>
                <w:sz w:val="24"/>
              </w:rPr>
            </w:pPr>
            <w:r>
              <w:rPr>
                <w:rFonts w:hint="eastAsia" w:ascii="宋体" w:hAnsi="宋体" w:eastAsia="宋体"/>
                <w:spacing w:val="-1"/>
                <w:sz w:val="24"/>
              </w:rPr>
              <w:t>资格及注册编号</w:t>
            </w:r>
          </w:p>
        </w:tc>
        <w:tc>
          <w:tcPr>
            <w:tcW w:w="1254"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7E9B67">
            <w:pPr>
              <w:spacing w:after="200" w:line="500" w:lineRule="exact"/>
              <w:jc w:val="center"/>
              <w:rPr>
                <w:rFonts w:ascii="宋体" w:hAnsi="宋体" w:eastAsia="宋体"/>
                <w:spacing w:val="-1"/>
                <w:sz w:val="24"/>
              </w:rPr>
            </w:pPr>
          </w:p>
        </w:tc>
        <w:tc>
          <w:tcPr>
            <w:tcW w:w="113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2C33D1E">
            <w:pPr>
              <w:spacing w:line="500" w:lineRule="exact"/>
              <w:jc w:val="center"/>
              <w:rPr>
                <w:rFonts w:ascii="宋体" w:hAnsi="宋体" w:eastAsia="宋体"/>
                <w:spacing w:val="-1"/>
                <w:sz w:val="24"/>
              </w:rPr>
            </w:pPr>
            <w:r>
              <w:rPr>
                <w:rFonts w:hint="eastAsia" w:ascii="宋体" w:hAnsi="宋体" w:eastAsia="宋体"/>
                <w:spacing w:val="-1"/>
                <w:sz w:val="24"/>
              </w:rPr>
              <w:t>学历</w:t>
            </w:r>
          </w:p>
        </w:tc>
        <w:tc>
          <w:tcPr>
            <w:tcW w:w="1560"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CD6A22A">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112E8F5">
            <w:pPr>
              <w:spacing w:line="500" w:lineRule="exact"/>
              <w:jc w:val="center"/>
              <w:rPr>
                <w:rFonts w:ascii="宋体" w:hAnsi="宋体" w:eastAsia="宋体"/>
                <w:spacing w:val="-1"/>
                <w:sz w:val="24"/>
              </w:rPr>
            </w:pPr>
            <w:r>
              <w:rPr>
                <w:rFonts w:hint="eastAsia" w:ascii="宋体" w:hAnsi="宋体" w:eastAsia="宋体"/>
                <w:spacing w:val="-1"/>
                <w:sz w:val="24"/>
              </w:rPr>
              <w:t>拟在本标段</w:t>
            </w:r>
          </w:p>
          <w:p w14:paraId="53448698">
            <w:pPr>
              <w:spacing w:line="500" w:lineRule="exact"/>
              <w:jc w:val="center"/>
              <w:rPr>
                <w:rFonts w:ascii="宋体" w:hAnsi="宋体" w:eastAsia="宋体"/>
                <w:spacing w:val="-1"/>
                <w:sz w:val="24"/>
              </w:rPr>
            </w:pPr>
            <w:r>
              <w:rPr>
                <w:rFonts w:hint="eastAsia" w:ascii="宋体" w:hAnsi="宋体" w:eastAsia="宋体"/>
                <w:spacing w:val="-1"/>
                <w:sz w:val="24"/>
              </w:rPr>
              <w:t>工程担任职务</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B39B57D">
            <w:pPr>
              <w:spacing w:before="100" w:beforeAutospacing="1" w:after="200" w:line="271" w:lineRule="auto"/>
              <w:jc w:val="center"/>
              <w:rPr>
                <w:rFonts w:ascii="宋体" w:hAnsi="宋体" w:eastAsia="宋体"/>
                <w:sz w:val="24"/>
              </w:rPr>
            </w:pPr>
          </w:p>
        </w:tc>
      </w:tr>
      <w:tr w14:paraId="7491D88A">
        <w:tblPrEx>
          <w:tblCellMar>
            <w:top w:w="0" w:type="dxa"/>
            <w:left w:w="108" w:type="dxa"/>
            <w:bottom w:w="0" w:type="dxa"/>
            <w:right w:w="108" w:type="dxa"/>
          </w:tblCellMar>
        </w:tblPrEx>
        <w:trPr>
          <w:trHeight w:val="648"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F3F304E">
            <w:pPr>
              <w:spacing w:line="500" w:lineRule="exact"/>
              <w:jc w:val="center"/>
              <w:rPr>
                <w:rFonts w:ascii="宋体" w:hAnsi="宋体" w:eastAsia="宋体"/>
                <w:spacing w:val="-1"/>
                <w:sz w:val="24"/>
              </w:rPr>
            </w:pPr>
            <w:r>
              <w:rPr>
                <w:rFonts w:hint="eastAsia" w:ascii="宋体" w:hAnsi="宋体" w:eastAsia="宋体"/>
                <w:spacing w:val="-1"/>
                <w:sz w:val="24"/>
              </w:rPr>
              <w:t>工作年限</w:t>
            </w:r>
          </w:p>
        </w:tc>
        <w:tc>
          <w:tcPr>
            <w:tcW w:w="3948" w:type="dxa"/>
            <w:gridSpan w:val="4"/>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510D181">
            <w:pPr>
              <w:spacing w:after="200" w:line="500" w:lineRule="exact"/>
              <w:jc w:val="center"/>
              <w:rPr>
                <w:rFonts w:ascii="宋体" w:hAnsi="宋体" w:eastAsia="宋体"/>
                <w:spacing w:val="-1"/>
                <w:sz w:val="24"/>
              </w:rPr>
            </w:pPr>
          </w:p>
        </w:tc>
        <w:tc>
          <w:tcPr>
            <w:tcW w:w="2268" w:type="dxa"/>
            <w:gridSpan w:val="3"/>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627366F4">
            <w:pPr>
              <w:spacing w:line="500" w:lineRule="exact"/>
              <w:jc w:val="center"/>
              <w:rPr>
                <w:rFonts w:ascii="宋体" w:hAnsi="宋体" w:eastAsia="宋体"/>
                <w:spacing w:val="-1"/>
                <w:sz w:val="24"/>
              </w:rPr>
            </w:pPr>
            <w:r>
              <w:rPr>
                <w:rFonts w:hint="eastAsia" w:ascii="宋体" w:hAnsi="宋体" w:eastAsia="宋体"/>
                <w:spacing w:val="-1"/>
                <w:sz w:val="24"/>
              </w:rPr>
              <w:t>类似施工经验年限</w:t>
            </w:r>
          </w:p>
        </w:tc>
        <w:tc>
          <w:tcPr>
            <w:tcW w:w="1165"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2523986">
            <w:pPr>
              <w:spacing w:before="100" w:beforeAutospacing="1" w:after="200" w:line="271" w:lineRule="auto"/>
              <w:jc w:val="center"/>
              <w:rPr>
                <w:rFonts w:ascii="宋体" w:hAnsi="宋体" w:eastAsia="宋体"/>
                <w:sz w:val="24"/>
              </w:rPr>
            </w:pPr>
          </w:p>
        </w:tc>
      </w:tr>
      <w:tr w14:paraId="552FF1A0">
        <w:tblPrEx>
          <w:tblCellMar>
            <w:top w:w="0" w:type="dxa"/>
            <w:left w:w="108" w:type="dxa"/>
            <w:bottom w:w="0" w:type="dxa"/>
            <w:right w:w="108" w:type="dxa"/>
          </w:tblCellMar>
        </w:tblPrEx>
        <w:trPr>
          <w:trHeight w:val="64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19A0D86">
            <w:pPr>
              <w:spacing w:line="500" w:lineRule="exact"/>
              <w:jc w:val="center"/>
              <w:rPr>
                <w:rFonts w:ascii="宋体" w:hAnsi="宋体" w:eastAsia="宋体"/>
                <w:spacing w:val="-1"/>
                <w:sz w:val="24"/>
              </w:rPr>
            </w:pPr>
            <w:r>
              <w:rPr>
                <w:rFonts w:hint="eastAsia" w:ascii="宋体" w:hAnsi="宋体" w:eastAsia="宋体"/>
                <w:spacing w:val="-1"/>
                <w:sz w:val="24"/>
              </w:rPr>
              <w:t>毕业学校</w:t>
            </w:r>
          </w:p>
        </w:tc>
        <w:tc>
          <w:tcPr>
            <w:tcW w:w="7381" w:type="dxa"/>
            <w:gridSpan w:val="8"/>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9695A8A">
            <w:pPr>
              <w:spacing w:line="500" w:lineRule="exact"/>
              <w:rPr>
                <w:rFonts w:ascii="宋体" w:hAnsi="宋体" w:eastAsia="宋体"/>
                <w:spacing w:val="-1"/>
                <w:sz w:val="24"/>
              </w:rPr>
            </w:pPr>
            <w:r>
              <w:rPr>
                <w:rFonts w:hint="eastAsia" w:ascii="宋体" w:hAnsi="宋体" w:eastAsia="宋体"/>
                <w:spacing w:val="-1"/>
                <w:sz w:val="24"/>
              </w:rPr>
              <w:t xml:space="preserve"> 年 月毕业于 学校 专业，学制 年</w:t>
            </w:r>
          </w:p>
        </w:tc>
      </w:tr>
      <w:tr w14:paraId="5EB0771A">
        <w:tblPrEx>
          <w:tblCellMar>
            <w:top w:w="0" w:type="dxa"/>
            <w:left w:w="108" w:type="dxa"/>
            <w:bottom w:w="0" w:type="dxa"/>
            <w:right w:w="108" w:type="dxa"/>
          </w:tblCellMar>
        </w:tblPrEx>
        <w:trPr>
          <w:trHeight w:val="574" w:hRule="atLeast"/>
        </w:trPr>
        <w:tc>
          <w:tcPr>
            <w:tcW w:w="8735"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0F1A1D9">
            <w:pPr>
              <w:spacing w:line="500" w:lineRule="exact"/>
              <w:jc w:val="center"/>
              <w:rPr>
                <w:rFonts w:ascii="宋体" w:hAnsi="宋体" w:eastAsia="宋体"/>
                <w:spacing w:val="-1"/>
                <w:sz w:val="24"/>
              </w:rPr>
            </w:pPr>
            <w:r>
              <w:rPr>
                <w:rFonts w:hint="eastAsia" w:ascii="宋体" w:hAnsi="宋体" w:eastAsia="宋体"/>
                <w:spacing w:val="-1"/>
                <w:sz w:val="24"/>
              </w:rPr>
              <w:t>经          历</w:t>
            </w:r>
          </w:p>
        </w:tc>
      </w:tr>
      <w:tr w14:paraId="6B493F66">
        <w:tblPrEx>
          <w:tblCellMar>
            <w:top w:w="0" w:type="dxa"/>
            <w:left w:w="108" w:type="dxa"/>
            <w:bottom w:w="0" w:type="dxa"/>
            <w:right w:w="108" w:type="dxa"/>
          </w:tblCellMar>
        </w:tblPrEx>
        <w:trPr>
          <w:trHeight w:val="1133"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90B3B1D">
            <w:pPr>
              <w:spacing w:line="500" w:lineRule="exact"/>
              <w:jc w:val="center"/>
              <w:rPr>
                <w:rFonts w:ascii="宋体" w:hAnsi="宋体" w:eastAsia="宋体"/>
                <w:spacing w:val="-1"/>
                <w:sz w:val="24"/>
              </w:rPr>
            </w:pPr>
            <w:r>
              <w:rPr>
                <w:rFonts w:hint="eastAsia" w:ascii="宋体" w:hAnsi="宋体" w:eastAsia="宋体"/>
                <w:spacing w:val="-1"/>
                <w:sz w:val="24"/>
              </w:rPr>
              <w:t>年～年</w:t>
            </w: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DC05592">
            <w:pPr>
              <w:spacing w:line="500" w:lineRule="exact"/>
              <w:jc w:val="center"/>
              <w:rPr>
                <w:rFonts w:ascii="宋体" w:hAnsi="宋体" w:eastAsia="宋体"/>
                <w:spacing w:val="-1"/>
                <w:sz w:val="24"/>
              </w:rPr>
            </w:pPr>
            <w:r>
              <w:rPr>
                <w:rFonts w:hint="eastAsia" w:ascii="宋体" w:hAnsi="宋体" w:eastAsia="宋体"/>
                <w:spacing w:val="-1"/>
                <w:sz w:val="24"/>
              </w:rPr>
              <w:t>参加过的工程项目名称</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90AB8DB">
            <w:pPr>
              <w:spacing w:line="500" w:lineRule="exact"/>
              <w:jc w:val="center"/>
              <w:rPr>
                <w:rFonts w:ascii="宋体" w:hAnsi="宋体" w:eastAsia="宋体"/>
                <w:spacing w:val="-1"/>
                <w:sz w:val="24"/>
              </w:rPr>
            </w:pPr>
            <w:r>
              <w:rPr>
                <w:rFonts w:hint="eastAsia" w:ascii="宋体" w:hAnsi="宋体" w:eastAsia="宋体"/>
                <w:spacing w:val="-1"/>
                <w:sz w:val="24"/>
              </w:rPr>
              <w:t>担任何职</w:t>
            </w: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2A198F">
            <w:pPr>
              <w:jc w:val="center"/>
              <w:rPr>
                <w:rFonts w:ascii="宋体" w:hAnsi="宋体" w:eastAsia="宋体"/>
                <w:sz w:val="24"/>
              </w:rPr>
            </w:pPr>
            <w:r>
              <w:rPr>
                <w:rFonts w:hint="eastAsia" w:ascii="宋体" w:hAnsi="宋体" w:eastAsia="宋体"/>
                <w:sz w:val="24"/>
              </w:rPr>
              <w:t>发包人及</w:t>
            </w:r>
          </w:p>
          <w:p w14:paraId="32E420FE">
            <w:pPr>
              <w:spacing w:before="100" w:beforeAutospacing="1" w:line="271" w:lineRule="auto"/>
              <w:jc w:val="center"/>
              <w:rPr>
                <w:rFonts w:ascii="宋体" w:hAnsi="宋体" w:eastAsia="宋体"/>
                <w:sz w:val="24"/>
              </w:rPr>
            </w:pPr>
            <w:r>
              <w:rPr>
                <w:rFonts w:hint="eastAsia" w:ascii="宋体" w:hAnsi="宋体" w:eastAsia="宋体"/>
                <w:sz w:val="24"/>
              </w:rPr>
              <w:t>联系电话</w:t>
            </w:r>
          </w:p>
        </w:tc>
      </w:tr>
      <w:tr w14:paraId="50977683">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1F9A602">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81E2686">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77592744">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77A6D6C">
            <w:pPr>
              <w:spacing w:before="100" w:beforeAutospacing="1" w:after="200" w:line="271" w:lineRule="auto"/>
              <w:jc w:val="center"/>
              <w:rPr>
                <w:rFonts w:ascii="宋体" w:hAnsi="宋体" w:eastAsia="宋体"/>
                <w:sz w:val="24"/>
              </w:rPr>
            </w:pPr>
          </w:p>
        </w:tc>
      </w:tr>
      <w:tr w14:paraId="72AF802F">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714ACF0">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5CF114E">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5EA67D2">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2DFB704">
            <w:pPr>
              <w:spacing w:before="100" w:beforeAutospacing="1" w:after="200" w:line="271" w:lineRule="auto"/>
              <w:jc w:val="center"/>
              <w:rPr>
                <w:rFonts w:ascii="宋体" w:hAnsi="宋体" w:eastAsia="宋体"/>
                <w:sz w:val="24"/>
              </w:rPr>
            </w:pPr>
          </w:p>
        </w:tc>
      </w:tr>
      <w:tr w14:paraId="74C173BF">
        <w:tblPrEx>
          <w:tblCellMar>
            <w:top w:w="0" w:type="dxa"/>
            <w:left w:w="108" w:type="dxa"/>
            <w:bottom w:w="0" w:type="dxa"/>
            <w:right w:w="108" w:type="dxa"/>
          </w:tblCellMar>
        </w:tblPrEx>
        <w:trPr>
          <w:trHeight w:val="456"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59AFC05">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24247392">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D4621E7">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41481392">
            <w:pPr>
              <w:spacing w:before="100" w:beforeAutospacing="1" w:after="200" w:line="271" w:lineRule="auto"/>
              <w:jc w:val="center"/>
              <w:rPr>
                <w:rFonts w:ascii="宋体" w:hAnsi="宋体" w:eastAsia="宋体"/>
                <w:sz w:val="24"/>
              </w:rPr>
            </w:pPr>
          </w:p>
        </w:tc>
      </w:tr>
      <w:tr w14:paraId="29BD424D">
        <w:tblPrEx>
          <w:tblCellMar>
            <w:top w:w="0" w:type="dxa"/>
            <w:left w:w="108" w:type="dxa"/>
            <w:bottom w:w="0" w:type="dxa"/>
            <w:right w:w="108" w:type="dxa"/>
          </w:tblCellMar>
        </w:tblPrEx>
        <w:trPr>
          <w:trHeight w:val="454" w:hRule="atLeast"/>
        </w:trPr>
        <w:tc>
          <w:tcPr>
            <w:tcW w:w="135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AB0AABA">
            <w:pPr>
              <w:spacing w:line="500" w:lineRule="exact"/>
              <w:jc w:val="center"/>
              <w:rPr>
                <w:rFonts w:ascii="宋体" w:hAnsi="宋体" w:eastAsia="宋体"/>
                <w:spacing w:val="-1"/>
                <w:sz w:val="24"/>
              </w:rPr>
            </w:pPr>
          </w:p>
        </w:tc>
        <w:tc>
          <w:tcPr>
            <w:tcW w:w="4025" w:type="dxa"/>
            <w:gridSpan w:val="5"/>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F33FA8A">
            <w:pPr>
              <w:spacing w:line="500" w:lineRule="exact"/>
              <w:jc w:val="center"/>
              <w:rPr>
                <w:rFonts w:ascii="宋体" w:hAnsi="宋体" w:eastAsia="宋体"/>
                <w:spacing w:val="-1"/>
                <w:sz w:val="24"/>
              </w:rPr>
            </w:pP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FBEB80E">
            <w:pPr>
              <w:spacing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1E0F6727">
            <w:pPr>
              <w:spacing w:before="100" w:beforeAutospacing="1" w:after="200" w:line="271" w:lineRule="auto"/>
              <w:jc w:val="center"/>
              <w:rPr>
                <w:rFonts w:ascii="宋体" w:hAnsi="宋体" w:eastAsia="宋体"/>
                <w:sz w:val="24"/>
              </w:rPr>
            </w:pPr>
          </w:p>
        </w:tc>
      </w:tr>
      <w:tr w14:paraId="3CC75195">
        <w:tblPrEx>
          <w:tblCellMar>
            <w:top w:w="0" w:type="dxa"/>
            <w:left w:w="108" w:type="dxa"/>
            <w:bottom w:w="0" w:type="dxa"/>
            <w:right w:w="108" w:type="dxa"/>
          </w:tblCellMar>
        </w:tblPrEx>
        <w:trPr>
          <w:trHeight w:val="454" w:hRule="atLeast"/>
        </w:trPr>
        <w:tc>
          <w:tcPr>
            <w:tcW w:w="5379"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203D876">
            <w:pPr>
              <w:spacing w:line="500" w:lineRule="exact"/>
              <w:jc w:val="center"/>
              <w:rPr>
                <w:rFonts w:ascii="宋体" w:hAnsi="宋体" w:eastAsia="宋体"/>
                <w:spacing w:val="-1"/>
                <w:sz w:val="24"/>
              </w:rPr>
            </w:pPr>
            <w:r>
              <w:rPr>
                <w:rFonts w:hint="eastAsia" w:ascii="宋体" w:hAnsi="宋体" w:eastAsia="宋体"/>
                <w:spacing w:val="-1"/>
                <w:sz w:val="24"/>
              </w:rPr>
              <w:t>获奖情况</w:t>
            </w:r>
          </w:p>
        </w:tc>
        <w:tc>
          <w:tcPr>
            <w:tcW w:w="1392" w:type="dxa"/>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531C1EDD">
            <w:pPr>
              <w:spacing w:after="200" w:line="500" w:lineRule="exact"/>
              <w:jc w:val="center"/>
              <w:rPr>
                <w:rFonts w:ascii="宋体" w:hAnsi="宋体" w:eastAsia="宋体"/>
                <w:spacing w:val="-1"/>
                <w:sz w:val="24"/>
              </w:rPr>
            </w:pPr>
          </w:p>
        </w:tc>
        <w:tc>
          <w:tcPr>
            <w:tcW w:w="1964" w:type="dxa"/>
            <w:gridSpan w:val="2"/>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0FB7F585">
            <w:pPr>
              <w:spacing w:before="100" w:beforeAutospacing="1" w:after="200" w:line="271" w:lineRule="auto"/>
              <w:jc w:val="center"/>
              <w:rPr>
                <w:rFonts w:ascii="宋体" w:hAnsi="宋体" w:eastAsia="宋体"/>
                <w:sz w:val="24"/>
              </w:rPr>
            </w:pPr>
          </w:p>
        </w:tc>
      </w:tr>
      <w:tr w14:paraId="46EB1C98">
        <w:tblPrEx>
          <w:tblCellMar>
            <w:top w:w="0" w:type="dxa"/>
            <w:left w:w="108" w:type="dxa"/>
            <w:bottom w:w="0" w:type="dxa"/>
            <w:right w:w="108" w:type="dxa"/>
          </w:tblCellMar>
        </w:tblPrEx>
        <w:trPr>
          <w:trHeight w:val="851" w:hRule="atLeast"/>
        </w:trPr>
        <w:tc>
          <w:tcPr>
            <w:tcW w:w="3459"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EE3E785">
            <w:pPr>
              <w:spacing w:line="500" w:lineRule="exact"/>
              <w:jc w:val="center"/>
              <w:rPr>
                <w:rFonts w:ascii="宋体" w:hAnsi="宋体" w:eastAsia="宋体"/>
                <w:spacing w:val="-1"/>
                <w:sz w:val="24"/>
              </w:rPr>
            </w:pPr>
            <w:r>
              <w:rPr>
                <w:rFonts w:hint="eastAsia" w:ascii="宋体" w:hAnsi="宋体" w:eastAsia="宋体"/>
                <w:spacing w:val="-1"/>
                <w:sz w:val="24"/>
              </w:rPr>
              <w:t>说明在岗情况</w:t>
            </w:r>
          </w:p>
        </w:tc>
        <w:tc>
          <w:tcPr>
            <w:tcW w:w="5276" w:type="dxa"/>
            <w:gridSpan w:val="6"/>
            <w:tcBorders>
              <w:top w:val="single" w:color="000000" w:sz="6" w:space="0"/>
              <w:left w:val="nil"/>
              <w:bottom w:val="single" w:color="000000" w:sz="6" w:space="0"/>
              <w:right w:val="single" w:color="000000" w:sz="6" w:space="0"/>
            </w:tcBorders>
            <w:noWrap w:val="0"/>
            <w:tcMar>
              <w:top w:w="0" w:type="dxa"/>
              <w:left w:w="0" w:type="dxa"/>
              <w:bottom w:w="0" w:type="dxa"/>
              <w:right w:w="0" w:type="dxa"/>
            </w:tcMar>
            <w:vAlign w:val="center"/>
          </w:tcPr>
          <w:p w14:paraId="36DDCACC">
            <w:pPr>
              <w:spacing w:line="500" w:lineRule="exact"/>
              <w:jc w:val="center"/>
              <w:rPr>
                <w:rFonts w:ascii="宋体" w:hAnsi="宋体" w:eastAsia="宋体"/>
                <w:spacing w:val="-1"/>
                <w:sz w:val="24"/>
              </w:rPr>
            </w:pPr>
            <w:r>
              <w:rPr>
                <w:rFonts w:hint="eastAsia" w:ascii="宋体" w:hAnsi="宋体" w:eastAsia="宋体"/>
                <w:spacing w:val="-1"/>
                <w:sz w:val="24"/>
              </w:rPr>
              <w:t>目前未在其他项目上任职，现从事工作为：</w:t>
            </w:r>
          </w:p>
        </w:tc>
      </w:tr>
    </w:tbl>
    <w:p w14:paraId="5BE3E160">
      <w:pPr>
        <w:widowControl/>
        <w:jc w:val="left"/>
        <w:rPr>
          <w:rFonts w:ascii="宋体" w:hAnsi="宋体" w:eastAsia="宋体" w:cs="宋体"/>
          <w:b/>
          <w:sz w:val="24"/>
        </w:rPr>
      </w:pPr>
    </w:p>
    <w:p w14:paraId="504FE80B">
      <w:pPr>
        <w:widowControl/>
        <w:jc w:val="left"/>
        <w:rPr>
          <w:rFonts w:ascii="宋体" w:hAnsi="宋体" w:eastAsia="宋体" w:cs="宋体"/>
          <w:b/>
          <w:sz w:val="24"/>
        </w:rPr>
      </w:pPr>
      <w:r>
        <w:rPr>
          <w:rFonts w:ascii="宋体" w:hAnsi="宋体" w:eastAsia="宋体" w:cs="宋体"/>
          <w:b/>
          <w:sz w:val="24"/>
        </w:rPr>
        <w:br w:type="page"/>
      </w:r>
    </w:p>
    <w:p w14:paraId="27C9ACCE">
      <w:pPr>
        <w:keepNext/>
        <w:widowControl/>
        <w:spacing w:line="420" w:lineRule="exact"/>
        <w:jc w:val="center"/>
        <w:outlineLvl w:val="3"/>
        <w:rPr>
          <w:rFonts w:ascii="宋体" w:hAnsi="宋体" w:eastAsia="宋体"/>
          <w:b/>
          <w:bCs/>
          <w:sz w:val="24"/>
        </w:rPr>
      </w:pPr>
      <w:r>
        <w:rPr>
          <w:rFonts w:hint="eastAsia" w:ascii="宋体" w:hAnsi="宋体" w:eastAsia="宋体"/>
          <w:b/>
          <w:bCs/>
          <w:sz w:val="24"/>
        </w:rPr>
        <w:t>（三）项目经理无在建承诺书</w:t>
      </w:r>
    </w:p>
    <w:p w14:paraId="733BFF38">
      <w:pPr>
        <w:spacing w:after="312" w:afterLines="100" w:line="520" w:lineRule="exact"/>
        <w:textAlignment w:val="center"/>
        <w:rPr>
          <w:rFonts w:ascii="宋体" w:hAnsi="宋体" w:eastAsia="宋体"/>
          <w:sz w:val="24"/>
        </w:rPr>
      </w:pPr>
      <w:r>
        <w:rPr>
          <w:rFonts w:hint="eastAsia" w:ascii="宋体" w:hAnsi="宋体" w:eastAsia="宋体"/>
          <w:sz w:val="24"/>
          <w:u w:val="single"/>
        </w:rPr>
        <w:t>（</w:t>
      </w:r>
      <w:r>
        <w:rPr>
          <w:rFonts w:hint="eastAsia" w:ascii="宋体" w:hAnsi="宋体"/>
          <w:sz w:val="24"/>
          <w:u w:val="single"/>
          <w:lang w:val="en-US" w:eastAsia="zh-CN"/>
        </w:rPr>
        <w:t>采购人</w:t>
      </w:r>
      <w:r>
        <w:rPr>
          <w:rFonts w:hint="eastAsia" w:ascii="宋体" w:hAnsi="宋体" w:eastAsia="宋体"/>
          <w:sz w:val="24"/>
          <w:u w:val="single"/>
        </w:rPr>
        <w:t>名称）</w:t>
      </w:r>
      <w:r>
        <w:rPr>
          <w:rFonts w:hint="eastAsia" w:ascii="宋体" w:hAnsi="宋体" w:eastAsia="宋体"/>
          <w:sz w:val="24"/>
        </w:rPr>
        <w:t>：</w:t>
      </w:r>
    </w:p>
    <w:p w14:paraId="769553F5">
      <w:pPr>
        <w:spacing w:line="520" w:lineRule="exact"/>
        <w:ind w:firstLine="480" w:firstLineChars="200"/>
        <w:textAlignment w:val="center"/>
        <w:rPr>
          <w:rFonts w:ascii="宋体" w:hAnsi="宋体" w:eastAsia="宋体"/>
          <w:sz w:val="24"/>
        </w:rPr>
      </w:pPr>
      <w:r>
        <w:rPr>
          <w:rFonts w:hint="eastAsia" w:ascii="宋体" w:hAnsi="宋体" w:eastAsia="宋体"/>
          <w:sz w:val="24"/>
        </w:rPr>
        <w:t>我方在此声明，我方拟派往</w:t>
      </w:r>
      <w:r>
        <w:rPr>
          <w:rFonts w:hint="eastAsia" w:ascii="宋体" w:hAnsi="宋体" w:eastAsia="宋体"/>
          <w:sz w:val="24"/>
          <w:u w:val="single"/>
        </w:rPr>
        <w:t>（项目名称）</w:t>
      </w:r>
      <w:r>
        <w:rPr>
          <w:rFonts w:hint="eastAsia" w:ascii="宋体" w:hAnsi="宋体" w:eastAsia="宋体"/>
          <w:sz w:val="24"/>
        </w:rPr>
        <w:t>的项目经理</w:t>
      </w:r>
      <w:r>
        <w:rPr>
          <w:rFonts w:hint="eastAsia" w:ascii="宋体" w:hAnsi="宋体" w:eastAsia="宋体"/>
          <w:sz w:val="24"/>
          <w:u w:val="single"/>
        </w:rPr>
        <w:t>（项目经理姓名）</w:t>
      </w:r>
      <w:r>
        <w:rPr>
          <w:rFonts w:hint="eastAsia" w:ascii="宋体" w:hAnsi="宋体" w:eastAsia="宋体"/>
          <w:sz w:val="24"/>
        </w:rPr>
        <w:t>现阶段无参与任何在建项目。</w:t>
      </w:r>
    </w:p>
    <w:p w14:paraId="2FC54A7D">
      <w:pPr>
        <w:spacing w:line="520" w:lineRule="exact"/>
        <w:ind w:firstLine="480" w:firstLineChars="200"/>
        <w:textAlignment w:val="center"/>
        <w:rPr>
          <w:rFonts w:ascii="宋体" w:hAnsi="宋体" w:eastAsia="宋体"/>
          <w:sz w:val="24"/>
        </w:rPr>
      </w:pPr>
      <w:r>
        <w:rPr>
          <w:rFonts w:hint="eastAsia" w:ascii="宋体" w:hAnsi="宋体" w:eastAsia="宋体"/>
          <w:sz w:val="24"/>
        </w:rPr>
        <w:t>我方保证上述信息的真实和准确，并愿意承担因我方就此弄虚作假所引起的一切法律后果。</w:t>
      </w:r>
    </w:p>
    <w:p w14:paraId="43BF4464">
      <w:pPr>
        <w:spacing w:line="480" w:lineRule="exact"/>
        <w:ind w:firstLine="480" w:firstLineChars="200"/>
        <w:textAlignment w:val="center"/>
        <w:rPr>
          <w:rFonts w:ascii="宋体" w:hAnsi="宋体" w:eastAsia="宋体"/>
          <w:sz w:val="24"/>
        </w:rPr>
      </w:pPr>
    </w:p>
    <w:p w14:paraId="527ED064">
      <w:pPr>
        <w:spacing w:line="480" w:lineRule="exact"/>
        <w:ind w:firstLine="480" w:firstLineChars="200"/>
        <w:textAlignment w:val="center"/>
        <w:rPr>
          <w:rFonts w:ascii="宋体" w:hAnsi="宋体" w:eastAsia="宋体"/>
          <w:sz w:val="24"/>
        </w:rPr>
      </w:pPr>
    </w:p>
    <w:p w14:paraId="70473EEF">
      <w:pPr>
        <w:spacing w:line="480" w:lineRule="exact"/>
        <w:ind w:firstLine="480" w:firstLineChars="200"/>
        <w:textAlignment w:val="center"/>
        <w:rPr>
          <w:rFonts w:ascii="宋体" w:hAnsi="宋体" w:eastAsia="宋体"/>
          <w:sz w:val="24"/>
        </w:rPr>
      </w:pPr>
      <w:r>
        <w:rPr>
          <w:rFonts w:hint="eastAsia" w:ascii="宋体" w:hAnsi="宋体" w:eastAsia="宋体"/>
          <w:sz w:val="24"/>
        </w:rPr>
        <w:t>特此承诺</w:t>
      </w:r>
    </w:p>
    <w:p w14:paraId="75A135D8">
      <w:pPr>
        <w:spacing w:line="480" w:lineRule="exact"/>
        <w:ind w:firstLine="480" w:firstLineChars="200"/>
        <w:textAlignment w:val="center"/>
        <w:rPr>
          <w:rFonts w:ascii="宋体" w:hAnsi="宋体" w:eastAsia="宋体"/>
          <w:sz w:val="24"/>
        </w:rPr>
      </w:pPr>
    </w:p>
    <w:p w14:paraId="0A449F02">
      <w:pPr>
        <w:spacing w:line="480" w:lineRule="exact"/>
        <w:ind w:firstLine="480" w:firstLineChars="200"/>
        <w:textAlignment w:val="center"/>
        <w:rPr>
          <w:rFonts w:ascii="宋体" w:hAnsi="宋体" w:eastAsia="宋体"/>
          <w:sz w:val="24"/>
        </w:rPr>
      </w:pPr>
    </w:p>
    <w:p w14:paraId="57AAE276">
      <w:pPr>
        <w:spacing w:line="480" w:lineRule="exact"/>
        <w:ind w:firstLine="480" w:firstLineChars="200"/>
        <w:textAlignment w:val="center"/>
        <w:rPr>
          <w:rFonts w:ascii="宋体" w:hAnsi="宋体" w:eastAsia="宋体"/>
          <w:sz w:val="24"/>
        </w:rPr>
      </w:pPr>
    </w:p>
    <w:p w14:paraId="33D24383">
      <w:pPr>
        <w:spacing w:line="520" w:lineRule="exact"/>
        <w:ind w:firstLine="4418" w:firstLineChars="1841"/>
        <w:textAlignment w:val="center"/>
        <w:rPr>
          <w:rFonts w:ascii="宋体" w:hAnsi="宋体" w:eastAsia="宋体"/>
          <w:sz w:val="24"/>
        </w:rPr>
      </w:pPr>
      <w:r>
        <w:rPr>
          <w:rFonts w:hint="eastAsia" w:ascii="宋体" w:hAnsi="宋体" w:eastAsia="宋体"/>
          <w:sz w:val="24"/>
        </w:rPr>
        <w:t>投标人：（企业电子签章）</w:t>
      </w:r>
    </w:p>
    <w:p w14:paraId="29656DC2">
      <w:pPr>
        <w:spacing w:line="520" w:lineRule="exact"/>
        <w:ind w:firstLine="4418" w:firstLineChars="1841"/>
        <w:textAlignment w:val="center"/>
        <w:rPr>
          <w:rFonts w:ascii="宋体" w:hAnsi="宋体" w:eastAsia="宋体"/>
          <w:sz w:val="24"/>
        </w:rPr>
      </w:pPr>
      <w:r>
        <w:rPr>
          <w:rFonts w:hint="eastAsia" w:ascii="宋体" w:hAnsi="宋体" w:eastAsia="宋体"/>
          <w:sz w:val="24"/>
        </w:rPr>
        <w:t xml:space="preserve">       年  月  日</w:t>
      </w:r>
    </w:p>
    <w:p w14:paraId="4F69C332">
      <w:pPr>
        <w:widowControl/>
        <w:jc w:val="left"/>
        <w:rPr>
          <w:rFonts w:ascii="宋体" w:hAnsi="宋体" w:eastAsia="宋体" w:cs="宋体"/>
          <w:b/>
          <w:sz w:val="24"/>
        </w:rPr>
      </w:pPr>
    </w:p>
    <w:p w14:paraId="4022C244">
      <w:pPr>
        <w:widowControl/>
        <w:jc w:val="left"/>
        <w:rPr>
          <w:rFonts w:ascii="宋体" w:hAnsi="宋体" w:eastAsia="宋体" w:cs="宋体"/>
          <w:b/>
          <w:sz w:val="24"/>
        </w:rPr>
      </w:pPr>
      <w:r>
        <w:rPr>
          <w:rFonts w:ascii="宋体" w:hAnsi="宋体" w:eastAsia="宋体" w:cs="宋体"/>
          <w:b/>
          <w:sz w:val="24"/>
        </w:rPr>
        <w:br w:type="page"/>
      </w:r>
    </w:p>
    <w:p w14:paraId="6EEF0B82">
      <w:pPr>
        <w:keepNext/>
        <w:widowControl/>
        <w:spacing w:line="440" w:lineRule="exact"/>
        <w:jc w:val="center"/>
        <w:outlineLvl w:val="3"/>
        <w:rPr>
          <w:rFonts w:ascii="宋体" w:hAnsi="宋体" w:eastAsia="宋体"/>
          <w:b/>
          <w:bCs/>
          <w:sz w:val="24"/>
        </w:rPr>
      </w:pPr>
      <w:r>
        <w:rPr>
          <w:rFonts w:hint="eastAsia" w:ascii="宋体" w:hAnsi="宋体" w:eastAsia="宋体"/>
          <w:b/>
          <w:bCs/>
          <w:sz w:val="24"/>
        </w:rPr>
        <w:t>（四）近年发生的诉讼和仲裁情况</w:t>
      </w:r>
    </w:p>
    <w:p w14:paraId="457F7F97">
      <w:pPr>
        <w:rPr>
          <w:rFonts w:ascii="宋体" w:hAnsi="宋体" w:eastAsia="宋体"/>
          <w:sz w:val="24"/>
        </w:rPr>
      </w:pPr>
    </w:p>
    <w:p w14:paraId="17FB2E57">
      <w:pPr>
        <w:widowControl/>
        <w:jc w:val="left"/>
        <w:rPr>
          <w:rFonts w:ascii="宋体" w:hAnsi="宋体" w:eastAsia="宋体"/>
          <w:sz w:val="24"/>
        </w:rPr>
      </w:pPr>
      <w:r>
        <w:rPr>
          <w:rFonts w:hint="eastAsia" w:ascii="宋体" w:hAnsi="宋体" w:eastAsia="宋体"/>
          <w:sz w:val="24"/>
        </w:rPr>
        <w:t>说明：近年发生的诉讼和仲裁情况仅限于投标人败诉的，且与履行施工承包合同有关的案件，不包括调解结案以及未裁决的仲裁或未终审判决的诉讼。</w:t>
      </w:r>
    </w:p>
    <w:p w14:paraId="6B122764">
      <w:pPr>
        <w:widowControl/>
        <w:jc w:val="left"/>
        <w:rPr>
          <w:rFonts w:ascii="宋体" w:hAnsi="宋体" w:eastAsia="宋体"/>
          <w:sz w:val="24"/>
        </w:rPr>
      </w:pPr>
    </w:p>
    <w:p w14:paraId="6DB79033">
      <w:pPr>
        <w:widowControl/>
        <w:jc w:val="left"/>
        <w:rPr>
          <w:rFonts w:ascii="宋体" w:hAnsi="宋体" w:eastAsia="宋体" w:cs="宋体"/>
          <w:b/>
          <w:sz w:val="24"/>
        </w:rPr>
      </w:pPr>
      <w:r>
        <w:rPr>
          <w:rFonts w:ascii="宋体" w:hAnsi="宋体" w:eastAsia="宋体" w:cs="宋体"/>
          <w:b/>
          <w:sz w:val="24"/>
        </w:rPr>
        <w:br w:type="page"/>
      </w:r>
    </w:p>
    <w:p w14:paraId="6F02BB7C">
      <w:pPr>
        <w:widowControl/>
        <w:jc w:val="center"/>
        <w:rPr>
          <w:rFonts w:ascii="宋体" w:hAnsi="宋体" w:eastAsia="宋体" w:cs="宋体"/>
          <w:b/>
          <w:sz w:val="24"/>
        </w:rPr>
      </w:pPr>
      <w:r>
        <w:rPr>
          <w:rFonts w:hint="eastAsia" w:ascii="宋体" w:hAnsi="宋体" w:eastAsia="宋体" w:cs="宋体"/>
          <w:b/>
          <w:sz w:val="24"/>
        </w:rPr>
        <w:t>（五）中小企业声明函</w:t>
      </w:r>
    </w:p>
    <w:p w14:paraId="18C453B3">
      <w:pPr>
        <w:pStyle w:val="16"/>
        <w:ind w:firstLine="240"/>
        <w:jc w:val="center"/>
        <w:rPr>
          <w:rFonts w:ascii="宋体" w:hAnsi="宋体" w:eastAsia="宋体"/>
          <w:sz w:val="24"/>
          <w:szCs w:val="24"/>
        </w:rPr>
      </w:pPr>
      <w:r>
        <w:rPr>
          <w:rFonts w:hint="eastAsia" w:ascii="宋体" w:hAnsi="宋体" w:eastAsia="宋体"/>
          <w:sz w:val="24"/>
          <w:szCs w:val="24"/>
        </w:rPr>
        <w:t>中小企业声明函（工程、服务）</w:t>
      </w:r>
    </w:p>
    <w:p w14:paraId="4753F9D1">
      <w:pPr>
        <w:pStyle w:val="16"/>
        <w:spacing w:line="500" w:lineRule="exact"/>
        <w:ind w:firstLine="480" w:firstLineChars="200"/>
        <w:rPr>
          <w:rFonts w:ascii="宋体" w:hAnsi="宋体" w:eastAsia="宋体"/>
          <w:sz w:val="24"/>
          <w:szCs w:val="24"/>
        </w:rPr>
      </w:pPr>
      <w:r>
        <w:rPr>
          <w:rFonts w:hint="eastAsia" w:ascii="宋体" w:hAnsi="宋体" w:eastAsia="宋体"/>
          <w:sz w:val="24"/>
          <w:szCs w:val="24"/>
        </w:rPr>
        <w:t>本公司（联合体）郑重声明，根据《政府采购促进中小企业发展管理办法》（财库（2020）46号）的规定，本公司（联合体）参加</w:t>
      </w:r>
      <w:r>
        <w:rPr>
          <w:rFonts w:hint="eastAsia" w:ascii="宋体" w:hAnsi="宋体" w:eastAsia="宋体"/>
          <w:sz w:val="24"/>
          <w:szCs w:val="24"/>
          <w:u w:val="single"/>
        </w:rPr>
        <w:t>（单位名称）</w:t>
      </w:r>
      <w:r>
        <w:rPr>
          <w:rFonts w:hint="eastAsia" w:ascii="宋体" w:hAnsi="宋体" w:eastAsia="宋体"/>
          <w:sz w:val="24"/>
          <w:szCs w:val="24"/>
        </w:rPr>
        <w:t>的</w:t>
      </w:r>
      <w:r>
        <w:rPr>
          <w:rFonts w:hint="eastAsia" w:ascii="宋体" w:hAnsi="宋体" w:eastAsia="宋体"/>
          <w:sz w:val="24"/>
          <w:szCs w:val="24"/>
          <w:u w:val="single"/>
        </w:rPr>
        <w:t>（项目名称）</w:t>
      </w:r>
      <w:r>
        <w:rPr>
          <w:rFonts w:hint="eastAsia" w:ascii="宋体" w:hAnsi="宋体" w:eastAsia="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9E4D1EB">
      <w:pPr>
        <w:pStyle w:val="16"/>
        <w:spacing w:line="50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9598859">
      <w:pPr>
        <w:pStyle w:val="16"/>
        <w:spacing w:line="500" w:lineRule="exact"/>
        <w:ind w:firstLine="480" w:firstLineChars="200"/>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u w:val="single"/>
        </w:rPr>
        <w:t>（标的名称）</w:t>
      </w:r>
      <w:r>
        <w:rPr>
          <w:rFonts w:hint="eastAsia" w:ascii="宋体" w:hAnsi="宋体" w:eastAsia="宋体"/>
          <w:sz w:val="24"/>
          <w:szCs w:val="24"/>
        </w:rPr>
        <w:t>，属于</w:t>
      </w:r>
      <w:r>
        <w:rPr>
          <w:rFonts w:hint="eastAsia" w:ascii="宋体" w:hAnsi="宋体" w:eastAsia="宋体"/>
          <w:sz w:val="24"/>
          <w:szCs w:val="24"/>
          <w:u w:val="single"/>
        </w:rPr>
        <w:t>（采购文件中明确的所属行业）</w:t>
      </w:r>
      <w:r>
        <w:rPr>
          <w:rFonts w:hint="eastAsia" w:ascii="宋体" w:hAnsi="宋体" w:eastAsia="宋体"/>
          <w:sz w:val="24"/>
          <w:szCs w:val="24"/>
        </w:rPr>
        <w:t>；承建（承接）企业为</w:t>
      </w:r>
      <w:r>
        <w:rPr>
          <w:rFonts w:hint="eastAsia" w:ascii="宋体" w:hAnsi="宋体" w:eastAsia="宋体"/>
          <w:sz w:val="24"/>
          <w:szCs w:val="24"/>
          <w:u w:val="single"/>
        </w:rPr>
        <w:t>（企业名称）</w:t>
      </w:r>
      <w:r>
        <w:rPr>
          <w:rFonts w:hint="eastAsia" w:ascii="宋体" w:hAnsi="宋体" w:eastAsia="宋体"/>
          <w:sz w:val="24"/>
          <w:szCs w:val="24"/>
        </w:rPr>
        <w:t>，从业人员</w:t>
      </w:r>
      <w:r>
        <w:rPr>
          <w:rFonts w:hint="eastAsia" w:ascii="宋体" w:hAnsi="宋体" w:eastAsia="宋体"/>
          <w:sz w:val="24"/>
          <w:szCs w:val="24"/>
          <w:u w:val="single"/>
        </w:rPr>
        <w:t xml:space="preserve">      </w:t>
      </w:r>
      <w:r>
        <w:rPr>
          <w:rFonts w:hint="eastAsia" w:ascii="宋体" w:hAnsi="宋体" w:eastAsia="宋体"/>
          <w:sz w:val="24"/>
          <w:szCs w:val="24"/>
        </w:rPr>
        <w:t>人，营业收入为</w:t>
      </w:r>
      <w:r>
        <w:rPr>
          <w:rFonts w:hint="eastAsia" w:ascii="宋体" w:hAnsi="宋体" w:eastAsia="宋体"/>
          <w:sz w:val="24"/>
          <w:szCs w:val="24"/>
          <w:u w:val="single"/>
        </w:rPr>
        <w:t xml:space="preserve">      </w:t>
      </w:r>
      <w:r>
        <w:rPr>
          <w:rFonts w:hint="eastAsia" w:ascii="宋体" w:hAnsi="宋体" w:eastAsia="宋体"/>
          <w:sz w:val="24"/>
          <w:szCs w:val="24"/>
        </w:rPr>
        <w:t>万元，资产总额为</w:t>
      </w:r>
      <w:r>
        <w:rPr>
          <w:rFonts w:hint="eastAsia" w:ascii="宋体" w:hAnsi="宋体" w:eastAsia="宋体"/>
          <w:sz w:val="24"/>
          <w:szCs w:val="24"/>
          <w:u w:val="single"/>
        </w:rPr>
        <w:t xml:space="preserve">      </w:t>
      </w:r>
      <w:r>
        <w:rPr>
          <w:rFonts w:hint="eastAsia" w:ascii="宋体" w:hAnsi="宋体" w:eastAsia="宋体"/>
          <w:sz w:val="24"/>
          <w:szCs w:val="24"/>
        </w:rPr>
        <w:t>万元，属于</w:t>
      </w:r>
      <w:r>
        <w:rPr>
          <w:rFonts w:hint="eastAsia" w:ascii="宋体" w:hAnsi="宋体" w:eastAsia="宋体"/>
          <w:sz w:val="24"/>
          <w:szCs w:val="24"/>
          <w:u w:val="single"/>
        </w:rPr>
        <w:t>（中型企业、小型企业、微型企业）</w:t>
      </w:r>
      <w:r>
        <w:rPr>
          <w:rFonts w:hint="eastAsia" w:ascii="宋体" w:hAnsi="宋体" w:eastAsia="宋体"/>
          <w:sz w:val="24"/>
          <w:szCs w:val="24"/>
        </w:rPr>
        <w:t>；</w:t>
      </w:r>
    </w:p>
    <w:p w14:paraId="3F4AFAA4">
      <w:pPr>
        <w:pStyle w:val="16"/>
        <w:ind w:firstLine="84" w:firstLineChars="35"/>
        <w:rPr>
          <w:rFonts w:ascii="宋体" w:hAnsi="宋体" w:eastAsia="宋体"/>
          <w:sz w:val="24"/>
          <w:szCs w:val="24"/>
        </w:rPr>
      </w:pPr>
      <w:r>
        <w:rPr>
          <w:rFonts w:hint="eastAsia" w:ascii="宋体" w:hAnsi="宋体" w:eastAsia="宋体"/>
          <w:sz w:val="24"/>
          <w:szCs w:val="24"/>
        </w:rPr>
        <w:t>.....................</w:t>
      </w:r>
    </w:p>
    <w:p w14:paraId="5DB37283">
      <w:pPr>
        <w:pStyle w:val="16"/>
        <w:ind w:firstLine="480" w:firstLineChars="200"/>
        <w:rPr>
          <w:rFonts w:ascii="宋体" w:hAnsi="宋体" w:eastAsia="宋体"/>
          <w:sz w:val="24"/>
          <w:szCs w:val="24"/>
        </w:rPr>
      </w:pPr>
      <w:r>
        <w:rPr>
          <w:rFonts w:hint="eastAsia" w:ascii="宋体" w:hAnsi="宋体" w:eastAsia="宋体"/>
          <w:sz w:val="24"/>
          <w:szCs w:val="24"/>
        </w:rPr>
        <w:t>以上企业，不属于大企业的分支机构，不存在控股股东为大企业的情形，也不存在与大企业的负责人为同一人的情形。</w:t>
      </w:r>
    </w:p>
    <w:p w14:paraId="34DCC18F">
      <w:pPr>
        <w:pStyle w:val="16"/>
        <w:ind w:firstLine="240"/>
        <w:rPr>
          <w:rFonts w:ascii="宋体" w:hAnsi="宋体" w:eastAsia="宋体"/>
          <w:sz w:val="24"/>
          <w:szCs w:val="24"/>
        </w:rPr>
      </w:pPr>
      <w:r>
        <w:rPr>
          <w:rFonts w:hint="eastAsia" w:ascii="宋体" w:hAnsi="宋体" w:eastAsia="宋体"/>
          <w:sz w:val="24"/>
          <w:szCs w:val="24"/>
        </w:rPr>
        <w:t>本企业对上述声明内容的真实性负责。如有虚假，将依法承担相应责任。</w:t>
      </w:r>
    </w:p>
    <w:p w14:paraId="780AB70E">
      <w:pPr>
        <w:pStyle w:val="16"/>
        <w:ind w:firstLine="240"/>
        <w:rPr>
          <w:rFonts w:ascii="宋体" w:hAnsi="宋体" w:eastAsia="宋体"/>
          <w:sz w:val="24"/>
          <w:szCs w:val="24"/>
        </w:rPr>
      </w:pPr>
    </w:p>
    <w:p w14:paraId="2DD2E0C7">
      <w:pPr>
        <w:pStyle w:val="16"/>
        <w:ind w:firstLine="240"/>
        <w:jc w:val="right"/>
        <w:rPr>
          <w:rFonts w:ascii="宋体" w:hAnsi="宋体" w:eastAsia="宋体"/>
          <w:sz w:val="24"/>
          <w:szCs w:val="24"/>
        </w:rPr>
      </w:pPr>
      <w:r>
        <w:rPr>
          <w:rFonts w:hint="eastAsia" w:ascii="宋体" w:hAnsi="宋体" w:eastAsia="宋体"/>
          <w:sz w:val="24"/>
          <w:szCs w:val="24"/>
        </w:rPr>
        <w:t>投标人：（企业电子签章）</w:t>
      </w:r>
    </w:p>
    <w:p w14:paraId="7F02F016">
      <w:pPr>
        <w:pStyle w:val="16"/>
        <w:ind w:firstLine="240"/>
        <w:jc w:val="right"/>
        <w:rPr>
          <w:rFonts w:ascii="宋体" w:hAnsi="宋体" w:eastAsia="宋体"/>
          <w:sz w:val="24"/>
          <w:szCs w:val="24"/>
        </w:rPr>
      </w:pPr>
      <w:r>
        <w:rPr>
          <w:rFonts w:hint="eastAsia" w:ascii="宋体" w:hAnsi="宋体" w:eastAsia="宋体"/>
          <w:sz w:val="24"/>
          <w:szCs w:val="24"/>
        </w:rPr>
        <w:t xml:space="preserve">       年  月  日</w:t>
      </w:r>
    </w:p>
    <w:p w14:paraId="3CECFDF9">
      <w:pPr>
        <w:pStyle w:val="16"/>
        <w:ind w:firstLine="240"/>
        <w:rPr>
          <w:rFonts w:ascii="宋体" w:hAnsi="宋体" w:eastAsia="宋体"/>
          <w:sz w:val="24"/>
          <w:szCs w:val="24"/>
        </w:rPr>
      </w:pPr>
    </w:p>
    <w:p w14:paraId="6165EE53">
      <w:pPr>
        <w:pStyle w:val="16"/>
        <w:ind w:firstLine="240"/>
        <w:rPr>
          <w:rFonts w:ascii="宋体" w:hAnsi="宋体" w:eastAsia="宋体"/>
          <w:sz w:val="24"/>
          <w:szCs w:val="24"/>
        </w:rPr>
      </w:pPr>
      <w:r>
        <w:rPr>
          <w:rFonts w:hint="eastAsia" w:ascii="宋体" w:hAnsi="宋体" w:eastAsia="宋体"/>
          <w:sz w:val="24"/>
          <w:szCs w:val="24"/>
        </w:rPr>
        <w:t>注：从业人员、营业收入、资产总额填报上一年度数据，无上一年度数据的新成立企业可不填报。</w:t>
      </w:r>
    </w:p>
    <w:p w14:paraId="38AF3CD5">
      <w:pPr>
        <w:widowControl/>
        <w:jc w:val="center"/>
        <w:rPr>
          <w:rFonts w:ascii="宋体" w:hAnsi="宋体" w:eastAsia="宋体" w:cs="宋体"/>
          <w:b/>
          <w:sz w:val="24"/>
        </w:rPr>
      </w:pPr>
    </w:p>
    <w:p w14:paraId="3BE03E5A">
      <w:pPr>
        <w:spacing w:line="440" w:lineRule="exact"/>
        <w:jc w:val="center"/>
        <w:rPr>
          <w:rFonts w:ascii="宋体" w:hAnsi="宋体" w:eastAsia="宋体"/>
          <w:sz w:val="24"/>
        </w:rPr>
      </w:pPr>
      <w:r>
        <w:rPr>
          <w:rFonts w:hint="eastAsia" w:ascii="宋体" w:hAnsi="宋体" w:eastAsia="宋体" w:cs="宋体"/>
          <w:b/>
          <w:sz w:val="24"/>
        </w:rPr>
        <w:t>（六）投标供应商资格审查资料</w:t>
      </w:r>
    </w:p>
    <w:p w14:paraId="147010EC">
      <w:pPr>
        <w:spacing w:line="440" w:lineRule="exact"/>
        <w:jc w:val="center"/>
        <w:rPr>
          <w:rFonts w:ascii="宋体" w:hAnsi="宋体" w:eastAsia="宋体"/>
          <w:b/>
          <w:bCs/>
          <w:sz w:val="24"/>
        </w:rPr>
      </w:pPr>
      <w:r>
        <w:rPr>
          <w:rFonts w:hint="eastAsia" w:ascii="宋体" w:hAnsi="宋体" w:eastAsia="宋体"/>
          <w:sz w:val="24"/>
        </w:rPr>
        <w:t>（格式自拟，应逐页加盖签章；）</w:t>
      </w:r>
    </w:p>
    <w:p w14:paraId="1D68B470">
      <w:pPr>
        <w:spacing w:line="440" w:lineRule="exact"/>
        <w:ind w:firstLine="482" w:firstLineChars="200"/>
        <w:jc w:val="center"/>
        <w:rPr>
          <w:rFonts w:ascii="宋体" w:hAnsi="宋体" w:eastAsia="宋体"/>
          <w:b/>
          <w:bCs/>
          <w:sz w:val="24"/>
        </w:rPr>
      </w:pPr>
    </w:p>
    <w:p w14:paraId="45FD3999">
      <w:pPr>
        <w:spacing w:line="480" w:lineRule="exact"/>
        <w:jc w:val="center"/>
        <w:outlineLvl w:val="0"/>
        <w:rPr>
          <w:rFonts w:ascii="宋体" w:hAnsi="宋体" w:eastAsia="宋体" w:cs="宋体"/>
          <w:b/>
          <w:sz w:val="24"/>
        </w:rPr>
      </w:pPr>
      <w:r>
        <w:rPr>
          <w:rFonts w:hint="eastAsia" w:ascii="宋体" w:hAnsi="宋体" w:eastAsia="宋体"/>
          <w:b/>
          <w:bCs/>
          <w:sz w:val="24"/>
        </w:rPr>
        <w:br w:type="page"/>
      </w:r>
      <w:bookmarkStart w:id="230" w:name="_Toc14488"/>
      <w:bookmarkStart w:id="231" w:name="_Toc28259"/>
      <w:bookmarkStart w:id="232" w:name="_Toc10471"/>
      <w:r>
        <w:rPr>
          <w:rFonts w:hint="eastAsia" w:ascii="宋体" w:hAnsi="宋体" w:eastAsia="宋体" w:cs="宋体"/>
          <w:b/>
          <w:sz w:val="24"/>
        </w:rPr>
        <w:t>八、商务标</w:t>
      </w:r>
      <w:bookmarkEnd w:id="230"/>
      <w:bookmarkEnd w:id="231"/>
    </w:p>
    <w:p w14:paraId="1873B2B7">
      <w:pPr>
        <w:keepNext/>
        <w:keepLines/>
        <w:tabs>
          <w:tab w:val="left" w:pos="2940"/>
        </w:tabs>
        <w:spacing w:before="260" w:after="260"/>
        <w:jc w:val="center"/>
        <w:outlineLvl w:val="2"/>
        <w:rPr>
          <w:rFonts w:ascii="宋体" w:hAnsi="宋体" w:eastAsia="宋体" w:cs="宋体"/>
          <w:b/>
          <w:sz w:val="24"/>
        </w:rPr>
      </w:pPr>
      <w:bookmarkStart w:id="233" w:name="_Toc12958"/>
      <w:bookmarkStart w:id="234" w:name="_Toc1573"/>
      <w:r>
        <w:rPr>
          <w:rFonts w:hint="eastAsia" w:ascii="宋体" w:hAnsi="宋体" w:eastAsia="宋体" w:cs="宋体"/>
          <w:b/>
          <w:sz w:val="24"/>
        </w:rPr>
        <w:t>（一）近三年完成的类似项目情况表</w:t>
      </w:r>
      <w:bookmarkEnd w:id="233"/>
      <w:bookmarkEnd w:id="23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06726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14:paraId="4084A99D">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253" w:type="dxa"/>
            <w:noWrap w:val="0"/>
            <w:vAlign w:val="top"/>
          </w:tcPr>
          <w:p w14:paraId="3ADDFB6C">
            <w:pPr>
              <w:topLinePunct/>
              <w:spacing w:line="600" w:lineRule="exact"/>
              <w:rPr>
                <w:rFonts w:ascii="宋体" w:hAnsi="宋体" w:eastAsia="宋体" w:cs="宋体"/>
                <w:sz w:val="24"/>
                <w:highlight w:val="black"/>
              </w:rPr>
            </w:pPr>
          </w:p>
        </w:tc>
      </w:tr>
      <w:tr w14:paraId="4BCD1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14:paraId="180C57BF">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253" w:type="dxa"/>
            <w:noWrap w:val="0"/>
            <w:vAlign w:val="top"/>
          </w:tcPr>
          <w:p w14:paraId="6945BB87">
            <w:pPr>
              <w:topLinePunct/>
              <w:spacing w:line="600" w:lineRule="exact"/>
              <w:rPr>
                <w:rFonts w:ascii="宋体" w:hAnsi="宋体" w:eastAsia="宋体" w:cs="宋体"/>
                <w:sz w:val="24"/>
              </w:rPr>
            </w:pPr>
          </w:p>
        </w:tc>
      </w:tr>
      <w:tr w14:paraId="39E8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14:paraId="6097CDB0">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253" w:type="dxa"/>
            <w:noWrap w:val="0"/>
            <w:vAlign w:val="top"/>
          </w:tcPr>
          <w:p w14:paraId="02527935">
            <w:pPr>
              <w:topLinePunct/>
              <w:spacing w:line="600" w:lineRule="exact"/>
              <w:rPr>
                <w:rFonts w:ascii="宋体" w:hAnsi="宋体" w:eastAsia="宋体" w:cs="宋体"/>
                <w:sz w:val="24"/>
              </w:rPr>
            </w:pPr>
          </w:p>
        </w:tc>
      </w:tr>
      <w:tr w14:paraId="68D3D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14:paraId="12649EBA">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253" w:type="dxa"/>
            <w:noWrap w:val="0"/>
            <w:vAlign w:val="top"/>
          </w:tcPr>
          <w:p w14:paraId="4235A0A7">
            <w:pPr>
              <w:topLinePunct/>
              <w:spacing w:line="600" w:lineRule="exact"/>
              <w:rPr>
                <w:rFonts w:ascii="宋体" w:hAnsi="宋体" w:eastAsia="宋体" w:cs="宋体"/>
                <w:sz w:val="24"/>
              </w:rPr>
            </w:pPr>
          </w:p>
        </w:tc>
      </w:tr>
      <w:tr w14:paraId="5A045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14:paraId="48867F58">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253" w:type="dxa"/>
            <w:noWrap w:val="0"/>
            <w:vAlign w:val="top"/>
          </w:tcPr>
          <w:p w14:paraId="0BF3B16B">
            <w:pPr>
              <w:topLinePunct/>
              <w:spacing w:line="600" w:lineRule="exact"/>
              <w:rPr>
                <w:rFonts w:ascii="宋体" w:hAnsi="宋体" w:eastAsia="宋体" w:cs="宋体"/>
                <w:sz w:val="24"/>
              </w:rPr>
            </w:pPr>
          </w:p>
        </w:tc>
      </w:tr>
      <w:tr w14:paraId="32E06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14:paraId="4F5D6EB4">
            <w:pPr>
              <w:topLinePunct/>
              <w:spacing w:line="600" w:lineRule="exact"/>
              <w:jc w:val="center"/>
              <w:rPr>
                <w:rFonts w:ascii="宋体" w:hAnsi="宋体" w:eastAsia="宋体" w:cs="宋体"/>
                <w:sz w:val="24"/>
              </w:rPr>
            </w:pPr>
            <w:r>
              <w:rPr>
                <w:rFonts w:hint="eastAsia" w:ascii="宋体" w:hAnsi="宋体" w:eastAsia="宋体" w:cs="宋体"/>
                <w:sz w:val="24"/>
              </w:rPr>
              <w:t>合同价格</w:t>
            </w:r>
          </w:p>
        </w:tc>
        <w:tc>
          <w:tcPr>
            <w:tcW w:w="6253" w:type="dxa"/>
            <w:noWrap w:val="0"/>
            <w:vAlign w:val="top"/>
          </w:tcPr>
          <w:p w14:paraId="503101ED">
            <w:pPr>
              <w:topLinePunct/>
              <w:spacing w:line="600" w:lineRule="exact"/>
              <w:rPr>
                <w:rFonts w:ascii="宋体" w:hAnsi="宋体" w:eastAsia="宋体" w:cs="宋体"/>
                <w:sz w:val="24"/>
              </w:rPr>
            </w:pPr>
          </w:p>
        </w:tc>
      </w:tr>
      <w:tr w14:paraId="17D0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47F8B982">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253" w:type="dxa"/>
            <w:noWrap w:val="0"/>
            <w:vAlign w:val="top"/>
          </w:tcPr>
          <w:p w14:paraId="117F5852">
            <w:pPr>
              <w:topLinePunct/>
              <w:spacing w:line="600" w:lineRule="exact"/>
              <w:rPr>
                <w:rFonts w:ascii="宋体" w:hAnsi="宋体" w:eastAsia="宋体" w:cs="宋体"/>
                <w:sz w:val="24"/>
              </w:rPr>
            </w:pPr>
          </w:p>
        </w:tc>
      </w:tr>
      <w:tr w14:paraId="6EBC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6B521807">
            <w:pPr>
              <w:topLinePunct/>
              <w:spacing w:line="600" w:lineRule="exact"/>
              <w:jc w:val="center"/>
              <w:rPr>
                <w:rFonts w:ascii="宋体" w:hAnsi="宋体" w:eastAsia="宋体" w:cs="宋体"/>
                <w:sz w:val="24"/>
              </w:rPr>
            </w:pPr>
            <w:r>
              <w:rPr>
                <w:rFonts w:hint="eastAsia" w:ascii="宋体" w:hAnsi="宋体" w:eastAsia="宋体" w:cs="宋体"/>
                <w:sz w:val="24"/>
              </w:rPr>
              <w:t>竣工日期</w:t>
            </w:r>
          </w:p>
        </w:tc>
        <w:tc>
          <w:tcPr>
            <w:tcW w:w="6253" w:type="dxa"/>
            <w:noWrap w:val="0"/>
            <w:vAlign w:val="top"/>
          </w:tcPr>
          <w:p w14:paraId="13E5DDBB">
            <w:pPr>
              <w:topLinePunct/>
              <w:spacing w:line="600" w:lineRule="exact"/>
              <w:rPr>
                <w:rFonts w:ascii="宋体" w:hAnsi="宋体" w:eastAsia="宋体" w:cs="宋体"/>
                <w:sz w:val="24"/>
              </w:rPr>
            </w:pPr>
          </w:p>
        </w:tc>
      </w:tr>
      <w:tr w14:paraId="4BFE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69" w:type="dxa"/>
            <w:noWrap w:val="0"/>
            <w:vAlign w:val="center"/>
          </w:tcPr>
          <w:p w14:paraId="7F0CC81D">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253" w:type="dxa"/>
            <w:noWrap w:val="0"/>
            <w:vAlign w:val="top"/>
          </w:tcPr>
          <w:p w14:paraId="5167D9CD">
            <w:pPr>
              <w:topLinePunct/>
              <w:spacing w:line="600" w:lineRule="exact"/>
              <w:rPr>
                <w:rFonts w:ascii="宋体" w:hAnsi="宋体" w:eastAsia="宋体" w:cs="宋体"/>
                <w:sz w:val="24"/>
              </w:rPr>
            </w:pPr>
          </w:p>
        </w:tc>
      </w:tr>
      <w:tr w14:paraId="02475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69" w:type="dxa"/>
            <w:noWrap w:val="0"/>
            <w:vAlign w:val="center"/>
          </w:tcPr>
          <w:p w14:paraId="1BBD8A32">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253" w:type="dxa"/>
            <w:noWrap w:val="0"/>
            <w:vAlign w:val="top"/>
          </w:tcPr>
          <w:p w14:paraId="0F5E2CE1">
            <w:pPr>
              <w:topLinePunct/>
              <w:spacing w:line="600" w:lineRule="exact"/>
              <w:rPr>
                <w:rFonts w:ascii="宋体" w:hAnsi="宋体" w:eastAsia="宋体" w:cs="宋体"/>
                <w:sz w:val="24"/>
              </w:rPr>
            </w:pPr>
          </w:p>
        </w:tc>
      </w:tr>
      <w:tr w14:paraId="5884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269" w:type="dxa"/>
            <w:noWrap w:val="0"/>
            <w:vAlign w:val="center"/>
          </w:tcPr>
          <w:p w14:paraId="792E94E0">
            <w:pPr>
              <w:topLinePunct/>
              <w:spacing w:line="600" w:lineRule="exact"/>
              <w:jc w:val="center"/>
              <w:rPr>
                <w:rFonts w:ascii="宋体" w:hAnsi="宋体" w:eastAsia="宋体" w:cs="宋体"/>
                <w:sz w:val="24"/>
              </w:rPr>
            </w:pPr>
            <w:r>
              <w:rPr>
                <w:rFonts w:hint="eastAsia" w:ascii="宋体" w:hAnsi="宋体" w:eastAsia="宋体" w:cs="宋体"/>
                <w:sz w:val="24"/>
              </w:rPr>
              <w:t>项目经理</w:t>
            </w:r>
          </w:p>
        </w:tc>
        <w:tc>
          <w:tcPr>
            <w:tcW w:w="6253" w:type="dxa"/>
            <w:noWrap w:val="0"/>
            <w:vAlign w:val="top"/>
          </w:tcPr>
          <w:p w14:paraId="37D57E05">
            <w:pPr>
              <w:topLinePunct/>
              <w:spacing w:line="600" w:lineRule="exact"/>
              <w:rPr>
                <w:rFonts w:ascii="宋体" w:hAnsi="宋体" w:eastAsia="宋体" w:cs="宋体"/>
                <w:sz w:val="24"/>
              </w:rPr>
            </w:pPr>
          </w:p>
        </w:tc>
      </w:tr>
      <w:tr w14:paraId="35E3F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269" w:type="dxa"/>
            <w:noWrap w:val="0"/>
            <w:vAlign w:val="center"/>
          </w:tcPr>
          <w:p w14:paraId="0EE57F92">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253" w:type="dxa"/>
            <w:noWrap w:val="0"/>
            <w:vAlign w:val="top"/>
          </w:tcPr>
          <w:p w14:paraId="51461F9A">
            <w:pPr>
              <w:topLinePunct/>
              <w:spacing w:line="600" w:lineRule="exact"/>
              <w:rPr>
                <w:rFonts w:ascii="宋体" w:hAnsi="宋体" w:eastAsia="宋体" w:cs="宋体"/>
                <w:sz w:val="24"/>
              </w:rPr>
            </w:pPr>
          </w:p>
        </w:tc>
      </w:tr>
      <w:tr w14:paraId="710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269" w:type="dxa"/>
            <w:noWrap w:val="0"/>
            <w:vAlign w:val="center"/>
          </w:tcPr>
          <w:p w14:paraId="5C9558C8">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253" w:type="dxa"/>
            <w:noWrap w:val="0"/>
            <w:vAlign w:val="top"/>
          </w:tcPr>
          <w:p w14:paraId="352D3260">
            <w:pPr>
              <w:topLinePunct/>
              <w:spacing w:line="600" w:lineRule="exact"/>
              <w:rPr>
                <w:rFonts w:ascii="宋体" w:hAnsi="宋体" w:eastAsia="宋体" w:cs="宋体"/>
                <w:sz w:val="24"/>
              </w:rPr>
            </w:pPr>
          </w:p>
        </w:tc>
      </w:tr>
      <w:tr w14:paraId="6D81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69" w:type="dxa"/>
            <w:noWrap w:val="0"/>
            <w:vAlign w:val="center"/>
          </w:tcPr>
          <w:p w14:paraId="503DAA68">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253" w:type="dxa"/>
            <w:noWrap w:val="0"/>
            <w:vAlign w:val="top"/>
          </w:tcPr>
          <w:p w14:paraId="24BF93D0">
            <w:pPr>
              <w:topLinePunct/>
              <w:spacing w:line="600" w:lineRule="exact"/>
              <w:rPr>
                <w:rFonts w:ascii="宋体" w:hAnsi="宋体" w:eastAsia="宋体" w:cs="宋体"/>
                <w:sz w:val="24"/>
              </w:rPr>
            </w:pPr>
          </w:p>
        </w:tc>
      </w:tr>
    </w:tbl>
    <w:p w14:paraId="5596DF5A">
      <w:pPr>
        <w:rPr>
          <w:rFonts w:ascii="宋体" w:hAnsi="宋体" w:eastAsia="宋体"/>
          <w:sz w:val="24"/>
          <w:lang w:bidi="zh-CN"/>
        </w:rPr>
      </w:pPr>
      <w:r>
        <w:rPr>
          <w:rFonts w:ascii="宋体" w:hAnsi="宋体" w:eastAsia="宋体"/>
          <w:sz w:val="24"/>
          <w:lang w:bidi="zh-CN"/>
        </w:rPr>
        <w:t>备注：1、本表后附中标通知书</w:t>
      </w:r>
      <w:r>
        <w:rPr>
          <w:rFonts w:hint="eastAsia" w:ascii="宋体" w:hAnsi="宋体" w:eastAsia="宋体"/>
          <w:sz w:val="24"/>
          <w:lang w:bidi="zh-CN"/>
        </w:rPr>
        <w:t>和施工</w:t>
      </w:r>
      <w:r>
        <w:rPr>
          <w:rFonts w:ascii="宋体" w:hAnsi="宋体" w:eastAsia="宋体"/>
          <w:sz w:val="24"/>
          <w:lang w:bidi="zh-CN"/>
        </w:rPr>
        <w:t>合同协议书的</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5CC33975">
      <w:pPr>
        <w:keepNext/>
        <w:keepLines/>
        <w:tabs>
          <w:tab w:val="left" w:pos="2940"/>
        </w:tabs>
        <w:spacing w:before="260" w:after="260"/>
        <w:jc w:val="center"/>
        <w:outlineLvl w:val="2"/>
        <w:rPr>
          <w:rFonts w:ascii="宋体" w:hAnsi="宋体" w:eastAsia="宋体" w:cs="宋体"/>
          <w:b/>
          <w:bCs/>
          <w:sz w:val="24"/>
        </w:rPr>
      </w:pPr>
      <w:r>
        <w:rPr>
          <w:rFonts w:ascii="宋体" w:hAnsi="宋体" w:eastAsia="宋体"/>
          <w:b/>
          <w:bCs/>
          <w:sz w:val="24"/>
        </w:rPr>
        <w:br w:type="page"/>
      </w:r>
      <w:bookmarkStart w:id="235" w:name="_Toc1634"/>
      <w:bookmarkStart w:id="236" w:name="_Toc144974879"/>
      <w:bookmarkStart w:id="237" w:name="_Toc25211"/>
      <w:bookmarkStart w:id="238" w:name="_Toc152045811"/>
      <w:bookmarkStart w:id="239" w:name="_Toc152042600"/>
      <w:bookmarkStart w:id="240" w:name="_Toc247527851"/>
      <w:bookmarkStart w:id="241" w:name="_Toc265953297"/>
      <w:bookmarkStart w:id="242" w:name="_Toc247514303"/>
      <w:bookmarkStart w:id="243" w:name="_Toc296602621"/>
      <w:bookmarkStart w:id="244" w:name="_Toc29246"/>
      <w:r>
        <w:rPr>
          <w:rFonts w:hint="eastAsia" w:ascii="宋体" w:hAnsi="宋体" w:eastAsia="宋体" w:cs="宋体"/>
          <w:b/>
          <w:sz w:val="24"/>
        </w:rPr>
        <w:t>（二）正在实施的和新承接的项目情况表</w:t>
      </w:r>
      <w:bookmarkEnd w:id="235"/>
      <w:bookmarkEnd w:id="236"/>
      <w:bookmarkEnd w:id="237"/>
      <w:bookmarkEnd w:id="238"/>
      <w:bookmarkEnd w:id="239"/>
      <w:bookmarkEnd w:id="240"/>
      <w:bookmarkEnd w:id="241"/>
      <w:bookmarkEnd w:id="242"/>
      <w:bookmarkEnd w:id="243"/>
      <w:bookmarkEnd w:id="244"/>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14:paraId="06AD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119" w:type="dxa"/>
            <w:noWrap w:val="0"/>
            <w:vAlign w:val="center"/>
          </w:tcPr>
          <w:p w14:paraId="09E9CA76">
            <w:pPr>
              <w:topLinePunct/>
              <w:spacing w:line="600" w:lineRule="exact"/>
              <w:jc w:val="center"/>
              <w:rPr>
                <w:rFonts w:ascii="宋体" w:hAnsi="宋体" w:eastAsia="宋体" w:cs="宋体"/>
                <w:sz w:val="24"/>
              </w:rPr>
            </w:pPr>
            <w:r>
              <w:rPr>
                <w:rFonts w:hint="eastAsia" w:ascii="宋体" w:hAnsi="宋体" w:eastAsia="宋体" w:cs="宋体"/>
                <w:sz w:val="24"/>
              </w:rPr>
              <w:t>项目名称</w:t>
            </w:r>
          </w:p>
        </w:tc>
        <w:tc>
          <w:tcPr>
            <w:tcW w:w="6403" w:type="dxa"/>
            <w:noWrap w:val="0"/>
            <w:vAlign w:val="top"/>
          </w:tcPr>
          <w:p w14:paraId="2C7A683E">
            <w:pPr>
              <w:topLinePunct/>
              <w:spacing w:line="600" w:lineRule="exact"/>
              <w:rPr>
                <w:rFonts w:ascii="宋体" w:hAnsi="宋体" w:eastAsia="宋体" w:cs="宋体"/>
                <w:sz w:val="24"/>
              </w:rPr>
            </w:pPr>
          </w:p>
        </w:tc>
      </w:tr>
      <w:tr w14:paraId="2EE4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119" w:type="dxa"/>
            <w:noWrap w:val="0"/>
            <w:vAlign w:val="center"/>
          </w:tcPr>
          <w:p w14:paraId="30062A51">
            <w:pPr>
              <w:topLinePunct/>
              <w:spacing w:line="600" w:lineRule="exact"/>
              <w:jc w:val="center"/>
              <w:rPr>
                <w:rFonts w:ascii="宋体" w:hAnsi="宋体" w:eastAsia="宋体" w:cs="宋体"/>
                <w:sz w:val="24"/>
              </w:rPr>
            </w:pPr>
            <w:r>
              <w:rPr>
                <w:rFonts w:hint="eastAsia" w:ascii="宋体" w:hAnsi="宋体" w:eastAsia="宋体" w:cs="宋体"/>
                <w:sz w:val="24"/>
              </w:rPr>
              <w:t>项目所在地</w:t>
            </w:r>
          </w:p>
        </w:tc>
        <w:tc>
          <w:tcPr>
            <w:tcW w:w="6403" w:type="dxa"/>
            <w:noWrap w:val="0"/>
            <w:vAlign w:val="top"/>
          </w:tcPr>
          <w:p w14:paraId="1451EDE4">
            <w:pPr>
              <w:topLinePunct/>
              <w:spacing w:line="600" w:lineRule="exact"/>
              <w:rPr>
                <w:rFonts w:ascii="宋体" w:hAnsi="宋体" w:eastAsia="宋体" w:cs="宋体"/>
                <w:sz w:val="24"/>
              </w:rPr>
            </w:pPr>
          </w:p>
        </w:tc>
      </w:tr>
      <w:tr w14:paraId="7DC0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119" w:type="dxa"/>
            <w:noWrap w:val="0"/>
            <w:vAlign w:val="center"/>
          </w:tcPr>
          <w:p w14:paraId="6BC9408B">
            <w:pPr>
              <w:topLinePunct/>
              <w:spacing w:line="600" w:lineRule="exact"/>
              <w:jc w:val="center"/>
              <w:rPr>
                <w:rFonts w:ascii="宋体" w:hAnsi="宋体" w:eastAsia="宋体" w:cs="宋体"/>
                <w:sz w:val="24"/>
              </w:rPr>
            </w:pPr>
            <w:r>
              <w:rPr>
                <w:rFonts w:hint="eastAsia" w:ascii="宋体" w:hAnsi="宋体" w:eastAsia="宋体" w:cs="宋体"/>
                <w:sz w:val="24"/>
              </w:rPr>
              <w:t>发包人名称</w:t>
            </w:r>
          </w:p>
        </w:tc>
        <w:tc>
          <w:tcPr>
            <w:tcW w:w="6403" w:type="dxa"/>
            <w:noWrap w:val="0"/>
            <w:vAlign w:val="top"/>
          </w:tcPr>
          <w:p w14:paraId="5A77CAE7">
            <w:pPr>
              <w:topLinePunct/>
              <w:spacing w:line="600" w:lineRule="exact"/>
              <w:rPr>
                <w:rFonts w:ascii="宋体" w:hAnsi="宋体" w:eastAsia="宋体" w:cs="宋体"/>
                <w:sz w:val="24"/>
              </w:rPr>
            </w:pPr>
          </w:p>
        </w:tc>
      </w:tr>
      <w:tr w14:paraId="6387C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119" w:type="dxa"/>
            <w:noWrap w:val="0"/>
            <w:vAlign w:val="center"/>
          </w:tcPr>
          <w:p w14:paraId="3ED1F177">
            <w:pPr>
              <w:topLinePunct/>
              <w:spacing w:line="600" w:lineRule="exact"/>
              <w:jc w:val="center"/>
              <w:rPr>
                <w:rFonts w:ascii="宋体" w:hAnsi="宋体" w:eastAsia="宋体" w:cs="宋体"/>
                <w:sz w:val="24"/>
              </w:rPr>
            </w:pPr>
            <w:r>
              <w:rPr>
                <w:rFonts w:hint="eastAsia" w:ascii="宋体" w:hAnsi="宋体" w:eastAsia="宋体" w:cs="宋体"/>
                <w:sz w:val="24"/>
              </w:rPr>
              <w:t>发包人地址</w:t>
            </w:r>
          </w:p>
        </w:tc>
        <w:tc>
          <w:tcPr>
            <w:tcW w:w="6403" w:type="dxa"/>
            <w:noWrap w:val="0"/>
            <w:vAlign w:val="top"/>
          </w:tcPr>
          <w:p w14:paraId="7612F232">
            <w:pPr>
              <w:topLinePunct/>
              <w:spacing w:line="600" w:lineRule="exact"/>
              <w:rPr>
                <w:rFonts w:ascii="宋体" w:hAnsi="宋体" w:eastAsia="宋体" w:cs="宋体"/>
                <w:sz w:val="24"/>
              </w:rPr>
            </w:pPr>
          </w:p>
        </w:tc>
      </w:tr>
      <w:tr w14:paraId="2FDB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119" w:type="dxa"/>
            <w:noWrap w:val="0"/>
            <w:vAlign w:val="center"/>
          </w:tcPr>
          <w:p w14:paraId="5C093C41">
            <w:pPr>
              <w:topLinePunct/>
              <w:spacing w:line="600" w:lineRule="exact"/>
              <w:jc w:val="center"/>
              <w:rPr>
                <w:rFonts w:ascii="宋体" w:hAnsi="宋体" w:eastAsia="宋体" w:cs="宋体"/>
                <w:sz w:val="24"/>
              </w:rPr>
            </w:pPr>
            <w:r>
              <w:rPr>
                <w:rFonts w:hint="eastAsia" w:ascii="宋体" w:hAnsi="宋体" w:eastAsia="宋体" w:cs="宋体"/>
                <w:sz w:val="24"/>
              </w:rPr>
              <w:t>发包人电话</w:t>
            </w:r>
          </w:p>
        </w:tc>
        <w:tc>
          <w:tcPr>
            <w:tcW w:w="6403" w:type="dxa"/>
            <w:noWrap w:val="0"/>
            <w:vAlign w:val="top"/>
          </w:tcPr>
          <w:p w14:paraId="5F08B09D">
            <w:pPr>
              <w:topLinePunct/>
              <w:spacing w:line="600" w:lineRule="exact"/>
              <w:rPr>
                <w:rFonts w:ascii="宋体" w:hAnsi="宋体" w:eastAsia="宋体" w:cs="宋体"/>
                <w:sz w:val="24"/>
              </w:rPr>
            </w:pPr>
          </w:p>
        </w:tc>
      </w:tr>
      <w:tr w14:paraId="47DF2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119" w:type="dxa"/>
            <w:noWrap w:val="0"/>
            <w:vAlign w:val="center"/>
          </w:tcPr>
          <w:p w14:paraId="63B72F36">
            <w:pPr>
              <w:topLinePunct/>
              <w:spacing w:line="600" w:lineRule="exact"/>
              <w:jc w:val="center"/>
              <w:rPr>
                <w:rFonts w:ascii="宋体" w:hAnsi="宋体" w:eastAsia="宋体" w:cs="宋体"/>
                <w:sz w:val="24"/>
              </w:rPr>
            </w:pPr>
            <w:r>
              <w:rPr>
                <w:rFonts w:hint="eastAsia" w:ascii="宋体" w:hAnsi="宋体" w:eastAsia="宋体" w:cs="宋体"/>
                <w:sz w:val="24"/>
              </w:rPr>
              <w:t>签约合同价</w:t>
            </w:r>
          </w:p>
        </w:tc>
        <w:tc>
          <w:tcPr>
            <w:tcW w:w="6403" w:type="dxa"/>
            <w:noWrap w:val="0"/>
            <w:vAlign w:val="top"/>
          </w:tcPr>
          <w:p w14:paraId="131BC799">
            <w:pPr>
              <w:topLinePunct/>
              <w:spacing w:line="600" w:lineRule="exact"/>
              <w:rPr>
                <w:rFonts w:ascii="宋体" w:hAnsi="宋体" w:eastAsia="宋体" w:cs="宋体"/>
                <w:sz w:val="24"/>
              </w:rPr>
            </w:pPr>
          </w:p>
        </w:tc>
      </w:tr>
      <w:tr w14:paraId="6BAC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119" w:type="dxa"/>
            <w:noWrap w:val="0"/>
            <w:vAlign w:val="center"/>
          </w:tcPr>
          <w:p w14:paraId="4BAABC2E">
            <w:pPr>
              <w:topLinePunct/>
              <w:spacing w:line="600" w:lineRule="exact"/>
              <w:jc w:val="center"/>
              <w:rPr>
                <w:rFonts w:ascii="宋体" w:hAnsi="宋体" w:eastAsia="宋体" w:cs="宋体"/>
                <w:sz w:val="24"/>
              </w:rPr>
            </w:pPr>
            <w:r>
              <w:rPr>
                <w:rFonts w:hint="eastAsia" w:ascii="宋体" w:hAnsi="宋体" w:eastAsia="宋体" w:cs="宋体"/>
                <w:sz w:val="24"/>
              </w:rPr>
              <w:t>开工日期</w:t>
            </w:r>
          </w:p>
        </w:tc>
        <w:tc>
          <w:tcPr>
            <w:tcW w:w="6403" w:type="dxa"/>
            <w:noWrap w:val="0"/>
            <w:vAlign w:val="top"/>
          </w:tcPr>
          <w:p w14:paraId="6B3104E4">
            <w:pPr>
              <w:topLinePunct/>
              <w:spacing w:line="600" w:lineRule="exact"/>
              <w:rPr>
                <w:rFonts w:ascii="宋体" w:hAnsi="宋体" w:eastAsia="宋体" w:cs="宋体"/>
                <w:sz w:val="24"/>
              </w:rPr>
            </w:pPr>
          </w:p>
        </w:tc>
      </w:tr>
      <w:tr w14:paraId="7A0E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119" w:type="dxa"/>
            <w:noWrap w:val="0"/>
            <w:vAlign w:val="center"/>
          </w:tcPr>
          <w:p w14:paraId="5572A98F">
            <w:pPr>
              <w:topLinePunct/>
              <w:spacing w:line="600" w:lineRule="exact"/>
              <w:jc w:val="center"/>
              <w:rPr>
                <w:rFonts w:ascii="宋体" w:hAnsi="宋体" w:eastAsia="宋体" w:cs="宋体"/>
                <w:sz w:val="24"/>
              </w:rPr>
            </w:pPr>
            <w:r>
              <w:rPr>
                <w:rFonts w:hint="eastAsia" w:ascii="宋体" w:hAnsi="宋体" w:eastAsia="宋体" w:cs="宋体"/>
                <w:sz w:val="24"/>
              </w:rPr>
              <w:t>计划竣工日期</w:t>
            </w:r>
          </w:p>
        </w:tc>
        <w:tc>
          <w:tcPr>
            <w:tcW w:w="6403" w:type="dxa"/>
            <w:noWrap w:val="0"/>
            <w:vAlign w:val="top"/>
          </w:tcPr>
          <w:p w14:paraId="73A29328">
            <w:pPr>
              <w:topLinePunct/>
              <w:spacing w:line="600" w:lineRule="exact"/>
              <w:rPr>
                <w:rFonts w:ascii="宋体" w:hAnsi="宋体" w:eastAsia="宋体" w:cs="宋体"/>
                <w:sz w:val="24"/>
              </w:rPr>
            </w:pPr>
          </w:p>
        </w:tc>
      </w:tr>
      <w:tr w14:paraId="4C62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119" w:type="dxa"/>
            <w:noWrap w:val="0"/>
            <w:vAlign w:val="center"/>
          </w:tcPr>
          <w:p w14:paraId="176094BC">
            <w:pPr>
              <w:topLinePunct/>
              <w:spacing w:line="600" w:lineRule="exact"/>
              <w:jc w:val="center"/>
              <w:rPr>
                <w:rFonts w:ascii="宋体" w:hAnsi="宋体" w:eastAsia="宋体" w:cs="宋体"/>
                <w:sz w:val="24"/>
              </w:rPr>
            </w:pPr>
            <w:r>
              <w:rPr>
                <w:rFonts w:hint="eastAsia" w:ascii="宋体" w:hAnsi="宋体" w:eastAsia="宋体" w:cs="宋体"/>
                <w:sz w:val="24"/>
              </w:rPr>
              <w:t>承担的工作</w:t>
            </w:r>
          </w:p>
        </w:tc>
        <w:tc>
          <w:tcPr>
            <w:tcW w:w="6403" w:type="dxa"/>
            <w:noWrap w:val="0"/>
            <w:vAlign w:val="top"/>
          </w:tcPr>
          <w:p w14:paraId="3F5BEED9">
            <w:pPr>
              <w:topLinePunct/>
              <w:spacing w:line="600" w:lineRule="exact"/>
              <w:rPr>
                <w:rFonts w:ascii="宋体" w:hAnsi="宋体" w:eastAsia="宋体" w:cs="宋体"/>
                <w:sz w:val="24"/>
              </w:rPr>
            </w:pPr>
          </w:p>
        </w:tc>
      </w:tr>
      <w:tr w14:paraId="0637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119" w:type="dxa"/>
            <w:noWrap w:val="0"/>
            <w:vAlign w:val="center"/>
          </w:tcPr>
          <w:p w14:paraId="777BAA09">
            <w:pPr>
              <w:topLinePunct/>
              <w:spacing w:line="600" w:lineRule="exact"/>
              <w:jc w:val="center"/>
              <w:rPr>
                <w:rFonts w:ascii="宋体" w:hAnsi="宋体" w:eastAsia="宋体" w:cs="宋体"/>
                <w:sz w:val="24"/>
              </w:rPr>
            </w:pPr>
            <w:r>
              <w:rPr>
                <w:rFonts w:hint="eastAsia" w:ascii="宋体" w:hAnsi="宋体" w:eastAsia="宋体" w:cs="宋体"/>
                <w:sz w:val="24"/>
              </w:rPr>
              <w:t>工程质量</w:t>
            </w:r>
          </w:p>
        </w:tc>
        <w:tc>
          <w:tcPr>
            <w:tcW w:w="6403" w:type="dxa"/>
            <w:noWrap w:val="0"/>
            <w:vAlign w:val="top"/>
          </w:tcPr>
          <w:p w14:paraId="6D0FFF33">
            <w:pPr>
              <w:topLinePunct/>
              <w:spacing w:line="600" w:lineRule="exact"/>
              <w:rPr>
                <w:rFonts w:ascii="宋体" w:hAnsi="宋体" w:eastAsia="宋体" w:cs="宋体"/>
                <w:sz w:val="24"/>
              </w:rPr>
            </w:pPr>
          </w:p>
        </w:tc>
      </w:tr>
      <w:tr w14:paraId="7887D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119" w:type="dxa"/>
            <w:noWrap w:val="0"/>
            <w:vAlign w:val="center"/>
          </w:tcPr>
          <w:p w14:paraId="01F6D78D">
            <w:pPr>
              <w:topLinePunct/>
              <w:spacing w:line="600" w:lineRule="exact"/>
              <w:jc w:val="center"/>
              <w:rPr>
                <w:rFonts w:ascii="宋体" w:hAnsi="宋体" w:eastAsia="宋体" w:cs="宋体"/>
                <w:sz w:val="24"/>
              </w:rPr>
            </w:pPr>
            <w:r>
              <w:rPr>
                <w:rFonts w:hint="eastAsia" w:ascii="宋体" w:hAnsi="宋体" w:eastAsia="宋体" w:cs="宋体"/>
                <w:sz w:val="24"/>
              </w:rPr>
              <w:t>项目经理</w:t>
            </w:r>
          </w:p>
        </w:tc>
        <w:tc>
          <w:tcPr>
            <w:tcW w:w="6403" w:type="dxa"/>
            <w:noWrap w:val="0"/>
            <w:vAlign w:val="top"/>
          </w:tcPr>
          <w:p w14:paraId="03A942E9">
            <w:pPr>
              <w:topLinePunct/>
              <w:spacing w:line="600" w:lineRule="exact"/>
              <w:rPr>
                <w:rFonts w:ascii="宋体" w:hAnsi="宋体" w:eastAsia="宋体" w:cs="宋体"/>
                <w:sz w:val="24"/>
              </w:rPr>
            </w:pPr>
          </w:p>
        </w:tc>
      </w:tr>
      <w:tr w14:paraId="34CBA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119" w:type="dxa"/>
            <w:noWrap w:val="0"/>
            <w:vAlign w:val="center"/>
          </w:tcPr>
          <w:p w14:paraId="6B7A0945">
            <w:pPr>
              <w:topLinePunct/>
              <w:spacing w:line="600" w:lineRule="exact"/>
              <w:jc w:val="center"/>
              <w:rPr>
                <w:rFonts w:ascii="宋体" w:hAnsi="宋体" w:eastAsia="宋体" w:cs="宋体"/>
                <w:sz w:val="24"/>
              </w:rPr>
            </w:pPr>
            <w:r>
              <w:rPr>
                <w:rFonts w:hint="eastAsia" w:ascii="宋体" w:hAnsi="宋体" w:eastAsia="宋体" w:cs="宋体"/>
                <w:sz w:val="24"/>
              </w:rPr>
              <w:t>技术负责人</w:t>
            </w:r>
          </w:p>
        </w:tc>
        <w:tc>
          <w:tcPr>
            <w:tcW w:w="6403" w:type="dxa"/>
            <w:noWrap w:val="0"/>
            <w:vAlign w:val="top"/>
          </w:tcPr>
          <w:p w14:paraId="07E0D684">
            <w:pPr>
              <w:topLinePunct/>
              <w:spacing w:line="600" w:lineRule="exact"/>
              <w:rPr>
                <w:rFonts w:ascii="宋体" w:hAnsi="宋体" w:eastAsia="宋体" w:cs="宋体"/>
                <w:sz w:val="24"/>
              </w:rPr>
            </w:pPr>
          </w:p>
        </w:tc>
      </w:tr>
      <w:tr w14:paraId="3057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8" w:hRule="atLeast"/>
          <w:jc w:val="center"/>
        </w:trPr>
        <w:tc>
          <w:tcPr>
            <w:tcW w:w="2119" w:type="dxa"/>
            <w:noWrap w:val="0"/>
            <w:vAlign w:val="center"/>
          </w:tcPr>
          <w:p w14:paraId="13B6645F">
            <w:pPr>
              <w:topLinePunct/>
              <w:spacing w:line="600" w:lineRule="exact"/>
              <w:jc w:val="center"/>
              <w:rPr>
                <w:rFonts w:ascii="宋体" w:hAnsi="宋体" w:eastAsia="宋体" w:cs="宋体"/>
                <w:sz w:val="24"/>
              </w:rPr>
            </w:pPr>
            <w:r>
              <w:rPr>
                <w:rFonts w:hint="eastAsia" w:ascii="宋体" w:hAnsi="宋体" w:eastAsia="宋体" w:cs="宋体"/>
                <w:sz w:val="24"/>
              </w:rPr>
              <w:t>项目描述</w:t>
            </w:r>
          </w:p>
        </w:tc>
        <w:tc>
          <w:tcPr>
            <w:tcW w:w="6403" w:type="dxa"/>
            <w:noWrap w:val="0"/>
            <w:vAlign w:val="top"/>
          </w:tcPr>
          <w:p w14:paraId="47562E79">
            <w:pPr>
              <w:topLinePunct/>
              <w:spacing w:line="600" w:lineRule="exact"/>
              <w:rPr>
                <w:rFonts w:ascii="宋体" w:hAnsi="宋体" w:eastAsia="宋体" w:cs="宋体"/>
                <w:sz w:val="24"/>
              </w:rPr>
            </w:pPr>
          </w:p>
          <w:p w14:paraId="4A6A2FE9">
            <w:pPr>
              <w:topLinePunct/>
              <w:spacing w:line="600" w:lineRule="exact"/>
              <w:rPr>
                <w:rFonts w:ascii="宋体" w:hAnsi="宋体" w:eastAsia="宋体" w:cs="宋体"/>
                <w:sz w:val="24"/>
              </w:rPr>
            </w:pPr>
          </w:p>
          <w:p w14:paraId="5E3BF574">
            <w:pPr>
              <w:topLinePunct/>
              <w:spacing w:line="600" w:lineRule="exact"/>
              <w:rPr>
                <w:rFonts w:ascii="宋体" w:hAnsi="宋体" w:eastAsia="宋体" w:cs="宋体"/>
                <w:sz w:val="24"/>
              </w:rPr>
            </w:pPr>
          </w:p>
        </w:tc>
      </w:tr>
      <w:tr w14:paraId="22D5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2119" w:type="dxa"/>
            <w:noWrap w:val="0"/>
            <w:vAlign w:val="center"/>
          </w:tcPr>
          <w:p w14:paraId="2BBB4707">
            <w:pPr>
              <w:topLinePunct/>
              <w:spacing w:line="600" w:lineRule="exact"/>
              <w:jc w:val="center"/>
              <w:rPr>
                <w:rFonts w:ascii="宋体" w:hAnsi="宋体" w:eastAsia="宋体" w:cs="宋体"/>
                <w:sz w:val="24"/>
              </w:rPr>
            </w:pPr>
            <w:r>
              <w:rPr>
                <w:rFonts w:hint="eastAsia" w:ascii="宋体" w:hAnsi="宋体" w:eastAsia="宋体" w:cs="宋体"/>
                <w:sz w:val="24"/>
              </w:rPr>
              <w:t>备注</w:t>
            </w:r>
          </w:p>
        </w:tc>
        <w:tc>
          <w:tcPr>
            <w:tcW w:w="6403" w:type="dxa"/>
            <w:noWrap w:val="0"/>
            <w:vAlign w:val="top"/>
          </w:tcPr>
          <w:p w14:paraId="71C7DB4F">
            <w:pPr>
              <w:topLinePunct/>
              <w:spacing w:line="600" w:lineRule="exact"/>
              <w:rPr>
                <w:rFonts w:ascii="宋体" w:hAnsi="宋体" w:eastAsia="宋体" w:cs="宋体"/>
                <w:sz w:val="24"/>
              </w:rPr>
            </w:pPr>
          </w:p>
        </w:tc>
      </w:tr>
    </w:tbl>
    <w:p w14:paraId="36A48B90">
      <w:pPr>
        <w:rPr>
          <w:rFonts w:ascii="宋体" w:hAnsi="宋体" w:eastAsia="宋体"/>
          <w:sz w:val="24"/>
          <w:lang w:bidi="zh-CN"/>
        </w:rPr>
      </w:pPr>
      <w:r>
        <w:rPr>
          <w:rFonts w:ascii="宋体" w:hAnsi="宋体" w:eastAsia="宋体"/>
          <w:sz w:val="24"/>
          <w:lang w:bidi="zh-CN"/>
        </w:rPr>
        <w:t>备注：本表后附中标通知书</w:t>
      </w:r>
      <w:r>
        <w:rPr>
          <w:rFonts w:hint="eastAsia" w:ascii="宋体" w:hAnsi="宋体" w:eastAsia="宋体"/>
          <w:sz w:val="24"/>
          <w:lang w:bidi="zh-CN"/>
        </w:rPr>
        <w:t>和施工</w:t>
      </w:r>
      <w:r>
        <w:rPr>
          <w:rFonts w:ascii="宋体" w:hAnsi="宋体" w:eastAsia="宋体"/>
          <w:sz w:val="24"/>
          <w:lang w:bidi="zh-CN"/>
        </w:rPr>
        <w:t>合同协议书</w:t>
      </w:r>
      <w:r>
        <w:rPr>
          <w:rFonts w:hint="eastAsia" w:ascii="宋体" w:hAnsi="宋体" w:eastAsia="宋体"/>
          <w:sz w:val="24"/>
          <w:lang w:bidi="zh-CN"/>
        </w:rPr>
        <w:t>原件</w:t>
      </w:r>
      <w:r>
        <w:rPr>
          <w:rFonts w:ascii="宋体" w:hAnsi="宋体" w:eastAsia="宋体"/>
          <w:sz w:val="24"/>
          <w:lang w:bidi="zh-CN"/>
        </w:rPr>
        <w:t>扫描件。每张表格只填写一个项目，并标明序号。</w:t>
      </w:r>
    </w:p>
    <w:p w14:paraId="6CBC5F70">
      <w:pPr>
        <w:rPr>
          <w:rFonts w:ascii="宋体" w:hAnsi="宋体" w:eastAsia="宋体"/>
          <w:sz w:val="24"/>
          <w:lang w:bidi="zh-CN"/>
        </w:rPr>
      </w:pPr>
    </w:p>
    <w:p w14:paraId="685D1890">
      <w:pPr>
        <w:keepNext/>
        <w:keepLines/>
        <w:tabs>
          <w:tab w:val="left" w:pos="2940"/>
        </w:tabs>
        <w:spacing w:before="260" w:after="260"/>
        <w:jc w:val="center"/>
        <w:outlineLvl w:val="2"/>
        <w:rPr>
          <w:rFonts w:ascii="宋体" w:hAnsi="宋体" w:eastAsia="宋体"/>
          <w:b/>
          <w:bCs/>
          <w:sz w:val="24"/>
        </w:rPr>
      </w:pPr>
      <w:bookmarkStart w:id="245" w:name="_Toc16360"/>
      <w:r>
        <w:rPr>
          <w:rFonts w:hint="eastAsia" w:ascii="宋体" w:hAnsi="宋体" w:eastAsia="宋体" w:cs="宋体"/>
          <w:b/>
          <w:bCs/>
          <w:sz w:val="24"/>
        </w:rPr>
        <w:br w:type="page"/>
      </w:r>
      <w:bookmarkEnd w:id="245"/>
      <w:bookmarkStart w:id="246" w:name="_Toc22467"/>
      <w:bookmarkStart w:id="247" w:name="_Toc8527"/>
      <w:r>
        <w:rPr>
          <w:rFonts w:hint="eastAsia" w:ascii="宋体" w:hAnsi="宋体" w:eastAsia="宋体" w:cs="宋体"/>
          <w:b/>
          <w:sz w:val="24"/>
        </w:rPr>
        <w:t>（三）</w:t>
      </w:r>
      <w:r>
        <w:rPr>
          <w:rFonts w:ascii="宋体" w:hAnsi="宋体" w:eastAsia="宋体" w:cs="宋体"/>
          <w:b/>
          <w:sz w:val="24"/>
        </w:rPr>
        <w:t>履职尽责承诺</w:t>
      </w:r>
      <w:bookmarkEnd w:id="246"/>
      <w:bookmarkEnd w:id="247"/>
    </w:p>
    <w:tbl>
      <w:tblPr>
        <w:tblStyle w:val="18"/>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4C0EF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6" w:hRule="atLeast"/>
        </w:trPr>
        <w:tc>
          <w:tcPr>
            <w:tcW w:w="9854" w:type="dxa"/>
            <w:noWrap w:val="0"/>
            <w:vAlign w:val="top"/>
          </w:tcPr>
          <w:p w14:paraId="0BD700D6">
            <w:pPr>
              <w:spacing w:before="81"/>
              <w:ind w:left="103"/>
              <w:rPr>
                <w:rFonts w:ascii="宋体" w:hAnsi="宋体" w:eastAsia="宋体"/>
                <w:sz w:val="24"/>
              </w:rPr>
            </w:pPr>
            <w:r>
              <w:rPr>
                <w:rFonts w:ascii="宋体" w:hAnsi="宋体" w:eastAsia="宋体"/>
                <w:sz w:val="24"/>
              </w:rPr>
              <w:t>承诺内容：</w:t>
            </w:r>
          </w:p>
          <w:p w14:paraId="0B1AF9F3">
            <w:pPr>
              <w:spacing w:line="360" w:lineRule="auto"/>
              <w:ind w:right="-1031" w:rightChars="-491"/>
              <w:jc w:val="center"/>
              <w:outlineLvl w:val="0"/>
              <w:rPr>
                <w:rFonts w:ascii="宋体" w:hAnsi="宋体" w:eastAsia="宋体"/>
                <w:bCs/>
                <w:sz w:val="24"/>
              </w:rPr>
            </w:pPr>
          </w:p>
        </w:tc>
      </w:tr>
    </w:tbl>
    <w:p w14:paraId="629192D0">
      <w:pPr>
        <w:rPr>
          <w:rFonts w:ascii="宋体" w:hAnsi="宋体" w:eastAsia="宋体"/>
          <w:bCs/>
          <w:sz w:val="24"/>
        </w:rPr>
      </w:pPr>
      <w:r>
        <w:rPr>
          <w:rFonts w:ascii="宋体" w:hAnsi="宋体" w:eastAsia="宋体"/>
          <w:sz w:val="24"/>
          <w:lang w:bidi="zh-CN"/>
        </w:rPr>
        <w:t>注：具有全面、详实、可行、合法有效的书面保证技术措施落实到位的承诺和落实不到位的处理承诺，其中包括各关键岗位人员的在岗、更换等履职尽责承诺，提供承包商履约保证。</w:t>
      </w:r>
    </w:p>
    <w:p w14:paraId="5F8CCDBC">
      <w:pPr>
        <w:ind w:left="1041" w:firstLine="3060" w:firstLineChars="1500"/>
        <w:jc w:val="left"/>
        <w:rPr>
          <w:rFonts w:ascii="宋体" w:hAnsi="宋体" w:eastAsia="宋体"/>
          <w:spacing w:val="-18"/>
          <w:kern w:val="0"/>
          <w:sz w:val="24"/>
        </w:rPr>
      </w:pPr>
    </w:p>
    <w:p w14:paraId="007A4F51">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供应商：</w:t>
      </w:r>
      <w:r>
        <w:rPr>
          <w:rFonts w:ascii="宋体" w:hAnsi="宋体" w:eastAsia="宋体"/>
          <w:spacing w:val="-18"/>
          <w:kern w:val="0"/>
          <w:sz w:val="24"/>
        </w:rPr>
        <w:t>（</w:t>
      </w:r>
      <w:r>
        <w:rPr>
          <w:rFonts w:hint="eastAsia" w:ascii="宋体" w:hAnsi="宋体" w:eastAsia="宋体"/>
          <w:spacing w:val="-18"/>
          <w:kern w:val="0"/>
          <w:sz w:val="24"/>
        </w:rPr>
        <w:t>企业电子签章</w:t>
      </w:r>
      <w:r>
        <w:rPr>
          <w:rFonts w:ascii="宋体" w:hAnsi="宋体" w:eastAsia="宋体"/>
          <w:spacing w:val="-18"/>
          <w:kern w:val="0"/>
          <w:sz w:val="24"/>
        </w:rPr>
        <w:t>）</w:t>
      </w:r>
    </w:p>
    <w:p w14:paraId="559CEF33">
      <w:pPr>
        <w:ind w:left="1041" w:firstLine="3060" w:firstLineChars="1500"/>
        <w:jc w:val="left"/>
        <w:rPr>
          <w:rFonts w:ascii="宋体" w:hAnsi="宋体" w:eastAsia="宋体"/>
          <w:spacing w:val="-18"/>
          <w:kern w:val="0"/>
          <w:sz w:val="24"/>
        </w:rPr>
      </w:pPr>
      <w:r>
        <w:rPr>
          <w:rFonts w:ascii="宋体" w:hAnsi="宋体" w:eastAsia="宋体"/>
          <w:spacing w:val="-18"/>
          <w:kern w:val="0"/>
          <w:sz w:val="24"/>
        </w:rPr>
        <w:t>法定代表人</w:t>
      </w:r>
      <w:r>
        <w:rPr>
          <w:rFonts w:hint="eastAsia" w:ascii="宋体" w:hAnsi="宋体" w:eastAsia="宋体"/>
          <w:spacing w:val="-18"/>
          <w:kern w:val="0"/>
          <w:sz w:val="24"/>
        </w:rPr>
        <w:t>：</w:t>
      </w:r>
      <w:r>
        <w:rPr>
          <w:rFonts w:ascii="宋体" w:hAnsi="宋体" w:eastAsia="宋体"/>
          <w:spacing w:val="-18"/>
          <w:kern w:val="0"/>
          <w:sz w:val="24"/>
        </w:rPr>
        <w:t>（</w:t>
      </w:r>
      <w:r>
        <w:rPr>
          <w:rFonts w:hint="eastAsia" w:ascii="宋体" w:hAnsi="宋体" w:eastAsia="宋体"/>
          <w:spacing w:val="-18"/>
          <w:kern w:val="0"/>
          <w:sz w:val="24"/>
        </w:rPr>
        <w:t>法人电子签章</w:t>
      </w:r>
      <w:r>
        <w:rPr>
          <w:rFonts w:ascii="宋体" w:hAnsi="宋体" w:eastAsia="宋体"/>
          <w:spacing w:val="-18"/>
          <w:kern w:val="0"/>
          <w:sz w:val="24"/>
        </w:rPr>
        <w:t>）</w:t>
      </w:r>
    </w:p>
    <w:p w14:paraId="559C0CCF">
      <w:pPr>
        <w:ind w:left="1041" w:firstLine="3060" w:firstLineChars="1500"/>
        <w:jc w:val="left"/>
        <w:rPr>
          <w:rFonts w:ascii="宋体" w:hAnsi="宋体" w:eastAsia="宋体"/>
          <w:spacing w:val="-18"/>
          <w:kern w:val="0"/>
          <w:sz w:val="24"/>
        </w:rPr>
      </w:pPr>
      <w:r>
        <w:rPr>
          <w:rFonts w:hint="eastAsia" w:ascii="宋体" w:hAnsi="宋体" w:eastAsia="宋体"/>
          <w:spacing w:val="-18"/>
          <w:kern w:val="0"/>
          <w:sz w:val="24"/>
        </w:rPr>
        <w:t xml:space="preserve">时间：  年   月   日 </w:t>
      </w:r>
    </w:p>
    <w:p w14:paraId="67131825">
      <w:pPr>
        <w:spacing w:line="360" w:lineRule="auto"/>
        <w:ind w:right="-1031" w:rightChars="-491"/>
        <w:jc w:val="left"/>
        <w:outlineLvl w:val="0"/>
        <w:rPr>
          <w:rFonts w:ascii="宋体" w:hAnsi="宋体" w:eastAsia="宋体"/>
          <w:bCs/>
          <w:sz w:val="24"/>
        </w:rPr>
      </w:pPr>
    </w:p>
    <w:p w14:paraId="70BCB933">
      <w:pPr>
        <w:widowControl/>
        <w:jc w:val="left"/>
        <w:rPr>
          <w:rFonts w:ascii="宋体" w:hAnsi="宋体" w:eastAsia="宋体"/>
          <w:bCs/>
          <w:sz w:val="24"/>
        </w:rPr>
      </w:pPr>
      <w:r>
        <w:rPr>
          <w:rFonts w:ascii="宋体" w:hAnsi="宋体" w:eastAsia="宋体"/>
          <w:b/>
          <w:sz w:val="24"/>
        </w:rPr>
        <w:br w:type="page"/>
      </w:r>
    </w:p>
    <w:p w14:paraId="4FDFAB67">
      <w:pPr>
        <w:keepNext/>
        <w:keepLines/>
        <w:tabs>
          <w:tab w:val="left" w:pos="2940"/>
        </w:tabs>
        <w:spacing w:before="260" w:after="260"/>
        <w:jc w:val="center"/>
        <w:outlineLvl w:val="2"/>
        <w:rPr>
          <w:rFonts w:ascii="宋体" w:hAnsi="宋体" w:eastAsia="宋体" w:cs="宋体"/>
          <w:b/>
          <w:sz w:val="24"/>
        </w:rPr>
      </w:pPr>
      <w:bookmarkStart w:id="248" w:name="_Toc7670"/>
      <w:bookmarkStart w:id="249" w:name="_Toc16641"/>
      <w:r>
        <w:rPr>
          <w:rFonts w:hint="eastAsia" w:ascii="宋体" w:hAnsi="宋体" w:eastAsia="宋体" w:cs="宋体"/>
          <w:b/>
          <w:sz w:val="24"/>
        </w:rPr>
        <w:t>（四）商务标其他证明材料</w:t>
      </w:r>
      <w:bookmarkEnd w:id="248"/>
      <w:bookmarkEnd w:id="249"/>
    </w:p>
    <w:p w14:paraId="7AAB4495">
      <w:pPr>
        <w:keepNext/>
        <w:keepLines/>
        <w:tabs>
          <w:tab w:val="left" w:pos="2940"/>
        </w:tabs>
        <w:spacing w:before="260" w:after="260"/>
        <w:jc w:val="center"/>
        <w:outlineLvl w:val="2"/>
        <w:rPr>
          <w:rFonts w:ascii="宋体" w:hAnsi="宋体" w:eastAsia="宋体" w:cs="宋体"/>
          <w:b/>
          <w:sz w:val="24"/>
        </w:rPr>
      </w:pPr>
      <w:bookmarkStart w:id="250" w:name="_Toc19080"/>
      <w:bookmarkStart w:id="251" w:name="_Toc14093"/>
      <w:r>
        <w:rPr>
          <w:rFonts w:hint="eastAsia" w:ascii="宋体" w:hAnsi="宋体" w:eastAsia="宋体" w:cs="宋体"/>
          <w:sz w:val="24"/>
        </w:rPr>
        <w:t>（格式自拟、应逐页加盖</w:t>
      </w:r>
      <w:r>
        <w:rPr>
          <w:rFonts w:hint="eastAsia" w:ascii="宋体" w:hAnsi="宋体" w:eastAsia="宋体"/>
          <w:sz w:val="24"/>
        </w:rPr>
        <w:t>签章</w:t>
      </w:r>
      <w:r>
        <w:rPr>
          <w:rFonts w:hint="eastAsia" w:ascii="宋体" w:hAnsi="宋体" w:eastAsia="宋体" w:cs="宋体"/>
          <w:sz w:val="24"/>
        </w:rPr>
        <w:t>）</w:t>
      </w:r>
      <w:bookmarkEnd w:id="250"/>
      <w:bookmarkEnd w:id="251"/>
    </w:p>
    <w:p w14:paraId="77755339">
      <w:pPr>
        <w:spacing w:line="480" w:lineRule="auto"/>
        <w:jc w:val="center"/>
        <w:outlineLvl w:val="1"/>
        <w:rPr>
          <w:rFonts w:ascii="宋体" w:hAnsi="宋体" w:eastAsia="宋体" w:cs="宋体"/>
          <w:b/>
          <w:sz w:val="24"/>
        </w:rPr>
      </w:pPr>
      <w:r>
        <w:rPr>
          <w:rFonts w:ascii="宋体" w:hAnsi="宋体" w:eastAsia="宋体"/>
          <w:b/>
          <w:sz w:val="24"/>
        </w:rPr>
        <w:br w:type="page"/>
      </w:r>
    </w:p>
    <w:p w14:paraId="7C10D919">
      <w:pPr>
        <w:spacing w:line="480" w:lineRule="exact"/>
        <w:jc w:val="center"/>
        <w:outlineLvl w:val="0"/>
        <w:rPr>
          <w:rFonts w:ascii="宋体" w:hAnsi="宋体" w:eastAsia="宋体" w:cs="宋体"/>
          <w:b/>
          <w:sz w:val="24"/>
        </w:rPr>
      </w:pPr>
      <w:bookmarkStart w:id="252" w:name="_Toc22637"/>
      <w:bookmarkStart w:id="253" w:name="_Toc23813"/>
      <w:r>
        <w:rPr>
          <w:rFonts w:hint="eastAsia" w:ascii="宋体" w:hAnsi="宋体" w:eastAsia="宋体" w:cs="宋体"/>
          <w:b/>
          <w:sz w:val="24"/>
        </w:rPr>
        <w:t>九、其他资料</w:t>
      </w:r>
      <w:bookmarkEnd w:id="232"/>
      <w:bookmarkEnd w:id="252"/>
      <w:bookmarkEnd w:id="253"/>
    </w:p>
    <w:p w14:paraId="67D98F63">
      <w:pPr>
        <w:jc w:val="center"/>
        <w:rPr>
          <w:rFonts w:ascii="宋体" w:hAnsi="宋体" w:eastAsia="宋体"/>
          <w:sz w:val="24"/>
        </w:rPr>
      </w:pPr>
      <w:r>
        <w:rPr>
          <w:rFonts w:hint="eastAsia" w:ascii="宋体" w:hAnsi="宋体" w:eastAsia="宋体"/>
          <w:sz w:val="24"/>
        </w:rPr>
        <w:t>（</w:t>
      </w:r>
      <w:r>
        <w:rPr>
          <w:rFonts w:hint="eastAsia" w:ascii="宋体" w:hAnsi="宋体" w:eastAsia="宋体" w:cs="宋体"/>
          <w:sz w:val="24"/>
        </w:rPr>
        <w:t>磋商文件及评分办法中要求的其他资料或投标人认为其他需提供的资料，格式自拟，应逐页</w:t>
      </w:r>
      <w:r>
        <w:rPr>
          <w:rFonts w:hint="eastAsia" w:ascii="宋体" w:hAnsi="宋体" w:eastAsia="宋体"/>
          <w:sz w:val="24"/>
        </w:rPr>
        <w:t>签章</w:t>
      </w:r>
      <w:r>
        <w:rPr>
          <w:rFonts w:hint="eastAsia" w:ascii="宋体" w:hAnsi="宋体" w:eastAsia="宋体" w:cs="宋体"/>
          <w:sz w:val="24"/>
        </w:rPr>
        <w:t>。</w:t>
      </w:r>
      <w:r>
        <w:rPr>
          <w:rFonts w:hint="eastAsia" w:ascii="宋体" w:hAnsi="宋体" w:eastAsia="宋体"/>
          <w:sz w:val="24"/>
        </w:rPr>
        <w:t>）</w:t>
      </w:r>
    </w:p>
    <w:p w14:paraId="4BDC5F3A">
      <w:pPr>
        <w:rPr>
          <w:rFonts w:ascii="宋体" w:hAnsi="宋体" w:eastAsia="宋体"/>
          <w:sz w:val="24"/>
        </w:rPr>
      </w:pPr>
    </w:p>
    <w:p w14:paraId="2909EDD8">
      <w:pPr>
        <w:jc w:val="center"/>
        <w:rPr>
          <w:rFonts w:ascii="宋体" w:hAnsi="宋体" w:eastAsia="宋体"/>
          <w:color w:val="auto"/>
          <w:sz w:val="24"/>
          <w:highlight w:val="none"/>
        </w:rPr>
      </w:pPr>
    </w:p>
    <w:p w14:paraId="7ED4930D"/>
    <w:sectPr>
      <w:footerReference r:id="rId5" w:type="default"/>
      <w:pgSz w:w="11906" w:h="16838"/>
      <w:pgMar w:top="1531" w:right="1304" w:bottom="1531" w:left="1531" w:header="1134"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方正大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FE00">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2C80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221BBB">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221BBB">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C62A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2BE32"/>
    <w:multiLevelType w:val="singleLevel"/>
    <w:tmpl w:val="87E2BE32"/>
    <w:lvl w:ilvl="0" w:tentative="0">
      <w:start w:val="1"/>
      <w:numFmt w:val="chineseCounting"/>
      <w:suff w:val="space"/>
      <w:lvlText w:val="第%1章"/>
      <w:lvlJc w:val="left"/>
      <w:rPr>
        <w:rFonts w:hint="eastAsia"/>
      </w:rPr>
    </w:lvl>
  </w:abstractNum>
  <w:abstractNum w:abstractNumId="1">
    <w:nsid w:val="C79E97A5"/>
    <w:multiLevelType w:val="singleLevel"/>
    <w:tmpl w:val="C79E97A5"/>
    <w:lvl w:ilvl="0" w:tentative="0">
      <w:start w:val="1"/>
      <w:numFmt w:val="chineseCounting"/>
      <w:suff w:val="space"/>
      <w:lvlText w:val="第%1章"/>
      <w:lvlJc w:val="left"/>
      <w:rPr>
        <w:rFonts w:hint="eastAsia"/>
      </w:rPr>
    </w:lvl>
  </w:abstractNum>
  <w:abstractNum w:abstractNumId="2">
    <w:nsid w:val="669F2904"/>
    <w:multiLevelType w:val="singleLevel"/>
    <w:tmpl w:val="669F2904"/>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6y/e2E7S0R+upIXqhwlbWEAH7zg=" w:salt="EAMoSSWag/xHP6KDL1LwE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90D1B"/>
    <w:rsid w:val="00486EA4"/>
    <w:rsid w:val="1D6A190A"/>
    <w:rsid w:val="1DCD2970"/>
    <w:rsid w:val="20C0647E"/>
    <w:rsid w:val="278C73F8"/>
    <w:rsid w:val="32BB48B7"/>
    <w:rsid w:val="33516FE3"/>
    <w:rsid w:val="384855BD"/>
    <w:rsid w:val="3A0177D1"/>
    <w:rsid w:val="3B750477"/>
    <w:rsid w:val="42845443"/>
    <w:rsid w:val="43765550"/>
    <w:rsid w:val="45890D1B"/>
    <w:rsid w:val="45C53DA9"/>
    <w:rsid w:val="45F36B68"/>
    <w:rsid w:val="4AC8264E"/>
    <w:rsid w:val="51EC72AC"/>
    <w:rsid w:val="53AF7F0E"/>
    <w:rsid w:val="58680008"/>
    <w:rsid w:val="67FA5779"/>
    <w:rsid w:val="779D7E32"/>
    <w:rsid w:val="7E9F0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38"/>
      <w:ind w:left="892"/>
      <w:jc w:val="center"/>
      <w:outlineLvl w:val="0"/>
    </w:pPr>
    <w:rPr>
      <w:sz w:val="32"/>
      <w:szCs w:val="32"/>
    </w:rPr>
  </w:style>
  <w:style w:type="paragraph" w:styleId="4">
    <w:name w:val="heading 2"/>
    <w:basedOn w:val="1"/>
    <w:next w:val="5"/>
    <w:qFormat/>
    <w:uiPriority w:val="0"/>
    <w:pPr>
      <w:keepNext/>
      <w:keepLines/>
      <w:spacing w:before="260" w:after="260" w:line="413" w:lineRule="auto"/>
      <w:outlineLvl w:val="1"/>
    </w:pPr>
    <w:rPr>
      <w:rFonts w:ascii="Arial" w:hAnsi="Arial" w:eastAsia="黑体"/>
      <w:b/>
      <w:sz w:val="32"/>
    </w:rPr>
  </w:style>
  <w:style w:type="paragraph" w:styleId="6">
    <w:name w:val="heading 4"/>
    <w:basedOn w:val="1"/>
    <w:next w:val="1"/>
    <w:qFormat/>
    <w:uiPriority w:val="99"/>
    <w:pPr>
      <w:keepNext/>
      <w:keepLines/>
      <w:spacing w:line="360" w:lineRule="auto"/>
      <w:outlineLvl w:val="3"/>
    </w:pPr>
    <w:rPr>
      <w:rFonts w:ascii="Arial" w:hAnsi="Arial"/>
      <w:b/>
      <w:bCs/>
      <w:kern w:val="0"/>
      <w:sz w:val="20"/>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5">
    <w:name w:val="Normal Indent"/>
    <w:basedOn w:val="1"/>
    <w:unhideWhenUsed/>
    <w:qFormat/>
    <w:uiPriority w:val="0"/>
    <w:pPr>
      <w:ind w:firstLine="420"/>
    </w:pPr>
    <w:rPr>
      <w:sz w:val="21"/>
      <w:szCs w:val="20"/>
    </w:rPr>
  </w:style>
  <w:style w:type="paragraph" w:styleId="7">
    <w:name w:val="Body Text Indent"/>
    <w:basedOn w:val="1"/>
    <w:next w:val="8"/>
    <w:qFormat/>
    <w:uiPriority w:val="0"/>
    <w:pPr>
      <w:spacing w:after="120"/>
      <w:ind w:left="200" w:leftChars="200"/>
    </w:pPr>
    <w:rPr>
      <w:kern w:val="0"/>
      <w:sz w:val="30"/>
      <w:szCs w:val="20"/>
    </w:rPr>
  </w:style>
  <w:style w:type="paragraph" w:styleId="8">
    <w:name w:val="envelope return"/>
    <w:basedOn w:val="1"/>
    <w:unhideWhenUsed/>
    <w:qFormat/>
    <w:uiPriority w:val="99"/>
    <w:pPr>
      <w:snapToGrid w:val="0"/>
    </w:pPr>
    <w:rPr>
      <w:rFonts w:ascii="Arial" w:hAnsi="Arial" w:cs="Arial"/>
    </w:rPr>
  </w:style>
  <w:style w:type="paragraph" w:styleId="9">
    <w:name w:val="Plain Text"/>
    <w:basedOn w:val="1"/>
    <w:next w:val="10"/>
    <w:unhideWhenUsed/>
    <w:qFormat/>
    <w:uiPriority w:val="0"/>
    <w:rPr>
      <w:rFonts w:hint="eastAsia" w:ascii="宋体" w:hAnsi="Courier New"/>
      <w:sz w:val="21"/>
      <w:szCs w:val="21"/>
    </w:rPr>
  </w:style>
  <w:style w:type="paragraph" w:styleId="10">
    <w:name w:val="index 7"/>
    <w:basedOn w:val="1"/>
    <w:next w:val="1"/>
    <w:unhideWhenUsed/>
    <w:qFormat/>
    <w:uiPriority w:val="99"/>
    <w:pPr>
      <w:ind w:left="1200" w:leftChars="1200"/>
    </w:pPr>
  </w:style>
  <w:style w:type="paragraph" w:styleId="11">
    <w:name w:val="Body Text Indent 2"/>
    <w:basedOn w:val="1"/>
    <w:qFormat/>
    <w:uiPriority w:val="0"/>
    <w:pPr>
      <w:spacing w:line="360" w:lineRule="auto"/>
      <w:ind w:left="1140"/>
    </w:pPr>
    <w:rPr>
      <w:rFonts w:ascii="宋体"/>
      <w:sz w:val="24"/>
      <w:szCs w:val="20"/>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Body Text 2"/>
    <w:basedOn w:val="1"/>
    <w:next w:val="9"/>
    <w:qFormat/>
    <w:uiPriority w:val="0"/>
    <w:pPr>
      <w:spacing w:after="120" w:line="480" w:lineRule="auto"/>
    </w:p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6">
    <w:name w:val="Body Text First Indent"/>
    <w:basedOn w:val="2"/>
    <w:next w:val="17"/>
    <w:qFormat/>
    <w:uiPriority w:val="0"/>
    <w:pPr>
      <w:spacing w:line="544" w:lineRule="exact"/>
      <w:ind w:firstLine="100" w:firstLineChars="100"/>
    </w:pPr>
    <w:rPr>
      <w:rFonts w:ascii="Calibri" w:hAnsi="Calibri" w:eastAsia="仿宋_GB2312"/>
      <w:sz w:val="28"/>
      <w:szCs w:val="22"/>
    </w:rPr>
  </w:style>
  <w:style w:type="paragraph" w:styleId="17">
    <w:name w:val="Body Text First Indent 2"/>
    <w:basedOn w:val="7"/>
    <w:qFormat/>
    <w:uiPriority w:val="0"/>
    <w:pPr>
      <w:ind w:firstLine="420" w:firstLineChars="200"/>
    </w:pPr>
  </w:style>
  <w:style w:type="table" w:styleId="19">
    <w:name w:val="Table Grid"/>
    <w:basedOn w:val="1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Strong"/>
    <w:basedOn w:val="20"/>
    <w:qFormat/>
    <w:uiPriority w:val="0"/>
    <w:rPr>
      <w:b/>
      <w:bCs/>
    </w:rPr>
  </w:style>
  <w:style w:type="character" w:styleId="22">
    <w:name w:val="FollowedHyperlink"/>
    <w:basedOn w:val="20"/>
    <w:qFormat/>
    <w:uiPriority w:val="0"/>
    <w:rPr>
      <w:color w:val="800080"/>
      <w:u w:val="none"/>
    </w:rPr>
  </w:style>
  <w:style w:type="character" w:styleId="23">
    <w:name w:val="Emphasis"/>
    <w:basedOn w:val="20"/>
    <w:qFormat/>
    <w:uiPriority w:val="0"/>
    <w:rPr>
      <w:b/>
      <w:bCs/>
    </w:rPr>
  </w:style>
  <w:style w:type="character" w:styleId="24">
    <w:name w:val="HTML Definition"/>
    <w:basedOn w:val="20"/>
    <w:qFormat/>
    <w:uiPriority w:val="0"/>
  </w:style>
  <w:style w:type="character" w:styleId="25">
    <w:name w:val="HTML Typewriter"/>
    <w:basedOn w:val="20"/>
    <w:qFormat/>
    <w:uiPriority w:val="0"/>
    <w:rPr>
      <w:rFonts w:hint="default" w:ascii="monospace" w:hAnsi="monospace" w:eastAsia="monospace" w:cs="monospace"/>
      <w:sz w:val="20"/>
    </w:rPr>
  </w:style>
  <w:style w:type="character" w:styleId="26">
    <w:name w:val="HTML Acronym"/>
    <w:basedOn w:val="20"/>
    <w:qFormat/>
    <w:uiPriority w:val="0"/>
  </w:style>
  <w:style w:type="character" w:styleId="27">
    <w:name w:val="HTML Variable"/>
    <w:basedOn w:val="20"/>
    <w:qFormat/>
    <w:uiPriority w:val="0"/>
  </w:style>
  <w:style w:type="character" w:styleId="28">
    <w:name w:val="Hyperlink"/>
    <w:basedOn w:val="20"/>
    <w:qFormat/>
    <w:uiPriority w:val="0"/>
    <w:rPr>
      <w:color w:val="0000FF"/>
      <w:u w:val="none"/>
    </w:rPr>
  </w:style>
  <w:style w:type="character" w:styleId="29">
    <w:name w:val="HTML Code"/>
    <w:basedOn w:val="20"/>
    <w:qFormat/>
    <w:uiPriority w:val="0"/>
    <w:rPr>
      <w:rFonts w:ascii="monospace" w:hAnsi="monospace" w:eastAsia="monospace" w:cs="monospace"/>
      <w:sz w:val="20"/>
    </w:rPr>
  </w:style>
  <w:style w:type="character" w:styleId="30">
    <w:name w:val="HTML Cite"/>
    <w:basedOn w:val="20"/>
    <w:qFormat/>
    <w:uiPriority w:val="0"/>
  </w:style>
  <w:style w:type="character" w:styleId="31">
    <w:name w:val="HTML Keyboard"/>
    <w:basedOn w:val="20"/>
    <w:qFormat/>
    <w:uiPriority w:val="0"/>
    <w:rPr>
      <w:rFonts w:hint="default" w:ascii="monospace" w:hAnsi="monospace" w:eastAsia="monospace" w:cs="monospace"/>
      <w:sz w:val="20"/>
    </w:rPr>
  </w:style>
  <w:style w:type="character" w:styleId="32">
    <w:name w:val="HTML Sample"/>
    <w:basedOn w:val="20"/>
    <w:qFormat/>
    <w:uiPriority w:val="0"/>
    <w:rPr>
      <w:rFonts w:hint="default" w:ascii="monospace" w:hAnsi="monospace" w:eastAsia="monospace" w:cs="monospace"/>
    </w:rPr>
  </w:style>
  <w:style w:type="character" w:customStyle="1" w:styleId="33">
    <w:name w:val="页脚 Char"/>
    <w:link w:val="12"/>
    <w:qFormat/>
    <w:uiPriority w:val="99"/>
    <w:rPr>
      <w:sz w:val="18"/>
      <w:szCs w:val="18"/>
    </w:rPr>
  </w:style>
  <w:style w:type="paragraph" w:customStyle="1" w:styleId="34">
    <w:name w:val="Table Text"/>
    <w:basedOn w:val="1"/>
    <w:semiHidden/>
    <w:qFormat/>
    <w:uiPriority w:val="0"/>
    <w:rPr>
      <w:rFonts w:ascii="宋体" w:hAnsi="宋体" w:eastAsia="宋体" w:cs="宋体"/>
      <w:sz w:val="28"/>
      <w:szCs w:val="28"/>
      <w:lang w:val="en-US" w:eastAsia="en-US" w:bidi="ar-SA"/>
    </w:rPr>
  </w:style>
  <w:style w:type="paragraph" w:customStyle="1" w:styleId="35">
    <w:name w:val="样式 标题 2 + Times New Roman 四号 非加粗 段前: 5 磅 段后: 0 磅 行距: 固定值 20..."/>
    <w:basedOn w:val="4"/>
    <w:qFormat/>
    <w:uiPriority w:val="0"/>
    <w:pPr>
      <w:spacing w:before="100" w:line="400" w:lineRule="exact"/>
    </w:pPr>
    <w:rPr>
      <w:rFonts w:ascii="Times New Roman" w:hAnsi="Times New Roman"/>
      <w:bCs/>
      <w:sz w:val="28"/>
      <w:szCs w:val="20"/>
    </w:rPr>
  </w:style>
  <w:style w:type="paragraph" w:customStyle="1" w:styleId="36">
    <w:name w:val="Default"/>
    <w:basedOn w:val="9"/>
    <w:next w:val="1"/>
    <w:qFormat/>
    <w:uiPriority w:val="6"/>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layui-layer-tabnow"/>
    <w:basedOn w:val="20"/>
    <w:qFormat/>
    <w:uiPriority w:val="0"/>
    <w:rPr>
      <w:bdr w:val="single" w:color="CCCCCC" w:sz="6" w:space="0"/>
      <w:shd w:val="clear" w:fill="FFFFFF"/>
    </w:rPr>
  </w:style>
  <w:style w:type="character" w:customStyle="1" w:styleId="38">
    <w:name w:val="first-child"/>
    <w:basedOn w:val="20"/>
    <w:qFormat/>
    <w:uiPriority w:val="0"/>
  </w:style>
  <w:style w:type="character" w:customStyle="1" w:styleId="39">
    <w:name w:val="hover1"/>
    <w:basedOn w:val="20"/>
    <w:uiPriority w:val="0"/>
    <w:rPr>
      <w:color w:val="2590EB"/>
    </w:rPr>
  </w:style>
  <w:style w:type="character" w:customStyle="1" w:styleId="40">
    <w:name w:val="hover2"/>
    <w:basedOn w:val="20"/>
    <w:qFormat/>
    <w:uiPriority w:val="0"/>
    <w:rPr>
      <w:color w:val="2590EB"/>
    </w:rPr>
  </w:style>
  <w:style w:type="character" w:customStyle="1" w:styleId="41">
    <w:name w:val="hover3"/>
    <w:basedOn w:val="20"/>
    <w:qFormat/>
    <w:uiPriority w:val="0"/>
  </w:style>
  <w:style w:type="character" w:customStyle="1" w:styleId="42">
    <w:name w:val="mini-outputtext1"/>
    <w:basedOn w:val="20"/>
    <w:qFormat/>
    <w:uiPriority w:val="0"/>
  </w:style>
  <w:style w:type="character" w:customStyle="1" w:styleId="43">
    <w:name w:val="hover"/>
    <w:basedOn w:val="20"/>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17818</Words>
  <Characters>19662</Characters>
  <Lines>0</Lines>
  <Paragraphs>0</Paragraphs>
  <TotalTime>3</TotalTime>
  <ScaleCrop>false</ScaleCrop>
  <LinksUpToDate>false</LinksUpToDate>
  <CharactersWithSpaces>20247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2026-06-25T08:31:00Z</dcterms:created>
  <dc:creator>   </dc:creator>
  <cp:lastModifiedBy>   </cp:lastModifiedBy>
  <cp:lastPrinted>2026-06-29T02:09:00Z</cp:lastPrinted>
  <dcterms:modified xsi:type="dcterms:W3CDTF">2026-06-29T08:16:30Z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07820F963BE14C3580B9E47B3D3073E4_13</vt:lpwstr>
  </property>
  <property fmtid="{D5CDD505-2E9C-101B-9397-08002B2CF9AE}" pid="4" name="KSOTemplateDocerSaveRecord">
    <vt:lpwstr>eyJoZGlkIjoiNDk3ZTc3ZjM3N2JiYjQzOWYzZTAyNGVlMjZkNDRlNTEiLCJ1c2VySWQiOiIyNzg2OTg5ODIifQ==</vt:lpwstr>
  </property>
</Properties>
</file>