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1D4AC">
      <w:pPr>
        <w:spacing w:line="600" w:lineRule="exact"/>
        <w:jc w:val="center"/>
        <w:rPr>
          <w:rFonts w:asciiTheme="minorEastAsia" w:hAnsiTheme="minorEastAsia"/>
          <w:sz w:val="44"/>
          <w:szCs w:val="44"/>
        </w:rPr>
      </w:pPr>
      <w:bookmarkStart w:id="0" w:name="_Toc2448"/>
      <w:r>
        <w:rPr>
          <w:rFonts w:hint="eastAsia" w:asciiTheme="minorEastAsia" w:hAnsiTheme="minorEastAsia"/>
          <w:sz w:val="44"/>
          <w:szCs w:val="44"/>
        </w:rPr>
        <w:t>2026年大王镇西南朝村农村公益事业财政奖补重点村项目竞争性磋商公告</w:t>
      </w:r>
    </w:p>
    <w:bookmarkEnd w:id="0"/>
    <w:p w14:paraId="630BFC65">
      <w:pPr>
        <w:widowControl/>
        <w:adjustRightInd w:val="0"/>
        <w:snapToGrid w:val="0"/>
        <w:spacing w:line="540" w:lineRule="exact"/>
        <w:ind w:firstLine="640" w:firstLineChars="200"/>
        <w:jc w:val="left"/>
        <w:rPr>
          <w:rFonts w:ascii="宋体" w:hAnsi="宋体" w:eastAsia="宋体" w:cs="宋体"/>
          <w:kern w:val="0"/>
          <w:sz w:val="32"/>
          <w:szCs w:val="32"/>
        </w:rPr>
      </w:pPr>
      <w:r>
        <w:rPr>
          <w:rFonts w:hint="eastAsia" w:ascii="宋体" w:hAnsi="宋体" w:eastAsia="宋体" w:cs="宋体"/>
          <w:kern w:val="0"/>
          <w:sz w:val="32"/>
          <w:szCs w:val="32"/>
        </w:rPr>
        <w:t>项目概况：</w:t>
      </w:r>
    </w:p>
    <w:p w14:paraId="378A990D">
      <w:pPr>
        <w:widowControl/>
        <w:adjustRightInd w:val="0"/>
        <w:snapToGrid w:val="0"/>
        <w:spacing w:line="540" w:lineRule="exact"/>
        <w:ind w:firstLine="640" w:firstLineChars="200"/>
        <w:jc w:val="left"/>
        <w:rPr>
          <w:rFonts w:ascii="宋体" w:hAnsi="宋体" w:eastAsia="宋体" w:cs="宋体"/>
          <w:kern w:val="0"/>
          <w:sz w:val="32"/>
          <w:szCs w:val="32"/>
        </w:rPr>
      </w:pPr>
      <w:r>
        <w:rPr>
          <w:rFonts w:hint="eastAsia" w:ascii="宋体" w:hAnsi="宋体" w:eastAsia="宋体" w:cs="Times New Roman"/>
          <w:sz w:val="32"/>
          <w:szCs w:val="32"/>
        </w:rPr>
        <w:t>2026年大王镇西南朝村农村公益事业财政奖补重点村项目</w:t>
      </w:r>
      <w:r>
        <w:rPr>
          <w:rFonts w:hint="eastAsia" w:ascii="宋体" w:hAnsi="宋体" w:eastAsia="宋体" w:cs="宋体"/>
          <w:kern w:val="0"/>
          <w:sz w:val="32"/>
          <w:szCs w:val="32"/>
        </w:rPr>
        <w:t>的潜在供应商登录三门峡市公共资源交易中心网获取本项目磋商文件，并于</w:t>
      </w:r>
      <w:r>
        <w:rPr>
          <w:rFonts w:hint="eastAsia" w:ascii="宋体" w:hAnsi="宋体" w:eastAsia="宋体" w:cs="宋体"/>
          <w:kern w:val="0"/>
          <w:sz w:val="32"/>
          <w:szCs w:val="32"/>
          <w:shd w:val="clear" w:color="auto" w:fill="FFFFFF"/>
        </w:rPr>
        <w:t>2026年07月29日08时30分</w:t>
      </w:r>
      <w:r>
        <w:rPr>
          <w:rFonts w:hint="eastAsia" w:ascii="宋体" w:hAnsi="宋体" w:eastAsia="宋体" w:cs="宋体"/>
          <w:kern w:val="0"/>
          <w:sz w:val="32"/>
          <w:szCs w:val="32"/>
        </w:rPr>
        <w:t>（北京时间）前提交响应文件。</w:t>
      </w:r>
    </w:p>
    <w:p w14:paraId="53987127">
      <w:pPr>
        <w:widowControl/>
        <w:adjustRightInd w:val="0"/>
        <w:snapToGrid w:val="0"/>
        <w:spacing w:line="540" w:lineRule="exact"/>
        <w:ind w:firstLine="640" w:firstLineChars="200"/>
        <w:jc w:val="left"/>
        <w:rPr>
          <w:rFonts w:ascii="宋体" w:hAnsi="宋体" w:eastAsia="宋体" w:cs="宋体"/>
          <w:kern w:val="0"/>
          <w:sz w:val="32"/>
          <w:szCs w:val="32"/>
        </w:rPr>
      </w:pPr>
      <w:r>
        <w:rPr>
          <w:rFonts w:hint="eastAsia" w:ascii="宋体" w:hAnsi="宋体" w:eastAsia="宋体" w:cs="宋体"/>
          <w:kern w:val="0"/>
          <w:sz w:val="32"/>
          <w:szCs w:val="32"/>
        </w:rPr>
        <w:t>一、项目基本情况</w:t>
      </w:r>
    </w:p>
    <w:p w14:paraId="1244C1B0">
      <w:pPr>
        <w:widowControl/>
        <w:adjustRightInd w:val="0"/>
        <w:snapToGrid w:val="0"/>
        <w:spacing w:line="540" w:lineRule="exact"/>
        <w:ind w:firstLine="640" w:firstLineChars="200"/>
        <w:jc w:val="left"/>
        <w:rPr>
          <w:rFonts w:ascii="宋体" w:hAnsi="宋体" w:eastAsia="宋体" w:cs="宋体"/>
          <w:color w:val="FF0000"/>
          <w:kern w:val="0"/>
          <w:sz w:val="32"/>
          <w:szCs w:val="32"/>
        </w:rPr>
      </w:pPr>
      <w:r>
        <w:rPr>
          <w:rFonts w:hint="eastAsia" w:ascii="宋体" w:hAnsi="宋体" w:eastAsia="宋体" w:cs="宋体"/>
          <w:kern w:val="0"/>
          <w:sz w:val="32"/>
          <w:szCs w:val="32"/>
        </w:rPr>
        <w:t>1、项目名称：</w:t>
      </w:r>
      <w:r>
        <w:rPr>
          <w:rFonts w:hint="eastAsia" w:ascii="宋体" w:hAnsi="宋体" w:eastAsia="宋体" w:cs="Times New Roman"/>
          <w:sz w:val="32"/>
          <w:szCs w:val="32"/>
        </w:rPr>
        <w:t>2026年大王镇西南朝村农村公益事业财政奖补重点村项目；</w:t>
      </w:r>
    </w:p>
    <w:p w14:paraId="10B34D15">
      <w:pPr>
        <w:widowControl/>
        <w:adjustRightInd w:val="0"/>
        <w:snapToGrid w:val="0"/>
        <w:spacing w:line="540" w:lineRule="exact"/>
        <w:ind w:firstLine="640" w:firstLineChars="200"/>
        <w:jc w:val="left"/>
        <w:rPr>
          <w:rFonts w:ascii="宋体" w:hAnsi="宋体" w:eastAsia="宋体" w:cs="Times New Roman"/>
          <w:sz w:val="32"/>
          <w:szCs w:val="32"/>
        </w:rPr>
      </w:pPr>
      <w:r>
        <w:rPr>
          <w:rFonts w:hint="eastAsia" w:ascii="宋体" w:hAnsi="宋体" w:eastAsia="宋体" w:cs="宋体"/>
          <w:kern w:val="0"/>
          <w:sz w:val="32"/>
          <w:szCs w:val="32"/>
        </w:rPr>
        <w:t>2、项目编号：</w:t>
      </w:r>
      <w:r>
        <w:rPr>
          <w:rFonts w:hint="eastAsia" w:ascii="宋体" w:hAnsi="宋体" w:eastAsia="宋体" w:cs="Calibri"/>
          <w:kern w:val="0"/>
          <w:sz w:val="32"/>
          <w:szCs w:val="32"/>
        </w:rPr>
        <w:t>示范竞磋采购-2026-8，SGZ[2026]212-ZC143，三示工程[2026]第07号；</w:t>
      </w:r>
    </w:p>
    <w:p w14:paraId="066B361B">
      <w:pPr>
        <w:widowControl/>
        <w:adjustRightInd w:val="0"/>
        <w:snapToGrid w:val="0"/>
        <w:spacing w:line="540" w:lineRule="exact"/>
        <w:ind w:firstLine="640" w:firstLineChars="200"/>
        <w:jc w:val="left"/>
        <w:rPr>
          <w:rFonts w:ascii="宋体" w:hAnsi="宋体" w:eastAsia="宋体" w:cs="宋体"/>
          <w:kern w:val="0"/>
          <w:sz w:val="32"/>
          <w:szCs w:val="32"/>
        </w:rPr>
      </w:pPr>
      <w:r>
        <w:rPr>
          <w:rFonts w:hint="eastAsia" w:ascii="宋体" w:hAnsi="宋体" w:eastAsia="宋体" w:cs="宋体"/>
          <w:kern w:val="0"/>
          <w:sz w:val="32"/>
          <w:szCs w:val="32"/>
        </w:rPr>
        <w:t>3、采购方式：竞争性磋商；</w:t>
      </w:r>
    </w:p>
    <w:p w14:paraId="48418A15">
      <w:pPr>
        <w:widowControl/>
        <w:adjustRightInd w:val="0"/>
        <w:snapToGrid w:val="0"/>
        <w:spacing w:line="540" w:lineRule="exact"/>
        <w:ind w:firstLine="640" w:firstLineChars="200"/>
        <w:jc w:val="left"/>
        <w:rPr>
          <w:rFonts w:ascii="宋体" w:hAnsi="宋体" w:eastAsia="宋体" w:cs="宋体"/>
          <w:kern w:val="0"/>
          <w:sz w:val="32"/>
          <w:szCs w:val="32"/>
        </w:rPr>
      </w:pPr>
      <w:r>
        <w:rPr>
          <w:rFonts w:hint="eastAsia" w:ascii="宋体" w:hAnsi="宋体" w:eastAsia="宋体" w:cs="宋体"/>
          <w:kern w:val="0"/>
          <w:sz w:val="32"/>
          <w:szCs w:val="32"/>
        </w:rPr>
        <w:t>4、预算金额：</w:t>
      </w:r>
      <w:r>
        <w:rPr>
          <w:rFonts w:ascii="宋体" w:hAnsi="宋体" w:eastAsia="宋体" w:cs="宋体"/>
          <w:kern w:val="0"/>
          <w:sz w:val="32"/>
          <w:szCs w:val="32"/>
        </w:rPr>
        <w:t>¥</w:t>
      </w:r>
      <w:r>
        <w:rPr>
          <w:rFonts w:hint="eastAsia" w:ascii="宋体" w:hAnsi="宋体" w:eastAsia="宋体" w:cs="Times New Roman"/>
          <w:sz w:val="32"/>
          <w:szCs w:val="32"/>
        </w:rPr>
        <w:t>3515834.88</w:t>
      </w:r>
      <w:r>
        <w:rPr>
          <w:rFonts w:hint="eastAsia" w:ascii="宋体" w:hAnsi="宋体" w:eastAsia="宋体" w:cs="宋体"/>
          <w:kern w:val="0"/>
          <w:sz w:val="32"/>
          <w:szCs w:val="32"/>
        </w:rPr>
        <w:t>元；</w:t>
      </w:r>
    </w:p>
    <w:tbl>
      <w:tblPr>
        <w:tblStyle w:val="12"/>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311A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997A448">
            <w:pPr>
              <w:widowControl/>
              <w:spacing w:line="540" w:lineRule="exact"/>
              <w:jc w:val="center"/>
              <w:rPr>
                <w:rFonts w:ascii="宋体" w:hAnsi="宋体" w:eastAsia="宋体" w:cs="宋体"/>
                <w:kern w:val="0"/>
                <w:sz w:val="28"/>
                <w:szCs w:val="28"/>
              </w:rPr>
            </w:pPr>
            <w:r>
              <w:rPr>
                <w:rFonts w:hint="eastAsia" w:ascii="宋体" w:hAnsi="宋体" w:eastAsia="宋体" w:cs="宋体"/>
                <w:kern w:val="0"/>
                <w:sz w:val="28"/>
                <w:szCs w:val="28"/>
              </w:rPr>
              <w:t>序号</w:t>
            </w:r>
          </w:p>
        </w:tc>
        <w:tc>
          <w:tcPr>
            <w:tcW w:w="2622" w:type="dxa"/>
            <w:vAlign w:val="center"/>
          </w:tcPr>
          <w:p w14:paraId="044EB212">
            <w:pPr>
              <w:widowControl/>
              <w:spacing w:line="540" w:lineRule="exact"/>
              <w:jc w:val="center"/>
              <w:rPr>
                <w:rFonts w:ascii="宋体" w:hAnsi="宋体" w:eastAsia="宋体" w:cs="宋体"/>
                <w:kern w:val="0"/>
                <w:sz w:val="28"/>
                <w:szCs w:val="28"/>
              </w:rPr>
            </w:pPr>
            <w:r>
              <w:rPr>
                <w:rFonts w:hint="eastAsia" w:ascii="宋体" w:hAnsi="宋体" w:eastAsia="宋体" w:cs="宋体"/>
                <w:kern w:val="0"/>
                <w:sz w:val="28"/>
                <w:szCs w:val="28"/>
              </w:rPr>
              <w:t>包号</w:t>
            </w:r>
          </w:p>
        </w:tc>
        <w:tc>
          <w:tcPr>
            <w:tcW w:w="2625" w:type="dxa"/>
            <w:vAlign w:val="center"/>
          </w:tcPr>
          <w:p w14:paraId="51F28C52">
            <w:pPr>
              <w:widowControl/>
              <w:spacing w:line="540" w:lineRule="exact"/>
              <w:jc w:val="center"/>
              <w:rPr>
                <w:rFonts w:ascii="宋体" w:hAnsi="宋体" w:eastAsia="宋体" w:cs="宋体"/>
                <w:kern w:val="0"/>
                <w:sz w:val="28"/>
                <w:szCs w:val="28"/>
              </w:rPr>
            </w:pPr>
            <w:r>
              <w:rPr>
                <w:rFonts w:hint="eastAsia" w:ascii="宋体" w:hAnsi="宋体" w:eastAsia="宋体" w:cs="宋体"/>
                <w:color w:val="333333"/>
                <w:kern w:val="0"/>
                <w:sz w:val="28"/>
                <w:szCs w:val="28"/>
              </w:rPr>
              <w:t>包名称</w:t>
            </w:r>
          </w:p>
        </w:tc>
        <w:tc>
          <w:tcPr>
            <w:tcW w:w="1697" w:type="dxa"/>
            <w:vAlign w:val="center"/>
          </w:tcPr>
          <w:p w14:paraId="436040BE">
            <w:pPr>
              <w:widowControl/>
              <w:spacing w:line="540" w:lineRule="exact"/>
              <w:jc w:val="center"/>
              <w:rPr>
                <w:rFonts w:ascii="宋体" w:hAnsi="宋体" w:eastAsia="宋体" w:cs="宋体"/>
                <w:color w:val="333333"/>
                <w:kern w:val="0"/>
                <w:sz w:val="28"/>
                <w:szCs w:val="28"/>
              </w:rPr>
            </w:pPr>
            <w:r>
              <w:rPr>
                <w:rFonts w:hint="eastAsia" w:ascii="宋体" w:hAnsi="宋体" w:eastAsia="宋体" w:cs="宋体"/>
                <w:color w:val="333333"/>
                <w:kern w:val="0"/>
                <w:sz w:val="28"/>
                <w:szCs w:val="28"/>
              </w:rPr>
              <w:t>包预算</w:t>
            </w:r>
          </w:p>
          <w:p w14:paraId="27A998E8">
            <w:pPr>
              <w:widowControl/>
              <w:spacing w:line="540" w:lineRule="exact"/>
              <w:jc w:val="center"/>
              <w:rPr>
                <w:rFonts w:ascii="宋体" w:hAnsi="宋体" w:eastAsia="宋体" w:cs="宋体"/>
                <w:kern w:val="0"/>
                <w:sz w:val="28"/>
                <w:szCs w:val="28"/>
              </w:rPr>
            </w:pPr>
            <w:r>
              <w:rPr>
                <w:rFonts w:hint="eastAsia" w:ascii="宋体" w:hAnsi="宋体" w:eastAsia="宋体" w:cs="宋体"/>
                <w:color w:val="333333"/>
                <w:kern w:val="0"/>
                <w:sz w:val="28"/>
                <w:szCs w:val="28"/>
              </w:rPr>
              <w:t>（万元）</w:t>
            </w:r>
          </w:p>
        </w:tc>
        <w:tc>
          <w:tcPr>
            <w:tcW w:w="1805" w:type="dxa"/>
            <w:vAlign w:val="center"/>
          </w:tcPr>
          <w:p w14:paraId="0CCFF4F5">
            <w:pPr>
              <w:widowControl/>
              <w:spacing w:line="540" w:lineRule="exact"/>
              <w:jc w:val="center"/>
              <w:rPr>
                <w:rFonts w:ascii="宋体" w:hAnsi="宋体" w:eastAsia="宋体" w:cs="宋体"/>
                <w:kern w:val="0"/>
                <w:sz w:val="28"/>
                <w:szCs w:val="28"/>
              </w:rPr>
            </w:pPr>
            <w:r>
              <w:rPr>
                <w:rFonts w:hint="eastAsia" w:ascii="宋体" w:hAnsi="宋体" w:eastAsia="宋体" w:cs="宋体"/>
                <w:color w:val="333333"/>
                <w:kern w:val="0"/>
                <w:sz w:val="28"/>
                <w:szCs w:val="28"/>
              </w:rPr>
              <w:t>包最高限价（万元）</w:t>
            </w:r>
          </w:p>
        </w:tc>
      </w:tr>
      <w:tr w14:paraId="2728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2476B9BE">
            <w:pPr>
              <w:widowControl/>
              <w:spacing w:line="540" w:lineRule="exact"/>
              <w:ind w:left="44" w:leftChars="-100" w:hanging="254" w:hangingChars="91"/>
              <w:jc w:val="center"/>
              <w:rPr>
                <w:rFonts w:ascii="宋体" w:hAnsi="宋体" w:eastAsia="宋体" w:cs="宋体"/>
                <w:kern w:val="0"/>
                <w:sz w:val="28"/>
                <w:szCs w:val="28"/>
              </w:rPr>
            </w:pPr>
            <w:r>
              <w:rPr>
                <w:rFonts w:hint="eastAsia" w:ascii="宋体" w:hAnsi="宋体" w:eastAsia="宋体" w:cs="宋体"/>
                <w:kern w:val="0"/>
                <w:sz w:val="28"/>
                <w:szCs w:val="28"/>
              </w:rPr>
              <w:t>1</w:t>
            </w:r>
          </w:p>
        </w:tc>
        <w:tc>
          <w:tcPr>
            <w:tcW w:w="2622" w:type="dxa"/>
            <w:vAlign w:val="center"/>
          </w:tcPr>
          <w:p w14:paraId="4FD54D56">
            <w:pPr>
              <w:widowControl/>
              <w:adjustRightInd w:val="0"/>
              <w:snapToGrid w:val="0"/>
              <w:spacing w:line="540" w:lineRule="exact"/>
              <w:jc w:val="center"/>
              <w:rPr>
                <w:rFonts w:ascii="宋体" w:hAnsi="宋体" w:eastAsia="宋体" w:cs="宋体"/>
                <w:kern w:val="0"/>
                <w:sz w:val="28"/>
                <w:szCs w:val="28"/>
              </w:rPr>
            </w:pPr>
            <w:r>
              <w:rPr>
                <w:rFonts w:hint="eastAsia" w:ascii="宋体" w:hAnsi="宋体" w:eastAsia="宋体" w:cs="Times New Roman"/>
                <w:kern w:val="0"/>
                <w:sz w:val="28"/>
                <w:szCs w:val="28"/>
              </w:rPr>
              <w:t>SGZ[2026]212-ZC143-1</w:t>
            </w:r>
          </w:p>
        </w:tc>
        <w:tc>
          <w:tcPr>
            <w:tcW w:w="2625" w:type="dxa"/>
            <w:vAlign w:val="center"/>
          </w:tcPr>
          <w:p w14:paraId="4B714E79">
            <w:pPr>
              <w:widowControl/>
              <w:adjustRightInd w:val="0"/>
              <w:snapToGrid w:val="0"/>
              <w:spacing w:line="540" w:lineRule="exact"/>
              <w:jc w:val="center"/>
              <w:rPr>
                <w:rFonts w:ascii="宋体" w:hAnsi="宋体" w:eastAsia="宋体" w:cs="宋体"/>
                <w:kern w:val="0"/>
                <w:sz w:val="28"/>
                <w:szCs w:val="28"/>
              </w:rPr>
            </w:pPr>
            <w:r>
              <w:rPr>
                <w:rFonts w:hint="eastAsia" w:ascii="宋体" w:hAnsi="宋体" w:eastAsia="宋体" w:cs="Times New Roman"/>
                <w:kern w:val="0"/>
                <w:sz w:val="28"/>
                <w:szCs w:val="28"/>
              </w:rPr>
              <w:t>2026年大王镇西南朝村农村公益事业财政奖补重点村项目</w:t>
            </w:r>
          </w:p>
        </w:tc>
        <w:tc>
          <w:tcPr>
            <w:tcW w:w="1697" w:type="dxa"/>
            <w:vAlign w:val="center"/>
          </w:tcPr>
          <w:p w14:paraId="6B7B6796">
            <w:pPr>
              <w:widowControl/>
              <w:adjustRightInd w:val="0"/>
              <w:snapToGrid w:val="0"/>
              <w:spacing w:line="540" w:lineRule="exact"/>
              <w:jc w:val="center"/>
              <w:rPr>
                <w:rFonts w:ascii="宋体" w:hAnsi="宋体" w:eastAsia="宋体" w:cs="宋体"/>
                <w:kern w:val="0"/>
                <w:sz w:val="28"/>
                <w:szCs w:val="28"/>
              </w:rPr>
            </w:pPr>
            <w:r>
              <w:rPr>
                <w:rFonts w:hint="eastAsia" w:ascii="宋体" w:hAnsi="宋体" w:eastAsia="宋体" w:cs="Times New Roman"/>
                <w:kern w:val="0"/>
                <w:sz w:val="28"/>
                <w:szCs w:val="28"/>
              </w:rPr>
              <w:t>351.583488</w:t>
            </w:r>
          </w:p>
        </w:tc>
        <w:tc>
          <w:tcPr>
            <w:tcW w:w="1805" w:type="dxa"/>
            <w:vAlign w:val="center"/>
          </w:tcPr>
          <w:p w14:paraId="44E46FA3">
            <w:pPr>
              <w:widowControl/>
              <w:adjustRightInd w:val="0"/>
              <w:snapToGrid w:val="0"/>
              <w:spacing w:line="540" w:lineRule="exact"/>
              <w:jc w:val="center"/>
              <w:rPr>
                <w:rFonts w:ascii="宋体" w:hAnsi="宋体" w:eastAsia="宋体" w:cs="宋体"/>
                <w:kern w:val="0"/>
                <w:sz w:val="28"/>
                <w:szCs w:val="28"/>
              </w:rPr>
            </w:pPr>
            <w:r>
              <w:rPr>
                <w:rFonts w:hint="eastAsia" w:ascii="宋体" w:hAnsi="宋体" w:eastAsia="宋体" w:cs="Times New Roman"/>
                <w:kern w:val="0"/>
                <w:sz w:val="28"/>
                <w:szCs w:val="28"/>
              </w:rPr>
              <w:t>351.583488</w:t>
            </w:r>
          </w:p>
        </w:tc>
      </w:tr>
    </w:tbl>
    <w:p w14:paraId="741F9F76">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5、采购需求（包括但不限于标的的名称、数量、简要技术需求或服务要求等）</w:t>
      </w:r>
    </w:p>
    <w:p w14:paraId="4351EFBB">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5.1项目概况：</w:t>
      </w:r>
      <w:r>
        <w:rPr>
          <w:rFonts w:hint="eastAsia" w:cs="Times New Roman" w:asciiTheme="minorEastAsia" w:hAnsiTheme="minorEastAsia"/>
          <w:sz w:val="32"/>
          <w:szCs w:val="32"/>
        </w:rPr>
        <w:t>2026年大王镇西南朝村农村公益事业财政奖补重点村项目，</w:t>
      </w:r>
      <w:r>
        <w:rPr>
          <w:rFonts w:cs="Times New Roman" w:asciiTheme="minorEastAsia" w:hAnsiTheme="minorEastAsia"/>
          <w:sz w:val="32"/>
          <w:szCs w:val="32"/>
        </w:rPr>
        <w:t>项目位于大王镇西南朝村村界内，项目内容包含：道路工程、文化活动广场、排水工程、亮化工程、绿化工程、公厕工程、永久性标识牌等内容；</w:t>
      </w:r>
      <w:r>
        <w:rPr>
          <w:rFonts w:cs="宋体" w:asciiTheme="minorEastAsia" w:hAnsiTheme="minorEastAsia"/>
          <w:kern w:val="0"/>
          <w:sz w:val="32"/>
          <w:szCs w:val="32"/>
        </w:rPr>
        <w:t xml:space="preserve"> </w:t>
      </w:r>
    </w:p>
    <w:p w14:paraId="672639D6">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5.2资金来源：财政资金，已落实；</w:t>
      </w:r>
    </w:p>
    <w:p w14:paraId="37C4BE10">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5.3磋商范围：磋商文件、图纸及工程量清单等范围内的全部内容；</w:t>
      </w:r>
    </w:p>
    <w:p w14:paraId="06BBB534">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5.4质量要求：达到国家现行建设工程施工验收规范及合格标准；</w:t>
      </w:r>
    </w:p>
    <w:p w14:paraId="11F8F25D">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5.5计划工期：180日历天；</w:t>
      </w:r>
    </w:p>
    <w:p w14:paraId="3F1FA1C4">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5.6标段划分：本项目不划分标段；</w:t>
      </w:r>
    </w:p>
    <w:p w14:paraId="00874B72">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6、合同履行期限：按合同约定执行；</w:t>
      </w:r>
    </w:p>
    <w:p w14:paraId="1D5A037C">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7、本项目是否接受联合体投标：否</w:t>
      </w:r>
    </w:p>
    <w:p w14:paraId="133199B4">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8、是否接受进口产品：否</w:t>
      </w:r>
    </w:p>
    <w:p w14:paraId="56DE124D">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9、是否专门面向中小企业：是</w:t>
      </w:r>
    </w:p>
    <w:p w14:paraId="2C67E19A">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二、供应商资格要求</w:t>
      </w:r>
    </w:p>
    <w:p w14:paraId="76D4D8AF">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1、供应商符合《中华人民共和国政府采购法》第二十二条规定条件；</w:t>
      </w:r>
    </w:p>
    <w:p w14:paraId="087E5B2D">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2、落实政府采购政策满足的资格要求：</w:t>
      </w:r>
      <w:bookmarkStart w:id="1" w:name="OLE_LINK3"/>
      <w:r>
        <w:rPr>
          <w:rFonts w:hint="eastAsia" w:cs="宋体" w:asciiTheme="minorEastAsia" w:hAnsiTheme="minorEastAsia"/>
          <w:kern w:val="0"/>
          <w:sz w:val="32"/>
          <w:szCs w:val="32"/>
        </w:rPr>
        <w:t>本项目专门面向中小企业采购，供应商必须是中小型企业(含微型企业，监狱企业及残疾人福利性单位视同小型、微型企业)，须提供《中小企业声明函》(中小企业划型标准见《关于印发中小企业划型标准规定的通知(工信部联企业[2011]300号)》)</w:t>
      </w:r>
      <w:bookmarkEnd w:id="1"/>
      <w:r>
        <w:rPr>
          <w:rFonts w:hint="eastAsia" w:cs="宋体" w:asciiTheme="minorEastAsia" w:hAnsiTheme="minorEastAsia"/>
          <w:kern w:val="0"/>
          <w:sz w:val="32"/>
          <w:szCs w:val="32"/>
        </w:rPr>
        <w:t>；</w:t>
      </w:r>
    </w:p>
    <w:p w14:paraId="17BE702C">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3、本项目的特定资格条件：</w:t>
      </w:r>
    </w:p>
    <w:p w14:paraId="6133B597">
      <w:pPr>
        <w:wordWrap w:val="0"/>
        <w:spacing w:line="6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3.1、供应商具有独立承担民事责任的能力（提供有效的企业营业执照或其他证明材料）；</w:t>
      </w:r>
    </w:p>
    <w:p w14:paraId="5125F979">
      <w:pPr>
        <w:wordWrap w:val="0"/>
        <w:spacing w:line="6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3.2、供应商须具有市政公用工程施工总承包叁级（含叁级）以上资质，具有有效的安全生产许可证，并在人员、设备、资金等方面具有相应的施工能力；</w:t>
      </w:r>
    </w:p>
    <w:p w14:paraId="53D16A37">
      <w:pPr>
        <w:wordWrap w:val="0"/>
        <w:spacing w:line="6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3.3、拟派项目经理应具备市政公用工程专业贰级（含贰级）以上注册建造师资格，须提供注册建造师证书、安全生产考核合格证书，提供在本单位缴费的社保证明，并出具无在建新建工程承诺书（自行承诺）；</w:t>
      </w:r>
    </w:p>
    <w:p w14:paraId="03E94107">
      <w:pPr>
        <w:wordWrap w:val="0"/>
        <w:spacing w:line="6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3.4、供应商需提供本企业的无商业贿赂及不正当竞争行为的承诺书；</w:t>
      </w:r>
    </w:p>
    <w:p w14:paraId="2E8E2FDA">
      <w:pPr>
        <w:wordWrap w:val="0"/>
        <w:spacing w:line="6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3.5、参加政府采购活动前3年内无行贿犯罪记录，（开标时提供《中国裁判文书网》查询结果网页截图或企业自行承诺的无行贿犯罪承诺书，查询&lt;承诺&gt;对象为“企业，法定代表人，项目经理”）；</w:t>
      </w:r>
    </w:p>
    <w:p w14:paraId="2B69E8AA">
      <w:pPr>
        <w:wordWrap w:val="0"/>
        <w:spacing w:line="6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3.6、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截图要显示查询时间，查询时间自本公告发布之日起；</w:t>
      </w:r>
    </w:p>
    <w:p w14:paraId="1B4D86C0">
      <w:pPr>
        <w:spacing w:line="5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3.7、信誉要求：</w:t>
      </w:r>
      <w:r>
        <w:rPr>
          <w:rFonts w:cs="宋体" w:asciiTheme="minorEastAsia" w:hAnsiTheme="minorEastAsia"/>
          <w:kern w:val="0"/>
          <w:sz w:val="32"/>
          <w:szCs w:val="32"/>
        </w:rPr>
        <w:t xml:space="preserve"> </w:t>
      </w:r>
    </w:p>
    <w:p w14:paraId="2F13D855">
      <w:pPr>
        <w:spacing w:line="5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3.7</w:t>
      </w:r>
      <w:r>
        <w:rPr>
          <w:rFonts w:cs="宋体" w:asciiTheme="minorEastAsia" w:hAnsiTheme="minorEastAsia"/>
          <w:kern w:val="0"/>
          <w:sz w:val="32"/>
          <w:szCs w:val="32"/>
        </w:rPr>
        <w:t>.1、被列入全国或省级建筑市场监管公共服务平台</w:t>
      </w:r>
      <w:r>
        <w:rPr>
          <w:rFonts w:hint="eastAsia" w:cs="宋体" w:asciiTheme="minorEastAsia" w:hAnsiTheme="minorEastAsia"/>
          <w:kern w:val="0"/>
          <w:sz w:val="32"/>
          <w:szCs w:val="32"/>
        </w:rPr>
        <w:t>“</w:t>
      </w:r>
      <w:r>
        <w:rPr>
          <w:rFonts w:cs="宋体" w:asciiTheme="minorEastAsia" w:hAnsiTheme="minorEastAsia"/>
          <w:kern w:val="0"/>
          <w:sz w:val="32"/>
          <w:szCs w:val="32"/>
        </w:rPr>
        <w:t>黑名单</w:t>
      </w:r>
      <w:r>
        <w:rPr>
          <w:rFonts w:hint="eastAsia" w:cs="宋体" w:asciiTheme="minorEastAsia" w:hAnsiTheme="minorEastAsia"/>
          <w:kern w:val="0"/>
          <w:sz w:val="32"/>
          <w:szCs w:val="32"/>
        </w:rPr>
        <w:t>”</w:t>
      </w:r>
      <w:r>
        <w:rPr>
          <w:rFonts w:cs="宋体" w:asciiTheme="minorEastAsia" w:hAnsiTheme="minorEastAsia"/>
          <w:kern w:val="0"/>
          <w:sz w:val="32"/>
          <w:szCs w:val="32"/>
        </w:rPr>
        <w:t>且在管理期限内的（投标人、拟派项目经理）；</w:t>
      </w:r>
    </w:p>
    <w:p w14:paraId="1A85B178">
      <w:pPr>
        <w:spacing w:line="5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3.7</w:t>
      </w:r>
      <w:r>
        <w:rPr>
          <w:rFonts w:cs="宋体" w:asciiTheme="minorEastAsia" w:hAnsiTheme="minorEastAsia"/>
          <w:kern w:val="0"/>
          <w:sz w:val="32"/>
          <w:szCs w:val="32"/>
        </w:rPr>
        <w:t>.2、被列入</w:t>
      </w:r>
      <w:bookmarkStart w:id="2" w:name="OLE_LINK10"/>
      <w:r>
        <w:rPr>
          <w:rFonts w:cs="宋体" w:asciiTheme="minorEastAsia" w:hAnsiTheme="minorEastAsia"/>
          <w:kern w:val="0"/>
          <w:sz w:val="32"/>
          <w:szCs w:val="32"/>
        </w:rPr>
        <w:t>国家企业信用信息公示系统</w:t>
      </w:r>
      <w:bookmarkEnd w:id="2"/>
      <w:r>
        <w:rPr>
          <w:rFonts w:hint="eastAsia" w:cs="宋体" w:asciiTheme="minorEastAsia" w:hAnsiTheme="minorEastAsia"/>
          <w:kern w:val="0"/>
          <w:sz w:val="32"/>
          <w:szCs w:val="32"/>
        </w:rPr>
        <w:t>“</w:t>
      </w:r>
      <w:r>
        <w:rPr>
          <w:rFonts w:cs="宋体" w:asciiTheme="minorEastAsia" w:hAnsiTheme="minorEastAsia"/>
          <w:kern w:val="0"/>
          <w:sz w:val="32"/>
          <w:szCs w:val="32"/>
        </w:rPr>
        <w:t>严重违法失信名单</w:t>
      </w:r>
      <w:r>
        <w:rPr>
          <w:rFonts w:hint="eastAsia" w:cs="宋体" w:asciiTheme="minorEastAsia" w:hAnsiTheme="minorEastAsia"/>
          <w:kern w:val="0"/>
          <w:sz w:val="32"/>
          <w:szCs w:val="32"/>
        </w:rPr>
        <w:t>”</w:t>
      </w:r>
      <w:r>
        <w:rPr>
          <w:rFonts w:cs="宋体" w:asciiTheme="minorEastAsia" w:hAnsiTheme="minorEastAsia"/>
          <w:kern w:val="0"/>
          <w:sz w:val="32"/>
          <w:szCs w:val="32"/>
        </w:rPr>
        <w:t>且在管理期限内的；（投标人）</w:t>
      </w:r>
    </w:p>
    <w:p w14:paraId="66D67B37">
      <w:pPr>
        <w:spacing w:line="5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3.7</w:t>
      </w:r>
      <w:r>
        <w:rPr>
          <w:rFonts w:cs="宋体" w:asciiTheme="minorEastAsia" w:hAnsiTheme="minorEastAsia"/>
          <w:kern w:val="0"/>
          <w:sz w:val="32"/>
          <w:szCs w:val="32"/>
        </w:rPr>
        <w:t>.</w:t>
      </w:r>
      <w:r>
        <w:rPr>
          <w:rFonts w:hint="eastAsia" w:cs="宋体" w:asciiTheme="minorEastAsia" w:hAnsiTheme="minorEastAsia"/>
          <w:kern w:val="0"/>
          <w:sz w:val="32"/>
          <w:szCs w:val="32"/>
        </w:rPr>
        <w:t>3</w:t>
      </w:r>
      <w:r>
        <w:rPr>
          <w:rFonts w:cs="宋体" w:asciiTheme="minorEastAsia" w:hAnsiTheme="minorEastAsia"/>
          <w:kern w:val="0"/>
          <w:sz w:val="32"/>
          <w:szCs w:val="32"/>
        </w:rPr>
        <w:t>、投标所用建筑工程施工总承包资质在全国或省级建筑市场监管公共服务平台资质状况被标注资质异常状态的（投标人）；</w:t>
      </w:r>
    </w:p>
    <w:p w14:paraId="262C2F7D">
      <w:pPr>
        <w:spacing w:line="500" w:lineRule="exact"/>
        <w:ind w:firstLine="640" w:firstLineChars="200"/>
        <w:jc w:val="left"/>
        <w:rPr>
          <w:rFonts w:cs="宋体" w:asciiTheme="minorEastAsia" w:hAnsiTheme="minorEastAsia"/>
          <w:kern w:val="0"/>
          <w:sz w:val="32"/>
          <w:szCs w:val="32"/>
        </w:rPr>
      </w:pPr>
      <w:r>
        <w:rPr>
          <w:rFonts w:cs="宋体" w:asciiTheme="minorEastAsia" w:hAnsiTheme="minorEastAsia"/>
          <w:kern w:val="0"/>
          <w:sz w:val="32"/>
          <w:szCs w:val="32"/>
        </w:rPr>
        <w:t>投标人需提供上述途径查询结果截图，并对其真实性负责。查询时间为招标公告发布之日后，投标截止时间前，查询结果需显示时间。若存在一个及以上记录的或截图不符合要求的，其投标资格应予以否决；</w:t>
      </w:r>
    </w:p>
    <w:p w14:paraId="34F60EDC">
      <w:pPr>
        <w:spacing w:line="50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3.8、单位负责人为同一人或者存在控股、管理关系的不同单位，不得参加同一标段投标（提供“国家企业信用信息公示系统”http://www.gsxt.gov.cn/index.html查询内容,须包含公司基本信息、股东信息及股权变更信息等全部内容）；</w:t>
      </w:r>
    </w:p>
    <w:p w14:paraId="07E7B744">
      <w:pPr>
        <w:wordWrap w:val="0"/>
        <w:spacing w:line="6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3.9、本项目实行资格后审；</w:t>
      </w:r>
    </w:p>
    <w:p w14:paraId="1A95FB01">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3.10、本项目不接受联合体投标。</w:t>
      </w:r>
    </w:p>
    <w:p w14:paraId="4719D9CB">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三、竞争性磋商文件的获取</w:t>
      </w:r>
    </w:p>
    <w:p w14:paraId="7C90CA38">
      <w:pPr>
        <w:widowControl/>
        <w:shd w:val="clear" w:color="auto" w:fill="FFFFFF"/>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shd w:val="clear" w:color="auto" w:fill="FFFFFF"/>
        </w:rPr>
        <w:t>1、时间：</w:t>
      </w:r>
      <w:r>
        <w:rPr>
          <w:rFonts w:hint="eastAsia" w:cs="宋体" w:asciiTheme="minorEastAsia" w:hAnsiTheme="minorEastAsia"/>
          <w:kern w:val="0"/>
          <w:sz w:val="32"/>
          <w:szCs w:val="32"/>
        </w:rPr>
        <w:t>2026年07月16日至2026年07月2</w:t>
      </w:r>
      <w:r>
        <w:rPr>
          <w:rFonts w:hint="eastAsia" w:cs="宋体" w:asciiTheme="minorEastAsia" w:hAnsiTheme="minorEastAsia"/>
          <w:kern w:val="0"/>
          <w:sz w:val="32"/>
          <w:szCs w:val="32"/>
          <w:lang w:val="en-US" w:eastAsia="zh-CN"/>
        </w:rPr>
        <w:t>9</w:t>
      </w:r>
      <w:r>
        <w:rPr>
          <w:rFonts w:hint="eastAsia" w:cs="宋体" w:asciiTheme="minorEastAsia" w:hAnsiTheme="minorEastAsia"/>
          <w:kern w:val="0"/>
          <w:sz w:val="32"/>
          <w:szCs w:val="32"/>
        </w:rPr>
        <w:t>日08</w:t>
      </w:r>
      <w:r>
        <w:rPr>
          <w:rFonts w:hint="eastAsia" w:cs="宋体" w:asciiTheme="minorEastAsia" w:hAnsiTheme="minorEastAsia"/>
          <w:kern w:val="0"/>
          <w:sz w:val="32"/>
          <w:szCs w:val="32"/>
          <w:lang w:eastAsia="zh-CN"/>
        </w:rPr>
        <w:t>：</w:t>
      </w:r>
      <w:r>
        <w:rPr>
          <w:rFonts w:hint="eastAsia" w:cs="宋体" w:asciiTheme="minorEastAsia" w:hAnsiTheme="minorEastAsia"/>
          <w:kern w:val="0"/>
          <w:sz w:val="32"/>
          <w:szCs w:val="32"/>
          <w:lang w:val="en-US" w:eastAsia="zh-CN"/>
        </w:rPr>
        <w:t>30</w:t>
      </w:r>
      <w:r>
        <w:rPr>
          <w:rFonts w:hint="eastAsia" w:cs="宋体" w:asciiTheme="minorEastAsia" w:hAnsiTheme="minorEastAsia"/>
          <w:kern w:val="0"/>
          <w:sz w:val="32"/>
          <w:szCs w:val="32"/>
        </w:rPr>
        <w:t>；</w:t>
      </w:r>
    </w:p>
    <w:p w14:paraId="60222DF0">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2、地点：三门峡市公共资源交易中心网；</w:t>
      </w:r>
    </w:p>
    <w:p w14:paraId="6BFE1AA2">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3、方式：本项目没有报名环节，供应商凭CA数字证书通过三门峡市公共资源交易中心网（网址：http://gzjy.smx.gov.cn/），点击交易平台选择“市场主体登录”，在所参与项目右侧点本项目竞争性磋商文件；</w:t>
      </w:r>
    </w:p>
    <w:p w14:paraId="31181479">
      <w:pPr>
        <w:spacing w:line="50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三门峡市公共资源交易平台操作手册：</w:t>
      </w:r>
      <w:r>
        <w:rPr>
          <w:rFonts w:cs="宋体" w:asciiTheme="minorEastAsia" w:hAnsiTheme="minorEastAsia"/>
          <w:kern w:val="0"/>
          <w:sz w:val="32"/>
          <w:szCs w:val="32"/>
        </w:rPr>
        <w:t>http://gzjy.smx.gov.cn/fwzn/004003/20200325/2b5a3a5a-f987-405c-993f-88f43e1d1ac3.html</w:t>
      </w:r>
    </w:p>
    <w:p w14:paraId="502855F4">
      <w:pPr>
        <w:widowControl/>
        <w:wordWrap w:val="0"/>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办理CA证书：</w:t>
      </w:r>
      <w:r>
        <w:rPr>
          <w:rFonts w:cs="宋体" w:asciiTheme="minorEastAsia" w:hAnsiTheme="minorEastAsia"/>
          <w:kern w:val="0"/>
          <w:sz w:val="32"/>
          <w:szCs w:val="32"/>
        </w:rPr>
        <w:t>http://gzjy.smx.gov.cn/bzzx/008001/20231102/4defc9b5-408e-47f2-9e9f-1f376a06ee1f.html</w:t>
      </w:r>
    </w:p>
    <w:p w14:paraId="7FC59217">
      <w:pPr>
        <w:widowControl/>
        <w:shd w:val="clear" w:color="auto" w:fill="FFFFFF"/>
        <w:adjustRightInd w:val="0"/>
        <w:snapToGrid w:val="0"/>
        <w:spacing w:line="540" w:lineRule="exact"/>
        <w:ind w:firstLine="640" w:firstLineChars="200"/>
        <w:jc w:val="left"/>
        <w:rPr>
          <w:rFonts w:cs="宋体" w:asciiTheme="minorEastAsia" w:hAnsiTheme="minorEastAsia"/>
          <w:kern w:val="0"/>
          <w:sz w:val="32"/>
          <w:szCs w:val="32"/>
          <w:shd w:val="clear" w:color="auto" w:fill="FFFFFF"/>
        </w:rPr>
      </w:pPr>
      <w:r>
        <w:rPr>
          <w:rFonts w:hint="eastAsia" w:cs="宋体" w:asciiTheme="minorEastAsia" w:hAnsiTheme="minorEastAsia"/>
          <w:kern w:val="0"/>
          <w:sz w:val="32"/>
          <w:szCs w:val="32"/>
          <w:shd w:val="clear" w:color="auto" w:fill="FFFFFF"/>
        </w:rPr>
        <w:t>4、本项目为不见面开标项目。开标当日，投标人无需到开标现场参加开标会议，投标人应当在投标截止时间前，登陆不见面开标大厅选择登陆三门峡市公共资源电子招投标系统进行登陆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73C84345">
      <w:pPr>
        <w:widowControl/>
        <w:shd w:val="clear" w:color="auto" w:fill="FFFFFF"/>
        <w:adjustRightInd w:val="0"/>
        <w:snapToGrid w:val="0"/>
        <w:spacing w:line="540" w:lineRule="exact"/>
        <w:ind w:firstLine="640" w:firstLineChars="200"/>
        <w:jc w:val="left"/>
        <w:rPr>
          <w:rFonts w:cs="宋体" w:asciiTheme="minorEastAsia" w:hAnsiTheme="minorEastAsia"/>
          <w:kern w:val="0"/>
          <w:sz w:val="32"/>
          <w:szCs w:val="32"/>
          <w:shd w:val="clear" w:color="auto" w:fill="FFFFFF"/>
        </w:rPr>
      </w:pPr>
      <w:r>
        <w:rPr>
          <w:rFonts w:hint="eastAsia" w:cs="宋体" w:asciiTheme="minorEastAsia" w:hAnsiTheme="minorEastAsia"/>
          <w:kern w:val="0"/>
          <w:sz w:val="32"/>
          <w:szCs w:val="32"/>
          <w:shd w:val="clear" w:color="auto" w:fill="FFFFFF"/>
        </w:rPr>
        <w:t>5、根据《关于进一步加强公共资源交易管理持续优化营商环境的通知》（三公管办[2020]2号）文件的要求，磋商文件费用不再收取。</w:t>
      </w:r>
    </w:p>
    <w:p w14:paraId="7E0F5828">
      <w:pPr>
        <w:widowControl/>
        <w:shd w:val="clear" w:color="auto" w:fill="FFFFFF"/>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shd w:val="clear" w:color="auto" w:fill="FFFFFF"/>
        </w:rPr>
        <w:t>四、响应文件上传递交截止时间及地点</w:t>
      </w:r>
    </w:p>
    <w:p w14:paraId="59CE5190">
      <w:pPr>
        <w:widowControl/>
        <w:shd w:val="clear" w:color="auto" w:fill="FFFFFF"/>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shd w:val="clear" w:color="auto" w:fill="FFFFFF"/>
        </w:rPr>
        <w:t>1、截止时间：2026年07月29日08时30分（北京时间）</w:t>
      </w:r>
    </w:p>
    <w:p w14:paraId="7C7486B9">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2、地点：在三门峡市公共资源交易中心网中上传加密响应文件。</w:t>
      </w:r>
    </w:p>
    <w:p w14:paraId="7CEFBC8B">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五、磋商时间及地点</w:t>
      </w:r>
    </w:p>
    <w:p w14:paraId="4D7C45A1">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1、磋商时间：2026年07月29日08时30分（北京时间）；</w:t>
      </w:r>
    </w:p>
    <w:p w14:paraId="7D5A16B0">
      <w:pPr>
        <w:wordWrap w:val="0"/>
        <w:spacing w:line="600" w:lineRule="exact"/>
        <w:ind w:firstLine="640" w:firstLineChars="200"/>
        <w:rPr>
          <w:rFonts w:cs="宋体" w:asciiTheme="minorEastAsia" w:hAnsiTheme="minorEastAsia"/>
          <w:kern w:val="0"/>
          <w:sz w:val="32"/>
          <w:szCs w:val="32"/>
        </w:rPr>
      </w:pPr>
      <w:r>
        <w:rPr>
          <w:rFonts w:hint="eastAsia" w:cs="宋体" w:asciiTheme="minorEastAsia" w:hAnsiTheme="minorEastAsia"/>
          <w:kern w:val="0"/>
          <w:sz w:val="32"/>
          <w:szCs w:val="32"/>
        </w:rPr>
        <w:t>2、地点: 三门峡市公共资源交易中心五楼开标区；</w:t>
      </w:r>
    </w:p>
    <w:p w14:paraId="288A94E3">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六、发布公告的媒介</w:t>
      </w:r>
    </w:p>
    <w:p w14:paraId="53985620">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本次竞争性磋商公告在《中国招标投标公共服务平台》、《河南省政府采购网》、《三门峡市公共资源交易中心网》同时发布。</w:t>
      </w:r>
    </w:p>
    <w:p w14:paraId="543C9A05">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七、其他补充事宜</w:t>
      </w:r>
    </w:p>
    <w:p w14:paraId="43516E7D">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1、资格评（预）审部分：资格评审（预）以响应文件为准，其上传资料真实性由供应商自行承担。</w:t>
      </w:r>
    </w:p>
    <w:p w14:paraId="1615C358">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2、评标打分部分：评标打分部分仍按照100分制原则进行，涉及到资格审查、企业荣誉、人员业绩、企业业绩等计分部分时，以供应商自行上传到响应文件中的相应内容为准。</w:t>
      </w:r>
    </w:p>
    <w:p w14:paraId="20B692D4">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460B803">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4、我单位（采购人）严格按三财购【2021】9号文要求的时限发布中标结果公告，发出中标通知书，签订采购合同，上传采购合同。</w:t>
      </w:r>
    </w:p>
    <w:p w14:paraId="4EDB7FD8">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5、供应商应仔细阅读操作手册，在本公告中要求的截止时间前完成磋商文件下载等工作。因供应商操作不当等问题造成的无法下载磋商文件、无法磋商等一切后果，由供应商自行承担。</w:t>
      </w:r>
    </w:p>
    <w:p w14:paraId="78E4BDB0">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6、供应商递交的响应文件不论中标与否均不予退还。</w:t>
      </w:r>
    </w:p>
    <w:p w14:paraId="3F923D4F">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7、采购人不组织供应商踏勘现场。</w:t>
      </w:r>
    </w:p>
    <w:p w14:paraId="67B3CC36">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八、联系方式</w:t>
      </w:r>
    </w:p>
    <w:p w14:paraId="2610F546">
      <w:pPr>
        <w:widowControl/>
        <w:adjustRightInd w:val="0"/>
        <w:snapToGrid w:val="0"/>
        <w:spacing w:line="540" w:lineRule="exact"/>
        <w:ind w:firstLine="640" w:firstLineChars="200"/>
        <w:jc w:val="left"/>
        <w:rPr>
          <w:rFonts w:cs="宋体" w:asciiTheme="minorEastAsia" w:hAnsiTheme="minorEastAsia"/>
          <w:kern w:val="0"/>
          <w:sz w:val="32"/>
          <w:szCs w:val="32"/>
        </w:rPr>
      </w:pPr>
      <w:bookmarkStart w:id="3" w:name="OLE_LINK4"/>
      <w:bookmarkStart w:id="4" w:name="OLE_LINK6"/>
      <w:r>
        <w:rPr>
          <w:rFonts w:hint="eastAsia" w:cs="宋体" w:asciiTheme="minorEastAsia" w:hAnsiTheme="minorEastAsia"/>
          <w:kern w:val="0"/>
          <w:sz w:val="32"/>
          <w:szCs w:val="32"/>
        </w:rPr>
        <w:t>监督单位：三门峡市城乡一体化示范区财政局</w:t>
      </w:r>
    </w:p>
    <w:p w14:paraId="02961244">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电话：0398-2751080</w:t>
      </w:r>
      <w:bookmarkEnd w:id="3"/>
      <w:bookmarkEnd w:id="4"/>
    </w:p>
    <w:p w14:paraId="55A399D6">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监督单位：三门峡市城乡一体化示范区建设服务中心</w:t>
      </w:r>
    </w:p>
    <w:p w14:paraId="3A6B4084">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地址：三门峡产业集聚区圆通路中段创业服务中心</w:t>
      </w:r>
    </w:p>
    <w:p w14:paraId="0FB670A5">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联系人：</w:t>
      </w:r>
      <w:r>
        <w:rPr>
          <w:rFonts w:cs="宋体" w:asciiTheme="minorEastAsia" w:hAnsiTheme="minorEastAsia"/>
          <w:kern w:val="0"/>
          <w:sz w:val="32"/>
          <w:szCs w:val="32"/>
        </w:rPr>
        <w:t xml:space="preserve"> </w:t>
      </w:r>
      <w:r>
        <w:rPr>
          <w:rFonts w:hint="eastAsia" w:cs="宋体" w:asciiTheme="minorEastAsia" w:hAnsiTheme="minorEastAsia"/>
          <w:kern w:val="0"/>
          <w:sz w:val="32"/>
          <w:szCs w:val="32"/>
        </w:rPr>
        <w:t>王先生</w:t>
      </w:r>
    </w:p>
    <w:p w14:paraId="488BEFD2">
      <w:pPr>
        <w:widowControl/>
        <w:adjustRightInd w:val="0"/>
        <w:snapToGrid w:val="0"/>
        <w:spacing w:line="540" w:lineRule="exact"/>
        <w:ind w:firstLine="640" w:firstLineChars="200"/>
        <w:jc w:val="left"/>
        <w:rPr>
          <w:rFonts w:hint="eastAsia" w:cs="宋体" w:asciiTheme="minorEastAsia" w:hAnsiTheme="minorEastAsia"/>
          <w:kern w:val="0"/>
          <w:sz w:val="32"/>
          <w:szCs w:val="32"/>
        </w:rPr>
      </w:pPr>
      <w:r>
        <w:rPr>
          <w:rFonts w:hint="eastAsia" w:cs="宋体" w:asciiTheme="minorEastAsia" w:hAnsiTheme="minorEastAsia"/>
          <w:kern w:val="0"/>
          <w:sz w:val="32"/>
          <w:szCs w:val="32"/>
        </w:rPr>
        <w:t>电话：0398-2751273</w:t>
      </w:r>
    </w:p>
    <w:p w14:paraId="4837FC05">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采购人：灵宝市大王镇人民政府</w:t>
      </w:r>
    </w:p>
    <w:p w14:paraId="2AB5258D">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地址：灵宝市大王镇干店街</w:t>
      </w:r>
      <w:r>
        <w:rPr>
          <w:rFonts w:cs="宋体" w:asciiTheme="minorEastAsia" w:hAnsiTheme="minorEastAsia"/>
          <w:kern w:val="0"/>
          <w:sz w:val="32"/>
          <w:szCs w:val="32"/>
        </w:rPr>
        <w:t xml:space="preserve"> </w:t>
      </w:r>
    </w:p>
    <w:p w14:paraId="20EAB9F2">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联系人：王女士</w:t>
      </w:r>
    </w:p>
    <w:p w14:paraId="18E2638B">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电话：15039823359</w:t>
      </w:r>
    </w:p>
    <w:p w14:paraId="29FB9EEF">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代理机构：信</w:t>
      </w:r>
      <w:r>
        <w:rPr>
          <w:rFonts w:hint="eastAsia" w:cs="宋体" w:asciiTheme="minorEastAsia" w:hAnsiTheme="minorEastAsia"/>
          <w:kern w:val="0"/>
          <w:sz w:val="32"/>
          <w:szCs w:val="32"/>
          <w:lang w:val="en-US" w:eastAsia="zh-CN"/>
        </w:rPr>
        <w:t>宇</w:t>
      </w:r>
      <w:bookmarkStart w:id="5" w:name="_GoBack"/>
      <w:bookmarkEnd w:id="5"/>
      <w:r>
        <w:rPr>
          <w:rFonts w:hint="eastAsia" w:cs="宋体" w:asciiTheme="minorEastAsia" w:hAnsiTheme="minorEastAsia"/>
          <w:kern w:val="0"/>
          <w:sz w:val="32"/>
          <w:szCs w:val="32"/>
        </w:rPr>
        <w:t>腾远工程咨询集团有限公司</w:t>
      </w:r>
      <w:r>
        <w:rPr>
          <w:rFonts w:cs="宋体" w:asciiTheme="minorEastAsia" w:hAnsiTheme="minorEastAsia"/>
          <w:kern w:val="0"/>
          <w:sz w:val="32"/>
          <w:szCs w:val="32"/>
        </w:rPr>
        <w:t xml:space="preserve"> </w:t>
      </w:r>
    </w:p>
    <w:p w14:paraId="683D056A">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地址：</w:t>
      </w:r>
      <w:r>
        <w:rPr>
          <w:rFonts w:cs="宋体" w:asciiTheme="minorEastAsia" w:hAnsiTheme="minorEastAsia"/>
          <w:kern w:val="0"/>
          <w:sz w:val="32"/>
          <w:szCs w:val="32"/>
        </w:rPr>
        <w:t xml:space="preserve"> </w:t>
      </w:r>
      <w:r>
        <w:rPr>
          <w:rFonts w:hint="eastAsia" w:cs="Times New Roman" w:asciiTheme="minorEastAsia" w:hAnsiTheme="minorEastAsia"/>
          <w:kern w:val="0"/>
          <w:sz w:val="32"/>
          <w:szCs w:val="32"/>
        </w:rPr>
        <w:t>西安曲江新区雁展路1111号莱安中心T7-2506</w:t>
      </w:r>
    </w:p>
    <w:p w14:paraId="38111916">
      <w:pPr>
        <w:widowControl/>
        <w:adjustRightInd w:val="0"/>
        <w:snapToGrid w:val="0"/>
        <w:spacing w:line="540" w:lineRule="exact"/>
        <w:ind w:firstLine="640" w:firstLineChars="200"/>
        <w:jc w:val="left"/>
        <w:rPr>
          <w:rFonts w:cs="宋体" w:asciiTheme="minorEastAsia" w:hAnsiTheme="minorEastAsia"/>
          <w:kern w:val="0"/>
          <w:sz w:val="32"/>
          <w:szCs w:val="32"/>
        </w:rPr>
      </w:pPr>
      <w:r>
        <w:rPr>
          <w:rFonts w:hint="eastAsia" w:cs="宋体" w:asciiTheme="minorEastAsia" w:hAnsiTheme="minorEastAsia"/>
          <w:kern w:val="0"/>
          <w:sz w:val="32"/>
          <w:szCs w:val="32"/>
        </w:rPr>
        <w:t>联系人：高女士</w:t>
      </w:r>
    </w:p>
    <w:p w14:paraId="48B3B141">
      <w:pPr>
        <w:widowControl/>
        <w:adjustRightInd w:val="0"/>
        <w:snapToGrid w:val="0"/>
        <w:spacing w:line="500" w:lineRule="exact"/>
        <w:ind w:firstLine="640" w:firstLineChars="200"/>
        <w:rPr>
          <w:rFonts w:cs="新宋体" w:asciiTheme="minorEastAsia" w:hAnsiTheme="minorEastAsia"/>
          <w:sz w:val="32"/>
          <w:szCs w:val="32"/>
        </w:rPr>
      </w:pPr>
      <w:r>
        <w:rPr>
          <w:rFonts w:hint="eastAsia" w:cs="宋体" w:asciiTheme="minorEastAsia" w:hAnsiTheme="minorEastAsia"/>
          <w:kern w:val="0"/>
          <w:sz w:val="32"/>
          <w:szCs w:val="32"/>
        </w:rPr>
        <w:t>电话：18239837076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479"/>
    <w:rsid w:val="00002FB6"/>
    <w:rsid w:val="000034D3"/>
    <w:rsid w:val="00022A6D"/>
    <w:rsid w:val="00046479"/>
    <w:rsid w:val="000843A4"/>
    <w:rsid w:val="00095447"/>
    <w:rsid w:val="000A1480"/>
    <w:rsid w:val="000F6627"/>
    <w:rsid w:val="00104589"/>
    <w:rsid w:val="001656AD"/>
    <w:rsid w:val="001C04B9"/>
    <w:rsid w:val="001F7777"/>
    <w:rsid w:val="002549E2"/>
    <w:rsid w:val="00340431"/>
    <w:rsid w:val="00350396"/>
    <w:rsid w:val="003F5BB3"/>
    <w:rsid w:val="00415CF7"/>
    <w:rsid w:val="0044532B"/>
    <w:rsid w:val="00473B39"/>
    <w:rsid w:val="0049319E"/>
    <w:rsid w:val="005458B5"/>
    <w:rsid w:val="005A35B3"/>
    <w:rsid w:val="005F7F1D"/>
    <w:rsid w:val="00616C50"/>
    <w:rsid w:val="0066579C"/>
    <w:rsid w:val="0087432B"/>
    <w:rsid w:val="008E0330"/>
    <w:rsid w:val="008F630E"/>
    <w:rsid w:val="00916AE4"/>
    <w:rsid w:val="00937C65"/>
    <w:rsid w:val="009751AA"/>
    <w:rsid w:val="00A36C66"/>
    <w:rsid w:val="00A622FD"/>
    <w:rsid w:val="00A63455"/>
    <w:rsid w:val="00AA447E"/>
    <w:rsid w:val="00AB51F5"/>
    <w:rsid w:val="00B07B44"/>
    <w:rsid w:val="00B942FF"/>
    <w:rsid w:val="00B97BFC"/>
    <w:rsid w:val="00BF1A80"/>
    <w:rsid w:val="00C74D2A"/>
    <w:rsid w:val="00C75C24"/>
    <w:rsid w:val="00C863D8"/>
    <w:rsid w:val="00D159F0"/>
    <w:rsid w:val="00DA654C"/>
    <w:rsid w:val="00DE17B4"/>
    <w:rsid w:val="00ED334A"/>
    <w:rsid w:val="00F66DCB"/>
    <w:rsid w:val="00FB22AE"/>
    <w:rsid w:val="00FD1F33"/>
    <w:rsid w:val="1F06310E"/>
    <w:rsid w:val="28492AF3"/>
    <w:rsid w:val="38A46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yperlink"/>
    <w:basedOn w:val="6"/>
    <w:qFormat/>
    <w:uiPriority w:val="0"/>
    <w:rPr>
      <w:color w:val="0000FF"/>
      <w:u w:val="none"/>
    </w:rPr>
  </w:style>
  <w:style w:type="character" w:customStyle="1" w:styleId="8">
    <w:name w:val="页眉 Char"/>
    <w:basedOn w:val="6"/>
    <w:link w:val="3"/>
    <w:uiPriority w:val="99"/>
    <w:rPr>
      <w:sz w:val="18"/>
      <w:szCs w:val="18"/>
    </w:rPr>
  </w:style>
  <w:style w:type="character" w:customStyle="1" w:styleId="9">
    <w:name w:val="页脚 Char"/>
    <w:basedOn w:val="6"/>
    <w:link w:val="2"/>
    <w:uiPriority w:val="99"/>
    <w:rPr>
      <w:sz w:val="18"/>
      <w:szCs w:val="18"/>
    </w:rPr>
  </w:style>
  <w:style w:type="character" w:customStyle="1" w:styleId="10">
    <w:name w:val="mini-outputtext1"/>
    <w:basedOn w:val="6"/>
    <w:uiPriority w:val="0"/>
  </w:style>
  <w:style w:type="table" w:customStyle="1" w:styleId="11">
    <w:name w:val="网格型7"/>
    <w:basedOn w:val="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网格型71"/>
    <w:basedOn w:val="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2817</Words>
  <Characters>3422</Characters>
  <Lines>25</Lines>
  <Paragraphs>7</Paragraphs>
  <TotalTime>42</TotalTime>
  <ScaleCrop>false</ScaleCrop>
  <LinksUpToDate>false</LinksUpToDate>
  <CharactersWithSpaces>3430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2025-05-22T14:08:00Z</dcterms:created>
  <dc:creator>dell</dc:creator>
  <cp:lastModifiedBy>Administrator</cp:lastModifiedBy>
  <cp:lastPrinted>2026-07-15T00:41:40Z</cp:lastPrinted>
  <dcterms:modified xsi:type="dcterms:W3CDTF">2026-07-15T01:18:36Z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eyJoZGlkIjoiMmQ2MjI1NmU1YzY5ZmFlOWRlYTA4NzliZGE3NTZiOWEiLCJ1c2VySWQiOiI3NTU5ODA1OTUifQ==</vt:lpwstr>
  </property>
  <property fmtid="{D5CDD505-2E9C-101B-9397-08002B2CF9AE}" pid="3" name="KSOProductBuildVer">
    <vt:lpwstr>2052-12.1.0.20784</vt:lpwstr>
  </property>
  <property fmtid="{D5CDD505-2E9C-101B-9397-08002B2CF9AE}" pid="4" name="ICV">
    <vt:lpwstr>5C820C0CB189464583D789220AAB9271_12</vt:lpwstr>
  </property>
</Properties>
</file>