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D027F">
      <w:pPr>
        <w:keepNext/>
        <w:keepLines/>
        <w:widowControl w:val="0"/>
        <w:numPr>
          <w:ilvl w:val="0"/>
          <w:numId w:val="0"/>
        </w:numPr>
        <w:spacing w:before="0" w:after="0" w:line="413" w:lineRule="auto"/>
        <w:ind w:left="852" w:leftChars="0" w:firstLine="0" w:firstLineChars="0"/>
        <w:jc w:val="both"/>
        <w:outlineLvl w:val="9"/>
        <w:rPr>
          <w:rFonts w:hint="eastAsia" w:ascii="宋体" w:hAnsi="宋体" w:eastAsia="宋体" w:cs="宋体"/>
          <w:b/>
          <w:kern w:val="0"/>
          <w:sz w:val="30"/>
          <w:szCs w:val="20"/>
          <w:lang w:val="en-US" w:eastAsia="zh-CN" w:bidi="ar-SA"/>
        </w:rPr>
      </w:pPr>
      <w:bookmarkStart w:id="69" w:name="_GoBack"/>
      <w:bookmarkEnd w:id="69"/>
    </w:p>
    <w:p w14:paraId="70AA8C05">
      <w:pPr>
        <w:rPr>
          <w:rFonts w:hint="eastAsia" w:ascii="宋体" w:hAnsi="宋体" w:eastAsia="宋体" w:cs="宋体"/>
        </w:rPr>
      </w:pPr>
    </w:p>
    <w:p w14:paraId="0C7605EE">
      <w:pPr>
        <w:pStyle w:val="7"/>
        <w:numPr>
          <w:ilvl w:val="0"/>
          <w:numId w:val="0"/>
        </w:numPr>
        <w:spacing w:before="0" w:after="0" w:line="240" w:lineRule="auto"/>
        <w:ind w:left="0" w:leftChars="0" w:firstLine="0" w:firstLineChars="0"/>
        <w:outlineLvl w:val="0"/>
        <w:rPr>
          <w:rFonts w:hint="eastAsia" w:ascii="宋体" w:hAnsi="宋体" w:eastAsia="宋体" w:cs="宋体"/>
          <w:sz w:val="40"/>
          <w:szCs w:val="40"/>
          <w:lang w:eastAsia="zh-CN"/>
        </w:rPr>
      </w:pPr>
      <w:bookmarkStart w:id="0" w:name="OLE_LINK4"/>
      <w:bookmarkStart w:id="1" w:name="OLE_LINK3"/>
      <w:bookmarkStart w:id="2" w:name="OLE_LINK1"/>
      <w:r>
        <w:rPr>
          <w:rFonts w:hint="eastAsia" w:ascii="宋体" w:hAnsi="宋体" w:cs="宋体"/>
          <w:sz w:val="40"/>
          <w:szCs w:val="40"/>
          <w:lang w:eastAsia="zh-CN"/>
        </w:rPr>
        <w:t>渑池县公安局专网光纤链路租赁服务项目</w:t>
      </w:r>
    </w:p>
    <w:bookmarkEnd w:id="0"/>
    <w:bookmarkEnd w:id="1"/>
    <w:bookmarkEnd w:id="2"/>
    <w:p w14:paraId="61769D04">
      <w:pPr>
        <w:spacing w:before="120" w:beforeLines="50" w:line="480" w:lineRule="exact"/>
        <w:jc w:val="center"/>
        <w:rPr>
          <w:rFonts w:hint="eastAsia" w:ascii="宋体" w:hAnsi="宋体" w:cs="宋体"/>
          <w:b/>
          <w:sz w:val="28"/>
          <w:szCs w:val="28"/>
          <w:highlight w:val="none"/>
          <w:lang w:val="en-US" w:eastAsia="zh-CN"/>
        </w:rPr>
      </w:pPr>
    </w:p>
    <w:p w14:paraId="337CD9F6">
      <w:pPr>
        <w:spacing w:before="120" w:beforeLines="50" w:line="480" w:lineRule="exact"/>
        <w:jc w:val="center"/>
        <w:rPr>
          <w:rFonts w:hint="eastAsia" w:ascii="宋体" w:hAnsi="宋体" w:cs="宋体"/>
          <w:b/>
          <w:sz w:val="28"/>
          <w:szCs w:val="28"/>
          <w:highlight w:val="none"/>
          <w:lang w:val="en-US" w:eastAsia="zh-CN"/>
        </w:rPr>
      </w:pPr>
    </w:p>
    <w:p w14:paraId="725D75EF">
      <w:pPr>
        <w:spacing w:before="120" w:beforeLines="50" w:line="480" w:lineRule="exact"/>
        <w:jc w:val="center"/>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项目编号：渑池公开采购-2026-22、MCGZ[2026]099-ZC092</w:t>
      </w:r>
      <w:r>
        <w:rPr>
          <w:rFonts w:hint="eastAsia" w:ascii="宋体" w:hAnsi="宋体" w:eastAsia="宋体" w:cs="宋体"/>
          <w:b/>
          <w:sz w:val="28"/>
          <w:szCs w:val="28"/>
          <w:highlight w:val="none"/>
        </w:rPr>
        <w:t xml:space="preserve">       </w:t>
      </w:r>
    </w:p>
    <w:p w14:paraId="48092098">
      <w:pPr>
        <w:keepNext/>
        <w:keepLines/>
        <w:widowControl w:val="0"/>
        <w:numPr>
          <w:ilvl w:val="0"/>
          <w:numId w:val="0"/>
        </w:numPr>
        <w:spacing w:before="260" w:after="260" w:line="412" w:lineRule="auto"/>
        <w:jc w:val="both"/>
        <w:outlineLvl w:val="9"/>
        <w:rPr>
          <w:rFonts w:hint="eastAsia" w:ascii="宋体" w:hAnsi="宋体" w:eastAsia="宋体" w:cs="宋体"/>
          <w:b/>
          <w:kern w:val="0"/>
          <w:sz w:val="30"/>
          <w:szCs w:val="20"/>
          <w:lang w:val="en-US" w:eastAsia="zh-CN" w:bidi="ar-SA"/>
        </w:rPr>
      </w:pPr>
    </w:p>
    <w:p w14:paraId="2E3882F1">
      <w:pPr>
        <w:shd w:val="clear" w:color="auto" w:fill="FFFFFF"/>
        <w:snapToGrid w:val="0"/>
        <w:spacing w:line="360" w:lineRule="auto"/>
        <w:ind w:right="105" w:rightChars="50"/>
        <w:jc w:val="center"/>
        <w:rPr>
          <w:rFonts w:hint="eastAsia" w:ascii="宋体" w:hAnsi="宋体" w:eastAsia="宋体" w:cs="宋体"/>
          <w:b/>
          <w:bCs/>
          <w:color w:val="000000"/>
          <w:sz w:val="30"/>
          <w:szCs w:val="30"/>
        </w:rPr>
      </w:pPr>
    </w:p>
    <w:p w14:paraId="022F686A">
      <w:pPr>
        <w:shd w:val="clear" w:color="auto" w:fill="FFFFFF"/>
        <w:snapToGrid w:val="0"/>
        <w:spacing w:line="360" w:lineRule="auto"/>
        <w:ind w:right="105" w:rightChars="50"/>
        <w:jc w:val="center"/>
        <w:rPr>
          <w:rFonts w:hint="eastAsia" w:ascii="宋体" w:hAnsi="宋体" w:eastAsia="宋体" w:cs="宋体"/>
          <w:b/>
          <w:bCs/>
          <w:color w:val="000000"/>
          <w:sz w:val="30"/>
          <w:szCs w:val="30"/>
        </w:rPr>
      </w:pPr>
    </w:p>
    <w:p w14:paraId="021562A8">
      <w:pPr>
        <w:shd w:val="clear" w:color="auto" w:fill="FFFFFF"/>
        <w:snapToGrid w:val="0"/>
        <w:spacing w:line="360" w:lineRule="auto"/>
        <w:ind w:right="105" w:rightChars="50"/>
        <w:jc w:val="center"/>
        <w:rPr>
          <w:rFonts w:hint="eastAsia" w:ascii="宋体" w:hAnsi="宋体" w:eastAsia="宋体" w:cs="宋体"/>
          <w:b/>
          <w:bCs/>
          <w:color w:val="000000"/>
          <w:sz w:val="80"/>
          <w:szCs w:val="80"/>
        </w:rPr>
      </w:pPr>
      <w:r>
        <w:rPr>
          <w:rFonts w:hint="eastAsia" w:ascii="宋体" w:hAnsi="宋体" w:eastAsia="宋体" w:cs="宋体"/>
          <w:b/>
          <w:bCs/>
          <w:color w:val="000000"/>
          <w:sz w:val="80"/>
          <w:szCs w:val="80"/>
        </w:rPr>
        <w:t>招 标 文 件</w:t>
      </w:r>
    </w:p>
    <w:p w14:paraId="322B8AC8">
      <w:pPr>
        <w:shd w:val="clear" w:color="auto" w:fill="FFFFFF"/>
        <w:snapToGrid w:val="0"/>
        <w:spacing w:line="360" w:lineRule="auto"/>
        <w:ind w:right="105" w:rightChars="50"/>
        <w:jc w:val="center"/>
        <w:rPr>
          <w:rFonts w:hint="eastAsia" w:ascii="宋体" w:hAnsi="宋体" w:eastAsia="宋体" w:cs="宋体"/>
          <w:b/>
          <w:bCs/>
          <w:color w:val="000000"/>
          <w:sz w:val="30"/>
          <w:szCs w:val="30"/>
        </w:rPr>
      </w:pPr>
    </w:p>
    <w:p w14:paraId="224CCD8C">
      <w:pPr>
        <w:shd w:val="clear" w:color="auto" w:fill="FFFFFF"/>
        <w:snapToGrid w:val="0"/>
        <w:spacing w:line="360" w:lineRule="auto"/>
        <w:ind w:right="105" w:rightChars="50" w:firstLine="2548" w:firstLineChars="846"/>
        <w:rPr>
          <w:rFonts w:hint="eastAsia" w:ascii="宋体" w:hAnsi="宋体" w:eastAsia="宋体" w:cs="宋体"/>
          <w:b/>
          <w:bCs/>
          <w:color w:val="000000"/>
          <w:sz w:val="36"/>
          <w:szCs w:val="36"/>
        </w:rPr>
      </w:pPr>
      <w:r>
        <w:rPr>
          <w:rFonts w:hint="eastAsia" w:ascii="宋体" w:hAnsi="宋体" w:eastAsia="宋体" w:cs="宋体"/>
          <w:b/>
          <w:bCs/>
          <w:sz w:val="30"/>
          <w:szCs w:val="30"/>
        </w:rPr>
        <w:t xml:space="preserve"> </w:t>
      </w:r>
    </w:p>
    <w:p w14:paraId="460F28DA">
      <w:pPr>
        <w:shd w:val="clear" w:color="auto" w:fill="FFFFFF"/>
        <w:snapToGrid w:val="0"/>
        <w:spacing w:line="360" w:lineRule="auto"/>
        <w:ind w:right="105" w:rightChars="50"/>
        <w:jc w:val="center"/>
        <w:rPr>
          <w:rFonts w:hint="eastAsia" w:ascii="宋体" w:hAnsi="宋体" w:eastAsia="宋体" w:cs="宋体"/>
          <w:b/>
          <w:bCs/>
          <w:color w:val="000000"/>
          <w:sz w:val="36"/>
          <w:szCs w:val="36"/>
        </w:rPr>
      </w:pPr>
    </w:p>
    <w:p w14:paraId="2008E099">
      <w:pPr>
        <w:pStyle w:val="2"/>
        <w:rPr>
          <w:rFonts w:hint="eastAsia" w:ascii="宋体" w:hAnsi="宋体" w:eastAsia="宋体" w:cs="宋体"/>
          <w:b/>
          <w:bCs/>
          <w:color w:val="000000"/>
          <w:sz w:val="36"/>
          <w:szCs w:val="36"/>
        </w:rPr>
      </w:pPr>
    </w:p>
    <w:p w14:paraId="3B0CAD4A">
      <w:pPr>
        <w:pStyle w:val="21"/>
        <w:rPr>
          <w:rFonts w:hint="eastAsia"/>
        </w:rPr>
      </w:pPr>
    </w:p>
    <w:p w14:paraId="03DAA2FD">
      <w:pPr>
        <w:keepNext/>
        <w:keepLines/>
        <w:widowControl w:val="0"/>
        <w:numPr>
          <w:ilvl w:val="0"/>
          <w:numId w:val="0"/>
        </w:numPr>
        <w:spacing w:before="260" w:after="260" w:line="412" w:lineRule="auto"/>
        <w:ind w:left="852"/>
        <w:jc w:val="both"/>
        <w:outlineLvl w:val="9"/>
        <w:rPr>
          <w:rFonts w:hint="eastAsia" w:ascii="宋体" w:hAnsi="宋体" w:eastAsia="宋体" w:cs="宋体"/>
          <w:b/>
          <w:kern w:val="0"/>
          <w:sz w:val="10"/>
          <w:szCs w:val="10"/>
          <w:lang w:val="en-US" w:eastAsia="zh-CN" w:bidi="ar-SA"/>
        </w:rPr>
      </w:pPr>
    </w:p>
    <w:p w14:paraId="4AECC1CE">
      <w:pPr>
        <w:shd w:val="clear" w:color="auto" w:fill="FFFFFF"/>
        <w:snapToGrid w:val="0"/>
        <w:spacing w:before="120" w:beforeLines="50" w:line="360" w:lineRule="auto"/>
        <w:ind w:right="105" w:rightChars="50" w:firstLine="2409" w:firstLineChars="750"/>
        <w:jc w:val="left"/>
        <w:outlineLvl w:val="0"/>
        <w:rPr>
          <w:rFonts w:hint="eastAsia" w:ascii="宋体" w:hAnsi="宋体" w:eastAsia="宋体" w:cs="宋体"/>
          <w:b/>
          <w:bCs/>
          <w:sz w:val="32"/>
          <w:szCs w:val="32"/>
          <w:lang w:eastAsia="zh-CN"/>
        </w:rPr>
      </w:pPr>
      <w:bookmarkStart w:id="3" w:name="_Toc13622"/>
      <w:r>
        <w:rPr>
          <w:rFonts w:hint="eastAsia" w:ascii="宋体" w:hAnsi="宋体" w:eastAsia="宋体" w:cs="宋体"/>
          <w:b/>
          <w:bCs/>
          <w:color w:val="000000"/>
          <w:sz w:val="32"/>
          <w:szCs w:val="32"/>
        </w:rPr>
        <w:t>采 购 人：</w:t>
      </w:r>
      <w:bookmarkEnd w:id="3"/>
      <w:r>
        <w:rPr>
          <w:rFonts w:hint="eastAsia" w:ascii="宋体" w:hAnsi="宋体" w:cs="宋体"/>
          <w:b/>
          <w:bCs/>
          <w:sz w:val="32"/>
          <w:szCs w:val="32"/>
          <w:lang w:eastAsia="zh-CN"/>
        </w:rPr>
        <w:t>渑池县公安局</w:t>
      </w:r>
    </w:p>
    <w:p w14:paraId="4EAF5151">
      <w:pPr>
        <w:shd w:val="clear" w:color="auto" w:fill="FFFFFF"/>
        <w:snapToGrid w:val="0"/>
        <w:spacing w:before="120" w:beforeLines="50" w:line="360" w:lineRule="auto"/>
        <w:ind w:right="105" w:rightChars="50" w:firstLine="2409" w:firstLineChars="750"/>
        <w:jc w:val="left"/>
        <w:outlineLvl w:val="0"/>
        <w:rPr>
          <w:rFonts w:hint="eastAsia" w:ascii="宋体" w:hAnsi="宋体" w:eastAsia="宋体" w:cs="宋体"/>
          <w:color w:val="000000"/>
          <w:sz w:val="32"/>
          <w:szCs w:val="32"/>
          <w:lang w:eastAsia="zh-CN"/>
        </w:rPr>
      </w:pPr>
      <w:bookmarkStart w:id="4" w:name="_Toc1992"/>
      <w:r>
        <w:rPr>
          <w:rFonts w:hint="eastAsia" w:ascii="宋体" w:hAnsi="宋体" w:eastAsia="宋体" w:cs="宋体"/>
          <w:b/>
          <w:bCs/>
          <w:color w:val="000000"/>
          <w:sz w:val="32"/>
          <w:szCs w:val="32"/>
        </w:rPr>
        <w:t>代理机构：</w:t>
      </w:r>
      <w:bookmarkEnd w:id="4"/>
      <w:r>
        <w:rPr>
          <w:rFonts w:hint="eastAsia" w:ascii="宋体" w:hAnsi="宋体" w:cs="宋体"/>
          <w:b/>
          <w:bCs/>
          <w:color w:val="000000"/>
          <w:sz w:val="32"/>
          <w:szCs w:val="32"/>
          <w:lang w:eastAsia="zh-CN"/>
        </w:rPr>
        <w:t>鑫东辰工程咨询有限公司</w:t>
      </w:r>
    </w:p>
    <w:p w14:paraId="2956823E">
      <w:pPr>
        <w:shd w:val="clear" w:color="auto" w:fill="FFFFFF"/>
        <w:snapToGrid w:val="0"/>
        <w:spacing w:before="120" w:beforeLines="50" w:line="360" w:lineRule="auto"/>
        <w:ind w:right="105" w:rightChars="50" w:firstLine="2409" w:firstLineChars="750"/>
        <w:jc w:val="left"/>
        <w:outlineLvl w:val="0"/>
        <w:rPr>
          <w:rFonts w:hint="eastAsia" w:ascii="宋体" w:hAnsi="宋体" w:eastAsia="宋体" w:cs="宋体"/>
          <w:b/>
          <w:bCs/>
          <w:color w:val="000000"/>
          <w:sz w:val="32"/>
          <w:szCs w:val="32"/>
        </w:rPr>
      </w:pPr>
      <w:bookmarkStart w:id="5" w:name="_Toc4562"/>
      <w:r>
        <w:rPr>
          <w:rFonts w:hint="eastAsia" w:ascii="宋体" w:hAnsi="宋体" w:eastAsia="宋体" w:cs="宋体"/>
          <w:b/>
          <w:bCs/>
          <w:color w:val="000000"/>
          <w:sz w:val="32"/>
          <w:szCs w:val="32"/>
        </w:rPr>
        <w:t>日    期：二零二</w:t>
      </w:r>
      <w:r>
        <w:rPr>
          <w:rFonts w:hint="eastAsia" w:ascii="宋体" w:hAnsi="宋体" w:eastAsia="宋体" w:cs="宋体"/>
          <w:b/>
          <w:bCs/>
          <w:color w:val="000000"/>
          <w:sz w:val="32"/>
          <w:szCs w:val="32"/>
          <w:lang w:val="en-US" w:eastAsia="zh-CN"/>
        </w:rPr>
        <w:t>六</w:t>
      </w:r>
      <w:r>
        <w:rPr>
          <w:rFonts w:hint="eastAsia" w:ascii="宋体" w:hAnsi="宋体" w:eastAsia="宋体" w:cs="宋体"/>
          <w:b/>
          <w:bCs/>
          <w:color w:val="000000"/>
          <w:sz w:val="32"/>
          <w:szCs w:val="32"/>
        </w:rPr>
        <w:t>年</w:t>
      </w:r>
      <w:r>
        <w:rPr>
          <w:rFonts w:hint="eastAsia" w:ascii="宋体" w:hAnsi="宋体" w:eastAsia="宋体" w:cs="宋体"/>
          <w:b/>
          <w:bCs/>
          <w:color w:val="000000"/>
          <w:sz w:val="32"/>
          <w:szCs w:val="32"/>
          <w:lang w:val="en-US" w:eastAsia="zh-CN"/>
        </w:rPr>
        <w:t>六</w:t>
      </w:r>
      <w:r>
        <w:rPr>
          <w:rFonts w:hint="eastAsia" w:ascii="宋体" w:hAnsi="宋体" w:eastAsia="宋体" w:cs="宋体"/>
          <w:b/>
          <w:bCs/>
          <w:color w:val="000000"/>
          <w:sz w:val="32"/>
          <w:szCs w:val="32"/>
        </w:rPr>
        <w:t>月</w:t>
      </w:r>
      <w:bookmarkEnd w:id="5"/>
    </w:p>
    <w:p w14:paraId="303019BE">
      <w:pPr>
        <w:autoSpaceDE w:val="0"/>
        <w:autoSpaceDN w:val="0"/>
        <w:adjustRightInd w:val="0"/>
        <w:spacing w:line="486" w:lineRule="atLeast"/>
        <w:rPr>
          <w:rFonts w:hint="eastAsia" w:ascii="宋体" w:hAnsi="宋体" w:eastAsia="宋体" w:cs="宋体"/>
          <w:b/>
          <w:bCs/>
          <w:color w:val="000000"/>
          <w:kern w:val="0"/>
          <w:sz w:val="48"/>
          <w:szCs w:val="48"/>
        </w:rPr>
      </w:pPr>
    </w:p>
    <w:p w14:paraId="1489F5C0">
      <w:pPr>
        <w:autoSpaceDE w:val="0"/>
        <w:autoSpaceDN w:val="0"/>
        <w:adjustRightInd w:val="0"/>
        <w:spacing w:line="486" w:lineRule="atLeast"/>
        <w:jc w:val="center"/>
        <w:rPr>
          <w:rFonts w:hint="eastAsia" w:ascii="宋体" w:hAnsi="宋体" w:eastAsia="宋体" w:cs="宋体"/>
          <w:b/>
          <w:bCs/>
          <w:color w:val="000000"/>
          <w:kern w:val="0"/>
          <w:sz w:val="44"/>
          <w:szCs w:val="44"/>
        </w:rPr>
        <w:sectPr>
          <w:footerReference r:id="rId3" w:type="default"/>
          <w:pgSz w:w="11906" w:h="16838"/>
          <w:pgMar w:top="1247" w:right="1134" w:bottom="1247" w:left="1134" w:header="851" w:footer="992" w:gutter="0"/>
          <w:pgNumType w:start="1"/>
          <w:cols w:space="720" w:num="1"/>
          <w:docGrid w:linePitch="312" w:charSpace="0"/>
        </w:sectPr>
      </w:pPr>
    </w:p>
    <w:sdt>
      <w:sdtPr>
        <w:rPr>
          <w:sz w:val="36"/>
          <w:szCs w:val="36"/>
          <w:lang w:val="en-US" w:eastAsia="zh-CN"/>
        </w:rPr>
        <w:id w:val="147465156"/>
        <w15:color w:val="DBDBDB"/>
        <w:docPartObj>
          <w:docPartGallery w:val="Table of Contents"/>
          <w:docPartUnique/>
        </w:docPartObj>
      </w:sdtPr>
      <w:sdtEndPr>
        <w:rPr>
          <w:rFonts w:hint="eastAsia" w:ascii="宋体" w:hAnsi="宋体" w:eastAsia="宋体" w:cs="宋体"/>
          <w:bCs/>
          <w:color w:val="000000"/>
          <w:kern w:val="0"/>
          <w:sz w:val="21"/>
          <w:szCs w:val="36"/>
          <w:lang w:val="en-US" w:eastAsia="zh-CN" w:bidi="ar-SA"/>
        </w:rPr>
      </w:sdtEndPr>
      <w:sdtContent>
        <w:p w14:paraId="5780B1E4">
          <w:pPr>
            <w:pStyle w:val="6"/>
            <w:pageBreakBefore w:val="0"/>
            <w:widowControl w:val="0"/>
            <w:kinsoku/>
            <w:wordWrap/>
            <w:overflowPunct/>
            <w:topLinePunct w:val="0"/>
            <w:bidi w:val="0"/>
            <w:adjustRightInd w:val="0"/>
            <w:snapToGrid w:val="0"/>
            <w:spacing w:line="360" w:lineRule="auto"/>
            <w:jc w:val="center"/>
            <w:textAlignment w:val="auto"/>
            <w:rPr>
              <w:sz w:val="36"/>
              <w:szCs w:val="36"/>
            </w:rPr>
          </w:pPr>
          <w:r>
            <w:rPr>
              <w:sz w:val="36"/>
              <w:szCs w:val="36"/>
            </w:rPr>
            <w:t>目</w:t>
          </w:r>
          <w:r>
            <w:rPr>
              <w:rFonts w:hint="eastAsia"/>
              <w:sz w:val="36"/>
              <w:szCs w:val="36"/>
              <w:lang w:val="en-US" w:eastAsia="zh-CN"/>
            </w:rPr>
            <w:t xml:space="preserve">  </w:t>
          </w:r>
          <w:r>
            <w:rPr>
              <w:sz w:val="36"/>
              <w:szCs w:val="36"/>
            </w:rPr>
            <w:t>录</w:t>
          </w:r>
        </w:p>
        <w:p w14:paraId="4FDC90D7">
          <w:pPr>
            <w:pStyle w:val="16"/>
            <w:pageBreakBefore w:val="0"/>
            <w:widowControl w:val="0"/>
            <w:tabs>
              <w:tab w:val="right" w:leader="hyphen" w:pos="9638"/>
            </w:tabs>
            <w:kinsoku/>
            <w:wordWrap/>
            <w:overflowPunct/>
            <w:topLinePunct w:val="0"/>
            <w:bidi w:val="0"/>
            <w:adjustRightInd w:val="0"/>
            <w:snapToGrid w:val="0"/>
            <w:spacing w:line="360" w:lineRule="auto"/>
            <w:textAlignment w:val="auto"/>
            <w:rPr>
              <w:rFonts w:hint="eastAsia" w:ascii="宋体" w:hAnsi="宋体" w:eastAsia="宋体" w:cs="宋体"/>
              <w:b/>
              <w:bCs w:val="0"/>
              <w:sz w:val="28"/>
              <w:szCs w:val="32"/>
            </w:rPr>
          </w:pPr>
          <w:r>
            <w:rPr>
              <w:rFonts w:hint="eastAsia" w:ascii="宋体" w:hAnsi="宋体" w:eastAsia="宋体" w:cs="宋体"/>
              <w:bCs/>
              <w:color w:val="000000"/>
              <w:kern w:val="0"/>
              <w:sz w:val="21"/>
              <w:szCs w:val="36"/>
              <w:lang w:val="en-US" w:eastAsia="zh-CN" w:bidi="ar-SA"/>
            </w:rPr>
            <w:fldChar w:fldCharType="begin"/>
          </w:r>
          <w:r>
            <w:rPr>
              <w:rFonts w:hint="eastAsia" w:ascii="宋体" w:hAnsi="宋体" w:eastAsia="宋体" w:cs="宋体"/>
              <w:bCs/>
              <w:color w:val="000000"/>
              <w:kern w:val="0"/>
              <w:sz w:val="21"/>
              <w:szCs w:val="36"/>
              <w:lang w:val="en-US" w:eastAsia="zh-CN" w:bidi="ar-SA"/>
            </w:rPr>
            <w:instrText xml:space="preserve">TOC \o "1-1" \h \u </w:instrText>
          </w:r>
          <w:r>
            <w:rPr>
              <w:rFonts w:hint="eastAsia" w:ascii="宋体" w:hAnsi="宋体" w:eastAsia="宋体" w:cs="宋体"/>
              <w:bCs/>
              <w:color w:val="000000"/>
              <w:kern w:val="0"/>
              <w:sz w:val="21"/>
              <w:szCs w:val="36"/>
              <w:lang w:val="en-US" w:eastAsia="zh-CN" w:bidi="ar-SA"/>
            </w:rPr>
            <w:fldChar w:fldCharType="separate"/>
          </w: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_Toc22301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kern w:val="0"/>
              <w:sz w:val="28"/>
              <w:szCs w:val="40"/>
            </w:rPr>
            <w:t>第一章 招标公告</w:t>
          </w:r>
          <w:r>
            <w:rPr>
              <w:rFonts w:hint="eastAsia" w:ascii="宋体" w:hAnsi="宋体" w:eastAsia="宋体" w:cs="宋体"/>
              <w:b/>
              <w:bCs w:val="0"/>
              <w:sz w:val="28"/>
              <w:szCs w:val="32"/>
            </w:rPr>
            <w:tab/>
          </w:r>
          <w:r>
            <w:rPr>
              <w:rFonts w:hint="eastAsia" w:ascii="宋体" w:hAnsi="宋体" w:cs="宋体"/>
              <w:b/>
              <w:bCs w:val="0"/>
              <w:sz w:val="28"/>
              <w:szCs w:val="32"/>
              <w:lang w:val="en-US" w:eastAsia="zh-CN"/>
            </w:rPr>
            <w:t>2</w:t>
          </w:r>
          <w:r>
            <w:rPr>
              <w:rFonts w:hint="eastAsia" w:ascii="宋体" w:hAnsi="宋体" w:eastAsia="宋体" w:cs="宋体"/>
              <w:b/>
              <w:bCs w:val="0"/>
              <w:color w:val="000000"/>
              <w:kern w:val="0"/>
              <w:sz w:val="28"/>
              <w:szCs w:val="48"/>
              <w:lang w:val="en-US" w:eastAsia="zh-CN" w:bidi="ar-SA"/>
            </w:rPr>
            <w:fldChar w:fldCharType="end"/>
          </w:r>
        </w:p>
        <w:p w14:paraId="4BBC1C19">
          <w:pPr>
            <w:pStyle w:val="16"/>
            <w:pageBreakBefore w:val="0"/>
            <w:widowControl w:val="0"/>
            <w:tabs>
              <w:tab w:val="right" w:leader="hyphen" w:pos="9638"/>
            </w:tabs>
            <w:kinsoku/>
            <w:wordWrap/>
            <w:overflowPunct/>
            <w:topLinePunct w:val="0"/>
            <w:bidi w:val="0"/>
            <w:adjustRightInd w:val="0"/>
            <w:snapToGrid w:val="0"/>
            <w:spacing w:line="360" w:lineRule="auto"/>
            <w:textAlignment w:val="auto"/>
            <w:rPr>
              <w:rFonts w:hint="eastAsia" w:ascii="宋体" w:hAnsi="宋体" w:eastAsia="宋体" w:cs="宋体"/>
              <w:b/>
              <w:bCs w:val="0"/>
              <w:sz w:val="28"/>
              <w:szCs w:val="32"/>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_Toc25330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sz w:val="28"/>
              <w:szCs w:val="48"/>
            </w:rPr>
            <w:t>第二章 投标供应商须知</w:t>
          </w:r>
          <w:r>
            <w:rPr>
              <w:rFonts w:hint="eastAsia" w:ascii="宋体" w:hAnsi="宋体" w:eastAsia="宋体" w:cs="宋体"/>
              <w:b/>
              <w:bCs w:val="0"/>
              <w:sz w:val="28"/>
              <w:szCs w:val="32"/>
            </w:rPr>
            <w:tab/>
          </w:r>
          <w:r>
            <w:rPr>
              <w:rFonts w:hint="eastAsia" w:ascii="宋体" w:hAnsi="宋体" w:cs="宋体"/>
              <w:b/>
              <w:bCs w:val="0"/>
              <w:sz w:val="28"/>
              <w:szCs w:val="32"/>
              <w:lang w:val="en-US" w:eastAsia="zh-CN"/>
            </w:rPr>
            <w:t>6</w:t>
          </w:r>
          <w:r>
            <w:rPr>
              <w:rFonts w:hint="eastAsia" w:ascii="宋体" w:hAnsi="宋体" w:eastAsia="宋体" w:cs="宋体"/>
              <w:b/>
              <w:bCs w:val="0"/>
              <w:color w:val="000000"/>
              <w:kern w:val="0"/>
              <w:sz w:val="28"/>
              <w:szCs w:val="48"/>
              <w:lang w:val="en-US" w:eastAsia="zh-CN" w:bidi="ar-SA"/>
            </w:rPr>
            <w:fldChar w:fldCharType="end"/>
          </w:r>
        </w:p>
        <w:p w14:paraId="07CC6792">
          <w:pPr>
            <w:pStyle w:val="16"/>
            <w:pageBreakBefore w:val="0"/>
            <w:widowControl w:val="0"/>
            <w:tabs>
              <w:tab w:val="right" w:leader="hyphen" w:pos="9638"/>
            </w:tabs>
            <w:kinsoku/>
            <w:wordWrap/>
            <w:overflowPunct/>
            <w:topLinePunct w:val="0"/>
            <w:bidi w:val="0"/>
            <w:adjustRightInd w:val="0"/>
            <w:snapToGrid w:val="0"/>
            <w:spacing w:line="360" w:lineRule="auto"/>
            <w:textAlignment w:val="auto"/>
            <w:rPr>
              <w:rFonts w:hint="default" w:ascii="宋体" w:hAnsi="宋体" w:eastAsia="宋体" w:cs="宋体"/>
              <w:b/>
              <w:bCs w:val="0"/>
              <w:sz w:val="28"/>
              <w:szCs w:val="32"/>
              <w:lang w:val="en-US"/>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_Toc23170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sz w:val="28"/>
              <w:szCs w:val="48"/>
            </w:rPr>
            <w:t xml:space="preserve">第三章 </w:t>
          </w:r>
          <w:r>
            <w:rPr>
              <w:rFonts w:hint="eastAsia" w:ascii="宋体" w:hAnsi="宋体" w:cs="宋体"/>
              <w:b/>
              <w:bCs w:val="0"/>
              <w:sz w:val="28"/>
              <w:szCs w:val="48"/>
              <w:lang w:val="en-US" w:eastAsia="zh-CN"/>
            </w:rPr>
            <w:t>服务内容</w:t>
          </w:r>
          <w:r>
            <w:rPr>
              <w:rFonts w:hint="eastAsia" w:ascii="宋体" w:hAnsi="宋体" w:eastAsia="宋体" w:cs="宋体"/>
              <w:b/>
              <w:bCs w:val="0"/>
              <w:sz w:val="28"/>
              <w:szCs w:val="32"/>
            </w:rPr>
            <w:tab/>
          </w:r>
          <w:r>
            <w:rPr>
              <w:rFonts w:hint="eastAsia" w:ascii="宋体" w:hAnsi="宋体" w:cs="宋体"/>
              <w:b/>
              <w:bCs w:val="0"/>
              <w:sz w:val="28"/>
              <w:szCs w:val="32"/>
              <w:lang w:val="en-US" w:eastAsia="zh-CN"/>
            </w:rPr>
            <w:t>2</w:t>
          </w:r>
          <w:r>
            <w:rPr>
              <w:rFonts w:hint="eastAsia" w:ascii="宋体" w:hAnsi="宋体" w:eastAsia="宋体" w:cs="宋体"/>
              <w:b/>
              <w:bCs w:val="0"/>
              <w:color w:val="000000"/>
              <w:kern w:val="0"/>
              <w:sz w:val="28"/>
              <w:szCs w:val="48"/>
              <w:lang w:val="en-US" w:eastAsia="zh-CN" w:bidi="ar-SA"/>
            </w:rPr>
            <w:fldChar w:fldCharType="end"/>
          </w:r>
          <w:r>
            <w:rPr>
              <w:rFonts w:hint="eastAsia" w:ascii="宋体" w:hAnsi="宋体" w:cs="宋体"/>
              <w:b/>
              <w:bCs w:val="0"/>
              <w:color w:val="000000"/>
              <w:kern w:val="0"/>
              <w:sz w:val="28"/>
              <w:szCs w:val="48"/>
              <w:lang w:val="en-US" w:eastAsia="zh-CN" w:bidi="ar-SA"/>
            </w:rPr>
            <w:t>3</w:t>
          </w:r>
        </w:p>
        <w:p w14:paraId="55FFED88">
          <w:pPr>
            <w:pStyle w:val="16"/>
            <w:pageBreakBefore w:val="0"/>
            <w:widowControl w:val="0"/>
            <w:tabs>
              <w:tab w:val="right" w:leader="hyphen" w:pos="9638"/>
            </w:tabs>
            <w:kinsoku/>
            <w:wordWrap/>
            <w:overflowPunct/>
            <w:topLinePunct w:val="0"/>
            <w:bidi w:val="0"/>
            <w:adjustRightInd w:val="0"/>
            <w:snapToGrid w:val="0"/>
            <w:spacing w:line="360" w:lineRule="auto"/>
            <w:textAlignment w:val="auto"/>
            <w:rPr>
              <w:rFonts w:hint="default" w:ascii="宋体" w:hAnsi="宋体" w:eastAsia="宋体" w:cs="宋体"/>
              <w:b/>
              <w:bCs w:val="0"/>
              <w:sz w:val="28"/>
              <w:szCs w:val="32"/>
              <w:lang w:val="en-US"/>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_Toc22550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sz w:val="28"/>
              <w:szCs w:val="48"/>
            </w:rPr>
            <w:t>第四章 评标办法</w:t>
          </w:r>
          <w:r>
            <w:rPr>
              <w:rFonts w:hint="eastAsia" w:ascii="宋体" w:hAnsi="宋体" w:eastAsia="宋体" w:cs="宋体"/>
              <w:b/>
              <w:bCs w:val="0"/>
              <w:sz w:val="28"/>
              <w:szCs w:val="32"/>
            </w:rPr>
            <w:tab/>
          </w:r>
          <w:r>
            <w:rPr>
              <w:rFonts w:hint="eastAsia" w:ascii="宋体" w:hAnsi="宋体" w:cs="宋体"/>
              <w:b/>
              <w:bCs w:val="0"/>
              <w:sz w:val="28"/>
              <w:szCs w:val="32"/>
              <w:lang w:val="en-US" w:eastAsia="zh-CN"/>
            </w:rPr>
            <w:t>2</w:t>
          </w:r>
          <w:r>
            <w:rPr>
              <w:rFonts w:hint="eastAsia" w:ascii="宋体" w:hAnsi="宋体" w:eastAsia="宋体" w:cs="宋体"/>
              <w:b/>
              <w:bCs w:val="0"/>
              <w:color w:val="000000"/>
              <w:kern w:val="0"/>
              <w:sz w:val="28"/>
              <w:szCs w:val="48"/>
              <w:lang w:val="en-US" w:eastAsia="zh-CN" w:bidi="ar-SA"/>
            </w:rPr>
            <w:fldChar w:fldCharType="end"/>
          </w:r>
          <w:r>
            <w:rPr>
              <w:rFonts w:hint="eastAsia" w:ascii="宋体" w:hAnsi="宋体" w:cs="宋体"/>
              <w:b/>
              <w:bCs w:val="0"/>
              <w:color w:val="000000"/>
              <w:kern w:val="0"/>
              <w:sz w:val="28"/>
              <w:szCs w:val="48"/>
              <w:lang w:val="en-US" w:eastAsia="zh-CN" w:bidi="ar-SA"/>
            </w:rPr>
            <w:t>5</w:t>
          </w:r>
        </w:p>
        <w:p w14:paraId="2B48122E">
          <w:pPr>
            <w:pStyle w:val="16"/>
            <w:pageBreakBefore w:val="0"/>
            <w:widowControl w:val="0"/>
            <w:tabs>
              <w:tab w:val="right" w:leader="hyphen" w:pos="9638"/>
            </w:tabs>
            <w:kinsoku/>
            <w:wordWrap/>
            <w:overflowPunct/>
            <w:topLinePunct w:val="0"/>
            <w:bidi w:val="0"/>
            <w:adjustRightInd w:val="0"/>
            <w:snapToGrid w:val="0"/>
            <w:spacing w:line="360" w:lineRule="auto"/>
            <w:textAlignment w:val="auto"/>
            <w:rPr>
              <w:rFonts w:hint="default" w:ascii="宋体" w:hAnsi="宋体" w:eastAsia="宋体" w:cs="宋体"/>
              <w:b/>
              <w:bCs w:val="0"/>
              <w:sz w:val="28"/>
              <w:szCs w:val="32"/>
              <w:lang w:val="en-US"/>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_Toc21054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kern w:val="0"/>
              <w:sz w:val="28"/>
              <w:szCs w:val="48"/>
            </w:rPr>
            <w:t xml:space="preserve">第五章 </w:t>
          </w:r>
          <w:r>
            <w:rPr>
              <w:rFonts w:hint="eastAsia" w:ascii="宋体" w:hAnsi="宋体" w:cs="宋体"/>
              <w:b/>
              <w:bCs w:val="0"/>
              <w:kern w:val="0"/>
              <w:sz w:val="28"/>
              <w:szCs w:val="48"/>
              <w:lang w:val="en-US" w:eastAsia="zh-CN"/>
            </w:rPr>
            <w:t>政府</w:t>
          </w:r>
          <w:r>
            <w:rPr>
              <w:rFonts w:hint="eastAsia" w:ascii="宋体" w:hAnsi="宋体" w:eastAsia="宋体" w:cs="宋体"/>
              <w:b/>
              <w:bCs w:val="0"/>
              <w:kern w:val="0"/>
              <w:sz w:val="28"/>
              <w:szCs w:val="48"/>
            </w:rPr>
            <w:t>采购合同</w:t>
          </w:r>
          <w:r>
            <w:rPr>
              <w:rFonts w:hint="eastAsia" w:ascii="宋体" w:hAnsi="宋体" w:eastAsia="宋体" w:cs="宋体"/>
              <w:b/>
              <w:bCs w:val="0"/>
              <w:sz w:val="28"/>
              <w:szCs w:val="32"/>
            </w:rPr>
            <w:tab/>
          </w:r>
          <w:r>
            <w:rPr>
              <w:rFonts w:hint="eastAsia" w:ascii="宋体" w:hAnsi="宋体" w:cs="宋体"/>
              <w:b/>
              <w:bCs w:val="0"/>
              <w:sz w:val="28"/>
              <w:szCs w:val="32"/>
              <w:lang w:val="en-US" w:eastAsia="zh-CN"/>
            </w:rPr>
            <w:t>3</w:t>
          </w:r>
          <w:r>
            <w:rPr>
              <w:rFonts w:hint="eastAsia" w:ascii="宋体" w:hAnsi="宋体" w:eastAsia="宋体" w:cs="宋体"/>
              <w:b/>
              <w:bCs w:val="0"/>
              <w:color w:val="000000"/>
              <w:kern w:val="0"/>
              <w:sz w:val="28"/>
              <w:szCs w:val="48"/>
              <w:lang w:val="en-US" w:eastAsia="zh-CN" w:bidi="ar-SA"/>
            </w:rPr>
            <w:fldChar w:fldCharType="end"/>
          </w:r>
          <w:r>
            <w:rPr>
              <w:rFonts w:hint="eastAsia" w:ascii="宋体" w:hAnsi="宋体" w:cs="宋体"/>
              <w:b/>
              <w:bCs w:val="0"/>
              <w:color w:val="000000"/>
              <w:kern w:val="0"/>
              <w:sz w:val="28"/>
              <w:szCs w:val="48"/>
              <w:lang w:val="en-US" w:eastAsia="zh-CN" w:bidi="ar-SA"/>
            </w:rPr>
            <w:t>2</w:t>
          </w:r>
        </w:p>
        <w:p w14:paraId="5017D900">
          <w:pPr>
            <w:pStyle w:val="16"/>
            <w:pageBreakBefore w:val="0"/>
            <w:widowControl w:val="0"/>
            <w:tabs>
              <w:tab w:val="right" w:leader="hyphen" w:pos="9638"/>
            </w:tabs>
            <w:kinsoku/>
            <w:wordWrap/>
            <w:overflowPunct/>
            <w:topLinePunct w:val="0"/>
            <w:bidi w:val="0"/>
            <w:adjustRightInd w:val="0"/>
            <w:snapToGrid w:val="0"/>
            <w:spacing w:line="360" w:lineRule="auto"/>
            <w:textAlignment w:val="auto"/>
            <w:rPr>
              <w:rFonts w:hint="default" w:ascii="宋体" w:hAnsi="宋体" w:eastAsia="宋体" w:cs="宋体"/>
              <w:b/>
              <w:bCs w:val="0"/>
              <w:sz w:val="28"/>
              <w:szCs w:val="32"/>
              <w:lang w:val="en-US"/>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_Toc27661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sz w:val="28"/>
              <w:szCs w:val="60"/>
            </w:rPr>
            <w:t>第六章 投标文件格式</w:t>
          </w:r>
          <w:r>
            <w:rPr>
              <w:rFonts w:hint="eastAsia" w:ascii="宋体" w:hAnsi="宋体" w:eastAsia="宋体" w:cs="宋体"/>
              <w:b/>
              <w:bCs w:val="0"/>
              <w:sz w:val="28"/>
              <w:szCs w:val="32"/>
            </w:rPr>
            <w:tab/>
          </w:r>
          <w:r>
            <w:rPr>
              <w:rFonts w:hint="eastAsia" w:ascii="宋体" w:hAnsi="宋体" w:cs="宋体"/>
              <w:b/>
              <w:bCs w:val="0"/>
              <w:sz w:val="28"/>
              <w:szCs w:val="32"/>
              <w:lang w:val="en-US" w:eastAsia="zh-CN"/>
            </w:rPr>
            <w:t>3</w:t>
          </w:r>
          <w:r>
            <w:rPr>
              <w:rFonts w:hint="eastAsia" w:ascii="宋体" w:hAnsi="宋体" w:eastAsia="宋体" w:cs="宋体"/>
              <w:b/>
              <w:bCs w:val="0"/>
              <w:color w:val="000000"/>
              <w:kern w:val="0"/>
              <w:sz w:val="28"/>
              <w:szCs w:val="48"/>
              <w:lang w:val="en-US" w:eastAsia="zh-CN" w:bidi="ar-SA"/>
            </w:rPr>
            <w:fldChar w:fldCharType="end"/>
          </w:r>
          <w:r>
            <w:rPr>
              <w:rFonts w:hint="eastAsia" w:ascii="宋体" w:hAnsi="宋体" w:cs="宋体"/>
              <w:b/>
              <w:bCs w:val="0"/>
              <w:color w:val="000000"/>
              <w:kern w:val="0"/>
              <w:sz w:val="28"/>
              <w:szCs w:val="48"/>
              <w:lang w:val="en-US" w:eastAsia="zh-CN" w:bidi="ar-SA"/>
            </w:rPr>
            <w:t>3</w:t>
          </w:r>
        </w:p>
        <w:p w14:paraId="2FB25923">
          <w:pPr>
            <w:pageBreakBefore w:val="0"/>
            <w:widowControl w:val="0"/>
            <w:kinsoku/>
            <w:wordWrap/>
            <w:overflowPunct/>
            <w:topLinePunct w:val="0"/>
            <w:autoSpaceDE w:val="0"/>
            <w:autoSpaceDN w:val="0"/>
            <w:bidi w:val="0"/>
            <w:adjustRightInd w:val="0"/>
            <w:snapToGrid w:val="0"/>
            <w:spacing w:line="360" w:lineRule="auto"/>
            <w:ind w:firstLine="308" w:firstLineChars="147"/>
            <w:textAlignment w:val="auto"/>
            <w:rPr>
              <w:rFonts w:hint="eastAsia" w:ascii="宋体" w:hAnsi="宋体" w:eastAsia="宋体" w:cs="宋体"/>
              <w:bCs/>
              <w:color w:val="000000"/>
              <w:kern w:val="0"/>
              <w:sz w:val="21"/>
              <w:szCs w:val="36"/>
              <w:lang w:val="en-US" w:eastAsia="zh-CN" w:bidi="ar-SA"/>
            </w:rPr>
          </w:pPr>
          <w:r>
            <w:rPr>
              <w:rFonts w:hint="eastAsia" w:ascii="宋体" w:hAnsi="宋体" w:eastAsia="宋体" w:cs="宋体"/>
              <w:bCs/>
              <w:color w:val="000000"/>
              <w:kern w:val="0"/>
              <w:szCs w:val="36"/>
              <w:lang w:val="en-US" w:eastAsia="zh-CN" w:bidi="ar-SA"/>
            </w:rPr>
            <w:fldChar w:fldCharType="end"/>
          </w:r>
        </w:p>
      </w:sdtContent>
    </w:sdt>
    <w:p w14:paraId="0B948DE7">
      <w:pPr>
        <w:autoSpaceDE w:val="0"/>
        <w:autoSpaceDN w:val="0"/>
        <w:adjustRightInd w:val="0"/>
        <w:spacing w:line="720" w:lineRule="auto"/>
        <w:ind w:firstLine="308" w:firstLineChars="147"/>
        <w:rPr>
          <w:rFonts w:hint="eastAsia" w:ascii="宋体" w:hAnsi="宋体" w:eastAsia="宋体" w:cs="宋体"/>
          <w:bCs/>
          <w:color w:val="000000"/>
          <w:kern w:val="0"/>
          <w:sz w:val="21"/>
          <w:szCs w:val="36"/>
          <w:lang w:val="en-US" w:eastAsia="zh-CN" w:bidi="ar-SA"/>
        </w:rPr>
      </w:pPr>
    </w:p>
    <w:p w14:paraId="59E39BF6">
      <w:pPr>
        <w:shd w:val="clear" w:color="auto" w:fill="FFFFFF"/>
        <w:snapToGrid w:val="0"/>
        <w:spacing w:line="360" w:lineRule="auto"/>
        <w:ind w:right="105" w:rightChars="50"/>
        <w:rPr>
          <w:rFonts w:hint="eastAsia" w:ascii="宋体" w:hAnsi="宋体" w:eastAsia="宋体" w:cs="宋体"/>
          <w:b/>
          <w:bCs/>
          <w:color w:val="000000"/>
          <w:sz w:val="24"/>
          <w:szCs w:val="24"/>
        </w:rPr>
      </w:pPr>
    </w:p>
    <w:p w14:paraId="228623D2">
      <w:pPr>
        <w:shd w:val="clear" w:color="auto" w:fill="FFFFFF"/>
        <w:snapToGrid w:val="0"/>
        <w:spacing w:line="360" w:lineRule="auto"/>
        <w:ind w:right="105" w:rightChars="50"/>
        <w:rPr>
          <w:rFonts w:hint="eastAsia" w:ascii="宋体" w:hAnsi="宋体" w:eastAsia="宋体" w:cs="宋体"/>
          <w:b/>
          <w:bCs/>
          <w:color w:val="000000"/>
          <w:sz w:val="24"/>
          <w:szCs w:val="24"/>
        </w:rPr>
      </w:pPr>
    </w:p>
    <w:p w14:paraId="118A321E">
      <w:pPr>
        <w:shd w:val="clear" w:color="auto" w:fill="FFFFFF"/>
        <w:snapToGrid w:val="0"/>
        <w:spacing w:line="360" w:lineRule="auto"/>
        <w:ind w:right="105" w:rightChars="50"/>
        <w:rPr>
          <w:rFonts w:hint="eastAsia" w:ascii="宋体" w:hAnsi="宋体" w:eastAsia="宋体" w:cs="宋体"/>
          <w:b/>
          <w:bCs/>
          <w:color w:val="000000"/>
          <w:sz w:val="24"/>
          <w:szCs w:val="24"/>
        </w:rPr>
      </w:pPr>
    </w:p>
    <w:p w14:paraId="0663CD1A">
      <w:pPr>
        <w:shd w:val="clear" w:color="auto" w:fill="FFFFFF"/>
        <w:snapToGrid w:val="0"/>
        <w:spacing w:line="360" w:lineRule="auto"/>
        <w:ind w:right="105" w:rightChars="50"/>
        <w:rPr>
          <w:rFonts w:hint="eastAsia" w:ascii="宋体" w:hAnsi="宋体" w:eastAsia="宋体" w:cs="宋体"/>
          <w:b/>
          <w:bCs/>
          <w:color w:val="000000"/>
          <w:sz w:val="24"/>
          <w:szCs w:val="24"/>
        </w:rPr>
      </w:pPr>
    </w:p>
    <w:p w14:paraId="7D625678">
      <w:pPr>
        <w:shd w:val="clear" w:color="auto" w:fill="FFFFFF"/>
        <w:snapToGrid w:val="0"/>
        <w:spacing w:line="360" w:lineRule="auto"/>
        <w:ind w:right="105" w:rightChars="50"/>
        <w:rPr>
          <w:rFonts w:hint="eastAsia" w:ascii="宋体" w:hAnsi="宋体" w:eastAsia="宋体" w:cs="宋体"/>
          <w:b/>
          <w:bCs/>
          <w:color w:val="000000"/>
          <w:sz w:val="24"/>
          <w:szCs w:val="24"/>
        </w:rPr>
      </w:pPr>
    </w:p>
    <w:p w14:paraId="364762A7">
      <w:pPr>
        <w:shd w:val="clear" w:color="auto" w:fill="FFFFFF"/>
        <w:snapToGrid w:val="0"/>
        <w:spacing w:line="360" w:lineRule="auto"/>
        <w:ind w:right="105" w:rightChars="50"/>
        <w:rPr>
          <w:rFonts w:hint="eastAsia" w:ascii="宋体" w:hAnsi="宋体" w:eastAsia="宋体" w:cs="宋体"/>
          <w:b/>
          <w:bCs/>
          <w:color w:val="000000"/>
          <w:sz w:val="24"/>
          <w:szCs w:val="24"/>
        </w:rPr>
      </w:pPr>
    </w:p>
    <w:p w14:paraId="6B2D6693">
      <w:pPr>
        <w:shd w:val="clear" w:color="auto" w:fill="FFFFFF"/>
        <w:snapToGrid w:val="0"/>
        <w:spacing w:line="360" w:lineRule="auto"/>
        <w:ind w:right="105" w:rightChars="50"/>
        <w:rPr>
          <w:rFonts w:hint="eastAsia" w:ascii="宋体" w:hAnsi="宋体" w:eastAsia="宋体" w:cs="宋体"/>
          <w:color w:val="000000"/>
          <w:sz w:val="24"/>
          <w:szCs w:val="24"/>
        </w:rPr>
      </w:pPr>
    </w:p>
    <w:p w14:paraId="3792E161">
      <w:pPr>
        <w:shd w:val="clear" w:color="auto" w:fill="FFFFFF"/>
        <w:snapToGrid w:val="0"/>
        <w:spacing w:line="360" w:lineRule="auto"/>
        <w:ind w:right="105" w:rightChars="50"/>
        <w:jc w:val="center"/>
        <w:rPr>
          <w:rFonts w:hint="eastAsia" w:ascii="宋体" w:hAnsi="宋体" w:eastAsia="宋体" w:cs="宋体"/>
          <w:b/>
          <w:bCs/>
          <w:color w:val="000000"/>
          <w:sz w:val="32"/>
          <w:szCs w:val="32"/>
        </w:rPr>
      </w:pPr>
    </w:p>
    <w:p w14:paraId="04669728">
      <w:pPr>
        <w:shd w:val="clear" w:color="auto" w:fill="FFFFFF"/>
        <w:snapToGrid w:val="0"/>
        <w:spacing w:line="360" w:lineRule="auto"/>
        <w:ind w:right="105" w:rightChars="50"/>
        <w:jc w:val="center"/>
        <w:outlineLvl w:val="9"/>
        <w:rPr>
          <w:rFonts w:hint="eastAsia" w:ascii="宋体" w:hAnsi="宋体" w:eastAsia="宋体" w:cs="宋体"/>
          <w:b/>
          <w:bCs/>
          <w:color w:val="000000"/>
          <w:sz w:val="32"/>
          <w:szCs w:val="32"/>
        </w:rPr>
        <w:sectPr>
          <w:footerReference r:id="rId4" w:type="default"/>
          <w:pgSz w:w="11906" w:h="16838"/>
          <w:pgMar w:top="1247" w:right="1134" w:bottom="1247" w:left="1134" w:header="851" w:footer="992" w:gutter="0"/>
          <w:pgNumType w:start="1"/>
          <w:cols w:space="720" w:num="1"/>
          <w:docGrid w:linePitch="312" w:charSpace="0"/>
        </w:sectPr>
      </w:pPr>
    </w:p>
    <w:p w14:paraId="0D82498D">
      <w:pPr>
        <w:shd w:val="clear" w:color="auto" w:fill="FFFFFF"/>
        <w:snapToGrid w:val="0"/>
        <w:spacing w:line="360" w:lineRule="auto"/>
        <w:ind w:right="105" w:rightChars="50"/>
        <w:jc w:val="center"/>
        <w:outlineLvl w:val="9"/>
        <w:rPr>
          <w:rFonts w:hint="eastAsia" w:ascii="宋体" w:hAnsi="宋体" w:eastAsia="宋体" w:cs="宋体"/>
          <w:sz w:val="32"/>
          <w:szCs w:val="32"/>
        </w:rPr>
      </w:pPr>
      <w:r>
        <w:rPr>
          <w:rFonts w:hint="eastAsia" w:ascii="宋体" w:hAnsi="宋体" w:eastAsia="宋体" w:cs="宋体"/>
          <w:b/>
          <w:bCs/>
          <w:color w:val="000000"/>
          <w:sz w:val="32"/>
          <w:szCs w:val="32"/>
        </w:rPr>
        <w:t>第一章 招标公告</w:t>
      </w:r>
    </w:p>
    <w:p w14:paraId="72EE5BB9">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项目概况</w:t>
      </w:r>
    </w:p>
    <w:p w14:paraId="0757C337">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渑池县公安局专网光纤链路租赁服务项目</w:t>
      </w:r>
      <w:r>
        <w:rPr>
          <w:rFonts w:hint="eastAsia" w:ascii="宋体" w:hAnsi="宋体" w:eastAsia="宋体" w:cs="宋体"/>
          <w:sz w:val="24"/>
          <w:szCs w:val="24"/>
        </w:rPr>
        <w:t>的潜在投标供应商凭CA登录三门峡市公共资源交易中心网（网址：http://gzjy.smx.gov.cn/）获取采购文件，并于</w:t>
      </w:r>
      <w:r>
        <w:rPr>
          <w:rFonts w:hint="eastAsia" w:ascii="宋体" w:hAnsi="宋体" w:cs="宋体"/>
          <w:sz w:val="24"/>
          <w:szCs w:val="24"/>
          <w:highlight w:val="none"/>
          <w:lang w:eastAsia="zh-CN"/>
        </w:rPr>
        <w:t>2026年7月21日8时20分</w:t>
      </w:r>
      <w:r>
        <w:rPr>
          <w:rFonts w:hint="eastAsia" w:ascii="宋体" w:hAnsi="宋体" w:eastAsia="宋体" w:cs="宋体"/>
          <w:sz w:val="24"/>
          <w:szCs w:val="24"/>
          <w:highlight w:val="none"/>
        </w:rPr>
        <w:t>（北京时间）</w:t>
      </w:r>
      <w:r>
        <w:rPr>
          <w:rFonts w:hint="eastAsia" w:ascii="宋体" w:hAnsi="宋体" w:eastAsia="宋体" w:cs="宋体"/>
          <w:sz w:val="24"/>
          <w:szCs w:val="24"/>
        </w:rPr>
        <w:t>前递交响应文件。</w:t>
      </w:r>
    </w:p>
    <w:p w14:paraId="74113EC3">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一、项目基本情况</w:t>
      </w:r>
    </w:p>
    <w:p w14:paraId="6D25DDC4">
      <w:pPr>
        <w:spacing w:line="360" w:lineRule="auto"/>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rPr>
        <w:t>1</w:t>
      </w: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渑池公开采购-2026-22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MCGZ[2026]099-ZC092</w:t>
      </w:r>
    </w:p>
    <w:p w14:paraId="3D491AE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2、采购项目名称：</w:t>
      </w:r>
      <w:r>
        <w:rPr>
          <w:rFonts w:hint="eastAsia" w:ascii="宋体" w:hAnsi="宋体" w:cs="宋体"/>
          <w:sz w:val="24"/>
          <w:szCs w:val="24"/>
          <w:lang w:eastAsia="zh-CN"/>
        </w:rPr>
        <w:t>渑池县公安局专网光纤链路租赁服务项目</w:t>
      </w:r>
    </w:p>
    <w:p w14:paraId="302145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3、采购方式：公开招标</w:t>
      </w:r>
    </w:p>
    <w:p w14:paraId="0749312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4、预算金额：</w:t>
      </w:r>
      <w:r>
        <w:rPr>
          <w:rFonts w:hint="eastAsia" w:ascii="宋体" w:hAnsi="宋体" w:cs="宋体"/>
          <w:sz w:val="24"/>
          <w:szCs w:val="24"/>
          <w:highlight w:val="none"/>
          <w:lang w:eastAsia="zh-CN"/>
        </w:rPr>
        <w:t>4578680.00元</w:t>
      </w:r>
    </w:p>
    <w:p w14:paraId="751084E4">
      <w:pPr>
        <w:spacing w:line="360" w:lineRule="auto"/>
        <w:ind w:firstLine="480" w:firstLineChars="200"/>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最高限价：</w:t>
      </w:r>
      <w:r>
        <w:rPr>
          <w:rFonts w:hint="eastAsia" w:ascii="宋体" w:hAnsi="宋体" w:cs="宋体"/>
          <w:sz w:val="24"/>
          <w:szCs w:val="24"/>
          <w:highlight w:val="none"/>
          <w:lang w:eastAsia="zh-CN"/>
        </w:rPr>
        <w:t>4578680.00元</w:t>
      </w:r>
    </w:p>
    <w:p w14:paraId="0098ACC0">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41DC6E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5.1采购内容：</w:t>
      </w:r>
      <w:r>
        <w:rPr>
          <w:rFonts w:hint="eastAsia" w:ascii="宋体" w:hAnsi="宋体" w:cs="宋体"/>
          <w:sz w:val="24"/>
          <w:szCs w:val="24"/>
          <w:lang w:eastAsia="zh-CN"/>
        </w:rPr>
        <w:t>MPLS-VPN</w:t>
      </w:r>
      <w:r>
        <w:rPr>
          <w:rFonts w:hint="eastAsia" w:ascii="宋体" w:hAnsi="宋体" w:cs="宋体"/>
          <w:sz w:val="24"/>
          <w:szCs w:val="24"/>
          <w:lang w:val="en-US" w:eastAsia="zh-CN"/>
        </w:rPr>
        <w:t>速率</w:t>
      </w:r>
      <w:r>
        <w:rPr>
          <w:rFonts w:hint="eastAsia" w:ascii="宋体" w:hAnsi="宋体" w:cs="宋体"/>
          <w:sz w:val="24"/>
          <w:szCs w:val="24"/>
          <w:lang w:eastAsia="zh-CN"/>
        </w:rPr>
        <w:t>50</w:t>
      </w:r>
      <w:r>
        <w:rPr>
          <w:rFonts w:hint="eastAsia" w:ascii="宋体" w:hAnsi="宋体" w:cs="宋体"/>
          <w:sz w:val="24"/>
          <w:szCs w:val="24"/>
          <w:lang w:val="en-US" w:eastAsia="zh-CN"/>
        </w:rPr>
        <w:t>M</w:t>
      </w:r>
      <w:r>
        <w:rPr>
          <w:rFonts w:hint="eastAsia" w:ascii="宋体" w:hAnsi="宋体" w:cs="宋体"/>
          <w:sz w:val="24"/>
          <w:szCs w:val="24"/>
          <w:lang w:eastAsia="zh-CN"/>
        </w:rPr>
        <w:t>（1188条）、MPLS-VPN</w:t>
      </w:r>
      <w:r>
        <w:rPr>
          <w:rFonts w:hint="eastAsia" w:ascii="宋体" w:hAnsi="宋体" w:cs="宋体"/>
          <w:sz w:val="24"/>
          <w:szCs w:val="24"/>
          <w:lang w:val="en-US" w:eastAsia="zh-CN"/>
        </w:rPr>
        <w:t>速率</w:t>
      </w:r>
      <w:r>
        <w:rPr>
          <w:rFonts w:hint="eastAsia" w:ascii="宋体" w:hAnsi="宋体" w:cs="宋体"/>
          <w:sz w:val="24"/>
          <w:szCs w:val="24"/>
          <w:lang w:eastAsia="zh-CN"/>
        </w:rPr>
        <w:t>20</w:t>
      </w:r>
      <w:r>
        <w:rPr>
          <w:rFonts w:hint="eastAsia" w:ascii="宋体" w:hAnsi="宋体" w:cs="宋体"/>
          <w:sz w:val="24"/>
          <w:szCs w:val="24"/>
          <w:lang w:val="en-US" w:eastAsia="zh-CN"/>
        </w:rPr>
        <w:t>M</w:t>
      </w:r>
      <w:r>
        <w:rPr>
          <w:rFonts w:hint="eastAsia" w:ascii="宋体" w:hAnsi="宋体" w:cs="宋体"/>
          <w:sz w:val="24"/>
          <w:szCs w:val="24"/>
          <w:lang w:eastAsia="zh-CN"/>
        </w:rPr>
        <w:t>（25条），</w:t>
      </w:r>
      <w:r>
        <w:rPr>
          <w:rFonts w:hint="eastAsia" w:ascii="宋体" w:hAnsi="宋体" w:cs="宋体"/>
          <w:sz w:val="24"/>
          <w:szCs w:val="24"/>
          <w:lang w:val="en-US" w:eastAsia="zh-CN"/>
        </w:rPr>
        <w:t>数字电路</w:t>
      </w:r>
      <w:r>
        <w:rPr>
          <w:rFonts w:hint="eastAsia" w:ascii="宋体" w:hAnsi="宋体" w:cs="宋体"/>
          <w:sz w:val="24"/>
          <w:szCs w:val="24"/>
          <w:lang w:eastAsia="zh-CN"/>
        </w:rPr>
        <w:t>互联网安全专线</w:t>
      </w:r>
      <w:r>
        <w:rPr>
          <w:rFonts w:hint="eastAsia" w:ascii="宋体" w:hAnsi="宋体" w:cs="宋体"/>
          <w:sz w:val="24"/>
          <w:szCs w:val="24"/>
          <w:lang w:val="en-US" w:eastAsia="zh-CN"/>
        </w:rPr>
        <w:t>速率30M</w:t>
      </w:r>
      <w:r>
        <w:rPr>
          <w:rFonts w:hint="eastAsia" w:ascii="宋体" w:hAnsi="宋体" w:cs="宋体"/>
          <w:sz w:val="24"/>
          <w:szCs w:val="24"/>
          <w:lang w:eastAsia="zh-CN"/>
        </w:rPr>
        <w:t>（2条）；</w:t>
      </w:r>
      <w:r>
        <w:rPr>
          <w:rFonts w:hint="eastAsia" w:ascii="宋体" w:hAnsi="宋体" w:cs="宋体"/>
          <w:sz w:val="24"/>
          <w:szCs w:val="24"/>
          <w:lang w:val="en-US" w:eastAsia="zh-CN"/>
        </w:rPr>
        <w:t>数字电路</w:t>
      </w:r>
      <w:r>
        <w:rPr>
          <w:rFonts w:hint="eastAsia" w:ascii="宋体" w:hAnsi="宋体" w:cs="宋体"/>
          <w:sz w:val="24"/>
          <w:szCs w:val="24"/>
          <w:lang w:eastAsia="zh-CN"/>
        </w:rPr>
        <w:t>数字专线（精品网）</w:t>
      </w:r>
      <w:r>
        <w:rPr>
          <w:rFonts w:hint="eastAsia" w:ascii="宋体" w:hAnsi="宋体" w:cs="宋体"/>
          <w:sz w:val="24"/>
          <w:szCs w:val="24"/>
          <w:lang w:val="en-US" w:eastAsia="zh-CN"/>
        </w:rPr>
        <w:t>速率30M</w:t>
      </w:r>
      <w:r>
        <w:rPr>
          <w:rFonts w:hint="eastAsia" w:ascii="宋体" w:hAnsi="宋体" w:cs="宋体"/>
          <w:sz w:val="24"/>
          <w:szCs w:val="24"/>
          <w:lang w:eastAsia="zh-CN"/>
        </w:rPr>
        <w:t>（1条）,租赁期至2028年6月30日结束</w:t>
      </w:r>
      <w:r>
        <w:rPr>
          <w:rFonts w:hint="eastAsia" w:ascii="宋体" w:hAnsi="宋体" w:eastAsia="宋体" w:cs="宋体"/>
          <w:sz w:val="24"/>
          <w:szCs w:val="24"/>
        </w:rPr>
        <w:t>。（具体详见</w:t>
      </w:r>
      <w:r>
        <w:rPr>
          <w:rFonts w:hint="eastAsia" w:ascii="宋体" w:hAnsi="宋体" w:cs="宋体"/>
          <w:sz w:val="24"/>
          <w:szCs w:val="24"/>
          <w:lang w:eastAsia="zh-CN"/>
        </w:rPr>
        <w:t>服务要求及招标工程量清单</w:t>
      </w:r>
      <w:r>
        <w:rPr>
          <w:rFonts w:hint="eastAsia" w:ascii="宋体" w:hAnsi="宋体" w:eastAsia="宋体" w:cs="宋体"/>
          <w:sz w:val="24"/>
          <w:szCs w:val="24"/>
        </w:rPr>
        <w:t>）。</w:t>
      </w:r>
    </w:p>
    <w:p w14:paraId="7DA19733">
      <w:p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5.2资金来源：财政资金，已落实</w:t>
      </w:r>
    </w:p>
    <w:p w14:paraId="42EAF7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cs="宋体"/>
          <w:sz w:val="24"/>
          <w:szCs w:val="24"/>
          <w:lang w:eastAsia="zh-CN"/>
        </w:rPr>
        <w:t>服务期限</w:t>
      </w:r>
      <w:r>
        <w:rPr>
          <w:rFonts w:hint="eastAsia" w:ascii="宋体" w:hAnsi="宋体" w:eastAsia="宋体" w:cs="宋体"/>
          <w:sz w:val="24"/>
          <w:szCs w:val="24"/>
        </w:rPr>
        <w:t>：</w:t>
      </w:r>
      <w:r>
        <w:rPr>
          <w:rFonts w:hint="eastAsia" w:ascii="宋体" w:hAnsi="宋体" w:cs="宋体"/>
          <w:sz w:val="24"/>
          <w:szCs w:val="24"/>
          <w:highlight w:val="none"/>
          <w:lang w:eastAsia="zh-CN"/>
        </w:rPr>
        <w:t>两年</w:t>
      </w:r>
      <w:r>
        <w:rPr>
          <w:rFonts w:hint="eastAsia" w:ascii="宋体" w:hAnsi="宋体" w:eastAsia="宋体" w:cs="宋体"/>
          <w:sz w:val="24"/>
          <w:szCs w:val="24"/>
          <w:highlight w:val="none"/>
        </w:rPr>
        <w:t>；</w:t>
      </w:r>
    </w:p>
    <w:p w14:paraId="2F10503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5.4质量要求：符合国家及行业现行标准、规范，并满足采购人需求</w:t>
      </w:r>
      <w:r>
        <w:rPr>
          <w:rFonts w:hint="eastAsia" w:ascii="宋体" w:hAnsi="宋体" w:cs="宋体"/>
          <w:sz w:val="24"/>
          <w:szCs w:val="24"/>
          <w:lang w:val="en-US" w:eastAsia="zh-CN"/>
        </w:rPr>
        <w:t>；</w:t>
      </w:r>
    </w:p>
    <w:p w14:paraId="1F89A37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5.5质保期：按国家规定</w:t>
      </w:r>
      <w:r>
        <w:rPr>
          <w:rFonts w:hint="eastAsia" w:ascii="宋体" w:hAnsi="宋体" w:cs="宋体"/>
          <w:sz w:val="24"/>
          <w:szCs w:val="24"/>
          <w:lang w:val="en-US" w:eastAsia="zh-CN"/>
        </w:rPr>
        <w:t>；</w:t>
      </w:r>
    </w:p>
    <w:p w14:paraId="57AB613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w:t>
      </w:r>
      <w:r>
        <w:rPr>
          <w:rFonts w:hint="eastAsia" w:ascii="宋体" w:hAnsi="宋体" w:cs="宋体"/>
          <w:sz w:val="24"/>
          <w:szCs w:val="24"/>
          <w:lang w:eastAsia="zh-CN"/>
        </w:rPr>
        <w:t>履约地点</w:t>
      </w:r>
      <w:r>
        <w:rPr>
          <w:rFonts w:hint="eastAsia" w:ascii="宋体" w:hAnsi="宋体" w:eastAsia="宋体" w:cs="宋体"/>
          <w:sz w:val="24"/>
          <w:szCs w:val="24"/>
        </w:rPr>
        <w:t>：采购人指定地点</w:t>
      </w:r>
      <w:r>
        <w:rPr>
          <w:rFonts w:hint="eastAsia" w:ascii="宋体" w:hAnsi="宋体" w:cs="宋体"/>
          <w:sz w:val="24"/>
          <w:szCs w:val="24"/>
          <w:lang w:val="en-US" w:eastAsia="zh-CN"/>
        </w:rPr>
        <w:t>；</w:t>
      </w:r>
    </w:p>
    <w:p w14:paraId="57BC83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6、合同履行期限：</w:t>
      </w:r>
      <w:r>
        <w:rPr>
          <w:rFonts w:hint="eastAsia" w:ascii="宋体" w:hAnsi="宋体" w:cs="宋体"/>
          <w:sz w:val="24"/>
          <w:szCs w:val="24"/>
          <w:lang w:eastAsia="zh-CN"/>
        </w:rPr>
        <w:t>两年</w:t>
      </w:r>
      <w:r>
        <w:rPr>
          <w:rFonts w:hint="eastAsia" w:ascii="宋体" w:hAnsi="宋体" w:eastAsia="宋体" w:cs="宋体"/>
          <w:sz w:val="24"/>
          <w:szCs w:val="24"/>
        </w:rPr>
        <w:t>；</w:t>
      </w:r>
    </w:p>
    <w:p w14:paraId="09BF101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7、本项目是否接受联合体投标：否</w:t>
      </w:r>
      <w:r>
        <w:rPr>
          <w:rFonts w:hint="eastAsia" w:ascii="宋体" w:hAnsi="宋体" w:cs="宋体"/>
          <w:sz w:val="24"/>
          <w:szCs w:val="24"/>
          <w:lang w:val="en-US" w:eastAsia="zh-CN"/>
        </w:rPr>
        <w:t>；</w:t>
      </w:r>
    </w:p>
    <w:p w14:paraId="733C47A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8、是否接受进口产品：否</w:t>
      </w:r>
      <w:r>
        <w:rPr>
          <w:rFonts w:hint="eastAsia" w:ascii="宋体" w:hAnsi="宋体" w:cs="宋体"/>
          <w:sz w:val="24"/>
          <w:szCs w:val="24"/>
          <w:lang w:val="en-US" w:eastAsia="zh-CN"/>
        </w:rPr>
        <w:t>；</w:t>
      </w:r>
    </w:p>
    <w:p w14:paraId="78F8A80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9、是否专门面向中小企业：否</w:t>
      </w:r>
      <w:r>
        <w:rPr>
          <w:rFonts w:hint="eastAsia" w:ascii="宋体" w:hAnsi="宋体" w:cs="宋体"/>
          <w:sz w:val="24"/>
          <w:szCs w:val="24"/>
          <w:lang w:eastAsia="zh-CN"/>
        </w:rPr>
        <w:t>。</w:t>
      </w:r>
    </w:p>
    <w:p w14:paraId="6251102B">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二、申请人资格要求：</w:t>
      </w:r>
    </w:p>
    <w:p w14:paraId="055F73F6">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39F61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2、落实政府采购政策满足的资格要求：本项目执行促进中小型企业发展政策（监狱企业、残疾人福利性企业视同小微企业），优先采购节能环保产品等政府采购政策；  </w:t>
      </w:r>
    </w:p>
    <w:p w14:paraId="2AA1C973">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693F7E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（1）投标供应商须具有独立承担民事责任能力的法人或其他组织，同时具有有效的营业执照、税务登记证、组织机构代码证或三证合一的营业执照或事业单位法人证书；</w:t>
      </w:r>
    </w:p>
    <w:p w14:paraId="654AB9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349C28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）投标供应商出具企业及法定代表人无商业贿赂及无不正当竞争行为的承诺书；</w:t>
      </w:r>
    </w:p>
    <w:p w14:paraId="63ECDB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）投标供应商提供企业、法定代表人无行贿犯罪记录，在中国裁判文书网查询（提供公告后网页查询截图）或供应商自行承诺；</w:t>
      </w:r>
    </w:p>
    <w:p w14:paraId="49297E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查询日期自公告发布之日起，查询截止时间为投标截止时间止；</w:t>
      </w:r>
    </w:p>
    <w:p w14:paraId="4E15AB4B">
      <w:p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）本项目不接受联合体投标。</w:t>
      </w:r>
    </w:p>
    <w:p w14:paraId="45A3BC7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zh-CN" w:eastAsia="zh-CN"/>
        </w:rPr>
        <w:t>注：根据《《政府采购法实施条例》释义》，银行、保险、石油石化、电力、电信等有行业特殊情况的，取得营业执照的分支机构可以分公司名义参与投标，招标文件中涉及的“法定代表人”在前述特殊行业中即对应为“分支机构负责人”。</w:t>
      </w:r>
    </w:p>
    <w:p w14:paraId="774B2A82">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p>
    <w:p w14:paraId="269627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sz w:val="24"/>
          <w:szCs w:val="24"/>
          <w:lang w:val="en-US" w:eastAsia="zh-CN"/>
        </w:rPr>
        <w:t>2026</w:t>
      </w:r>
      <w:r>
        <w:rPr>
          <w:rFonts w:hint="eastAsia" w:ascii="宋体" w:hAnsi="宋体" w:eastAsia="宋体" w:cs="宋体"/>
          <w:sz w:val="24"/>
          <w:szCs w:val="24"/>
          <w:lang w:eastAsia="zh-CN"/>
        </w:rPr>
        <w:t>年</w:t>
      </w:r>
      <w:r>
        <w:rPr>
          <w:rFonts w:hint="eastAsia" w:ascii="宋体" w:hAnsi="宋体" w:cs="宋体"/>
          <w:sz w:val="24"/>
          <w:szCs w:val="24"/>
          <w:lang w:val="en-US" w:eastAsia="zh-CN"/>
        </w:rPr>
        <w:t>7月1</w:t>
      </w:r>
      <w:r>
        <w:rPr>
          <w:rFonts w:hint="eastAsia" w:ascii="宋体" w:hAnsi="宋体" w:eastAsia="宋体" w:cs="宋体"/>
          <w:sz w:val="24"/>
          <w:szCs w:val="24"/>
          <w:lang w:eastAsia="zh-CN"/>
        </w:rPr>
        <w:t>日</w:t>
      </w:r>
      <w:r>
        <w:rPr>
          <w:rFonts w:hint="eastAsia" w:ascii="宋体" w:hAnsi="宋体" w:eastAsia="宋体" w:cs="宋体"/>
          <w:sz w:val="24"/>
          <w:szCs w:val="24"/>
        </w:rPr>
        <w:t xml:space="preserve">至 </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7月20日</w:t>
      </w:r>
      <w:r>
        <w:rPr>
          <w:rFonts w:hint="eastAsia" w:ascii="宋体" w:hAnsi="宋体" w:eastAsia="宋体" w:cs="宋体"/>
          <w:sz w:val="24"/>
          <w:szCs w:val="24"/>
        </w:rPr>
        <w:t>，每天上午00:00至12:00，下午12:00至23:59（北京时间）</w:t>
      </w:r>
    </w:p>
    <w:p w14:paraId="2BD9B6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2、地点：三门峡市公共资源交易中心网（网址：http://gzjy.smx.gov.cn/）</w:t>
      </w:r>
    </w:p>
    <w:p w14:paraId="43FF5C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32C6F9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注：根据《关于进一步加强公共资源交易管理持续优化营商环境的通知》（三公管办〔2020〕2号）文件的要求,招标（磋商）文件费用不再收取。。</w:t>
      </w:r>
    </w:p>
    <w:p w14:paraId="4923F4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1766A7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四、投标截止时间及地点：</w:t>
      </w:r>
    </w:p>
    <w:p w14:paraId="5DF0F4D9">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1.时间：</w:t>
      </w:r>
      <w:r>
        <w:rPr>
          <w:rFonts w:hint="eastAsia" w:ascii="宋体" w:hAnsi="宋体" w:cs="Times New Roman"/>
          <w:bCs/>
          <w:color w:val="auto"/>
          <w:sz w:val="24"/>
          <w:szCs w:val="24"/>
          <w:highlight w:val="none"/>
          <w:lang w:eastAsia="zh-CN"/>
        </w:rPr>
        <w:t>2026年7月21日8时20分</w:t>
      </w:r>
      <w:r>
        <w:rPr>
          <w:rFonts w:hint="eastAsia" w:ascii="宋体" w:hAnsi="宋体" w:eastAsia="宋体" w:cs="Times New Roman"/>
          <w:bCs/>
          <w:color w:val="auto"/>
          <w:sz w:val="24"/>
          <w:szCs w:val="24"/>
          <w:highlight w:val="none"/>
        </w:rPr>
        <w:t>（北京时间）</w:t>
      </w:r>
      <w:r>
        <w:rPr>
          <w:rFonts w:hint="eastAsia" w:ascii="宋体" w:hAnsi="宋体" w:eastAsia="宋体" w:cs="Times New Roman"/>
          <w:bCs/>
          <w:color w:val="auto"/>
          <w:sz w:val="24"/>
          <w:szCs w:val="24"/>
          <w:highlight w:val="none"/>
        </w:rPr>
        <w:tab/>
      </w:r>
    </w:p>
    <w:p w14:paraId="7203F25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Times New Roman"/>
          <w:bCs/>
          <w:color w:val="auto"/>
          <w:sz w:val="24"/>
          <w:szCs w:val="24"/>
          <w:highlight w:val="none"/>
        </w:rPr>
        <w:t>2.地点：在三门峡市公共资源交易中心网中上传加密</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w:t>
      </w:r>
      <w:r>
        <w:rPr>
          <w:rFonts w:hint="eastAsia" w:ascii="宋体" w:hAnsi="宋体" w:eastAsia="宋体" w:cs="宋体"/>
          <w:sz w:val="24"/>
          <w:szCs w:val="24"/>
          <w:highlight w:val="none"/>
        </w:rPr>
        <w:t>。</w:t>
      </w:r>
    </w:p>
    <w:p w14:paraId="3E202F54">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五、开标时间及地点：</w:t>
      </w:r>
    </w:p>
    <w:p w14:paraId="12357B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1、开标时间：</w:t>
      </w:r>
      <w:r>
        <w:rPr>
          <w:rFonts w:hint="eastAsia" w:ascii="宋体" w:hAnsi="宋体" w:eastAsia="宋体" w:cs="宋体"/>
          <w:sz w:val="24"/>
          <w:szCs w:val="24"/>
          <w:lang w:eastAsia="zh-CN"/>
        </w:rPr>
        <w:t>2026年7月21日8时20分</w:t>
      </w:r>
      <w:r>
        <w:rPr>
          <w:rFonts w:hint="eastAsia" w:ascii="宋体" w:hAnsi="宋体" w:eastAsia="宋体" w:cs="宋体"/>
          <w:sz w:val="24"/>
          <w:szCs w:val="24"/>
        </w:rPr>
        <w:t>（北京时间）</w:t>
      </w:r>
    </w:p>
    <w:p w14:paraId="53398B6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2、开标地点：</w:t>
      </w:r>
      <w:r>
        <w:rPr>
          <w:rFonts w:hint="eastAsia" w:ascii="宋体" w:hAnsi="宋体" w:eastAsia="宋体" w:cs="宋体"/>
          <w:sz w:val="24"/>
          <w:szCs w:val="24"/>
          <w:lang w:eastAsia="zh-CN"/>
        </w:rPr>
        <w:t>渑池县公共资源交易中心六楼</w:t>
      </w:r>
      <w:r>
        <w:rPr>
          <w:rFonts w:hint="eastAsia" w:ascii="宋体" w:hAnsi="宋体" w:eastAsia="宋体" w:cs="宋体"/>
          <w:sz w:val="24"/>
          <w:szCs w:val="24"/>
        </w:rPr>
        <w:t>（网址：http://gzjy.smx.gov.cn/）</w:t>
      </w:r>
    </w:p>
    <w:p w14:paraId="14DDEC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注：本项目为不见面开标项目，开标当日，投标供应商无需到开标现场参加开标会议，投标供应商应当在投标截止时间前，登陆不见面开标大厅选择登陆三门峡市公共资源电子招投标系统进行登陆，网址为：</w:t>
      </w:r>
    </w:p>
    <w:p w14:paraId="06A4EA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ttp://120.194.249.36:10094/BidOpening/bidopeninghallaction/hall/login,在线准时参加开标活动并进行投标文件解密等。每位投标供应商的解密时间为开标时间起30分钟内完成。因投标供应商原因未能解密、解密失败或解密超时的将被拒绝。</w:t>
      </w:r>
    </w:p>
    <w:p w14:paraId="0279C9C0">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六、发布公告的媒介及招标公告期限</w:t>
      </w:r>
    </w:p>
    <w:p w14:paraId="5C788E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本次招标公告在《河南省政府采购网》、《中国招标投标公共服务平台》、《三门峡市公共资源交易中心网》同时发布，招标公告期限为五个工作日。</w:t>
      </w:r>
    </w:p>
    <w:p w14:paraId="0C5093B9">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七、其他补充事宜</w:t>
      </w:r>
    </w:p>
    <w:p w14:paraId="3559ED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1、投标供应商应仔细阅读操作手册，在本公告中要求的截止时间前完成网上投标文件的递交等工作。因投标供应商操作不当等问题造成的无法下载采购文件、无法投标等一切后果，由投标供应商自行承担；</w:t>
      </w:r>
    </w:p>
    <w:p w14:paraId="48342647">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2、根据《河南省财政厅关于优化政府采购营商环境有关问题的通知》（豫财购【2019】4号）第6条的规定，投标保证金不再收取。投标供应商需提供投标承诺书。</w:t>
      </w:r>
    </w:p>
    <w:p w14:paraId="446F392F">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3、投标供应商递交的投标文件不论中标与否均不予退还；</w:t>
      </w:r>
    </w:p>
    <w:p w14:paraId="61E9D6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4、开标所发生的一切费用由投标供应商自行承担，并承担相应的风险和责任；</w:t>
      </w:r>
    </w:p>
    <w:p w14:paraId="5FDEAA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5101884D">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八、凡对本次招标提出询问，请按照以下方式联系</w:t>
      </w:r>
    </w:p>
    <w:p w14:paraId="6AA80923">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1.采购人信息</w:t>
      </w:r>
    </w:p>
    <w:p w14:paraId="5BBDA55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渑池县公安局</w:t>
      </w:r>
    </w:p>
    <w:p w14:paraId="4391CA9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渑池县会盟路东段</w:t>
      </w:r>
      <w:r>
        <w:rPr>
          <w:rFonts w:hint="eastAsia" w:ascii="宋体" w:hAnsi="宋体" w:eastAsia="宋体" w:cs="宋体"/>
          <w:sz w:val="24"/>
          <w:szCs w:val="24"/>
          <w:highlight w:val="none"/>
        </w:rPr>
        <w:t xml:space="preserve">     </w:t>
      </w:r>
    </w:p>
    <w:p w14:paraId="66F11E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芮先生</w:t>
      </w:r>
      <w:r>
        <w:rPr>
          <w:rFonts w:hint="eastAsia" w:ascii="宋体" w:hAnsi="宋体" w:eastAsia="宋体" w:cs="宋体"/>
          <w:sz w:val="24"/>
          <w:szCs w:val="24"/>
          <w:highlight w:val="none"/>
        </w:rPr>
        <w:t xml:space="preserve">  </w:t>
      </w:r>
    </w:p>
    <w:p w14:paraId="70455B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0398-3688100</w:t>
      </w:r>
      <w:r>
        <w:rPr>
          <w:rFonts w:hint="eastAsia" w:ascii="宋体" w:hAnsi="宋体" w:eastAsia="宋体" w:cs="宋体"/>
          <w:sz w:val="24"/>
          <w:szCs w:val="24"/>
          <w:highlight w:val="none"/>
        </w:rPr>
        <w:t xml:space="preserve"> </w:t>
      </w:r>
    </w:p>
    <w:p w14:paraId="5000EB74">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2.采购代理机构信息</w:t>
      </w:r>
    </w:p>
    <w:p w14:paraId="10AF46BC">
      <w:pPr>
        <w:spacing w:line="360" w:lineRule="auto"/>
        <w:ind w:firstLine="480" w:firstLineChars="200"/>
        <w:outlineLvl w:val="3"/>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鑫东辰工程咨询有限公司</w:t>
      </w:r>
    </w:p>
    <w:p w14:paraId="6BDA1EF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河南省郑州市金水区金水人才服务（青年创新创业）中心7楼707、709号</w:t>
      </w:r>
    </w:p>
    <w:p w14:paraId="0C39AE8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薛先生</w:t>
      </w:r>
    </w:p>
    <w:p w14:paraId="7229649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lang w:eastAsia="zh-CN"/>
        </w:rPr>
        <w:t>15538877490</w:t>
      </w:r>
    </w:p>
    <w:p w14:paraId="2BDB18DE">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3.监督单位信息</w:t>
      </w:r>
    </w:p>
    <w:p w14:paraId="2475728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监督单位：</w:t>
      </w:r>
      <w:r>
        <w:rPr>
          <w:rFonts w:hint="eastAsia" w:ascii="宋体" w:hAnsi="宋体" w:eastAsia="宋体" w:cs="宋体"/>
          <w:sz w:val="24"/>
          <w:szCs w:val="24"/>
          <w:lang w:eastAsia="zh-CN"/>
        </w:rPr>
        <w:t>渑池县政府采购办公室</w:t>
      </w:r>
    </w:p>
    <w:p w14:paraId="2947278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0398-4818677</w:t>
      </w:r>
    </w:p>
    <w:p w14:paraId="19C2F195">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4.项目联系方式：</w:t>
      </w:r>
    </w:p>
    <w:p w14:paraId="295CAAB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sz w:val="24"/>
          <w:szCs w:val="24"/>
          <w:lang w:eastAsia="zh-CN"/>
        </w:rPr>
        <w:t>薛先生</w:t>
      </w:r>
    </w:p>
    <w:p w14:paraId="4CF8DDD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lang w:eastAsia="zh-CN"/>
        </w:rPr>
        <w:t>15538877490</w:t>
      </w:r>
    </w:p>
    <w:p w14:paraId="165C5A9C">
      <w:pPr>
        <w:spacing w:line="360" w:lineRule="auto"/>
        <w:ind w:firstLine="6720" w:firstLineChars="2800"/>
        <w:rPr>
          <w:rFonts w:hint="eastAsia" w:ascii="宋体" w:hAnsi="宋体" w:eastAsia="宋体" w:cs="宋体"/>
          <w:sz w:val="24"/>
          <w:szCs w:val="24"/>
          <w:highlight w:val="none"/>
        </w:rPr>
      </w:pPr>
    </w:p>
    <w:p w14:paraId="22FE41C6">
      <w:pPr>
        <w:spacing w:line="360" w:lineRule="auto"/>
        <w:ind w:firstLine="6720" w:firstLineChars="2800"/>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w:t>
      </w:r>
    </w:p>
    <w:p w14:paraId="03533A7B">
      <w:pPr>
        <w:spacing w:line="360" w:lineRule="auto"/>
        <w:ind w:firstLine="480" w:firstLineChars="200"/>
        <w:rPr>
          <w:rFonts w:hint="eastAsia" w:ascii="宋体" w:hAnsi="宋体" w:eastAsia="宋体" w:cs="宋体"/>
          <w:sz w:val="24"/>
          <w:szCs w:val="24"/>
        </w:rPr>
      </w:pPr>
    </w:p>
    <w:p w14:paraId="36F73B9C">
      <w:pPr>
        <w:jc w:val="center"/>
        <w:outlineLvl w:val="0"/>
        <w:rPr>
          <w:rFonts w:hint="eastAsia" w:ascii="宋体" w:hAnsi="宋体" w:eastAsia="宋体" w:cs="宋体"/>
          <w:b/>
          <w:bCs/>
          <w:sz w:val="36"/>
          <w:szCs w:val="36"/>
        </w:rPr>
      </w:pPr>
      <w:r>
        <w:rPr>
          <w:rFonts w:hint="eastAsia" w:ascii="宋体" w:hAnsi="宋体" w:eastAsia="宋体" w:cs="宋体"/>
          <w:b/>
          <w:bCs/>
          <w:sz w:val="36"/>
          <w:szCs w:val="36"/>
        </w:rPr>
        <w:br w:type="page"/>
      </w:r>
      <w:bookmarkStart w:id="6" w:name="_Toc25330"/>
      <w:r>
        <w:rPr>
          <w:rFonts w:hint="eastAsia" w:ascii="宋体" w:hAnsi="宋体" w:eastAsia="宋体" w:cs="宋体"/>
          <w:b/>
          <w:bCs/>
          <w:sz w:val="36"/>
          <w:szCs w:val="36"/>
        </w:rPr>
        <w:t>第二章 投标供应商须知</w:t>
      </w:r>
      <w:bookmarkEnd w:id="6"/>
    </w:p>
    <w:p w14:paraId="42272C71">
      <w:pPr>
        <w:shd w:val="clear" w:color="auto" w:fill="FFFFFF"/>
        <w:snapToGrid w:val="0"/>
        <w:spacing w:line="360" w:lineRule="auto"/>
        <w:ind w:right="105" w:rightChars="50"/>
        <w:jc w:val="center"/>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rPr>
        <w:t>投标供应商须知前附表</w:t>
      </w:r>
    </w:p>
    <w:tbl>
      <w:tblPr>
        <w:tblStyle w:val="22"/>
        <w:tblW w:w="0" w:type="auto"/>
        <w:jc w:val="center"/>
        <w:tblLayout w:type="fixed"/>
        <w:tblCellMar>
          <w:top w:w="0" w:type="dxa"/>
          <w:left w:w="0" w:type="dxa"/>
          <w:bottom w:w="0" w:type="dxa"/>
          <w:right w:w="0" w:type="dxa"/>
        </w:tblCellMar>
      </w:tblPr>
      <w:tblGrid>
        <w:gridCol w:w="1100"/>
        <w:gridCol w:w="1857"/>
        <w:gridCol w:w="6641"/>
      </w:tblGrid>
      <w:tr w14:paraId="56170523">
        <w:tblPrEx>
          <w:tblCellMar>
            <w:top w:w="0" w:type="dxa"/>
            <w:left w:w="0" w:type="dxa"/>
            <w:bottom w:w="0" w:type="dxa"/>
            <w:right w:w="0" w:type="dxa"/>
          </w:tblCellMar>
        </w:tblPrEx>
        <w:trPr>
          <w:trHeight w:val="45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F42A4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条款号</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833588">
            <w:pPr>
              <w:spacing w:line="360" w:lineRule="auto"/>
              <w:ind w:right="105" w:rightChars="50"/>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39D1D3">
            <w:pPr>
              <w:spacing w:line="360" w:lineRule="auto"/>
              <w:ind w:right="105" w:rightChars="50"/>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1050FD7F">
        <w:tblPrEx>
          <w:tblCellMar>
            <w:top w:w="0" w:type="dxa"/>
            <w:left w:w="0" w:type="dxa"/>
            <w:bottom w:w="0" w:type="dxa"/>
            <w:right w:w="0" w:type="dxa"/>
          </w:tblCellMar>
        </w:tblPrEx>
        <w:trPr>
          <w:trHeight w:val="522"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EAC9DA">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1.1</w:t>
            </w:r>
          </w:p>
        </w:tc>
        <w:tc>
          <w:tcPr>
            <w:tcW w:w="185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076E23">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采购人</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0064B7">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渑池县公安局</w:t>
            </w:r>
          </w:p>
        </w:tc>
      </w:tr>
      <w:tr w14:paraId="6D8EA48F">
        <w:tblPrEx>
          <w:tblCellMar>
            <w:top w:w="0" w:type="dxa"/>
            <w:left w:w="0" w:type="dxa"/>
            <w:bottom w:w="0" w:type="dxa"/>
            <w:right w:w="0" w:type="dxa"/>
          </w:tblCellMar>
        </w:tblPrEx>
        <w:trPr>
          <w:trHeight w:val="497"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37D0C9">
            <w:pPr>
              <w:spacing w:line="360" w:lineRule="auto"/>
              <w:ind w:right="105" w:rightChars="50"/>
              <w:rPr>
                <w:rFonts w:hint="eastAsia" w:ascii="宋体" w:hAnsi="宋体" w:eastAsia="宋体" w:cs="宋体"/>
                <w:sz w:val="24"/>
                <w:szCs w:val="24"/>
              </w:rPr>
            </w:pPr>
          </w:p>
        </w:tc>
        <w:tc>
          <w:tcPr>
            <w:tcW w:w="185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F3F6B83">
            <w:pPr>
              <w:spacing w:line="360" w:lineRule="auto"/>
              <w:ind w:right="105" w:rightChars="50"/>
              <w:rPr>
                <w:rFonts w:hint="eastAsia" w:ascii="宋体" w:hAnsi="宋体" w:eastAsia="宋体" w:cs="宋体"/>
                <w:sz w:val="24"/>
                <w:szCs w:val="24"/>
              </w:rPr>
            </w:pP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F141E6">
            <w:pPr>
              <w:spacing w:line="360" w:lineRule="auto"/>
              <w:rPr>
                <w:rFonts w:hint="eastAsia" w:ascii="宋体" w:hAnsi="宋体" w:eastAsia="宋体" w:cs="宋体"/>
                <w:sz w:val="24"/>
                <w:szCs w:val="24"/>
              </w:rPr>
            </w:pPr>
            <w:r>
              <w:rPr>
                <w:rFonts w:hint="eastAsia" w:ascii="宋体" w:hAnsi="宋体" w:eastAsia="宋体" w:cs="宋体"/>
                <w:sz w:val="24"/>
                <w:szCs w:val="24"/>
                <w:highlight w:val="none"/>
              </w:rPr>
              <w:t>联系人（电话）：</w:t>
            </w:r>
            <w:r>
              <w:rPr>
                <w:rFonts w:hint="eastAsia" w:ascii="宋体" w:hAnsi="宋体" w:cs="宋体"/>
                <w:sz w:val="24"/>
                <w:szCs w:val="24"/>
                <w:highlight w:val="none"/>
                <w:lang w:eastAsia="zh-CN"/>
              </w:rPr>
              <w:t>芮先生</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0398-3688100</w:t>
            </w:r>
            <w:r>
              <w:rPr>
                <w:rFonts w:hint="eastAsia" w:ascii="宋体" w:hAnsi="宋体" w:eastAsia="宋体" w:cs="宋体"/>
                <w:sz w:val="24"/>
                <w:szCs w:val="24"/>
                <w:highlight w:val="none"/>
              </w:rPr>
              <w:t>）</w:t>
            </w:r>
          </w:p>
        </w:tc>
      </w:tr>
      <w:tr w14:paraId="1AE03468">
        <w:tblPrEx>
          <w:tblCellMar>
            <w:top w:w="0" w:type="dxa"/>
            <w:left w:w="0" w:type="dxa"/>
            <w:bottom w:w="0" w:type="dxa"/>
            <w:right w:w="0" w:type="dxa"/>
          </w:tblCellMar>
        </w:tblPrEx>
        <w:trPr>
          <w:trHeight w:val="460"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D1659B">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1.2</w:t>
            </w:r>
          </w:p>
        </w:tc>
        <w:tc>
          <w:tcPr>
            <w:tcW w:w="185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879282">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采购代理机构</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E2C4F8">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鑫东辰工程咨询有限公司</w:t>
            </w:r>
          </w:p>
        </w:tc>
      </w:tr>
      <w:tr w14:paraId="3525CA89">
        <w:tblPrEx>
          <w:tblCellMar>
            <w:top w:w="0" w:type="dxa"/>
            <w:left w:w="0" w:type="dxa"/>
            <w:bottom w:w="0" w:type="dxa"/>
            <w:right w:w="0" w:type="dxa"/>
          </w:tblCellMar>
        </w:tblPrEx>
        <w:trPr>
          <w:trHeight w:val="462"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2E4A520">
            <w:pPr>
              <w:spacing w:line="360" w:lineRule="auto"/>
              <w:ind w:right="105" w:rightChars="50"/>
              <w:rPr>
                <w:rFonts w:hint="eastAsia" w:ascii="宋体" w:hAnsi="宋体" w:eastAsia="宋体" w:cs="宋体"/>
                <w:sz w:val="24"/>
                <w:szCs w:val="24"/>
              </w:rPr>
            </w:pPr>
          </w:p>
        </w:tc>
        <w:tc>
          <w:tcPr>
            <w:tcW w:w="185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F06E9A">
            <w:pPr>
              <w:spacing w:line="360" w:lineRule="auto"/>
              <w:ind w:right="105" w:rightChars="50"/>
              <w:rPr>
                <w:rFonts w:hint="eastAsia" w:ascii="宋体" w:hAnsi="宋体" w:eastAsia="宋体" w:cs="宋体"/>
                <w:sz w:val="24"/>
                <w:szCs w:val="24"/>
              </w:rPr>
            </w:pP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1260C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联系人（电话）：</w:t>
            </w:r>
            <w:r>
              <w:rPr>
                <w:rFonts w:hint="eastAsia" w:ascii="宋体" w:hAnsi="宋体" w:cs="宋体"/>
                <w:sz w:val="24"/>
                <w:szCs w:val="24"/>
                <w:lang w:eastAsia="zh-CN"/>
              </w:rPr>
              <w:t>薛先生</w:t>
            </w:r>
            <w:r>
              <w:rPr>
                <w:rFonts w:hint="eastAsia" w:ascii="宋体" w:hAnsi="宋体" w:eastAsia="宋体" w:cs="宋体"/>
                <w:sz w:val="24"/>
                <w:szCs w:val="24"/>
              </w:rPr>
              <w:t>（</w:t>
            </w:r>
            <w:r>
              <w:rPr>
                <w:rFonts w:hint="eastAsia" w:ascii="宋体" w:hAnsi="宋体" w:cs="宋体"/>
                <w:sz w:val="24"/>
                <w:szCs w:val="24"/>
                <w:lang w:eastAsia="zh-CN"/>
              </w:rPr>
              <w:t>15538877490</w:t>
            </w:r>
            <w:r>
              <w:rPr>
                <w:rFonts w:hint="eastAsia" w:ascii="宋体" w:hAnsi="宋体" w:eastAsia="宋体" w:cs="宋体"/>
                <w:sz w:val="24"/>
                <w:szCs w:val="24"/>
              </w:rPr>
              <w:t>）</w:t>
            </w:r>
          </w:p>
        </w:tc>
      </w:tr>
      <w:tr w14:paraId="5DF2FF34">
        <w:tblPrEx>
          <w:tblCellMar>
            <w:top w:w="0" w:type="dxa"/>
            <w:left w:w="0" w:type="dxa"/>
            <w:bottom w:w="0" w:type="dxa"/>
            <w:right w:w="0" w:type="dxa"/>
          </w:tblCellMar>
        </w:tblPrEx>
        <w:trPr>
          <w:trHeight w:val="54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B7286E">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1.3</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DB0AF0">
            <w:pPr>
              <w:rPr>
                <w:rFonts w:hint="eastAsia" w:ascii="宋体" w:hAnsi="宋体" w:eastAsia="宋体" w:cs="宋体"/>
                <w:sz w:val="24"/>
                <w:szCs w:val="24"/>
              </w:rPr>
            </w:pPr>
            <w:r>
              <w:rPr>
                <w:rFonts w:hint="eastAsia" w:ascii="宋体" w:hAnsi="宋体" w:eastAsia="宋体" w:cs="宋体"/>
                <w:sz w:val="24"/>
                <w:szCs w:val="24"/>
              </w:rPr>
              <w:t>项目名称</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E99DCC">
            <w:pPr>
              <w:rPr>
                <w:rFonts w:hint="eastAsia" w:ascii="宋体" w:hAnsi="宋体" w:eastAsia="宋体" w:cs="宋体"/>
                <w:sz w:val="24"/>
                <w:szCs w:val="24"/>
                <w:lang w:eastAsia="zh-CN"/>
              </w:rPr>
            </w:pPr>
            <w:r>
              <w:rPr>
                <w:rFonts w:hint="eastAsia" w:ascii="宋体" w:hAnsi="宋体" w:cs="宋体"/>
                <w:sz w:val="24"/>
                <w:szCs w:val="24"/>
                <w:lang w:eastAsia="zh-CN"/>
              </w:rPr>
              <w:t>渑池县公安局专网光纤链路租赁服务项目</w:t>
            </w:r>
          </w:p>
        </w:tc>
      </w:tr>
      <w:tr w14:paraId="25BE1015">
        <w:tblPrEx>
          <w:tblCellMar>
            <w:top w:w="0" w:type="dxa"/>
            <w:left w:w="0" w:type="dxa"/>
            <w:bottom w:w="0" w:type="dxa"/>
            <w:right w:w="0" w:type="dxa"/>
          </w:tblCellMar>
        </w:tblPrEx>
        <w:trPr>
          <w:trHeight w:val="53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9B008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1.4</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926BC4">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资金来源及落实情况</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62544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财政资金，已落实</w:t>
            </w:r>
          </w:p>
        </w:tc>
      </w:tr>
      <w:tr w14:paraId="6C7A7463">
        <w:tblPrEx>
          <w:tblCellMar>
            <w:top w:w="0" w:type="dxa"/>
            <w:left w:w="0" w:type="dxa"/>
            <w:bottom w:w="0" w:type="dxa"/>
            <w:right w:w="0" w:type="dxa"/>
          </w:tblCellMar>
        </w:tblPrEx>
        <w:trPr>
          <w:trHeight w:val="52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1DC4E">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1.5</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9375EA">
            <w:pPr>
              <w:spacing w:line="480" w:lineRule="auto"/>
              <w:rPr>
                <w:rFonts w:hint="eastAsia" w:ascii="宋体" w:hAnsi="宋体" w:eastAsia="宋体" w:cs="宋体"/>
                <w:sz w:val="24"/>
                <w:szCs w:val="24"/>
              </w:rPr>
            </w:pPr>
            <w:r>
              <w:rPr>
                <w:rFonts w:hint="eastAsia" w:ascii="宋体" w:hAnsi="宋体" w:eastAsia="宋体" w:cs="宋体"/>
                <w:sz w:val="24"/>
                <w:szCs w:val="24"/>
              </w:rPr>
              <w:t>采购内容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433A7E">
            <w:pPr>
              <w:spacing w:line="360" w:lineRule="auto"/>
              <w:rPr>
                <w:rFonts w:hint="eastAsia" w:ascii="宋体" w:hAnsi="宋体" w:eastAsia="宋体" w:cs="宋体"/>
                <w:sz w:val="24"/>
                <w:szCs w:val="24"/>
              </w:rPr>
            </w:pPr>
            <w:r>
              <w:rPr>
                <w:rFonts w:hint="eastAsia" w:ascii="宋体" w:hAnsi="宋体" w:cs="宋体"/>
                <w:sz w:val="24"/>
                <w:szCs w:val="24"/>
                <w:lang w:eastAsia="zh-CN"/>
              </w:rPr>
              <w:t>MPLS-VPN</w:t>
            </w:r>
            <w:r>
              <w:rPr>
                <w:rFonts w:hint="eastAsia" w:ascii="宋体" w:hAnsi="宋体" w:cs="宋体"/>
                <w:sz w:val="24"/>
                <w:szCs w:val="24"/>
                <w:lang w:val="en-US" w:eastAsia="zh-CN"/>
              </w:rPr>
              <w:t>速率</w:t>
            </w:r>
            <w:r>
              <w:rPr>
                <w:rFonts w:hint="eastAsia" w:ascii="宋体" w:hAnsi="宋体" w:cs="宋体"/>
                <w:sz w:val="24"/>
                <w:szCs w:val="24"/>
                <w:lang w:eastAsia="zh-CN"/>
              </w:rPr>
              <w:t>50</w:t>
            </w:r>
            <w:r>
              <w:rPr>
                <w:rFonts w:hint="eastAsia" w:ascii="宋体" w:hAnsi="宋体" w:cs="宋体"/>
                <w:sz w:val="24"/>
                <w:szCs w:val="24"/>
                <w:lang w:val="en-US" w:eastAsia="zh-CN"/>
              </w:rPr>
              <w:t>M</w:t>
            </w:r>
            <w:r>
              <w:rPr>
                <w:rFonts w:hint="eastAsia" w:ascii="宋体" w:hAnsi="宋体" w:cs="宋体"/>
                <w:sz w:val="24"/>
                <w:szCs w:val="24"/>
                <w:lang w:eastAsia="zh-CN"/>
              </w:rPr>
              <w:t>（1188条）、MPLS-VPN</w:t>
            </w:r>
            <w:r>
              <w:rPr>
                <w:rFonts w:hint="eastAsia" w:ascii="宋体" w:hAnsi="宋体" w:cs="宋体"/>
                <w:sz w:val="24"/>
                <w:szCs w:val="24"/>
                <w:lang w:val="en-US" w:eastAsia="zh-CN"/>
              </w:rPr>
              <w:t>速率</w:t>
            </w:r>
            <w:r>
              <w:rPr>
                <w:rFonts w:hint="eastAsia" w:ascii="宋体" w:hAnsi="宋体" w:cs="宋体"/>
                <w:sz w:val="24"/>
                <w:szCs w:val="24"/>
                <w:lang w:eastAsia="zh-CN"/>
              </w:rPr>
              <w:t>20</w:t>
            </w:r>
            <w:r>
              <w:rPr>
                <w:rFonts w:hint="eastAsia" w:ascii="宋体" w:hAnsi="宋体" w:cs="宋体"/>
                <w:sz w:val="24"/>
                <w:szCs w:val="24"/>
                <w:lang w:val="en-US" w:eastAsia="zh-CN"/>
              </w:rPr>
              <w:t>M</w:t>
            </w:r>
            <w:r>
              <w:rPr>
                <w:rFonts w:hint="eastAsia" w:ascii="宋体" w:hAnsi="宋体" w:cs="宋体"/>
                <w:sz w:val="24"/>
                <w:szCs w:val="24"/>
                <w:lang w:eastAsia="zh-CN"/>
              </w:rPr>
              <w:t>（25条），</w:t>
            </w:r>
            <w:r>
              <w:rPr>
                <w:rFonts w:hint="eastAsia" w:ascii="宋体" w:hAnsi="宋体" w:cs="宋体"/>
                <w:sz w:val="24"/>
                <w:szCs w:val="24"/>
                <w:lang w:val="en-US" w:eastAsia="zh-CN"/>
              </w:rPr>
              <w:t>数字电路</w:t>
            </w:r>
            <w:r>
              <w:rPr>
                <w:rFonts w:hint="eastAsia" w:ascii="宋体" w:hAnsi="宋体" w:cs="宋体"/>
                <w:sz w:val="24"/>
                <w:szCs w:val="24"/>
                <w:lang w:eastAsia="zh-CN"/>
              </w:rPr>
              <w:t>互联网安全专线</w:t>
            </w:r>
            <w:r>
              <w:rPr>
                <w:rFonts w:hint="eastAsia" w:ascii="宋体" w:hAnsi="宋体" w:cs="宋体"/>
                <w:sz w:val="24"/>
                <w:szCs w:val="24"/>
                <w:lang w:val="en-US" w:eastAsia="zh-CN"/>
              </w:rPr>
              <w:t>速率30M</w:t>
            </w:r>
            <w:r>
              <w:rPr>
                <w:rFonts w:hint="eastAsia" w:ascii="宋体" w:hAnsi="宋体" w:cs="宋体"/>
                <w:sz w:val="24"/>
                <w:szCs w:val="24"/>
                <w:lang w:eastAsia="zh-CN"/>
              </w:rPr>
              <w:t>（2条）；</w:t>
            </w:r>
            <w:r>
              <w:rPr>
                <w:rFonts w:hint="eastAsia" w:ascii="宋体" w:hAnsi="宋体" w:cs="宋体"/>
                <w:sz w:val="24"/>
                <w:szCs w:val="24"/>
                <w:lang w:val="en-US" w:eastAsia="zh-CN"/>
              </w:rPr>
              <w:t>数字电路</w:t>
            </w:r>
            <w:r>
              <w:rPr>
                <w:rFonts w:hint="eastAsia" w:ascii="宋体" w:hAnsi="宋体" w:cs="宋体"/>
                <w:sz w:val="24"/>
                <w:szCs w:val="24"/>
                <w:lang w:eastAsia="zh-CN"/>
              </w:rPr>
              <w:t>数字专线（精品网）</w:t>
            </w:r>
            <w:r>
              <w:rPr>
                <w:rFonts w:hint="eastAsia" w:ascii="宋体" w:hAnsi="宋体" w:cs="宋体"/>
                <w:sz w:val="24"/>
                <w:szCs w:val="24"/>
                <w:lang w:val="en-US" w:eastAsia="zh-CN"/>
              </w:rPr>
              <w:t>速率30M</w:t>
            </w:r>
            <w:r>
              <w:rPr>
                <w:rFonts w:hint="eastAsia" w:ascii="宋体" w:hAnsi="宋体" w:cs="宋体"/>
                <w:sz w:val="24"/>
                <w:szCs w:val="24"/>
                <w:lang w:eastAsia="zh-CN"/>
              </w:rPr>
              <w:t>（1条）,租赁期至2028年6月30日结束</w:t>
            </w:r>
            <w:r>
              <w:rPr>
                <w:rFonts w:hint="eastAsia" w:ascii="宋体" w:hAnsi="宋体" w:eastAsia="宋体" w:cs="宋体"/>
                <w:sz w:val="24"/>
                <w:szCs w:val="24"/>
              </w:rPr>
              <w:t>（具体详见</w:t>
            </w:r>
            <w:r>
              <w:rPr>
                <w:rFonts w:hint="eastAsia" w:ascii="宋体" w:hAnsi="宋体" w:cs="宋体"/>
                <w:sz w:val="24"/>
                <w:szCs w:val="24"/>
                <w:lang w:eastAsia="zh-CN"/>
              </w:rPr>
              <w:t>服务要求及招标工程量清单</w:t>
            </w:r>
            <w:r>
              <w:rPr>
                <w:rFonts w:hint="eastAsia" w:ascii="宋体" w:hAnsi="宋体" w:eastAsia="宋体" w:cs="宋体"/>
                <w:sz w:val="24"/>
                <w:szCs w:val="24"/>
              </w:rPr>
              <w:t>）。</w:t>
            </w:r>
          </w:p>
        </w:tc>
      </w:tr>
      <w:tr w14:paraId="25B72DDD">
        <w:tblPrEx>
          <w:tblCellMar>
            <w:top w:w="0" w:type="dxa"/>
            <w:left w:w="0" w:type="dxa"/>
            <w:bottom w:w="0" w:type="dxa"/>
            <w:right w:w="0" w:type="dxa"/>
          </w:tblCellMar>
        </w:tblPrEx>
        <w:trPr>
          <w:trHeight w:val="49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58107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1.6</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D7A8DE">
            <w:pPr>
              <w:spacing w:line="360" w:lineRule="auto"/>
              <w:ind w:right="105" w:rightChars="50"/>
              <w:rPr>
                <w:rFonts w:hint="eastAsia" w:ascii="宋体" w:hAnsi="宋体" w:eastAsia="宋体" w:cs="宋体"/>
                <w:sz w:val="24"/>
                <w:szCs w:val="24"/>
                <w:lang w:eastAsia="zh-CN"/>
              </w:rPr>
            </w:pPr>
            <w:r>
              <w:rPr>
                <w:rFonts w:hint="eastAsia" w:ascii="宋体" w:hAnsi="宋体" w:cs="宋体"/>
                <w:sz w:val="24"/>
                <w:szCs w:val="24"/>
                <w:lang w:eastAsia="zh-CN"/>
              </w:rPr>
              <w:t>服务期限</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D361A4">
            <w:pPr>
              <w:spacing w:line="360" w:lineRule="auto"/>
              <w:ind w:right="105" w:rightChars="50"/>
              <w:rPr>
                <w:rFonts w:hint="eastAsia" w:ascii="宋体" w:hAnsi="宋体" w:eastAsia="宋体" w:cs="宋体"/>
                <w:sz w:val="24"/>
                <w:szCs w:val="24"/>
              </w:rPr>
            </w:pPr>
            <w:r>
              <w:rPr>
                <w:rFonts w:hint="eastAsia" w:ascii="宋体" w:hAnsi="宋体" w:cs="宋体"/>
                <w:sz w:val="24"/>
                <w:szCs w:val="24"/>
                <w:lang w:eastAsia="zh-CN"/>
              </w:rPr>
              <w:t>两年</w:t>
            </w:r>
            <w:r>
              <w:rPr>
                <w:rFonts w:hint="eastAsia" w:ascii="宋体" w:hAnsi="宋体" w:eastAsia="宋体" w:cs="宋体"/>
                <w:sz w:val="24"/>
                <w:szCs w:val="24"/>
              </w:rPr>
              <w:t>；</w:t>
            </w:r>
          </w:p>
        </w:tc>
      </w:tr>
      <w:tr w14:paraId="08D658A3">
        <w:tblPrEx>
          <w:tblCellMar>
            <w:top w:w="0" w:type="dxa"/>
            <w:left w:w="0" w:type="dxa"/>
            <w:bottom w:w="0" w:type="dxa"/>
            <w:right w:w="0" w:type="dxa"/>
          </w:tblCellMar>
        </w:tblPrEx>
        <w:trPr>
          <w:trHeight w:val="37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115F55">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1.7</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E0891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质量要求</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969EA8">
            <w:pPr>
              <w:spacing w:line="360" w:lineRule="auto"/>
              <w:ind w:right="105" w:rightChars="50"/>
              <w:rPr>
                <w:rFonts w:hint="eastAsia" w:ascii="宋体" w:hAnsi="宋体" w:eastAsia="宋体" w:cs="宋体"/>
                <w:sz w:val="24"/>
                <w:szCs w:val="24"/>
                <w:lang w:val="en-US" w:eastAsia="zh-CN"/>
              </w:rPr>
            </w:pPr>
            <w:r>
              <w:rPr>
                <w:rFonts w:hint="eastAsia" w:ascii="宋体" w:hAnsi="宋体" w:eastAsia="宋体" w:cs="宋体"/>
                <w:sz w:val="24"/>
                <w:szCs w:val="24"/>
              </w:rPr>
              <w:t>符合国家及行业现行标准、规范，并满足采购人需求</w:t>
            </w:r>
            <w:r>
              <w:rPr>
                <w:rFonts w:hint="eastAsia" w:ascii="宋体" w:hAnsi="宋体" w:cs="宋体"/>
                <w:sz w:val="24"/>
                <w:szCs w:val="24"/>
                <w:lang w:val="en-US" w:eastAsia="zh-CN"/>
              </w:rPr>
              <w:t>；</w:t>
            </w:r>
          </w:p>
        </w:tc>
      </w:tr>
      <w:tr w14:paraId="769FC146">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E3BBD4">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1.8</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2C974E">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质保期</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7CF4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按国家规定</w:t>
            </w:r>
          </w:p>
        </w:tc>
      </w:tr>
      <w:tr w14:paraId="304D4FDE">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96289E">
            <w:pPr>
              <w:spacing w:line="360" w:lineRule="auto"/>
              <w:ind w:right="105" w:rightChars="50"/>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3D28B8">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highlight w:val="none"/>
              </w:rPr>
              <w:t>投标供应商的资质、能力和应具备条件</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E40A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3986A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2、落实政府采购政策满足的资格要求：本项目执行促进中小型企业发展政策（监狱企业、残疾人福利性企业视同小微企业），优先采购节能环保产品等政府采购政策；  </w:t>
            </w:r>
          </w:p>
          <w:p w14:paraId="15DB2F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D84F7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（1）投标供应商须具有独立承担民事责任能力的法人或其他组织，同时具有有效的营业执照、税务登记证、组织机构代码证或三证合一的营业执照或事业单位法人证书；</w:t>
            </w:r>
          </w:p>
          <w:p w14:paraId="34F81C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738BB5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）投标供应商出具企业及法定代表人无商业贿赂及无不正当竞争行为的承诺书；</w:t>
            </w:r>
          </w:p>
          <w:p w14:paraId="3E14FC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）投标供应商提供企业、法定代表人无行贿犯罪记录，在中国裁判文书网查询（提供公告后网页查询截图）或供应商自行承诺；</w:t>
            </w:r>
          </w:p>
          <w:p w14:paraId="1F7A06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查询日期自公告发布之日起，查询截止时间为投标截止时间止；</w:t>
            </w:r>
          </w:p>
          <w:p w14:paraId="4791F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）本项目不接受联合体投标。</w:t>
            </w:r>
          </w:p>
          <w:p w14:paraId="0E4B368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eastAsia="zh-CN"/>
              </w:rPr>
              <w:t>注：根据《《政府采购法实施条例》释义》，银行、保险、石油石化、电力、电信等有行业特殊情况的，取得营业执照的分支机构可以分公司名义参与投标，招标文件中涉及的“法定代表人”在前述特殊行业中即对应为“分支机构负责人”。</w:t>
            </w:r>
          </w:p>
        </w:tc>
      </w:tr>
      <w:tr w14:paraId="587335C4">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3EFA99">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0</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BD5097">
            <w:pPr>
              <w:spacing w:line="480" w:lineRule="auto"/>
              <w:rPr>
                <w:rFonts w:hint="eastAsia" w:ascii="宋体" w:hAnsi="宋体" w:eastAsia="宋体" w:cs="宋体"/>
                <w:sz w:val="24"/>
                <w:szCs w:val="24"/>
              </w:rPr>
            </w:pPr>
            <w:r>
              <w:rPr>
                <w:rFonts w:hint="eastAsia" w:ascii="宋体" w:hAnsi="宋体" w:eastAsia="宋体" w:cs="宋体"/>
                <w:sz w:val="24"/>
                <w:szCs w:val="24"/>
              </w:rPr>
              <w:t>踏勘现场</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0BF0F8">
            <w:pPr>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4B7E8408">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C2B89F">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1</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CFCE1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投标预备会</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0FB2E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不召开</w:t>
            </w:r>
          </w:p>
        </w:tc>
      </w:tr>
      <w:tr w14:paraId="79A978C9">
        <w:tblPrEx>
          <w:tblCellMar>
            <w:top w:w="0" w:type="dxa"/>
            <w:left w:w="0" w:type="dxa"/>
            <w:bottom w:w="0" w:type="dxa"/>
            <w:right w:w="0" w:type="dxa"/>
          </w:tblCellMar>
        </w:tblPrEx>
        <w:trPr>
          <w:trHeight w:val="56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6AD441">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2</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04043C">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投标供应商提出问题的截止时间</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19228A">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 xml:space="preserve">投标截止10日前 </w:t>
            </w:r>
          </w:p>
        </w:tc>
      </w:tr>
      <w:tr w14:paraId="4658556E">
        <w:tblPrEx>
          <w:tblCellMar>
            <w:top w:w="0" w:type="dxa"/>
            <w:left w:w="0" w:type="dxa"/>
            <w:bottom w:w="0" w:type="dxa"/>
            <w:right w:w="0" w:type="dxa"/>
          </w:tblCellMar>
        </w:tblPrEx>
        <w:trPr>
          <w:trHeight w:val="93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8111CC">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3</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60BF79">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采购人澄清的时间</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FBB584">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投标截止15日前</w:t>
            </w:r>
          </w:p>
        </w:tc>
      </w:tr>
      <w:tr w14:paraId="7CA18E4D">
        <w:tblPrEx>
          <w:tblCellMar>
            <w:top w:w="0" w:type="dxa"/>
            <w:left w:w="0" w:type="dxa"/>
            <w:bottom w:w="0" w:type="dxa"/>
            <w:right w:w="0" w:type="dxa"/>
          </w:tblCellMar>
        </w:tblPrEx>
        <w:trPr>
          <w:trHeight w:val="50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0B38A4">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4</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C74769">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投标文件的签章</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6E72FC">
            <w:pPr>
              <w:spacing w:line="360" w:lineRule="auto"/>
              <w:rPr>
                <w:rFonts w:hint="eastAsia" w:ascii="宋体" w:hAnsi="宋体" w:eastAsia="宋体" w:cs="宋体"/>
                <w:sz w:val="24"/>
                <w:szCs w:val="24"/>
              </w:rPr>
            </w:pPr>
            <w:r>
              <w:rPr>
                <w:rFonts w:hint="eastAsia" w:ascii="宋体" w:hAnsi="宋体" w:eastAsia="宋体" w:cs="宋体"/>
                <w:sz w:val="24"/>
                <w:szCs w:val="24"/>
              </w:rPr>
              <w:t>电子化投标文件的签章：</w:t>
            </w:r>
          </w:p>
          <w:p w14:paraId="3498CD3D">
            <w:pPr>
              <w:spacing w:line="360" w:lineRule="auto"/>
              <w:rPr>
                <w:rFonts w:hint="eastAsia" w:ascii="宋体" w:hAnsi="宋体" w:eastAsia="宋体" w:cs="宋体"/>
                <w:sz w:val="24"/>
                <w:szCs w:val="24"/>
              </w:rPr>
            </w:pPr>
            <w:r>
              <w:rPr>
                <w:rFonts w:hint="eastAsia" w:ascii="宋体" w:hAnsi="宋体" w:eastAsia="宋体" w:cs="宋体"/>
                <w:sz w:val="24"/>
                <w:szCs w:val="24"/>
              </w:rPr>
              <w:t>1、投标供应商在生成电子化投标文件后，应对电子化投标文件进行签章，未对电子化文件进行签章的视为无效投标。</w:t>
            </w:r>
          </w:p>
          <w:p w14:paraId="5964941B">
            <w:pPr>
              <w:spacing w:line="360" w:lineRule="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2、招标文件中要求法定代表人或授权委托人盖章的，投标供应商在进行电子化投标文件签章时，以签盖法定代表人签章为准。</w:t>
            </w:r>
          </w:p>
          <w:p w14:paraId="29047B72">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3、电子化投标文件工具请在三门峡市公共资源交易中心网首页“下载专区”下载。</w:t>
            </w:r>
          </w:p>
        </w:tc>
      </w:tr>
      <w:tr w14:paraId="00525E58">
        <w:tblPrEx>
          <w:tblCellMar>
            <w:top w:w="0" w:type="dxa"/>
            <w:left w:w="0" w:type="dxa"/>
            <w:bottom w:w="0" w:type="dxa"/>
            <w:right w:w="0" w:type="dxa"/>
          </w:tblCellMar>
        </w:tblPrEx>
        <w:trPr>
          <w:trHeight w:val="52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9CC33D">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5</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F9D69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投标截止时间</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581131">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同开标时间</w:t>
            </w:r>
          </w:p>
        </w:tc>
      </w:tr>
      <w:tr w14:paraId="526F6562">
        <w:tblPrEx>
          <w:tblCellMar>
            <w:top w:w="0" w:type="dxa"/>
            <w:left w:w="0" w:type="dxa"/>
            <w:bottom w:w="0" w:type="dxa"/>
            <w:right w:w="0" w:type="dxa"/>
          </w:tblCellMar>
        </w:tblPrEx>
        <w:trPr>
          <w:trHeight w:val="54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C47121">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6</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0F39D2">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投标有效期</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B74C3D">
            <w:pPr>
              <w:spacing w:line="360" w:lineRule="auto"/>
              <w:ind w:right="105" w:rightChars="50"/>
              <w:rPr>
                <w:rFonts w:hint="eastAsia" w:ascii="宋体" w:hAnsi="宋体" w:eastAsia="宋体" w:cs="宋体"/>
                <w:sz w:val="24"/>
                <w:szCs w:val="24"/>
                <w:lang w:eastAsia="zh-CN"/>
              </w:rPr>
            </w:pPr>
            <w:r>
              <w:rPr>
                <w:rFonts w:hint="eastAsia" w:ascii="宋体" w:hAnsi="宋体" w:cs="宋体"/>
                <w:sz w:val="24"/>
                <w:szCs w:val="24"/>
                <w:lang w:eastAsia="zh-CN"/>
              </w:rPr>
              <w:t>自投标截止之日起60日历天</w:t>
            </w:r>
          </w:p>
        </w:tc>
      </w:tr>
      <w:tr w14:paraId="03875197">
        <w:tblPrEx>
          <w:tblCellMar>
            <w:top w:w="0" w:type="dxa"/>
            <w:left w:w="0" w:type="dxa"/>
            <w:bottom w:w="0" w:type="dxa"/>
            <w:right w:w="0" w:type="dxa"/>
          </w:tblCellMar>
        </w:tblPrEx>
        <w:trPr>
          <w:trHeight w:val="565"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68CDA0">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7</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571BD8">
            <w:pPr>
              <w:spacing w:line="360" w:lineRule="auto"/>
              <w:ind w:right="105" w:rightChars="50"/>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D3A72C">
            <w:pPr>
              <w:spacing w:line="360" w:lineRule="auto"/>
              <w:ind w:right="105" w:rightChars="5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cs="宋体"/>
                <w:sz w:val="24"/>
                <w:szCs w:val="24"/>
                <w:highlight w:val="none"/>
                <w:lang w:eastAsia="zh-CN"/>
              </w:rPr>
              <w:t>2026年7月21日8时20分</w:t>
            </w:r>
            <w:r>
              <w:rPr>
                <w:rFonts w:hint="eastAsia" w:ascii="宋体" w:hAnsi="宋体" w:eastAsia="宋体" w:cs="宋体"/>
                <w:sz w:val="24"/>
                <w:szCs w:val="24"/>
                <w:highlight w:val="none"/>
              </w:rPr>
              <w:t>（北京时间）</w:t>
            </w:r>
          </w:p>
          <w:p w14:paraId="33035504">
            <w:pPr>
              <w:spacing w:line="360" w:lineRule="auto"/>
              <w:ind w:right="105" w:right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渑池县公共资源交易中心六楼</w:t>
            </w:r>
          </w:p>
        </w:tc>
      </w:tr>
      <w:tr w14:paraId="242DAD4D">
        <w:tblPrEx>
          <w:tblCellMar>
            <w:top w:w="0" w:type="dxa"/>
            <w:left w:w="0" w:type="dxa"/>
            <w:bottom w:w="0" w:type="dxa"/>
            <w:right w:w="0" w:type="dxa"/>
          </w:tblCellMar>
        </w:tblPrEx>
        <w:trPr>
          <w:trHeight w:val="871" w:hRule="atLeast"/>
          <w:jc w:val="center"/>
        </w:trPr>
        <w:tc>
          <w:tcPr>
            <w:tcW w:w="11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E6A0DC">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8</w:t>
            </w:r>
          </w:p>
        </w:tc>
        <w:tc>
          <w:tcPr>
            <w:tcW w:w="18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074947">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评标委员会的</w:t>
            </w:r>
          </w:p>
          <w:p w14:paraId="4D1233AF">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组建</w:t>
            </w:r>
          </w:p>
        </w:tc>
        <w:tc>
          <w:tcPr>
            <w:tcW w:w="664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C51E5B">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评标委员会构成：5人，业主代表1人，评审专家4人；</w:t>
            </w:r>
          </w:p>
          <w:p w14:paraId="5BDE590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评标专家确定方式：通过相关专家库随机抽取。</w:t>
            </w:r>
          </w:p>
          <w:p w14:paraId="66E51FEF">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根据省政府关于评标专家的有关管理规定，招标人代表（业主评委）无评标劳务费。</w:t>
            </w:r>
          </w:p>
        </w:tc>
      </w:tr>
      <w:tr w14:paraId="1A0468FA">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3CA967">
            <w:pPr>
              <w:spacing w:line="360" w:lineRule="auto"/>
              <w:ind w:right="105" w:rightChars="50"/>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val="en-US" w:eastAsia="zh-CN"/>
              </w:rPr>
              <w:t>9</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645CF0">
            <w:pPr>
              <w:rPr>
                <w:rFonts w:hint="eastAsia" w:ascii="宋体" w:hAnsi="宋体" w:eastAsia="宋体" w:cs="宋体"/>
                <w:sz w:val="24"/>
                <w:szCs w:val="24"/>
              </w:rPr>
            </w:pPr>
            <w:r>
              <w:rPr>
                <w:rFonts w:hint="eastAsia" w:ascii="宋体" w:hAnsi="宋体" w:eastAsia="宋体" w:cs="宋体"/>
                <w:sz w:val="24"/>
                <w:szCs w:val="24"/>
              </w:rPr>
              <w:t>是否授权评标委员会确定中标供应商</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D1AD21">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否，评标委员会推荐1-3名中标候选人并排序；</w:t>
            </w:r>
          </w:p>
        </w:tc>
      </w:tr>
      <w:tr w14:paraId="6BF04A15">
        <w:tblPrEx>
          <w:tblCellMar>
            <w:top w:w="0" w:type="dxa"/>
            <w:left w:w="0" w:type="dxa"/>
            <w:bottom w:w="0" w:type="dxa"/>
            <w:right w:w="0" w:type="dxa"/>
          </w:tblCellMar>
        </w:tblPrEx>
        <w:trPr>
          <w:trHeight w:val="6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0D4369">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0</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2AB088">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代理费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486734">
            <w:pPr>
              <w:spacing w:line="360" w:lineRule="auto"/>
              <w:ind w:right="105" w:rightChars="50"/>
              <w:rPr>
                <w:rFonts w:hint="eastAsia"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tc>
      </w:tr>
      <w:tr w14:paraId="6B02B93B">
        <w:tblPrEx>
          <w:tblCellMar>
            <w:top w:w="0" w:type="dxa"/>
            <w:left w:w="0" w:type="dxa"/>
            <w:bottom w:w="0" w:type="dxa"/>
            <w:right w:w="0" w:type="dxa"/>
          </w:tblCellMar>
        </w:tblPrEx>
        <w:trPr>
          <w:trHeight w:val="9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91EB48">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1</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6B4A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采购预算价</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C07E4F">
            <w:pPr>
              <w:widowControl/>
              <w:tabs>
                <w:tab w:val="left" w:pos="0"/>
              </w:tabs>
              <w:autoSpaceDE w:val="0"/>
              <w:autoSpaceDN w:val="0"/>
              <w:adjustRightInd w:val="0"/>
              <w:snapToGrid w:val="0"/>
              <w:jc w:val="left"/>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rPr>
              <w:t>采购预算金额</w:t>
            </w:r>
            <w:r>
              <w:rPr>
                <w:rFonts w:hint="eastAsia" w:ascii="宋体" w:hAnsi="宋体" w:cs="宋体"/>
                <w:color w:val="000000"/>
                <w:kern w:val="0"/>
                <w:sz w:val="24"/>
                <w:szCs w:val="24"/>
                <w:highlight w:val="none"/>
                <w:lang w:val="zh-CN" w:eastAsia="zh-CN"/>
              </w:rPr>
              <w:t>4578680.00</w:t>
            </w:r>
            <w:r>
              <w:rPr>
                <w:rFonts w:hint="eastAsia" w:ascii="宋体" w:hAnsi="宋体" w:eastAsia="宋体" w:cs="宋体"/>
                <w:color w:val="000000"/>
                <w:kern w:val="0"/>
                <w:sz w:val="24"/>
                <w:szCs w:val="24"/>
                <w:highlight w:val="none"/>
                <w:lang w:val="zh-CN" w:eastAsia="zh-CN"/>
              </w:rPr>
              <w:t>元</w:t>
            </w:r>
          </w:p>
          <w:p w14:paraId="11D9BD2D">
            <w:pPr>
              <w:widowControl/>
              <w:tabs>
                <w:tab w:val="left" w:pos="0"/>
              </w:tabs>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color w:val="000000"/>
                <w:kern w:val="0"/>
                <w:sz w:val="24"/>
                <w:szCs w:val="24"/>
                <w:lang w:val="zh-CN"/>
              </w:rPr>
              <w:t>凡投标供应商投标报价超出“采购预算价”的，该投标供应商的投标文件应作无效标处理。</w:t>
            </w:r>
          </w:p>
        </w:tc>
      </w:tr>
      <w:tr w14:paraId="1105B917">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9B00FF">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2</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FF4DEA">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其它需要说明的内容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2CD061">
            <w:pPr>
              <w:widowControl/>
              <w:tabs>
                <w:tab w:val="left" w:pos="0"/>
              </w:tabs>
              <w:autoSpaceDE w:val="0"/>
              <w:autoSpaceDN w:val="0"/>
              <w:adjustRightInd w:val="0"/>
              <w:snapToGrid w:val="0"/>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注：1、投标供应商依据招标文件（含补充说明，如果有的话）并结合采购</w:t>
            </w:r>
            <w:r>
              <w:rPr>
                <w:rFonts w:hint="eastAsia" w:ascii="宋体" w:hAnsi="宋体" w:cs="宋体"/>
                <w:color w:val="000000"/>
                <w:kern w:val="0"/>
                <w:sz w:val="24"/>
                <w:szCs w:val="24"/>
                <w:lang w:val="zh-CN"/>
              </w:rPr>
              <w:t>服务要求及招标工程量清单</w:t>
            </w:r>
            <w:r>
              <w:rPr>
                <w:rFonts w:hint="eastAsia" w:ascii="宋体" w:hAnsi="宋体" w:eastAsia="宋体" w:cs="宋体"/>
                <w:color w:val="000000"/>
                <w:kern w:val="0"/>
                <w:sz w:val="24"/>
                <w:szCs w:val="24"/>
                <w:lang w:val="zh-CN"/>
              </w:rPr>
              <w:t>制作投标文件</w:t>
            </w:r>
            <w:r>
              <w:rPr>
                <w:rFonts w:hint="eastAsia" w:ascii="宋体" w:hAnsi="宋体" w:eastAsia="宋体" w:cs="宋体"/>
                <w:kern w:val="0"/>
                <w:sz w:val="24"/>
                <w:szCs w:val="24"/>
                <w:lang w:val="zh-CN"/>
              </w:rPr>
              <w:t>；</w:t>
            </w:r>
          </w:p>
          <w:p w14:paraId="4E8EFB4E">
            <w:pPr>
              <w:widowControl/>
              <w:adjustRightInd w:val="0"/>
              <w:snapToGrid w:val="0"/>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2、本招标文件未尽事宜，执行国家、省、市相关规定。</w:t>
            </w:r>
          </w:p>
        </w:tc>
      </w:tr>
      <w:tr w14:paraId="4F6A18DB">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EE42B6">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3</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11F423">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履约保证金</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34C706">
            <w:pPr>
              <w:widowControl/>
              <w:adjustRightInd w:val="0"/>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根据三门峡市财政局《关于进一步优化提升政府采购营商环境有关事项通知》三财购【2021】14号文件，该项目不收取履约保证金。</w:t>
            </w:r>
          </w:p>
        </w:tc>
      </w:tr>
      <w:tr w14:paraId="46B803F9">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7D888D">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4</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951307">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本项目对应的中小企业划分标准所属行业</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210E10">
            <w:pPr>
              <w:widowControl/>
              <w:adjustRightInd w:val="0"/>
              <w:snapToGrid w:val="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信息传输业</w:t>
            </w:r>
          </w:p>
        </w:tc>
      </w:tr>
      <w:tr w14:paraId="2CF71D5A">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D675DB">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5</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4CCABF">
            <w:pPr>
              <w:widowControl/>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其他事项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B0774">
            <w:pPr>
              <w:widowControl/>
              <w:tabs>
                <w:tab w:val="left" w:pos="0"/>
              </w:tabs>
              <w:autoSpaceDE w:val="0"/>
              <w:autoSpaceDN w:val="0"/>
              <w:adjustRightInd w:val="0"/>
              <w:snapToGrid w:val="0"/>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46号文件的规定执行。</w:t>
            </w:r>
          </w:p>
          <w:p w14:paraId="75A8E40C">
            <w:pPr>
              <w:widowControl/>
              <w:tabs>
                <w:tab w:val="left" w:pos="0"/>
              </w:tabs>
              <w:autoSpaceDE w:val="0"/>
              <w:autoSpaceDN w:val="0"/>
              <w:adjustRightInd w:val="0"/>
              <w:snapToGrid w:val="0"/>
              <w:ind w:firstLine="482" w:firstLineChars="200"/>
              <w:jc w:val="left"/>
              <w:rPr>
                <w:rFonts w:hint="eastAsia" w:ascii="宋体" w:hAnsi="宋体" w:eastAsia="宋体" w:cs="宋体"/>
                <w:b/>
                <w:color w:val="FF0000"/>
                <w:kern w:val="0"/>
                <w:sz w:val="24"/>
                <w:lang w:val="zh-CN"/>
              </w:rPr>
            </w:pPr>
            <w:r>
              <w:rPr>
                <w:rFonts w:hint="eastAsia" w:ascii="宋体" w:hAnsi="宋体" w:eastAsia="宋体" w:cs="宋体"/>
                <w:b/>
                <w:kern w:val="0"/>
                <w:sz w:val="24"/>
                <w:lang w:val="zh-CN"/>
              </w:rPr>
              <w:t>因本项目支持中小企业（监狱企业及残疾人福利性单位视同小型、微型企业）。若供应商提供所有产品制造商的《中小企业声明函》；监狱企业须提供证明文件；残疾人福利性单位须提供《残疾人福利性单位声明函》，价格评审采用比例扣除。</w:t>
            </w:r>
          </w:p>
        </w:tc>
      </w:tr>
      <w:tr w14:paraId="1642ABE2">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5C5A9B">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6</w:t>
            </w:r>
          </w:p>
        </w:tc>
        <w:tc>
          <w:tcPr>
            <w:tcW w:w="185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3DB5CB">
            <w:pPr>
              <w:widowControl/>
              <w:adjustRightInd w:val="0"/>
              <w:snapToGrid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河南省政府采购合同融资政策告知函</w:t>
            </w:r>
          </w:p>
        </w:tc>
        <w:tc>
          <w:tcPr>
            <w:tcW w:w="664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57D7D9F">
            <w:pPr>
              <w:widowControl/>
              <w:tabs>
                <w:tab w:val="left" w:pos="0"/>
              </w:tabs>
              <w:autoSpaceDE w:val="0"/>
              <w:autoSpaceDN w:val="0"/>
              <w:adjustRightInd w:val="0"/>
              <w:snapToGrid w:val="0"/>
              <w:spacing w:line="32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各投标供应商：</w:t>
            </w:r>
          </w:p>
          <w:p w14:paraId="25DD7DB5">
            <w:pPr>
              <w:widowControl/>
              <w:tabs>
                <w:tab w:val="left" w:pos="0"/>
              </w:tabs>
              <w:autoSpaceDE w:val="0"/>
              <w:autoSpaceDN w:val="0"/>
              <w:adjustRightInd w:val="0"/>
              <w:snapToGrid w:val="0"/>
              <w:spacing w:line="320" w:lineRule="exact"/>
              <w:ind w:firstLine="453" w:firstLineChars="18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欢迎贵公司参与河南省政府采购活动！</w:t>
            </w:r>
          </w:p>
          <w:p w14:paraId="04511F81">
            <w:pPr>
              <w:widowControl/>
              <w:tabs>
                <w:tab w:val="left" w:pos="0"/>
              </w:tabs>
              <w:autoSpaceDE w:val="0"/>
              <w:autoSpaceDN w:val="0"/>
              <w:adjustRightInd w:val="0"/>
              <w:snapToGrid w:val="0"/>
              <w:spacing w:line="320" w:lineRule="exact"/>
              <w:ind w:firstLine="453" w:firstLineChars="18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府采购合同融资是河南省财政厅支持中小微企业发展，针对参与政府采购活动的投标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E6A11BB">
            <w:pPr>
              <w:widowControl/>
              <w:tabs>
                <w:tab w:val="left" w:pos="0"/>
              </w:tabs>
              <w:autoSpaceDE w:val="0"/>
              <w:autoSpaceDN w:val="0"/>
              <w:adjustRightInd w:val="0"/>
              <w:snapToGrid w:val="0"/>
              <w:spacing w:line="320" w:lineRule="exact"/>
              <w:ind w:firstLine="453" w:firstLineChars="18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贷款渠道和提供贷款的金融机构，可在河南省政府采购网“河南省政府采购合同融资平台”查询联系。</w:t>
            </w:r>
          </w:p>
        </w:tc>
      </w:tr>
      <w:tr w14:paraId="71D884B6">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FDCFB2">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7</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1CDC1B">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电子化交易</w:t>
            </w:r>
          </w:p>
          <w:p w14:paraId="63AF5D0C">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注意事项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9ADFE8">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本项目为电子化、无纸化交易项目，投标文件是投标人、供应商（以下简称“投标供应商”）通过中心投标文件制作系统制作，并经过电子签章和加密后生成的电子版投标文件。投标供应商投标时，将不再接受任何纸质文件资料。</w:t>
            </w:r>
          </w:p>
          <w:p w14:paraId="389F1E61">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sz w:val="24"/>
                <w:szCs w:val="24"/>
              </w:rPr>
            </w:pPr>
            <w:r>
              <w:rPr>
                <w:rFonts w:hint="eastAsia" w:ascii="宋体" w:hAnsi="宋体" w:eastAsia="宋体" w:cs="宋体"/>
                <w:b/>
                <w:sz w:val="24"/>
                <w:szCs w:val="24"/>
              </w:rPr>
              <w:t>电子化投标文件工具请在三门峡市公共资源交易中心网首页“下载专区”下载。</w:t>
            </w:r>
          </w:p>
          <w:p w14:paraId="093DB96E">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 w:val="24"/>
                <w:szCs w:val="24"/>
              </w:rPr>
            </w:pPr>
            <w:r>
              <w:rPr>
                <w:rFonts w:hint="eastAsia" w:ascii="宋体" w:hAnsi="宋体" w:eastAsia="宋体" w:cs="宋体"/>
                <w:b/>
                <w:sz w:val="24"/>
                <w:szCs w:val="24"/>
              </w:rPr>
              <w:t>温馨提示：本项目为电子化、无纸化交易项目，开标时不接受任何纸质资料，为保证您能投标成功，请需仔细阅读以下条款。</w:t>
            </w:r>
          </w:p>
          <w:p w14:paraId="54B7C8EF">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一、电子化投标</w:t>
            </w:r>
          </w:p>
          <w:p w14:paraId="41954CDB">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（一）电子化投标文件的签章</w:t>
            </w:r>
          </w:p>
          <w:p w14:paraId="1A70D236">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1、投标供应商在生成电子化投标文件后，应对电子化投标文件进行签章，未进行签章的视为无效投标。</w:t>
            </w:r>
          </w:p>
          <w:p w14:paraId="7EB5D09B">
            <w:pPr>
              <w:keepNext w:val="0"/>
              <w:keepLines w:val="0"/>
              <w:pageBreakBefore w:val="0"/>
              <w:kinsoku/>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2、投标文件中要求</w:t>
            </w:r>
            <w:r>
              <w:rPr>
                <w:rFonts w:hint="eastAsia" w:ascii="宋体" w:hAnsi="宋体" w:eastAsia="宋体" w:cs="宋体"/>
                <w:b/>
                <w:sz w:val="24"/>
                <w:szCs w:val="24"/>
              </w:rPr>
              <w:t>法定代表人或授权委托人盖章的，</w:t>
            </w:r>
            <w:r>
              <w:rPr>
                <w:rFonts w:hint="eastAsia" w:ascii="宋体" w:hAnsi="宋体" w:eastAsia="宋体" w:cs="宋体"/>
                <w:sz w:val="24"/>
                <w:szCs w:val="24"/>
              </w:rPr>
              <w:t>投标供应商在进行</w:t>
            </w:r>
            <w:r>
              <w:rPr>
                <w:rFonts w:hint="eastAsia" w:ascii="宋体" w:hAnsi="宋体" w:eastAsia="宋体" w:cs="宋体"/>
                <w:b/>
                <w:sz w:val="24"/>
                <w:szCs w:val="24"/>
              </w:rPr>
              <w:t>电子化投标文件签章时，以签盖法定代表人签章为准。</w:t>
            </w:r>
            <w:r>
              <w:rPr>
                <w:rFonts w:hint="eastAsia" w:ascii="宋体" w:hAnsi="宋体" w:eastAsia="宋体" w:cs="宋体"/>
                <w:sz w:val="24"/>
                <w:szCs w:val="24"/>
              </w:rPr>
              <w:t>电子化投标文件具体制作教材请投标供应商通过CA证书登录三门峡市公共资源电子化交易系统在右上角“交易智库”中查看。电子化投标文件工具请点击：</w:t>
            </w:r>
          </w:p>
          <w:p w14:paraId="1A10F2A4">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http://gzjy.smx.gov.cn/fwzn/moreinfo.html进行下载。</w:t>
            </w:r>
          </w:p>
          <w:p w14:paraId="3F300E4D">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（二）电子化投标文件的格式及上传投标</w:t>
            </w:r>
          </w:p>
          <w:p w14:paraId="19B17035">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1F583B88">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注：投标供应商投报多个标段的，需要每个标段单独制作电子投标文件。</w:t>
            </w:r>
          </w:p>
          <w:p w14:paraId="33B1EFC7">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2、电子化投标文件应在投标截止时间前成功上传至三门峡市公共资源电子化交易系统。至投标截止时间止，仍未上传成功的电子化投标文件将不予接收。</w:t>
            </w:r>
          </w:p>
          <w:p w14:paraId="586AF278">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3342AB60">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技术联系电话：</w:t>
            </w:r>
            <w:r>
              <w:rPr>
                <w:rFonts w:hint="eastAsia" w:ascii="宋体" w:hAnsi="宋体" w:eastAsia="宋体" w:cs="宋体"/>
                <w:sz w:val="24"/>
                <w:szCs w:val="32"/>
              </w:rPr>
              <w:t>0398-3117871</w:t>
            </w:r>
            <w:r>
              <w:rPr>
                <w:rFonts w:hint="eastAsia" w:ascii="宋体" w:hAnsi="宋体" w:eastAsia="宋体" w:cs="宋体"/>
                <w:sz w:val="24"/>
                <w:szCs w:val="24"/>
              </w:rPr>
              <w:t xml:space="preserve">     </w:t>
            </w:r>
          </w:p>
          <w:p w14:paraId="57B5C6D3">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主体库咨询电话:0398-3117815</w:t>
            </w:r>
          </w:p>
          <w:p w14:paraId="04D191FD">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CA证书制发:0398-2181635        </w:t>
            </w:r>
          </w:p>
          <w:p w14:paraId="79C3A1BC">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科技信息科:0398-3117095</w:t>
            </w:r>
          </w:p>
          <w:p w14:paraId="2FE59314">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（三）电子化项目开标、解密、唱标、评标</w:t>
            </w:r>
          </w:p>
          <w:p w14:paraId="1EA5273D">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53E3A6E">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0055EC85">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如投标供应商携带CA证书至现场参加开标的，首先应按照中介服务机构指引，使用投标供应商CA证书对其电子化投标文件进行解密。</w:t>
            </w:r>
          </w:p>
          <w:p w14:paraId="3DDBFD71">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3、电子化投标文件异常情况的处理</w:t>
            </w:r>
          </w:p>
          <w:p w14:paraId="1AAE9FDC">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如出现投标供应商的电子投标文件无法解密等异常情况，投标供应商应及时致电中介服务机构说明。投标文件异常，按以下步骤进行处理：</w:t>
            </w:r>
          </w:p>
          <w:p w14:paraId="5F8EF4C8">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6F3A808C">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（2）经技术人员排查后，是投标供应商文件自身问题导致投标文件无法解密的，该投标文件将不予接收、解密和唱标。开标会议继续进行。</w:t>
            </w:r>
          </w:p>
          <w:p w14:paraId="12CA0A8C">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90247A0">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4、待所有投标供应商投标文件解密完成后，由中介服务机构操作，对所有已解密投标文件进行唱标。</w:t>
            </w:r>
          </w:p>
          <w:p w14:paraId="49D70B69">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sz w:val="24"/>
                <w:szCs w:val="24"/>
              </w:rPr>
            </w:pPr>
            <w:r>
              <w:rPr>
                <w:rFonts w:hint="eastAsia" w:ascii="宋体" w:hAnsi="宋体" w:eastAsia="宋体" w:cs="宋体"/>
                <w:b/>
                <w:sz w:val="24"/>
                <w:szCs w:val="24"/>
              </w:rPr>
              <w:t>投标供应商应保证在开标期间电话、电脑、网络能够正常工作，投标供应商因停电、电脑病毒、网络堵塞等原因，未在规定的解密时间内对投标文件进行解密的，其投标文件不予接收、唱标。</w:t>
            </w:r>
          </w:p>
          <w:p w14:paraId="574710FA">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503D090F">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2A6A181B">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7、如评标委员会对需要回复的投标供应商连续三次致电未接通的，视为投标供应商放弃回复，评标委员会将自行对需要回复的内容进行认定。</w:t>
            </w:r>
          </w:p>
          <w:p w14:paraId="3DC84E34">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sz w:val="24"/>
                <w:szCs w:val="24"/>
              </w:rPr>
            </w:pPr>
            <w:r>
              <w:rPr>
                <w:rFonts w:hint="eastAsia" w:ascii="宋体" w:hAnsi="宋体" w:eastAsia="宋体" w:cs="宋体"/>
                <w:sz w:val="24"/>
                <w:szCs w:val="24"/>
              </w:rPr>
              <w:t>二、</w:t>
            </w:r>
            <w:r>
              <w:rPr>
                <w:rFonts w:hint="eastAsia" w:ascii="宋体" w:hAnsi="宋体" w:eastAsia="宋体" w:cs="宋体"/>
                <w:b/>
                <w:sz w:val="24"/>
                <w:szCs w:val="24"/>
              </w:rPr>
              <w:t>相关证书原件的提交</w:t>
            </w:r>
          </w:p>
          <w:p w14:paraId="22A0CFF6">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kern w:val="0"/>
                <w:sz w:val="24"/>
                <w:szCs w:val="24"/>
              </w:rPr>
            </w:pPr>
            <w:r>
              <w:rPr>
                <w:rFonts w:hint="eastAsia" w:ascii="宋体" w:hAnsi="宋体" w:eastAsia="宋体" w:cs="宋体"/>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3593F586">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sz w:val="24"/>
                <w:szCs w:val="24"/>
              </w:rPr>
            </w:pPr>
            <w:r>
              <w:rPr>
                <w:rFonts w:hint="eastAsia" w:ascii="宋体" w:hAnsi="宋体" w:eastAsia="宋体" w:cs="宋体"/>
                <w:sz w:val="24"/>
                <w:szCs w:val="24"/>
              </w:rPr>
              <w:t>投标供应商需保证上传内容齐全，真实有效，原件扫描件清晰可辨。因投标供应商上传原因导致应得分项而未得分或资格审查不合格等情况的，由投标供应商自行承担责任。</w:t>
            </w:r>
          </w:p>
          <w:p w14:paraId="00F86B0C">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bCs/>
                <w:sz w:val="24"/>
                <w:szCs w:val="24"/>
              </w:rPr>
            </w:pPr>
            <w:r>
              <w:rPr>
                <w:rFonts w:hint="eastAsia" w:ascii="宋体" w:hAnsi="宋体" w:eastAsia="宋体" w:cs="宋体"/>
                <w:b/>
                <w:sz w:val="24"/>
                <w:szCs w:val="24"/>
              </w:rPr>
              <w:t>提示：本项目为电子化、无纸化交易项目，开标时不再接受任何纸质资料，为保证您能投标成功，请需仔细阅读以上条款。</w:t>
            </w:r>
          </w:p>
        </w:tc>
      </w:tr>
    </w:tbl>
    <w:p w14:paraId="02BE1FCF">
      <w:pPr>
        <w:rPr>
          <w:rFonts w:hint="eastAsia" w:ascii="宋体" w:hAnsi="宋体" w:eastAsia="宋体" w:cs="宋体"/>
          <w:b/>
          <w:bCs/>
          <w:kern w:val="0"/>
          <w:sz w:val="24"/>
          <w:szCs w:val="24"/>
        </w:rPr>
      </w:pPr>
      <w:bookmarkStart w:id="7" w:name="_Toc165277088"/>
      <w:bookmarkStart w:id="8" w:name="_Toc26952"/>
      <w:bookmarkStart w:id="9" w:name="_Toc218700578"/>
      <w:r>
        <w:rPr>
          <w:rFonts w:hint="eastAsia" w:ascii="宋体" w:hAnsi="宋体" w:eastAsia="宋体" w:cs="宋体"/>
          <w:b/>
          <w:bCs/>
          <w:kern w:val="0"/>
          <w:sz w:val="24"/>
          <w:szCs w:val="24"/>
        </w:rPr>
        <w:br w:type="page"/>
      </w:r>
    </w:p>
    <w:p w14:paraId="77835B49">
      <w:pPr>
        <w:spacing w:line="360" w:lineRule="auto"/>
        <w:ind w:firstLine="482" w:firstLineChars="200"/>
        <w:jc w:val="left"/>
        <w:outlineLvl w:val="1"/>
        <w:rPr>
          <w:rFonts w:hint="eastAsia" w:ascii="宋体" w:hAnsi="宋体" w:eastAsia="宋体" w:cs="宋体"/>
          <w:b/>
          <w:bCs/>
          <w:sz w:val="24"/>
          <w:szCs w:val="24"/>
        </w:rPr>
      </w:pPr>
      <w:r>
        <w:rPr>
          <w:rFonts w:hint="eastAsia" w:ascii="宋体" w:hAnsi="宋体" w:eastAsia="宋体" w:cs="宋体"/>
          <w:b/>
          <w:bCs/>
          <w:kern w:val="0"/>
          <w:sz w:val="24"/>
          <w:szCs w:val="24"/>
        </w:rPr>
        <w:t>1. 总则</w:t>
      </w:r>
      <w:bookmarkEnd w:id="7"/>
      <w:bookmarkEnd w:id="8"/>
      <w:bookmarkEnd w:id="9"/>
      <w:r>
        <w:rPr>
          <w:rFonts w:hint="eastAsia" w:ascii="宋体" w:hAnsi="宋体" w:eastAsia="宋体" w:cs="宋体"/>
          <w:b/>
          <w:bCs/>
          <w:kern w:val="0"/>
          <w:sz w:val="24"/>
          <w:szCs w:val="24"/>
        </w:rPr>
        <w:t xml:space="preserve"> </w:t>
      </w:r>
    </w:p>
    <w:p w14:paraId="24546AC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1.1 项目概况 </w:t>
      </w:r>
    </w:p>
    <w:p w14:paraId="7CB2C30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1.1.1 根据《中华人民共和国政府采购法》等有关法律、法规和规章的规定，本招标项目已具备招标条件，现对本项目进行招标。 </w:t>
      </w:r>
    </w:p>
    <w:p w14:paraId="45E3C43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1.1.2 本招标项目采购人：见投标人须知前附表。 </w:t>
      </w:r>
    </w:p>
    <w:p w14:paraId="18FF570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1.1.3 本项目采购代理机构：见投标人须知前附表。 </w:t>
      </w:r>
    </w:p>
    <w:p w14:paraId="576383F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1.1.4 本招标项目名称：见投标人须知前附表。 </w:t>
      </w:r>
    </w:p>
    <w:p w14:paraId="45A2415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1.1.5 本项目服务地点：见投标人须知前附表。 </w:t>
      </w:r>
    </w:p>
    <w:p w14:paraId="2E3CD6C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资金来源和落实情况 </w:t>
      </w:r>
    </w:p>
    <w:p w14:paraId="6423452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1.2.1 本招标项目的资金来源：见投标人须知前附表。 </w:t>
      </w:r>
    </w:p>
    <w:p w14:paraId="734ECF0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1.2.2本招标项目的资金落实情况：见投标人须知前附表。</w:t>
      </w:r>
    </w:p>
    <w:p w14:paraId="0DDC1528">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采购内容、服务期限和服务要求 </w:t>
      </w:r>
    </w:p>
    <w:p w14:paraId="7293153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1.3.1 本次采购内容：见投标人须知前附表。 </w:t>
      </w:r>
    </w:p>
    <w:p w14:paraId="552FD60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1.3.2 本项目的服务期限：见投标人前附表。 </w:t>
      </w:r>
    </w:p>
    <w:p w14:paraId="35AEBFC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1.3.3 本项目的服务要求：见投标人须知前附表。 </w:t>
      </w:r>
    </w:p>
    <w:p w14:paraId="5955E65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1.4 投标人资格要求 </w:t>
      </w:r>
    </w:p>
    <w:p w14:paraId="4D67ABC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1.4.1投标人应具备承担本项目的资格要求。 </w:t>
      </w:r>
    </w:p>
    <w:p w14:paraId="0C97EEB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详见投标人须知前附表； </w:t>
      </w:r>
    </w:p>
    <w:p w14:paraId="44C7B91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1.4.2 本次采购不接受联合体投标。 </w:t>
      </w:r>
    </w:p>
    <w:p w14:paraId="757A309B">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费用承担 </w:t>
      </w:r>
    </w:p>
    <w:p w14:paraId="17321CF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投标人准备和参加投标活动发生的费用自理。 </w:t>
      </w:r>
    </w:p>
    <w:p w14:paraId="2F30CD5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 保密</w:t>
      </w:r>
    </w:p>
    <w:p w14:paraId="60513B9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参与招标投标活动的各方应对招标文件和投标文件中的商业和技术等秘密保密，违者应对由此造成的后果承担法律责任。 </w:t>
      </w:r>
    </w:p>
    <w:p w14:paraId="6D10A3D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1.7 语言文字 </w:t>
      </w:r>
    </w:p>
    <w:p w14:paraId="2948B67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除专用术语外，与招标投标有关的语言均使用中文。必要时专用术语应附有中文注释。 </w:t>
      </w:r>
    </w:p>
    <w:p w14:paraId="4424F3A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1.8 计量单位 </w:t>
      </w:r>
    </w:p>
    <w:p w14:paraId="2CB20C6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所有计量均采用中华人民共和国法定计量单位。</w:t>
      </w:r>
    </w:p>
    <w:p w14:paraId="40F4E9D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1.9 踏勘现场 </w:t>
      </w:r>
    </w:p>
    <w:p w14:paraId="4571475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不组织 </w:t>
      </w:r>
    </w:p>
    <w:p w14:paraId="457AAAF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1.10 投标预备会 </w:t>
      </w:r>
    </w:p>
    <w:p w14:paraId="37F71D4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不再组织 </w:t>
      </w:r>
    </w:p>
    <w:p w14:paraId="1D41C911">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1.11 分包 </w:t>
      </w:r>
    </w:p>
    <w:p w14:paraId="4C8C11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不允许 </w:t>
      </w:r>
    </w:p>
    <w:p w14:paraId="4F2E868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1.12 偏离</w:t>
      </w:r>
    </w:p>
    <w:p w14:paraId="42DE37B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不允许负偏离，除招标文件允许修正的除外。 </w:t>
      </w:r>
    </w:p>
    <w:p w14:paraId="4FF5C9D8">
      <w:pPr>
        <w:spacing w:line="360" w:lineRule="auto"/>
        <w:ind w:firstLine="482" w:firstLineChars="200"/>
        <w:jc w:val="left"/>
        <w:outlineLvl w:val="1"/>
        <w:rPr>
          <w:rFonts w:hint="eastAsia" w:ascii="宋体" w:hAnsi="宋体" w:eastAsia="宋体" w:cs="宋体"/>
          <w:b/>
          <w:bCs/>
          <w:kern w:val="0"/>
          <w:sz w:val="24"/>
          <w:szCs w:val="24"/>
        </w:rPr>
      </w:pPr>
      <w:bookmarkStart w:id="10" w:name="_Toc165277089"/>
      <w:bookmarkStart w:id="11" w:name="_Toc5006"/>
      <w:bookmarkStart w:id="12" w:name="_Toc218700579"/>
      <w:bookmarkStart w:id="13" w:name="_Toc9574"/>
      <w:r>
        <w:rPr>
          <w:rFonts w:hint="eastAsia" w:ascii="宋体" w:hAnsi="宋体" w:eastAsia="宋体" w:cs="宋体"/>
          <w:b/>
          <w:bCs/>
          <w:kern w:val="0"/>
          <w:sz w:val="24"/>
          <w:szCs w:val="24"/>
        </w:rPr>
        <w:t>2. 招标文件</w:t>
      </w:r>
      <w:bookmarkEnd w:id="10"/>
      <w:bookmarkEnd w:id="11"/>
      <w:bookmarkEnd w:id="12"/>
      <w:r>
        <w:rPr>
          <w:rFonts w:hint="eastAsia" w:ascii="宋体" w:hAnsi="宋体" w:eastAsia="宋体" w:cs="宋体"/>
          <w:b/>
          <w:bCs/>
          <w:kern w:val="0"/>
          <w:sz w:val="24"/>
          <w:szCs w:val="24"/>
        </w:rPr>
        <w:t xml:space="preserve"> </w:t>
      </w:r>
    </w:p>
    <w:p w14:paraId="216DB7A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2.1 招标文件的组成 </w:t>
      </w:r>
    </w:p>
    <w:p w14:paraId="7DC8647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本招标文件包括： </w:t>
      </w:r>
    </w:p>
    <w:p w14:paraId="22A8F6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（1）招标公告 </w:t>
      </w:r>
    </w:p>
    <w:p w14:paraId="4F8333C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（2）投标人须知； </w:t>
      </w:r>
    </w:p>
    <w:p w14:paraId="7D514EA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（3）评标办法； </w:t>
      </w:r>
    </w:p>
    <w:p w14:paraId="16B23B0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（4）服务</w:t>
      </w:r>
      <w:r>
        <w:rPr>
          <w:rFonts w:hint="eastAsia" w:ascii="宋体" w:hAnsi="宋体" w:cs="宋体"/>
          <w:kern w:val="0"/>
          <w:sz w:val="24"/>
          <w:szCs w:val="24"/>
          <w:lang w:val="en-US" w:eastAsia="zh-CN"/>
        </w:rPr>
        <w:t>内容</w:t>
      </w:r>
      <w:r>
        <w:rPr>
          <w:rFonts w:hint="eastAsia" w:ascii="宋体" w:hAnsi="宋体" w:eastAsia="宋体" w:cs="宋体"/>
          <w:kern w:val="0"/>
          <w:sz w:val="24"/>
          <w:szCs w:val="24"/>
        </w:rPr>
        <w:t>；</w:t>
      </w:r>
    </w:p>
    <w:p w14:paraId="66632CE1">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（5）政府采购合同；</w:t>
      </w:r>
    </w:p>
    <w:p w14:paraId="1C447D0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（6）投标文件格式。 </w:t>
      </w:r>
    </w:p>
    <w:p w14:paraId="7C19018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根据本章第 2.2 款对招标文件所作的澄清、修改，构成招标文件的组成部分。 </w:t>
      </w:r>
    </w:p>
    <w:p w14:paraId="484250A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2.2 招标文件的澄清或修改 </w:t>
      </w:r>
    </w:p>
    <w:p w14:paraId="73AC175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7341679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6372D0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2.2.3 投标人在收到澄清后，应在投标人须知前附表规定的时间内在交易平台上回复确认已收到该澄清，未按规定时间予以回复的视为同意或满意该澄清。 </w:t>
      </w:r>
    </w:p>
    <w:p w14:paraId="06EDBC8F">
      <w:pPr>
        <w:spacing w:line="360" w:lineRule="auto"/>
        <w:ind w:firstLine="482" w:firstLineChars="200"/>
        <w:jc w:val="left"/>
        <w:outlineLvl w:val="1"/>
        <w:rPr>
          <w:rFonts w:hint="eastAsia" w:ascii="宋体" w:hAnsi="宋体" w:eastAsia="宋体" w:cs="宋体"/>
          <w:b/>
          <w:bCs/>
          <w:kern w:val="0"/>
          <w:sz w:val="24"/>
          <w:szCs w:val="24"/>
        </w:rPr>
      </w:pPr>
      <w:bookmarkStart w:id="14" w:name="_Toc218700580"/>
      <w:bookmarkStart w:id="15" w:name="_Toc165277090"/>
      <w:r>
        <w:rPr>
          <w:rFonts w:hint="eastAsia" w:ascii="宋体" w:hAnsi="宋体" w:eastAsia="宋体" w:cs="宋体"/>
          <w:b/>
          <w:bCs/>
          <w:kern w:val="0"/>
          <w:sz w:val="24"/>
          <w:szCs w:val="24"/>
        </w:rPr>
        <w:t>3. 投标文件</w:t>
      </w:r>
      <w:bookmarkEnd w:id="13"/>
      <w:bookmarkEnd w:id="14"/>
      <w:bookmarkEnd w:id="15"/>
      <w:r>
        <w:rPr>
          <w:rFonts w:hint="eastAsia" w:ascii="宋体" w:hAnsi="宋体" w:eastAsia="宋体" w:cs="宋体"/>
          <w:b/>
          <w:bCs/>
          <w:kern w:val="0"/>
          <w:sz w:val="24"/>
          <w:szCs w:val="24"/>
        </w:rPr>
        <w:t xml:space="preserve"> </w:t>
      </w:r>
    </w:p>
    <w:p w14:paraId="7CCD93F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3.1 投标文件的组成 </w:t>
      </w:r>
    </w:p>
    <w:p w14:paraId="0BF72C61">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3.1.1 投标文件应包括下列内容： </w:t>
      </w:r>
    </w:p>
    <w:p w14:paraId="55E949B5">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投标函</w:t>
      </w:r>
    </w:p>
    <w:p w14:paraId="3AC4359C">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cs="宋体"/>
          <w:kern w:val="0"/>
          <w:sz w:val="24"/>
          <w:szCs w:val="24"/>
          <w:lang w:eastAsia="zh-CN"/>
        </w:rPr>
        <w:t>报价明细表</w:t>
      </w:r>
    </w:p>
    <w:p w14:paraId="7489CDE4">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法定代表人身份证明</w:t>
      </w:r>
    </w:p>
    <w:p w14:paraId="1FF8FB8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授权委托书</w:t>
      </w:r>
    </w:p>
    <w:p w14:paraId="1743547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投标承诺函</w:t>
      </w:r>
    </w:p>
    <w:p w14:paraId="328CD4E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企业基本情况表</w:t>
      </w:r>
    </w:p>
    <w:p w14:paraId="50AD88B1">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w:t>
      </w:r>
      <w:r>
        <w:rPr>
          <w:rFonts w:hint="eastAsia" w:ascii="宋体" w:hAnsi="宋体" w:eastAsia="宋体" w:cs="宋体"/>
          <w:kern w:val="0"/>
          <w:sz w:val="24"/>
          <w:szCs w:val="24"/>
          <w:lang w:val="en-US" w:eastAsia="zh-CN"/>
        </w:rPr>
        <w:t>部分</w:t>
      </w:r>
    </w:p>
    <w:p w14:paraId="43FA832B">
      <w:pPr>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综合部分</w:t>
      </w:r>
    </w:p>
    <w:p w14:paraId="2008044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投标承诺函代替保证金承诺事项及违背承诺的责任</w:t>
      </w:r>
    </w:p>
    <w:p w14:paraId="20204A5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其他资料</w:t>
      </w:r>
    </w:p>
    <w:p w14:paraId="6971EB68">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附：中小企业声明函（</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）、监狱企业证明文件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残疾人福利性单位声明函 </w:t>
      </w:r>
    </w:p>
    <w:p w14:paraId="54714B88">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3.2 投标报价 </w:t>
      </w:r>
    </w:p>
    <w:p w14:paraId="455DA77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3.2.1根据招标文件规定的采购内容，投标人应对本次招标的全部工作内容进行投标报价。投标报价应是招标文件所确定的招标范围内的全部工作内容的价格体现。 </w:t>
      </w:r>
    </w:p>
    <w:p w14:paraId="0DF017D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3.2.2 投标人的投标报价应包含验收合格正式交付使用前所发生的一切费用，且投标人只能提出一个不变价格，采购人不接受任何选择价。 </w:t>
      </w:r>
    </w:p>
    <w:p w14:paraId="58FFE11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3.2.3 投标文件的投标报价，应是完成本文件所列招标范围的全部内容。</w:t>
      </w:r>
    </w:p>
    <w:p w14:paraId="7751711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3.3 投标有效期 </w:t>
      </w:r>
    </w:p>
    <w:p w14:paraId="6CFD1694">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3.3.1 在投标人须知前附表规定的投标有效期内，投标人不得要求撤销或修改其投标文件。 </w:t>
      </w:r>
    </w:p>
    <w:p w14:paraId="4EA3EE9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3.4 投标保证金（本项目不适用） </w:t>
      </w:r>
    </w:p>
    <w:p w14:paraId="76C8AAD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3.5 备选投标方案 </w:t>
      </w:r>
    </w:p>
    <w:p w14:paraId="36EDC85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不允许</w:t>
      </w:r>
    </w:p>
    <w:p w14:paraId="5653754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3.6 投标文件的编制 </w:t>
      </w:r>
    </w:p>
    <w:p w14:paraId="42A212E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58C18DA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3.6.2 投标文件应当对招标文件有关服务期限、投标有效期、投标报价、采购内容等实质性内容作出响应。 </w:t>
      </w:r>
    </w:p>
    <w:p w14:paraId="2E247B3E">
      <w:pPr>
        <w:spacing w:line="360" w:lineRule="auto"/>
        <w:ind w:firstLine="482" w:firstLineChars="200"/>
        <w:jc w:val="left"/>
        <w:outlineLvl w:val="1"/>
        <w:rPr>
          <w:rFonts w:hint="eastAsia" w:ascii="宋体" w:hAnsi="宋体" w:eastAsia="宋体" w:cs="宋体"/>
          <w:b/>
          <w:bCs/>
          <w:kern w:val="0"/>
          <w:sz w:val="24"/>
          <w:szCs w:val="24"/>
        </w:rPr>
      </w:pPr>
      <w:bookmarkStart w:id="16" w:name="_Toc218700581"/>
      <w:bookmarkStart w:id="17" w:name="_Toc165277091"/>
      <w:bookmarkStart w:id="18" w:name="_Toc27412"/>
      <w:r>
        <w:rPr>
          <w:rFonts w:hint="eastAsia" w:ascii="宋体" w:hAnsi="宋体" w:eastAsia="宋体" w:cs="宋体"/>
          <w:b/>
          <w:bCs/>
          <w:kern w:val="0"/>
          <w:sz w:val="24"/>
          <w:szCs w:val="24"/>
        </w:rPr>
        <w:t>4. 投标</w:t>
      </w:r>
      <w:bookmarkEnd w:id="16"/>
      <w:bookmarkEnd w:id="17"/>
      <w:bookmarkEnd w:id="18"/>
      <w:r>
        <w:rPr>
          <w:rFonts w:hint="eastAsia" w:ascii="宋体" w:hAnsi="宋体" w:eastAsia="宋体" w:cs="宋体"/>
          <w:b/>
          <w:bCs/>
          <w:kern w:val="0"/>
          <w:sz w:val="24"/>
          <w:szCs w:val="24"/>
        </w:rPr>
        <w:t xml:space="preserve"> </w:t>
      </w:r>
    </w:p>
    <w:p w14:paraId="7E918B4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4.1 电子投标文件的加密 </w:t>
      </w:r>
    </w:p>
    <w:p w14:paraId="6C87AC0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4.1.1 电子投标文件的加密：详见电子投标文件制作操作指南。 </w:t>
      </w:r>
    </w:p>
    <w:p w14:paraId="6866E12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4.2 投标文件的递交 </w:t>
      </w:r>
    </w:p>
    <w:p w14:paraId="608953B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4.2.1 投标人应在投标人须知前附表规定的投标截止时间前递交投标文件。</w:t>
      </w:r>
    </w:p>
    <w:p w14:paraId="31E7B7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 电子招标投标文件递交异常的处理方式</w:t>
      </w:r>
    </w:p>
    <w:p w14:paraId="4E7F14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当电子投标（文件打包、上传、解密异常）操作出现异常时，应及时联系平台技术支持人员解决。</w:t>
      </w:r>
    </w:p>
    <w:p w14:paraId="17B3E3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招标人有权对投标人提供的证明材料进行核实，如果发现投标人提供虚假信息，将追究提供虚假信息的责任。</w:t>
      </w:r>
    </w:p>
    <w:p w14:paraId="6D6C5B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4.2.3评标委员会不向未中标方解释落标原因，不退还投标文件。</w:t>
      </w:r>
    </w:p>
    <w:p w14:paraId="70F2E0B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4.3.1 在本章投标人须知前附表规定的投标截止时间前，投标人可以修改或撤回已递交的投标文件。 </w:t>
      </w:r>
    </w:p>
    <w:p w14:paraId="3159583B">
      <w:pPr>
        <w:spacing w:line="360" w:lineRule="auto"/>
        <w:ind w:firstLine="482" w:firstLineChars="200"/>
        <w:jc w:val="left"/>
        <w:outlineLvl w:val="1"/>
        <w:rPr>
          <w:rFonts w:hint="eastAsia" w:ascii="宋体" w:hAnsi="宋体" w:eastAsia="宋体" w:cs="宋体"/>
          <w:b/>
          <w:bCs/>
          <w:kern w:val="0"/>
          <w:sz w:val="24"/>
          <w:szCs w:val="24"/>
        </w:rPr>
      </w:pPr>
      <w:bookmarkStart w:id="19" w:name="_Toc24799"/>
      <w:bookmarkStart w:id="20" w:name="_Toc165277092"/>
      <w:bookmarkStart w:id="21" w:name="_Toc218700582"/>
      <w:r>
        <w:rPr>
          <w:rFonts w:hint="eastAsia" w:ascii="宋体" w:hAnsi="宋体" w:eastAsia="宋体" w:cs="宋体"/>
          <w:b/>
          <w:bCs/>
          <w:kern w:val="0"/>
          <w:sz w:val="24"/>
          <w:szCs w:val="24"/>
        </w:rPr>
        <w:t>5. 开标</w:t>
      </w:r>
      <w:bookmarkEnd w:id="19"/>
      <w:bookmarkEnd w:id="20"/>
      <w:bookmarkEnd w:id="21"/>
      <w:r>
        <w:rPr>
          <w:rFonts w:hint="eastAsia" w:ascii="宋体" w:hAnsi="宋体" w:eastAsia="宋体" w:cs="宋体"/>
          <w:b/>
          <w:bCs/>
          <w:kern w:val="0"/>
          <w:sz w:val="24"/>
          <w:szCs w:val="24"/>
        </w:rPr>
        <w:t xml:space="preserve"> </w:t>
      </w:r>
    </w:p>
    <w:p w14:paraId="13F629D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5.1 开标时间和地点 </w:t>
      </w:r>
    </w:p>
    <w:p w14:paraId="06707F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采购人在投标人须知前附表规定的投标截止时间（开标时间）和规定的地点公开开标。 </w:t>
      </w:r>
    </w:p>
    <w:p w14:paraId="63C057AC">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5.2 开标程序</w:t>
      </w:r>
    </w:p>
    <w:p w14:paraId="59E4DD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5.2.1开标由采购代理机构主持；</w:t>
      </w:r>
    </w:p>
    <w:p w14:paraId="3E295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5.2.2宣布开标会议纪律；</w:t>
      </w:r>
    </w:p>
    <w:p w14:paraId="313B8B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5.2.3开标时，电子招标投标交易平台自动提取所有投标文件，按时在线解密。解密全部完成后，向所有投标人公布投标人名称、投标价格和招标文件规定的其他内容。</w:t>
      </w:r>
    </w:p>
    <w:p w14:paraId="03C1BC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5.2.4采购人在招标文件要求提交投标文件的截止时间前收到的投标文件，开标时都应当众予以解密、宣读。</w:t>
      </w:r>
    </w:p>
    <w:p w14:paraId="636535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5.3采购人对开标过程进行记录，并存档备查。</w:t>
      </w:r>
    </w:p>
    <w:p w14:paraId="3B2361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5.4投标文件的有效性</w:t>
      </w:r>
    </w:p>
    <w:p w14:paraId="1B80EE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5.4.1投标文件有下列情形之一的为无效投标文件，采购人不予受理：</w:t>
      </w:r>
    </w:p>
    <w:p w14:paraId="7B1DB1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1)逾期上传的；</w:t>
      </w:r>
    </w:p>
    <w:p w14:paraId="2E4028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05734E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.4.2若投标文件解密后，有效电子投标文件不足三家的，本项目应予废标。</w:t>
      </w:r>
    </w:p>
    <w:p w14:paraId="16A060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14:paraId="2847252D">
      <w:pPr>
        <w:autoSpaceDE w:val="0"/>
        <w:autoSpaceDN w:val="0"/>
        <w:adjustRightInd w:val="0"/>
        <w:spacing w:line="360" w:lineRule="auto"/>
        <w:ind w:firstLine="569" w:firstLineChars="236"/>
        <w:jc w:val="left"/>
        <w:rPr>
          <w:rFonts w:hint="eastAsia" w:ascii="宋体" w:hAnsi="宋体" w:eastAsia="宋体" w:cs="宋体"/>
          <w:kern w:val="0"/>
          <w:sz w:val="24"/>
          <w:szCs w:val="24"/>
        </w:rPr>
      </w:pPr>
      <w:r>
        <w:rPr>
          <w:rFonts w:hint="eastAsia" w:ascii="宋体" w:hAnsi="宋体" w:eastAsia="宋体" w:cs="宋体"/>
          <w:b/>
          <w:color w:val="000000"/>
          <w:kern w:val="0"/>
          <w:sz w:val="24"/>
          <w:szCs w:val="24"/>
        </w:rPr>
        <w:t>依据《政府采购货物和服务招标投标管理办法》（财政部令第87号令）第四十四条：公开招标采购项目开标结束后，采购人或采购代理机构应当依法对投标人的资格进行审查。合格投标人不足3家的，不得评标</w:t>
      </w:r>
      <w:bookmarkStart w:id="22" w:name="_Toc16810"/>
      <w:r>
        <w:rPr>
          <w:rFonts w:hint="eastAsia" w:ascii="宋体" w:hAnsi="宋体" w:eastAsia="宋体" w:cs="宋体"/>
          <w:b/>
          <w:bCs/>
          <w:kern w:val="0"/>
          <w:sz w:val="24"/>
          <w:szCs w:val="24"/>
        </w:rPr>
        <w:t>。</w:t>
      </w:r>
    </w:p>
    <w:p w14:paraId="33DFED5D">
      <w:pPr>
        <w:spacing w:line="360" w:lineRule="auto"/>
        <w:ind w:firstLine="482" w:firstLineChars="200"/>
        <w:jc w:val="left"/>
        <w:outlineLvl w:val="1"/>
        <w:rPr>
          <w:rFonts w:hint="eastAsia" w:ascii="宋体" w:hAnsi="宋体" w:eastAsia="宋体" w:cs="宋体"/>
          <w:b/>
          <w:bCs/>
          <w:kern w:val="0"/>
          <w:sz w:val="24"/>
          <w:szCs w:val="24"/>
        </w:rPr>
      </w:pPr>
      <w:bookmarkStart w:id="23" w:name="_Toc218700583"/>
      <w:bookmarkStart w:id="24" w:name="_Toc165277093"/>
      <w:r>
        <w:rPr>
          <w:rFonts w:hint="eastAsia" w:ascii="宋体" w:hAnsi="宋体" w:eastAsia="宋体" w:cs="宋体"/>
          <w:b/>
          <w:bCs/>
          <w:kern w:val="0"/>
          <w:sz w:val="24"/>
          <w:szCs w:val="24"/>
        </w:rPr>
        <w:t>6. 评标</w:t>
      </w:r>
      <w:bookmarkEnd w:id="22"/>
      <w:bookmarkEnd w:id="23"/>
      <w:bookmarkEnd w:id="24"/>
      <w:r>
        <w:rPr>
          <w:rFonts w:hint="eastAsia" w:ascii="宋体" w:hAnsi="宋体" w:eastAsia="宋体" w:cs="宋体"/>
          <w:b/>
          <w:bCs/>
          <w:kern w:val="0"/>
          <w:sz w:val="24"/>
          <w:szCs w:val="24"/>
        </w:rPr>
        <w:t xml:space="preserve"> </w:t>
      </w:r>
    </w:p>
    <w:p w14:paraId="491DC98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6.1 评标委员会 </w:t>
      </w:r>
    </w:p>
    <w:p w14:paraId="041B3D25">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评标委员会构成：由有关技术、经济等方面的专家组成，成员为5人,其中采购人代表1人，相关专家4人。</w:t>
      </w:r>
    </w:p>
    <w:p w14:paraId="1A9492F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评标专家确定方式：从</w:t>
      </w:r>
      <w:r>
        <w:rPr>
          <w:rFonts w:hint="eastAsia" w:ascii="宋体" w:hAnsi="宋体" w:eastAsia="宋体" w:cs="宋体"/>
          <w:kern w:val="0"/>
          <w:sz w:val="24"/>
          <w:szCs w:val="24"/>
          <w:lang w:val="en-US" w:eastAsia="zh-CN"/>
        </w:rPr>
        <w:t>河南省财政厅</w:t>
      </w:r>
      <w:r>
        <w:rPr>
          <w:rFonts w:hint="eastAsia" w:ascii="宋体" w:hAnsi="宋体" w:eastAsia="宋体" w:cs="宋体"/>
          <w:kern w:val="0"/>
          <w:sz w:val="24"/>
          <w:szCs w:val="24"/>
        </w:rPr>
        <w:t>专家库随机抽取</w:t>
      </w:r>
    </w:p>
    <w:p w14:paraId="48A8B0C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参加评标的专家由采购人在公共资源交易中心、监督人员、业主代表共同监督下，由采购人从相关专家库中随机抽取。与投标人有利害关系的人不得进入评标委员会。</w:t>
      </w:r>
    </w:p>
    <w:p w14:paraId="78A3A36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6.1.2开标结束后，开始评标。评标工作在相关部门监督下，采用保密方式进行。</w:t>
      </w:r>
    </w:p>
    <w:p w14:paraId="44C6210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6.1.3 评标委员会成员有下列情形之一的，应当回避： </w:t>
      </w:r>
    </w:p>
    <w:p w14:paraId="01CBE6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（1）采购人或投标人的主要负责人的近亲属； </w:t>
      </w:r>
    </w:p>
    <w:p w14:paraId="5CFAA3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（2）项目主管部门或者行政监督部门的人员； </w:t>
      </w:r>
    </w:p>
    <w:p w14:paraId="4E240B1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（3）与投标人有经济利益关系，可能影响对投标公正评审的； </w:t>
      </w:r>
    </w:p>
    <w:p w14:paraId="367AFA2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（4）曾因在招标、评标以及其他与招标投标有关活动中从事违法行为而受过行政处罚或刑事处罚的。 </w:t>
      </w:r>
    </w:p>
    <w:p w14:paraId="0367AD38">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rPr>
        <w:t xml:space="preserve">6.4 评标原则 </w:t>
      </w:r>
    </w:p>
    <w:p w14:paraId="34AEA8D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评标活动遵循公平、公正、科学和择优的原则。</w:t>
      </w:r>
    </w:p>
    <w:p w14:paraId="6D36E185">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rPr>
        <w:t>6.5评标</w:t>
      </w:r>
    </w:p>
    <w:p w14:paraId="5AFCBD2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评标委员会按照第三章“评标办法”规定的方法、评审因素、标准和程序对投标文件进行评审。第三章“评标办法”没有规定的方法、评审因素和标准，不作为评标依据。 </w:t>
      </w:r>
    </w:p>
    <w:p w14:paraId="4590046B">
      <w:pPr>
        <w:numPr>
          <w:ilvl w:val="0"/>
          <w:numId w:val="3"/>
        </w:numPr>
        <w:spacing w:line="360" w:lineRule="auto"/>
        <w:ind w:firstLine="482" w:firstLineChars="200"/>
        <w:jc w:val="left"/>
        <w:outlineLvl w:val="1"/>
        <w:rPr>
          <w:rFonts w:hint="eastAsia" w:ascii="宋体" w:hAnsi="宋体" w:eastAsia="宋体" w:cs="宋体"/>
          <w:b/>
          <w:bCs/>
          <w:kern w:val="0"/>
          <w:sz w:val="24"/>
          <w:szCs w:val="24"/>
        </w:rPr>
      </w:pPr>
      <w:bookmarkStart w:id="25" w:name="_Toc218700584"/>
      <w:bookmarkStart w:id="26" w:name="_Toc21680"/>
      <w:bookmarkStart w:id="27" w:name="_Toc165277094"/>
      <w:r>
        <w:rPr>
          <w:rFonts w:hint="eastAsia" w:ascii="宋体" w:hAnsi="宋体" w:eastAsia="宋体" w:cs="宋体"/>
          <w:b/>
          <w:bCs/>
          <w:kern w:val="0"/>
          <w:sz w:val="24"/>
          <w:szCs w:val="24"/>
        </w:rPr>
        <w:t>合同授予</w:t>
      </w:r>
      <w:bookmarkEnd w:id="25"/>
      <w:bookmarkEnd w:id="26"/>
      <w:bookmarkEnd w:id="27"/>
      <w:r>
        <w:rPr>
          <w:rFonts w:hint="eastAsia" w:ascii="宋体" w:hAnsi="宋体" w:eastAsia="宋体" w:cs="宋体"/>
          <w:b/>
          <w:bCs/>
          <w:kern w:val="0"/>
          <w:sz w:val="24"/>
          <w:szCs w:val="24"/>
        </w:rPr>
        <w:t xml:space="preserve"> </w:t>
      </w:r>
    </w:p>
    <w:p w14:paraId="0078A3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7.1本招标项目的合同将授予按本评标办法确定的中标供应商。</w:t>
      </w:r>
    </w:p>
    <w:p w14:paraId="288954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采购人根据评标委员会推荐的中标候选人,确定排名第一的中标候选人为中标供应商。中标供应商拒绝与采购人签订合同的，采购人可以按照评审报告推荐的中标候选人名单排序，确定下一候选人为中标供应商，采购人也可以重新招标。</w:t>
      </w:r>
    </w:p>
    <w:p w14:paraId="7D4FAF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7.3采购人不承诺将合同授予报价最低的或最高的中标候选人。</w:t>
      </w:r>
    </w:p>
    <w:p w14:paraId="6DD95210">
      <w:pPr>
        <w:spacing w:line="360" w:lineRule="auto"/>
        <w:ind w:firstLine="566" w:firstLineChars="235"/>
        <w:rPr>
          <w:rFonts w:hint="eastAsia" w:ascii="宋体" w:hAnsi="宋体" w:eastAsia="宋体" w:cs="宋体"/>
          <w:kern w:val="0"/>
          <w:sz w:val="24"/>
          <w:szCs w:val="24"/>
        </w:rPr>
      </w:pPr>
      <w:bookmarkStart w:id="28" w:name="_Toc18335"/>
      <w:r>
        <w:rPr>
          <w:rFonts w:hint="eastAsia" w:ascii="宋体" w:hAnsi="宋体" w:eastAsia="宋体" w:cs="宋体"/>
          <w:b/>
          <w:bCs/>
          <w:kern w:val="0"/>
          <w:sz w:val="24"/>
          <w:szCs w:val="24"/>
        </w:rPr>
        <w:t>7.</w:t>
      </w:r>
      <w:bookmarkEnd w:id="28"/>
      <w:r>
        <w:rPr>
          <w:rFonts w:hint="eastAsia" w:ascii="宋体" w:hAnsi="宋体" w:eastAsia="宋体" w:cs="宋体"/>
          <w:b/>
          <w:bCs/>
          <w:kern w:val="0"/>
          <w:sz w:val="24"/>
          <w:szCs w:val="24"/>
        </w:rPr>
        <w:t>4 中标通知</w:t>
      </w:r>
      <w:r>
        <w:rPr>
          <w:rFonts w:hint="eastAsia" w:ascii="宋体" w:hAnsi="宋体" w:eastAsia="宋体" w:cs="宋体"/>
          <w:kern w:val="0"/>
          <w:sz w:val="24"/>
          <w:szCs w:val="24"/>
        </w:rPr>
        <w:t xml:space="preserve"> </w:t>
      </w:r>
    </w:p>
    <w:p w14:paraId="119F06C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7.4.1 采购代理机构应当在评标结束后2个工作日内将评标报告送采购人。</w:t>
      </w:r>
    </w:p>
    <w:p w14:paraId="29E015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7.4.2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E3C877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7.4.3 采购人在收到评标报告5个工作日内未按评标报告推荐的中标候选人顺序确定中标人，又不能说明合法理由的，视同按评标报告推荐的顺序确定排名第一的中标候选人为中标人。</w:t>
      </w:r>
    </w:p>
    <w:p w14:paraId="537B766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7.4.4 采购人或者采购代理机构应当自中标人确定之日起 2 个工作日内，在省级以上财政部门指定的媒体上公告中标结果，招标文件应当随中标结果同时公告。 </w:t>
      </w:r>
    </w:p>
    <w:p w14:paraId="4CBD1B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7.4.5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2CF2C87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7.4.6 中标公告期限为 1 个工作日。 </w:t>
      </w:r>
    </w:p>
    <w:p w14:paraId="293161F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7.4.7 在公告中标结果的同时，采购人或者采购代理机构应当向中标人发出中标通知书。 </w:t>
      </w:r>
    </w:p>
    <w:p w14:paraId="0BD2A62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7.4.8 中标通知书发出后，采购人不得违法改变中标结果，中标人无正当理由不得放弃中标。 </w:t>
      </w:r>
    </w:p>
    <w:p w14:paraId="5E262CC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7.5 签订合同 </w:t>
      </w:r>
    </w:p>
    <w:p w14:paraId="4ACF45C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7.5.1 采购人自成交通知书发出之日起30日内，按照招标文件和中标人投标文件的规定，与中标人签订书面合同。所签订的合同不得对招标文件确定的事项和中标人投标文件作实质性修改。 </w:t>
      </w:r>
    </w:p>
    <w:p w14:paraId="12FE8F1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7.5.2 采购人不得向中标人提出任何不合理的要求作为签订合同的条件。 </w:t>
      </w:r>
    </w:p>
    <w:p w14:paraId="1304AC6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7.5.3 发出中标通知书后，采购人无正当理由拒签合同的，给中标人造成损失的，还应当赔偿损失。 </w:t>
      </w:r>
    </w:p>
    <w:p w14:paraId="31DBB6EE">
      <w:pPr>
        <w:spacing w:line="360" w:lineRule="auto"/>
        <w:ind w:firstLine="482" w:firstLineChars="200"/>
        <w:jc w:val="left"/>
        <w:outlineLvl w:val="1"/>
        <w:rPr>
          <w:rFonts w:hint="eastAsia" w:ascii="宋体" w:hAnsi="宋体" w:eastAsia="宋体" w:cs="宋体"/>
          <w:b/>
          <w:bCs/>
          <w:kern w:val="0"/>
          <w:sz w:val="24"/>
          <w:szCs w:val="24"/>
        </w:rPr>
      </w:pPr>
      <w:bookmarkStart w:id="29" w:name="_Toc218700585"/>
      <w:bookmarkStart w:id="30" w:name="_Toc17983"/>
      <w:bookmarkStart w:id="31" w:name="_Toc165277095"/>
      <w:r>
        <w:rPr>
          <w:rFonts w:hint="eastAsia" w:ascii="宋体" w:hAnsi="宋体" w:eastAsia="宋体" w:cs="宋体"/>
          <w:b/>
          <w:bCs/>
          <w:kern w:val="0"/>
          <w:sz w:val="24"/>
          <w:szCs w:val="24"/>
        </w:rPr>
        <w:t>8. 重新招标和采购变更</w:t>
      </w:r>
      <w:bookmarkEnd w:id="29"/>
      <w:bookmarkEnd w:id="30"/>
      <w:bookmarkEnd w:id="31"/>
      <w:r>
        <w:rPr>
          <w:rFonts w:hint="eastAsia" w:ascii="宋体" w:hAnsi="宋体" w:eastAsia="宋体" w:cs="宋体"/>
          <w:b/>
          <w:bCs/>
          <w:kern w:val="0"/>
          <w:sz w:val="24"/>
          <w:szCs w:val="24"/>
        </w:rPr>
        <w:t xml:space="preserve"> </w:t>
      </w:r>
    </w:p>
    <w:p w14:paraId="484F1A3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8.1 重新招标 </w:t>
      </w:r>
    </w:p>
    <w:p w14:paraId="3B01C42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有下列情形之一的，采购人将重新招标： </w:t>
      </w:r>
    </w:p>
    <w:p w14:paraId="1E6E3F4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（1）投标截止时间止，投标人少于3个的； </w:t>
      </w:r>
    </w:p>
    <w:p w14:paraId="3C810FF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（2）通过资格审查少于3个或经评标委员会评审后否决所有投标的。 </w:t>
      </w:r>
    </w:p>
    <w:p w14:paraId="1B61C28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8.2 采购变更 </w:t>
      </w:r>
    </w:p>
    <w:p w14:paraId="59F1169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重新招标后投标人仍少于3个或者所有投标被否决的，属于必须审批或核准的项目，经原审批或核准部门批准后可采用其他采购方式。 </w:t>
      </w:r>
    </w:p>
    <w:p w14:paraId="369E70A8">
      <w:pPr>
        <w:spacing w:line="360" w:lineRule="auto"/>
        <w:ind w:firstLine="482" w:firstLineChars="200"/>
        <w:jc w:val="left"/>
        <w:outlineLvl w:val="1"/>
        <w:rPr>
          <w:rFonts w:hint="eastAsia" w:ascii="宋体" w:hAnsi="宋体" w:eastAsia="宋体" w:cs="宋体"/>
          <w:b/>
          <w:bCs/>
          <w:kern w:val="0"/>
          <w:sz w:val="24"/>
          <w:szCs w:val="24"/>
        </w:rPr>
      </w:pPr>
      <w:bookmarkStart w:id="32" w:name="_Toc29120"/>
      <w:bookmarkStart w:id="33" w:name="_Toc165277096"/>
      <w:bookmarkStart w:id="34" w:name="_Toc218700586"/>
      <w:r>
        <w:rPr>
          <w:rFonts w:hint="eastAsia" w:ascii="宋体" w:hAnsi="宋体" w:eastAsia="宋体" w:cs="宋体"/>
          <w:b/>
          <w:bCs/>
          <w:kern w:val="0"/>
          <w:sz w:val="24"/>
          <w:szCs w:val="24"/>
        </w:rPr>
        <w:t>9. 纪律和监督</w:t>
      </w:r>
      <w:bookmarkEnd w:id="32"/>
      <w:bookmarkEnd w:id="33"/>
      <w:bookmarkEnd w:id="34"/>
      <w:r>
        <w:rPr>
          <w:rFonts w:hint="eastAsia" w:ascii="宋体" w:hAnsi="宋体" w:eastAsia="宋体" w:cs="宋体"/>
          <w:b/>
          <w:bCs/>
          <w:kern w:val="0"/>
          <w:sz w:val="24"/>
          <w:szCs w:val="24"/>
        </w:rPr>
        <w:t xml:space="preserve"> </w:t>
      </w:r>
    </w:p>
    <w:p w14:paraId="020353C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9.1 对采购人的纪律要求 </w:t>
      </w:r>
    </w:p>
    <w:p w14:paraId="3A8E8BE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采购人不得泄漏招标投标活动中应当保密的情况和资料，不得与投标人串通损害国家利益、社会公共利益或者他人合法权益。 </w:t>
      </w:r>
    </w:p>
    <w:p w14:paraId="000DDE5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9.2 对投标人的纪律要求 </w:t>
      </w:r>
    </w:p>
    <w:p w14:paraId="2C666E3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3306D3C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9.3 对评标委员会成员的纪律要求 </w:t>
      </w:r>
    </w:p>
    <w:p w14:paraId="3BF6F8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7DAC110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9.3.2 评标委员会及其成员不得有下列行为： </w:t>
      </w:r>
    </w:p>
    <w:p w14:paraId="0D3FA1C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（一）确定参与评标至评标结束前私自接触投标人； </w:t>
      </w:r>
    </w:p>
    <w:p w14:paraId="3470B3A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（二）接受投标人提出的与投标文件不一致的澄清或者说明，《政府采购货物和服务招标投标管理办法》（财政部令第87号）第五十一条规定的情形除外； </w:t>
      </w:r>
    </w:p>
    <w:p w14:paraId="662AD3A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（三）违反评标纪律发表倾向性意见或者征询采购人的倾向性意见； </w:t>
      </w:r>
    </w:p>
    <w:p w14:paraId="1D51BD1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（四）对需要专业判断的主观评审因素协商评分； </w:t>
      </w:r>
    </w:p>
    <w:p w14:paraId="3980F26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（五）在评标过程中擅离职守，影响评标程序正常进行的； </w:t>
      </w:r>
    </w:p>
    <w:p w14:paraId="7169B71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（六）记录、复制或者带走任何评标资料； </w:t>
      </w:r>
    </w:p>
    <w:p w14:paraId="5D9BC90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（七）其他不遵守评标纪律的行为。 </w:t>
      </w:r>
    </w:p>
    <w:p w14:paraId="59D515E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9.4 对与评标活动有关的工作人员的纪律要求 </w:t>
      </w:r>
    </w:p>
    <w:p w14:paraId="427716E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78D1295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9.5 投诉</w:t>
      </w:r>
    </w:p>
    <w:p w14:paraId="48A8A9F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投标人和其他利害关系人认为本次招标活动违反法律、法规和规章规定的，有权向有关行政监督部门投诉。 </w:t>
      </w:r>
    </w:p>
    <w:p w14:paraId="36067515">
      <w:pPr>
        <w:spacing w:line="360" w:lineRule="auto"/>
        <w:ind w:firstLine="482" w:firstLineChars="200"/>
        <w:jc w:val="left"/>
        <w:outlineLvl w:val="1"/>
        <w:rPr>
          <w:rFonts w:hint="eastAsia" w:ascii="宋体" w:hAnsi="宋体" w:eastAsia="宋体" w:cs="宋体"/>
          <w:b/>
          <w:bCs/>
          <w:kern w:val="0"/>
          <w:sz w:val="24"/>
          <w:szCs w:val="24"/>
        </w:rPr>
      </w:pPr>
      <w:bookmarkStart w:id="35" w:name="_Toc218700587"/>
      <w:bookmarkStart w:id="36" w:name="_Toc12299"/>
      <w:bookmarkStart w:id="37" w:name="_Toc165277097"/>
      <w:r>
        <w:rPr>
          <w:rFonts w:hint="eastAsia" w:ascii="宋体" w:hAnsi="宋体" w:eastAsia="宋体" w:cs="宋体"/>
          <w:b/>
          <w:bCs/>
          <w:kern w:val="0"/>
          <w:sz w:val="24"/>
          <w:szCs w:val="24"/>
        </w:rPr>
        <w:t>10. 需要补充的其他内容</w:t>
      </w:r>
      <w:bookmarkEnd w:id="35"/>
      <w:bookmarkEnd w:id="36"/>
      <w:bookmarkEnd w:id="37"/>
      <w:r>
        <w:rPr>
          <w:rFonts w:hint="eastAsia" w:ascii="宋体" w:hAnsi="宋体" w:eastAsia="宋体" w:cs="宋体"/>
          <w:b/>
          <w:bCs/>
          <w:kern w:val="0"/>
          <w:sz w:val="24"/>
          <w:szCs w:val="24"/>
        </w:rPr>
        <w:t xml:space="preserve"> </w:t>
      </w:r>
    </w:p>
    <w:p w14:paraId="3C3955E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10.1需要补充的其他内容：见投标人须知前附表。</w:t>
      </w:r>
    </w:p>
    <w:p w14:paraId="5760E57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10.2招标文件内容与投标人须知前附表不一致的，以投标人须知前附表内容为准。</w:t>
      </w:r>
    </w:p>
    <w:p w14:paraId="6C94DD8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10.3另澄清内容是招标文件组成的一部分。</w:t>
      </w:r>
    </w:p>
    <w:p w14:paraId="49FEB036">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10.4本招标文件未尽事宜执行国家、省、市相关规定</w:t>
      </w:r>
    </w:p>
    <w:p w14:paraId="52C67B58">
      <w:pPr>
        <w:keepNext/>
        <w:keepLines/>
        <w:tabs>
          <w:tab w:val="left" w:pos="840"/>
        </w:tabs>
        <w:spacing w:before="160" w:after="160" w:line="360" w:lineRule="auto"/>
        <w:ind w:left="840" w:hanging="284"/>
        <w:textAlignment w:val="baseline"/>
        <w:outlineLvl w:val="1"/>
        <w:rPr>
          <w:rFonts w:hint="eastAsia" w:ascii="宋体" w:hAnsi="宋体" w:eastAsia="宋体" w:cs="宋体"/>
          <w:b/>
          <w:bCs/>
          <w:kern w:val="0"/>
          <w:sz w:val="24"/>
          <w:szCs w:val="24"/>
        </w:rPr>
      </w:pPr>
      <w:bookmarkStart w:id="38" w:name="_Toc165277098"/>
      <w:bookmarkStart w:id="39" w:name="_Toc218700588"/>
      <w:r>
        <w:rPr>
          <w:rFonts w:hint="eastAsia" w:ascii="宋体" w:hAnsi="宋体" w:eastAsia="宋体" w:cs="宋体"/>
          <w:b/>
          <w:bCs/>
          <w:kern w:val="0"/>
          <w:sz w:val="24"/>
          <w:szCs w:val="24"/>
        </w:rPr>
        <w:t>11.质疑与投诉</w:t>
      </w:r>
      <w:bookmarkEnd w:id="38"/>
      <w:bookmarkEnd w:id="39"/>
    </w:p>
    <w:p w14:paraId="2855DB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11.1政府采购投标人提出质疑和投诉应当坚持依法依规、诚实信用原则。</w:t>
      </w:r>
    </w:p>
    <w:p w14:paraId="4E1BE4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11.2质疑函的接收</w:t>
      </w:r>
    </w:p>
    <w:p w14:paraId="69BF2D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11.2.1接收质疑函的方式：投标人应在法定质疑期内向采购人、采购代理机构递交质疑函。</w:t>
      </w:r>
    </w:p>
    <w:p w14:paraId="30FB76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11.2.2质疑函接收联系事宜：</w:t>
      </w:r>
    </w:p>
    <w:p w14:paraId="73483D5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接收单位：</w:t>
      </w:r>
      <w:r>
        <w:rPr>
          <w:rFonts w:hint="eastAsia" w:ascii="宋体" w:hAnsi="宋体" w:eastAsia="宋体" w:cs="宋体"/>
          <w:sz w:val="24"/>
          <w:szCs w:val="24"/>
          <w:lang w:eastAsia="zh-CN"/>
        </w:rPr>
        <w:t>鑫东辰工程咨询有限公司</w:t>
      </w:r>
    </w:p>
    <w:p w14:paraId="528310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  址、联系电话（详见投标人须知前附表） </w:t>
      </w:r>
    </w:p>
    <w:p w14:paraId="179A61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6F37AE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11.2.4以联合体形式参加政府采购活动的，其质疑和投诉应当由组成联合体的所有投标人共同提出。</w:t>
      </w:r>
    </w:p>
    <w:p w14:paraId="71DB77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11.2.5投标人认为招标文件、采购过程、中标或者成交结果使自己的权益受到损害的，向采购人或采购代理机构提出质疑；投标人应在法定质疑期内一次性提出针对同一采购程序环节的质疑。</w:t>
      </w:r>
    </w:p>
    <w:p w14:paraId="5FA0D8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11.2.6投标人提出质疑应当提交质疑函和必要的证明材料。质疑函应当包括下列内容：</w:t>
      </w:r>
    </w:p>
    <w:p w14:paraId="50B0AC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（一）投标人的姓名或者名称、地址、邮编、联系人及联系电话；</w:t>
      </w:r>
    </w:p>
    <w:p w14:paraId="2FA61D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（二）质疑项目的名称、编号；</w:t>
      </w:r>
    </w:p>
    <w:p w14:paraId="046E16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（三）具体、明确的质疑事项和与质疑事项相关的请求；</w:t>
      </w:r>
    </w:p>
    <w:p w14:paraId="0C6D5B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（四）事实依据；</w:t>
      </w:r>
    </w:p>
    <w:p w14:paraId="26928D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（五）必要的法律依据；</w:t>
      </w:r>
    </w:p>
    <w:p w14:paraId="5A7D81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（六）提出质疑的日期。</w:t>
      </w:r>
    </w:p>
    <w:p w14:paraId="78D23E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投标人为自然人的，应当由本人签字；投标人为法人或者其他组织的，应当由法定代表人、主要负责人，或者其授权代表签字或者盖章，并加盖公章。</w:t>
      </w:r>
    </w:p>
    <w:p w14:paraId="2CC6A5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质疑函格式详见附件1。</w:t>
      </w:r>
    </w:p>
    <w:p w14:paraId="4859A6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11.2.7采购人、采购代理机构不得拒收质疑投标人在法定质疑期内发出的质疑函，应当在收到质疑函后7个工作日内作出答复，并通知质疑投标人和其他有关投标人。</w:t>
      </w:r>
    </w:p>
    <w:p w14:paraId="49D095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2FAF28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78ED0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（一）捏造事实；</w:t>
      </w:r>
    </w:p>
    <w:p w14:paraId="49D1F8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（二）提供虚假材料；</w:t>
      </w:r>
    </w:p>
    <w:p w14:paraId="18D8C8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（三）以非法手段取得证明材料。证据来源的合法性存在明显疑问，投诉人无法证明其取得方式合法的，视为以非法手段取得证明材料。</w:t>
      </w:r>
    </w:p>
    <w:p w14:paraId="33A121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11.2.10其它未尽事宜按《政府采购质疑和投诉办法》（财政部令第94号）执行。</w:t>
      </w:r>
    </w:p>
    <w:p w14:paraId="69380CAE">
      <w:pPr>
        <w:rPr>
          <w:rFonts w:hint="eastAsia" w:ascii="宋体" w:hAnsi="宋体" w:eastAsia="宋体" w:cs="宋体"/>
          <w:b/>
          <w:bCs/>
          <w:color w:val="000000"/>
          <w:sz w:val="36"/>
          <w:szCs w:val="36"/>
        </w:rPr>
      </w:pPr>
      <w:r>
        <w:rPr>
          <w:rFonts w:hint="eastAsia" w:ascii="宋体" w:hAnsi="宋体" w:eastAsia="宋体" w:cs="宋体"/>
          <w:b/>
          <w:bCs/>
          <w:color w:val="000000"/>
          <w:sz w:val="36"/>
          <w:szCs w:val="36"/>
        </w:rPr>
        <w:br w:type="page"/>
      </w:r>
    </w:p>
    <w:p w14:paraId="49390FAF">
      <w:pPr>
        <w:rPr>
          <w:rFonts w:hint="eastAsia" w:ascii="宋体" w:hAnsi="宋体" w:eastAsia="宋体" w:cs="宋体"/>
          <w:b/>
          <w:sz w:val="24"/>
          <w:szCs w:val="32"/>
        </w:rPr>
      </w:pPr>
      <w:r>
        <w:rPr>
          <w:rFonts w:hint="eastAsia" w:ascii="宋体" w:hAnsi="宋体" w:eastAsia="宋体" w:cs="宋体"/>
          <w:b/>
          <w:sz w:val="24"/>
          <w:szCs w:val="32"/>
        </w:rPr>
        <w:t>附件1：质疑函范本</w:t>
      </w:r>
    </w:p>
    <w:p w14:paraId="1B61B2D8">
      <w:pPr>
        <w:spacing w:line="480" w:lineRule="exact"/>
        <w:ind w:firstLine="482" w:firstLineChars="200"/>
        <w:jc w:val="center"/>
        <w:rPr>
          <w:rFonts w:hint="eastAsia" w:ascii="宋体" w:hAnsi="宋体" w:eastAsia="宋体" w:cs="宋体"/>
          <w:b/>
          <w:bCs/>
          <w:sz w:val="24"/>
          <w:szCs w:val="32"/>
        </w:rPr>
      </w:pPr>
      <w:r>
        <w:rPr>
          <w:rFonts w:hint="eastAsia" w:ascii="宋体" w:hAnsi="宋体" w:eastAsia="宋体" w:cs="宋体"/>
          <w:b/>
          <w:bCs/>
          <w:sz w:val="24"/>
          <w:szCs w:val="32"/>
        </w:rPr>
        <w:t>质疑函范本</w:t>
      </w:r>
    </w:p>
    <w:p w14:paraId="6D023570">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一、质疑投标人基本信息</w:t>
      </w:r>
    </w:p>
    <w:p w14:paraId="0A545FEA">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质疑投标人：                                         </w:t>
      </w:r>
    </w:p>
    <w:p w14:paraId="11B4235E">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地址：                          邮编：               </w:t>
      </w:r>
    </w:p>
    <w:p w14:paraId="098E9936">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联系人：                        联系电话：           </w:t>
      </w:r>
    </w:p>
    <w:p w14:paraId="565B715C">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授权代表：                                           </w:t>
      </w:r>
    </w:p>
    <w:p w14:paraId="45A0B312">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联系电话：                                           </w:t>
      </w:r>
    </w:p>
    <w:p w14:paraId="6EC09587">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地址：                          邮编：               </w:t>
      </w:r>
    </w:p>
    <w:p w14:paraId="3BE80D00">
      <w:pPr>
        <w:spacing w:line="480" w:lineRule="exact"/>
        <w:ind w:firstLine="480" w:firstLineChars="200"/>
        <w:rPr>
          <w:rFonts w:hint="eastAsia" w:ascii="宋体" w:hAnsi="宋体" w:eastAsia="宋体" w:cs="宋体"/>
          <w:bCs/>
          <w:kern w:val="0"/>
          <w:sz w:val="24"/>
          <w:szCs w:val="32"/>
        </w:rPr>
      </w:pPr>
      <w:r>
        <w:rPr>
          <w:rFonts w:hint="eastAsia" w:ascii="宋体" w:hAnsi="宋体" w:eastAsia="宋体" w:cs="宋体"/>
          <w:bCs/>
          <w:kern w:val="0"/>
          <w:sz w:val="24"/>
          <w:szCs w:val="32"/>
        </w:rPr>
        <w:t>二、质疑项目基本情况</w:t>
      </w:r>
    </w:p>
    <w:p w14:paraId="4EB7CF06">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质疑项目的名称：                                     </w:t>
      </w:r>
    </w:p>
    <w:p w14:paraId="504ECE1D">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质疑项目的编号：                包号：               </w:t>
      </w:r>
    </w:p>
    <w:p w14:paraId="1379833F">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采购人名称：                                         </w:t>
      </w:r>
    </w:p>
    <w:p w14:paraId="7180FDC1">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招标文件获取日期：                                   </w:t>
      </w:r>
    </w:p>
    <w:p w14:paraId="59302CB1">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三、质疑事项具体内容</w:t>
      </w:r>
    </w:p>
    <w:p w14:paraId="74DCC21F">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质疑事项1：                                          </w:t>
      </w:r>
    </w:p>
    <w:p w14:paraId="4603C32A">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事实依据：                                            </w:t>
      </w:r>
    </w:p>
    <w:p w14:paraId="56FFD683">
      <w:pPr>
        <w:spacing w:line="480" w:lineRule="exact"/>
        <w:ind w:firstLine="480" w:firstLineChars="200"/>
        <w:rPr>
          <w:rFonts w:hint="eastAsia" w:ascii="宋体" w:hAnsi="宋体" w:eastAsia="宋体" w:cs="宋体"/>
          <w:kern w:val="0"/>
          <w:sz w:val="24"/>
          <w:szCs w:val="32"/>
        </w:rPr>
      </w:pPr>
    </w:p>
    <w:p w14:paraId="381D329C">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法律依据：                                            </w:t>
      </w:r>
    </w:p>
    <w:p w14:paraId="107AABEC">
      <w:pPr>
        <w:spacing w:line="480" w:lineRule="exact"/>
        <w:ind w:firstLine="480" w:firstLineChars="200"/>
        <w:rPr>
          <w:rFonts w:hint="eastAsia" w:ascii="宋体" w:hAnsi="宋体" w:eastAsia="宋体" w:cs="宋体"/>
          <w:kern w:val="0"/>
          <w:sz w:val="24"/>
          <w:szCs w:val="32"/>
        </w:rPr>
      </w:pPr>
    </w:p>
    <w:p w14:paraId="3003A6E8">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质疑事项2</w:t>
      </w:r>
    </w:p>
    <w:p w14:paraId="353CADC3">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w:t>
      </w:r>
    </w:p>
    <w:p w14:paraId="64C28CE1">
      <w:pPr>
        <w:spacing w:line="480" w:lineRule="exact"/>
        <w:ind w:firstLine="480" w:firstLineChars="200"/>
        <w:rPr>
          <w:rFonts w:hint="eastAsia" w:ascii="宋体" w:hAnsi="宋体" w:eastAsia="宋体" w:cs="宋体"/>
          <w:bCs/>
          <w:kern w:val="0"/>
          <w:sz w:val="24"/>
          <w:szCs w:val="32"/>
        </w:rPr>
      </w:pPr>
      <w:r>
        <w:rPr>
          <w:rFonts w:hint="eastAsia" w:ascii="宋体" w:hAnsi="宋体" w:eastAsia="宋体" w:cs="宋体"/>
          <w:bCs/>
          <w:kern w:val="0"/>
          <w:sz w:val="24"/>
          <w:szCs w:val="32"/>
        </w:rPr>
        <w:t>四、与质疑事项相关的质疑请求</w:t>
      </w:r>
    </w:p>
    <w:p w14:paraId="4EF8EA20">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请求：                                               </w:t>
      </w:r>
    </w:p>
    <w:p w14:paraId="70D7986A">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 xml:space="preserve">签字（签章）：                   公章：                </w:t>
      </w:r>
    </w:p>
    <w:p w14:paraId="2B148FD9">
      <w:pPr>
        <w:spacing w:line="480" w:lineRule="exact"/>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日期：</w:t>
      </w:r>
    </w:p>
    <w:p w14:paraId="498147E4">
      <w:pPr>
        <w:spacing w:line="360" w:lineRule="auto"/>
        <w:ind w:firstLine="723" w:firstLineChars="200"/>
        <w:rPr>
          <w:rFonts w:hint="eastAsia" w:ascii="宋体" w:hAnsi="宋体" w:eastAsia="宋体" w:cs="宋体"/>
          <w:b/>
          <w:bCs/>
          <w:color w:val="000000"/>
          <w:sz w:val="36"/>
          <w:szCs w:val="36"/>
        </w:rPr>
      </w:pPr>
      <w:r>
        <w:rPr>
          <w:rFonts w:hint="eastAsia" w:ascii="宋体" w:hAnsi="宋体" w:eastAsia="宋体" w:cs="宋体"/>
          <w:b/>
          <w:bCs/>
          <w:color w:val="000000"/>
          <w:sz w:val="36"/>
          <w:szCs w:val="36"/>
        </w:rPr>
        <w:br w:type="page"/>
      </w:r>
    </w:p>
    <w:p w14:paraId="180D700D">
      <w:pPr>
        <w:shd w:val="clear" w:color="auto" w:fill="FFFFFF"/>
        <w:tabs>
          <w:tab w:val="center" w:pos="4766"/>
          <w:tab w:val="left" w:pos="7575"/>
        </w:tabs>
        <w:snapToGrid w:val="0"/>
        <w:spacing w:line="360" w:lineRule="auto"/>
        <w:ind w:right="105" w:rightChars="50"/>
        <w:jc w:val="left"/>
        <w:outlineLvl w:val="0"/>
        <w:rPr>
          <w:rFonts w:hint="default" w:ascii="宋体" w:hAnsi="宋体" w:cs="宋体"/>
          <w:b/>
          <w:bCs/>
          <w:color w:val="000000"/>
          <w:sz w:val="36"/>
          <w:szCs w:val="36"/>
          <w:lang w:val="en-US" w:eastAsia="zh-CN"/>
        </w:rPr>
      </w:pPr>
      <w:r>
        <w:rPr>
          <w:rFonts w:hint="eastAsia" w:ascii="宋体" w:hAnsi="宋体" w:eastAsia="宋体" w:cs="宋体"/>
          <w:b/>
          <w:bCs/>
          <w:color w:val="000000"/>
          <w:sz w:val="36"/>
          <w:szCs w:val="36"/>
        </w:rPr>
        <w:tab/>
      </w:r>
      <w:bookmarkStart w:id="40" w:name="_Toc23170"/>
      <w:r>
        <w:rPr>
          <w:rFonts w:hint="eastAsia" w:ascii="宋体" w:hAnsi="宋体" w:eastAsia="宋体" w:cs="宋体"/>
          <w:b/>
          <w:bCs/>
          <w:color w:val="000000"/>
          <w:sz w:val="36"/>
          <w:szCs w:val="36"/>
        </w:rPr>
        <w:t xml:space="preserve">第三章  </w:t>
      </w:r>
      <w:bookmarkEnd w:id="40"/>
      <w:r>
        <w:rPr>
          <w:rFonts w:hint="eastAsia" w:ascii="宋体" w:hAnsi="宋体" w:cs="宋体"/>
          <w:b/>
          <w:bCs/>
          <w:color w:val="000000"/>
          <w:sz w:val="36"/>
          <w:szCs w:val="36"/>
          <w:lang w:val="en-US" w:eastAsia="zh-CN"/>
        </w:rPr>
        <w:t>服务内容</w:t>
      </w:r>
    </w:p>
    <w:tbl>
      <w:tblPr>
        <w:tblStyle w:val="22"/>
        <w:tblW w:w="10253"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915"/>
        <w:gridCol w:w="1125"/>
        <w:gridCol w:w="885"/>
        <w:gridCol w:w="1080"/>
        <w:gridCol w:w="5610"/>
      </w:tblGrid>
      <w:tr w14:paraId="19BA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91FE7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40" w:type="dxa"/>
            <w:gridSpan w:val="2"/>
            <w:tcBorders>
              <w:top w:val="single" w:color="000000" w:sz="4" w:space="0"/>
              <w:left w:val="single" w:color="000000" w:sz="4" w:space="0"/>
              <w:bottom w:val="single" w:color="000000" w:sz="4" w:space="0"/>
              <w:right w:val="single" w:color="000000" w:sz="4" w:space="0"/>
            </w:tcBorders>
            <w:noWrap w:val="0"/>
            <w:vAlign w:val="center"/>
          </w:tcPr>
          <w:p w14:paraId="2A4242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服务名称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25EE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速率</w:t>
            </w:r>
          </w:p>
          <w:p w14:paraId="1791F1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9677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p w14:paraId="152ED5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w:t>
            </w:r>
          </w:p>
        </w:tc>
        <w:tc>
          <w:tcPr>
            <w:tcW w:w="5610" w:type="dxa"/>
            <w:tcBorders>
              <w:top w:val="single" w:color="000000" w:sz="4" w:space="0"/>
              <w:left w:val="single" w:color="000000" w:sz="4" w:space="0"/>
              <w:bottom w:val="single" w:color="000000" w:sz="4" w:space="0"/>
              <w:right w:val="single" w:color="000000" w:sz="4" w:space="0"/>
            </w:tcBorders>
            <w:noWrap w:val="0"/>
            <w:vAlign w:val="center"/>
          </w:tcPr>
          <w:p w14:paraId="4836177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服务内容</w:t>
            </w:r>
          </w:p>
        </w:tc>
      </w:tr>
      <w:tr w14:paraId="2EDF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638" w:type="dxa"/>
            <w:vMerge w:val="restart"/>
            <w:tcBorders>
              <w:top w:val="single" w:color="000000" w:sz="4" w:space="0"/>
              <w:left w:val="single" w:color="000000" w:sz="4" w:space="0"/>
              <w:right w:val="single" w:color="000000" w:sz="4" w:space="0"/>
            </w:tcBorders>
            <w:noWrap w:val="0"/>
            <w:vAlign w:val="center"/>
          </w:tcPr>
          <w:p w14:paraId="6EA61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40" w:type="dxa"/>
            <w:gridSpan w:val="2"/>
            <w:vMerge w:val="restart"/>
            <w:tcBorders>
              <w:top w:val="single" w:color="000000" w:sz="4" w:space="0"/>
              <w:left w:val="single" w:color="000000" w:sz="4" w:space="0"/>
              <w:right w:val="single" w:color="000000" w:sz="4" w:space="0"/>
            </w:tcBorders>
            <w:noWrap w:val="0"/>
            <w:vAlign w:val="center"/>
          </w:tcPr>
          <w:p w14:paraId="2131B47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MPLS-VPN</w:t>
            </w:r>
          </w:p>
        </w:tc>
        <w:tc>
          <w:tcPr>
            <w:tcW w:w="885" w:type="dxa"/>
            <w:tcBorders>
              <w:top w:val="single" w:color="000000" w:sz="4" w:space="0"/>
              <w:left w:val="single" w:color="000000" w:sz="4" w:space="0"/>
              <w:bottom w:val="single" w:color="auto" w:sz="4" w:space="0"/>
              <w:right w:val="single" w:color="000000" w:sz="4" w:space="0"/>
            </w:tcBorders>
            <w:noWrap w:val="0"/>
            <w:vAlign w:val="center"/>
          </w:tcPr>
          <w:p w14:paraId="6E80A81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14:paraId="298383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1188</w:t>
            </w:r>
          </w:p>
        </w:tc>
        <w:tc>
          <w:tcPr>
            <w:tcW w:w="5610" w:type="dxa"/>
            <w:tcBorders>
              <w:top w:val="single" w:color="000000" w:sz="4" w:space="0"/>
              <w:left w:val="single" w:color="000000" w:sz="4" w:space="0"/>
              <w:bottom w:val="single" w:color="auto" w:sz="4" w:space="0"/>
              <w:right w:val="single" w:color="000000" w:sz="4" w:space="0"/>
            </w:tcBorders>
            <w:noWrap w:val="0"/>
            <w:vAlign w:val="center"/>
          </w:tcPr>
          <w:p w14:paraId="61E7B3C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1、逻辑隔离，屏蔽外网非法访问。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2、基于IP城域网，组建VPN网络，独立光路，专享传输通道。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3、支持对接现有内网组网、路由器、交换机设备。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4、接入方式支持FE/RJ45电口等标准通用接口，适配用户机房现有设备端口。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5、支持本地多节点组网，支持分支机构新增接入点位，开通便捷。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6、提供 7×24小时故障运维，故障响应时间≤30分钟，重大故障1小时内到场处置。</w:t>
            </w:r>
          </w:p>
        </w:tc>
      </w:tr>
      <w:tr w14:paraId="552E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vMerge w:val="continue"/>
            <w:tcBorders>
              <w:left w:val="single" w:color="000000" w:sz="4" w:space="0"/>
              <w:bottom w:val="single" w:color="000000" w:sz="4" w:space="0"/>
              <w:right w:val="single" w:color="000000" w:sz="4" w:space="0"/>
            </w:tcBorders>
            <w:noWrap w:val="0"/>
            <w:vAlign w:val="center"/>
          </w:tcPr>
          <w:p w14:paraId="7D627D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40" w:type="dxa"/>
            <w:gridSpan w:val="2"/>
            <w:vMerge w:val="continue"/>
            <w:tcBorders>
              <w:left w:val="single" w:color="000000" w:sz="4" w:space="0"/>
              <w:bottom w:val="single" w:color="000000" w:sz="4" w:space="0"/>
              <w:right w:val="single" w:color="000000" w:sz="4" w:space="0"/>
            </w:tcBorders>
            <w:noWrap w:val="0"/>
            <w:vAlign w:val="center"/>
          </w:tcPr>
          <w:p w14:paraId="3E7805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885" w:type="dxa"/>
            <w:tcBorders>
              <w:top w:val="single" w:color="auto" w:sz="4" w:space="0"/>
              <w:left w:val="single" w:color="000000" w:sz="4" w:space="0"/>
              <w:bottom w:val="single" w:color="000000" w:sz="4" w:space="0"/>
              <w:right w:val="single" w:color="000000" w:sz="4" w:space="0"/>
            </w:tcBorders>
            <w:noWrap w:val="0"/>
            <w:vAlign w:val="center"/>
          </w:tcPr>
          <w:p w14:paraId="046AF36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14:paraId="0D32B6F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5610" w:type="dxa"/>
            <w:tcBorders>
              <w:top w:val="single" w:color="auto" w:sz="4" w:space="0"/>
              <w:left w:val="single" w:color="000000" w:sz="4" w:space="0"/>
              <w:bottom w:val="single" w:color="000000" w:sz="4" w:space="0"/>
              <w:right w:val="single" w:color="000000" w:sz="4" w:space="0"/>
            </w:tcBorders>
            <w:noWrap w:val="0"/>
            <w:vAlign w:val="center"/>
          </w:tcPr>
          <w:p w14:paraId="6842A25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1、逻辑隔离，屏蔽外网非法访问。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2、基于IP城域网，组建VPN网络，独立光路，专享传输通道。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3、支持对接现有内网组网、路由器、交换机设备。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4、接入方式支持FE/RJ45电口等标准通用接口，适配用户机房现有设备端口。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5、支持本地多节点组网，支持分支机构新增接入点位，开通便捷。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6、提供 7×24小时故障运维，故障响应时间≤30分钟，重大故障1小时内到场处置。</w:t>
            </w:r>
          </w:p>
        </w:tc>
      </w:tr>
      <w:tr w14:paraId="00EE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5687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5283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数字电路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04CB6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互联网安全专线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15FE0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9868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610" w:type="dxa"/>
            <w:tcBorders>
              <w:top w:val="single" w:color="000000" w:sz="4" w:space="0"/>
              <w:left w:val="single" w:color="000000" w:sz="4" w:space="0"/>
              <w:bottom w:val="single" w:color="000000" w:sz="4" w:space="0"/>
              <w:right w:val="single" w:color="000000" w:sz="4" w:space="0"/>
            </w:tcBorders>
            <w:noWrap w:val="0"/>
            <w:vAlign w:val="center"/>
          </w:tcPr>
          <w:p w14:paraId="701833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1、上下行速率对等、带公网IP、网络稳定性强、传输时延小；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2、具备DDoS攻击监测及防护、异常外联监测、漏洞扫描、域名监测、网站安全监测等安全服务，实现更安全、更高品质的互联网接入。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3、提供专属网络运维专员，定期网络巡检、带宽优化、故障排查。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 7×24小时故障运维，故障响应时间≤30分钟，重大故障1小时内到场处置。</w:t>
            </w:r>
          </w:p>
        </w:tc>
      </w:tr>
      <w:tr w14:paraId="4C5C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7" w:hRule="atLeast"/>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50ABF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2E17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数字电路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BE7D8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数字专线（精品网）</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5796B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9301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610" w:type="dxa"/>
            <w:tcBorders>
              <w:top w:val="single" w:color="000000" w:sz="4" w:space="0"/>
              <w:left w:val="single" w:color="auto" w:sz="4" w:space="0"/>
              <w:bottom w:val="single" w:color="000000" w:sz="4" w:space="0"/>
              <w:right w:val="single" w:color="000000" w:sz="4" w:space="0"/>
            </w:tcBorders>
            <w:noWrap w:val="0"/>
            <w:vAlign w:val="center"/>
          </w:tcPr>
          <w:p w14:paraId="3576F3E0">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4"/>
                <w:szCs w:val="24"/>
                <w:u w:val="none"/>
                <w:lang w:val="en-US" w:eastAsia="zh-CN" w:bidi="ar"/>
              </w:rPr>
              <w:t>1、高端OTN网络专属，安全可靠；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2、超低时延；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3、带宽可动态调整；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4、刚性管道；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5、支持大颗粒宽带；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6、支持本地多节点组网，支持分支机构新增接入点位，开通便捷。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 7×24小时故障运维，故障响应时间≤30分钟，重大故障1小时内到场处置。</w:t>
            </w:r>
          </w:p>
        </w:tc>
      </w:tr>
    </w:tbl>
    <w:p w14:paraId="297A11E5">
      <w:pPr>
        <w:shd w:val="clear" w:color="auto" w:fill="FFFFFF"/>
        <w:tabs>
          <w:tab w:val="center" w:pos="4766"/>
          <w:tab w:val="left" w:pos="7575"/>
        </w:tabs>
        <w:snapToGrid w:val="0"/>
        <w:spacing w:line="360" w:lineRule="auto"/>
        <w:ind w:right="105" w:rightChars="50"/>
        <w:jc w:val="left"/>
        <w:outlineLvl w:val="0"/>
        <w:rPr>
          <w:rFonts w:hint="default" w:ascii="宋体" w:hAnsi="宋体" w:cs="宋体"/>
          <w:b/>
          <w:bCs/>
          <w:color w:val="000000"/>
          <w:sz w:val="36"/>
          <w:szCs w:val="36"/>
          <w:lang w:val="en-US" w:eastAsia="zh-CN"/>
        </w:rPr>
      </w:pPr>
    </w:p>
    <w:p w14:paraId="034B6FE9">
      <w:pPr>
        <w:jc w:val="center"/>
        <w:rPr>
          <w:rFonts w:hint="eastAsia" w:ascii="宋体" w:hAnsi="宋体" w:eastAsia="宋体" w:cs="宋体"/>
          <w:b/>
          <w:bCs/>
          <w:color w:val="000000"/>
          <w:sz w:val="36"/>
          <w:szCs w:val="36"/>
        </w:rPr>
      </w:pPr>
      <w:bookmarkStart w:id="41" w:name="_Toc22550"/>
    </w:p>
    <w:p w14:paraId="10CA04B6">
      <w:pPr>
        <w:rPr>
          <w:rFonts w:hint="eastAsia" w:ascii="宋体" w:hAnsi="宋体" w:eastAsia="宋体" w:cs="宋体"/>
          <w:b/>
          <w:bCs/>
          <w:color w:val="000000"/>
          <w:sz w:val="36"/>
          <w:szCs w:val="36"/>
        </w:rPr>
      </w:pPr>
      <w:r>
        <w:rPr>
          <w:rFonts w:hint="eastAsia" w:ascii="宋体" w:hAnsi="宋体" w:eastAsia="宋体" w:cs="宋体"/>
          <w:b/>
          <w:bCs/>
          <w:color w:val="000000"/>
          <w:sz w:val="36"/>
          <w:szCs w:val="36"/>
        </w:rPr>
        <w:br w:type="page"/>
      </w:r>
    </w:p>
    <w:p w14:paraId="63812DD7">
      <w:pPr>
        <w:shd w:val="clear" w:color="auto" w:fill="FFFFFF"/>
        <w:snapToGrid w:val="0"/>
        <w:spacing w:line="360" w:lineRule="auto"/>
        <w:ind w:right="105" w:rightChars="50"/>
        <w:jc w:val="center"/>
        <w:outlineLvl w:val="0"/>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第四章 评标办法</w:t>
      </w:r>
      <w:bookmarkEnd w:id="41"/>
    </w:p>
    <w:p w14:paraId="08FBF8CF">
      <w:pPr>
        <w:pStyle w:val="11"/>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评标办法前附表</w:t>
      </w:r>
    </w:p>
    <w:tbl>
      <w:tblPr>
        <w:tblStyle w:val="22"/>
        <w:tblW w:w="97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27"/>
        <w:gridCol w:w="1223"/>
        <w:gridCol w:w="66"/>
        <w:gridCol w:w="1546"/>
        <w:gridCol w:w="158"/>
        <w:gridCol w:w="1273"/>
        <w:gridCol w:w="4592"/>
      </w:tblGrid>
      <w:tr w14:paraId="2C4CE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181" w:type="dxa"/>
            <w:gridSpan w:val="4"/>
            <w:tcBorders>
              <w:top w:val="single" w:color="auto" w:sz="4" w:space="0"/>
              <w:bottom w:val="single" w:color="auto" w:sz="4" w:space="0"/>
              <w:right w:val="single" w:color="auto" w:sz="4" w:space="0"/>
            </w:tcBorders>
            <w:noWrap w:val="0"/>
            <w:vAlign w:val="center"/>
          </w:tcPr>
          <w:p w14:paraId="454DF871">
            <w:pPr>
              <w:adjustRightInd w:val="0"/>
              <w:spacing w:line="360" w:lineRule="auto"/>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初步评审</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544BCEEE">
            <w:pPr>
              <w:adjustRightInd w:val="0"/>
              <w:spacing w:line="360" w:lineRule="auto"/>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865" w:type="dxa"/>
            <w:gridSpan w:val="2"/>
            <w:tcBorders>
              <w:top w:val="single" w:color="auto" w:sz="4" w:space="0"/>
              <w:left w:val="single" w:color="auto" w:sz="4" w:space="0"/>
              <w:bottom w:val="single" w:color="auto" w:sz="4" w:space="0"/>
            </w:tcBorders>
            <w:noWrap w:val="0"/>
            <w:vAlign w:val="center"/>
          </w:tcPr>
          <w:p w14:paraId="4CF28EE0">
            <w:pPr>
              <w:adjustRightInd w:val="0"/>
              <w:spacing w:line="360" w:lineRule="auto"/>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734E6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865" w:type="dxa"/>
            <w:vMerge w:val="restart"/>
            <w:tcBorders>
              <w:top w:val="single" w:color="auto" w:sz="4" w:space="0"/>
              <w:right w:val="single" w:color="auto" w:sz="4" w:space="0"/>
            </w:tcBorders>
            <w:noWrap w:val="0"/>
            <w:vAlign w:val="center"/>
          </w:tcPr>
          <w:p w14:paraId="5367050B">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w:t>
            </w:r>
          </w:p>
        </w:tc>
        <w:tc>
          <w:tcPr>
            <w:tcW w:w="1316" w:type="dxa"/>
            <w:gridSpan w:val="3"/>
            <w:vMerge w:val="restart"/>
            <w:tcBorders>
              <w:top w:val="single" w:color="auto" w:sz="4" w:space="0"/>
              <w:right w:val="single" w:color="auto" w:sz="4" w:space="0"/>
            </w:tcBorders>
            <w:noWrap w:val="0"/>
            <w:vAlign w:val="center"/>
          </w:tcPr>
          <w:p w14:paraId="4ADD4FF3">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符合性评审标准</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7CCCC379">
            <w:pPr>
              <w:spacing w:line="400" w:lineRule="exact"/>
              <w:ind w:right="2" w:rightChars="0"/>
              <w:jc w:val="left"/>
              <w:rPr>
                <w:rFonts w:hint="eastAsia" w:ascii="宋体" w:hAnsi="宋体" w:eastAsia="宋体" w:cs="宋体"/>
                <w:sz w:val="24"/>
                <w:szCs w:val="24"/>
              </w:rPr>
            </w:pPr>
            <w:r>
              <w:rPr>
                <w:rFonts w:hint="eastAsia" w:ascii="宋体" w:hAnsi="宋体" w:eastAsia="宋体" w:cs="宋体"/>
                <w:sz w:val="24"/>
                <w:szCs w:val="24"/>
              </w:rPr>
              <w:t>投标人名称</w:t>
            </w:r>
          </w:p>
        </w:tc>
        <w:tc>
          <w:tcPr>
            <w:tcW w:w="5865" w:type="dxa"/>
            <w:gridSpan w:val="2"/>
            <w:tcBorders>
              <w:top w:val="single" w:color="auto" w:sz="4" w:space="0"/>
              <w:left w:val="single" w:color="auto" w:sz="4" w:space="0"/>
              <w:bottom w:val="single" w:color="auto" w:sz="4" w:space="0"/>
            </w:tcBorders>
            <w:noWrap w:val="0"/>
            <w:vAlign w:val="center"/>
          </w:tcPr>
          <w:p w14:paraId="07B93D63">
            <w:pPr>
              <w:spacing w:line="400" w:lineRule="exact"/>
              <w:jc w:val="left"/>
              <w:rPr>
                <w:rFonts w:hint="eastAsia" w:ascii="宋体" w:hAnsi="宋体" w:eastAsia="宋体" w:cs="宋体"/>
                <w:sz w:val="24"/>
                <w:szCs w:val="24"/>
              </w:rPr>
            </w:pPr>
            <w:r>
              <w:rPr>
                <w:rFonts w:hint="eastAsia" w:ascii="宋体" w:hAnsi="宋体" w:eastAsia="宋体" w:cs="宋体"/>
                <w:sz w:val="24"/>
                <w:szCs w:val="24"/>
              </w:rPr>
              <w:t>与营业执照证书一致</w:t>
            </w:r>
          </w:p>
        </w:tc>
      </w:tr>
      <w:tr w14:paraId="749BC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865" w:type="dxa"/>
            <w:vMerge w:val="continue"/>
            <w:tcBorders>
              <w:top w:val="single" w:color="auto" w:sz="4" w:space="0"/>
              <w:right w:val="single" w:color="auto" w:sz="4" w:space="0"/>
            </w:tcBorders>
            <w:noWrap w:val="0"/>
            <w:vAlign w:val="center"/>
          </w:tcPr>
          <w:p w14:paraId="0DA7976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top w:val="single" w:color="auto" w:sz="4" w:space="0"/>
              <w:right w:val="single" w:color="auto" w:sz="4" w:space="0"/>
            </w:tcBorders>
            <w:noWrap w:val="0"/>
            <w:vAlign w:val="center"/>
          </w:tcPr>
          <w:p w14:paraId="3821DA9F">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1286DB9A">
            <w:pPr>
              <w:spacing w:line="400" w:lineRule="exact"/>
              <w:jc w:val="left"/>
              <w:rPr>
                <w:rFonts w:hint="eastAsia" w:ascii="宋体" w:hAnsi="宋体" w:eastAsia="宋体" w:cs="宋体"/>
                <w:sz w:val="24"/>
                <w:szCs w:val="24"/>
              </w:rPr>
            </w:pPr>
            <w:r>
              <w:rPr>
                <w:rFonts w:hint="eastAsia" w:ascii="宋体" w:hAnsi="宋体" w:eastAsia="宋体" w:cs="宋体"/>
                <w:sz w:val="24"/>
                <w:szCs w:val="24"/>
              </w:rPr>
              <w:t>签字、盖章</w:t>
            </w:r>
          </w:p>
        </w:tc>
        <w:tc>
          <w:tcPr>
            <w:tcW w:w="5865" w:type="dxa"/>
            <w:gridSpan w:val="2"/>
            <w:tcBorders>
              <w:top w:val="single" w:color="auto" w:sz="4" w:space="0"/>
              <w:left w:val="single" w:color="auto" w:sz="4" w:space="0"/>
              <w:bottom w:val="single" w:color="auto" w:sz="4" w:space="0"/>
            </w:tcBorders>
            <w:noWrap w:val="0"/>
            <w:vAlign w:val="center"/>
          </w:tcPr>
          <w:p w14:paraId="3687D4BF">
            <w:pPr>
              <w:spacing w:line="400" w:lineRule="exact"/>
              <w:jc w:val="left"/>
              <w:rPr>
                <w:rFonts w:hint="eastAsia" w:ascii="宋体" w:hAnsi="宋体" w:eastAsia="宋体" w:cs="宋体"/>
                <w:sz w:val="24"/>
                <w:szCs w:val="24"/>
              </w:rPr>
            </w:pPr>
            <w:r>
              <w:rPr>
                <w:rFonts w:hint="eastAsia" w:ascii="宋体" w:hAnsi="宋体" w:eastAsia="宋体" w:cs="宋体"/>
                <w:sz w:val="24"/>
                <w:szCs w:val="24"/>
              </w:rPr>
              <w:t>符合招标文件签字、盖章的要求</w:t>
            </w:r>
          </w:p>
        </w:tc>
      </w:tr>
      <w:tr w14:paraId="6DCBD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865" w:type="dxa"/>
            <w:vMerge w:val="continue"/>
            <w:tcBorders>
              <w:right w:val="single" w:color="auto" w:sz="4" w:space="0"/>
            </w:tcBorders>
            <w:noWrap w:val="0"/>
            <w:vAlign w:val="bottom"/>
          </w:tcPr>
          <w:p w14:paraId="423996B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43B6559F">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93B4934">
            <w:pPr>
              <w:spacing w:line="400" w:lineRule="exact"/>
              <w:jc w:val="left"/>
              <w:rPr>
                <w:rFonts w:hint="eastAsia" w:ascii="宋体" w:hAnsi="宋体" w:eastAsia="宋体" w:cs="宋体"/>
                <w:sz w:val="24"/>
                <w:szCs w:val="24"/>
              </w:rPr>
            </w:pPr>
            <w:r>
              <w:rPr>
                <w:rFonts w:hint="eastAsia" w:ascii="宋体" w:hAnsi="宋体" w:eastAsia="宋体" w:cs="宋体"/>
                <w:sz w:val="24"/>
                <w:szCs w:val="24"/>
              </w:rPr>
              <w:t>投标文件格式</w:t>
            </w:r>
          </w:p>
        </w:tc>
        <w:tc>
          <w:tcPr>
            <w:tcW w:w="5865" w:type="dxa"/>
            <w:gridSpan w:val="2"/>
            <w:tcBorders>
              <w:top w:val="single" w:color="auto" w:sz="4" w:space="0"/>
              <w:left w:val="single" w:color="auto" w:sz="4" w:space="0"/>
              <w:bottom w:val="single" w:color="auto" w:sz="4" w:space="0"/>
            </w:tcBorders>
            <w:noWrap w:val="0"/>
            <w:vAlign w:val="center"/>
          </w:tcPr>
          <w:p w14:paraId="247780A6">
            <w:pPr>
              <w:spacing w:line="400" w:lineRule="exact"/>
              <w:jc w:val="left"/>
              <w:rPr>
                <w:rFonts w:hint="eastAsia" w:ascii="宋体" w:hAnsi="宋体" w:eastAsia="宋体" w:cs="宋体"/>
                <w:sz w:val="24"/>
                <w:szCs w:val="24"/>
              </w:rPr>
            </w:pPr>
            <w:r>
              <w:rPr>
                <w:rFonts w:hint="eastAsia" w:ascii="宋体" w:hAnsi="宋体" w:eastAsia="宋体" w:cs="宋体"/>
                <w:sz w:val="24"/>
                <w:szCs w:val="24"/>
              </w:rPr>
              <w:t>符合第六章“投标文件格式”要求</w:t>
            </w:r>
          </w:p>
        </w:tc>
      </w:tr>
      <w:tr w14:paraId="6E9A7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865" w:type="dxa"/>
            <w:vMerge w:val="continue"/>
            <w:tcBorders>
              <w:right w:val="single" w:color="auto" w:sz="4" w:space="0"/>
            </w:tcBorders>
            <w:noWrap w:val="0"/>
            <w:vAlign w:val="bottom"/>
          </w:tcPr>
          <w:p w14:paraId="24D2E80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7F879C3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715FD3CB">
            <w:pPr>
              <w:spacing w:line="400" w:lineRule="exact"/>
              <w:jc w:val="left"/>
              <w:rPr>
                <w:rFonts w:hint="eastAsia" w:ascii="宋体" w:hAnsi="宋体" w:eastAsia="宋体" w:cs="宋体"/>
                <w:sz w:val="24"/>
                <w:szCs w:val="24"/>
              </w:rPr>
            </w:pPr>
            <w:r>
              <w:rPr>
                <w:rFonts w:hint="eastAsia" w:ascii="宋体" w:hAnsi="宋体" w:eastAsia="宋体" w:cs="宋体"/>
                <w:sz w:val="24"/>
                <w:szCs w:val="24"/>
              </w:rPr>
              <w:t>报价唯一</w:t>
            </w:r>
          </w:p>
        </w:tc>
        <w:tc>
          <w:tcPr>
            <w:tcW w:w="5865" w:type="dxa"/>
            <w:gridSpan w:val="2"/>
            <w:tcBorders>
              <w:top w:val="single" w:color="auto" w:sz="4" w:space="0"/>
              <w:left w:val="single" w:color="auto" w:sz="4" w:space="0"/>
              <w:bottom w:val="single" w:color="auto" w:sz="4" w:space="0"/>
            </w:tcBorders>
            <w:noWrap w:val="0"/>
            <w:vAlign w:val="center"/>
          </w:tcPr>
          <w:p w14:paraId="41DEDC26">
            <w:pPr>
              <w:spacing w:line="400" w:lineRule="exact"/>
              <w:jc w:val="left"/>
              <w:rPr>
                <w:rFonts w:hint="eastAsia" w:ascii="宋体" w:hAnsi="宋体" w:eastAsia="宋体" w:cs="宋体"/>
                <w:sz w:val="24"/>
                <w:szCs w:val="24"/>
              </w:rPr>
            </w:pPr>
            <w:r>
              <w:rPr>
                <w:rFonts w:hint="eastAsia" w:ascii="宋体" w:hAnsi="宋体" w:eastAsia="宋体" w:cs="宋体"/>
                <w:sz w:val="24"/>
                <w:szCs w:val="24"/>
              </w:rPr>
              <w:t>只能有一个有效报价，且未超出该项目采购预算金额或最高限价的</w:t>
            </w:r>
          </w:p>
        </w:tc>
      </w:tr>
      <w:tr w14:paraId="3EDCA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5" w:type="dxa"/>
            <w:vMerge w:val="restart"/>
            <w:tcBorders>
              <w:top w:val="single" w:color="auto" w:sz="4" w:space="0"/>
              <w:right w:val="single" w:color="auto" w:sz="4" w:space="0"/>
            </w:tcBorders>
            <w:noWrap w:val="0"/>
            <w:vAlign w:val="center"/>
          </w:tcPr>
          <w:p w14:paraId="5EC8C2E1">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.1.2</w:t>
            </w:r>
          </w:p>
        </w:tc>
        <w:tc>
          <w:tcPr>
            <w:tcW w:w="1316" w:type="dxa"/>
            <w:gridSpan w:val="3"/>
            <w:vMerge w:val="restart"/>
            <w:tcBorders>
              <w:top w:val="single" w:color="auto" w:sz="4" w:space="0"/>
              <w:right w:val="single" w:color="auto" w:sz="4" w:space="0"/>
            </w:tcBorders>
            <w:noWrap w:val="0"/>
            <w:vAlign w:val="center"/>
          </w:tcPr>
          <w:p w14:paraId="7742EC38">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highlight w:val="none"/>
              </w:rPr>
              <w:t>资格评审标准</w:t>
            </w:r>
          </w:p>
        </w:tc>
        <w:tc>
          <w:tcPr>
            <w:tcW w:w="2977" w:type="dxa"/>
            <w:gridSpan w:val="3"/>
            <w:tcBorders>
              <w:top w:val="single" w:color="auto" w:sz="4" w:space="0"/>
              <w:left w:val="single" w:color="auto" w:sz="4" w:space="0"/>
            </w:tcBorders>
            <w:noWrap w:val="0"/>
            <w:vAlign w:val="center"/>
          </w:tcPr>
          <w:p w14:paraId="5774DA61">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tc>
        <w:tc>
          <w:tcPr>
            <w:tcW w:w="4592" w:type="dxa"/>
            <w:tcBorders>
              <w:top w:val="single" w:color="auto" w:sz="4" w:space="0"/>
              <w:left w:val="single" w:color="auto" w:sz="4" w:space="0"/>
            </w:tcBorders>
            <w:noWrap w:val="0"/>
            <w:vAlign w:val="center"/>
          </w:tcPr>
          <w:p w14:paraId="7078C0E3">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提供证明材料或承诺书</w:t>
            </w:r>
          </w:p>
        </w:tc>
      </w:tr>
      <w:tr w14:paraId="4A47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65" w:type="dxa"/>
            <w:vMerge w:val="continue"/>
            <w:tcBorders>
              <w:right w:val="single" w:color="auto" w:sz="4" w:space="0"/>
            </w:tcBorders>
            <w:noWrap w:val="0"/>
            <w:vAlign w:val="center"/>
          </w:tcPr>
          <w:p w14:paraId="28EAF973">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64900B7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3"/>
            <w:tcBorders>
              <w:top w:val="single" w:color="auto" w:sz="4" w:space="0"/>
              <w:left w:val="single" w:color="auto" w:sz="4" w:space="0"/>
            </w:tcBorders>
            <w:noWrap w:val="0"/>
            <w:vAlign w:val="center"/>
          </w:tcPr>
          <w:p w14:paraId="295D674C">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4592" w:type="dxa"/>
            <w:tcBorders>
              <w:top w:val="single" w:color="auto" w:sz="4" w:space="0"/>
              <w:left w:val="single" w:color="auto" w:sz="4" w:space="0"/>
            </w:tcBorders>
            <w:noWrap w:val="0"/>
            <w:vAlign w:val="center"/>
          </w:tcPr>
          <w:p w14:paraId="1952D54E">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是否合格有效</w:t>
            </w:r>
          </w:p>
        </w:tc>
      </w:tr>
      <w:tr w14:paraId="2FB96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5" w:type="dxa"/>
            <w:vMerge w:val="continue"/>
            <w:tcBorders>
              <w:right w:val="single" w:color="auto" w:sz="4" w:space="0"/>
            </w:tcBorders>
            <w:noWrap w:val="0"/>
            <w:vAlign w:val="center"/>
          </w:tcPr>
          <w:p w14:paraId="168DFA98">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6B53DD5B">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3"/>
            <w:tcBorders>
              <w:top w:val="single" w:color="auto" w:sz="4" w:space="0"/>
              <w:left w:val="single" w:color="auto" w:sz="4" w:space="0"/>
            </w:tcBorders>
            <w:noWrap w:val="0"/>
            <w:vAlign w:val="center"/>
          </w:tcPr>
          <w:p w14:paraId="2ADB3296">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单位负责人为同一人或者存在直接控股、管理关系的不同投标人，不得参加同一合同项下的采购活动</w:t>
            </w:r>
          </w:p>
        </w:tc>
        <w:tc>
          <w:tcPr>
            <w:tcW w:w="4592" w:type="dxa"/>
            <w:tcBorders>
              <w:top w:val="single" w:color="auto" w:sz="4" w:space="0"/>
              <w:left w:val="single" w:color="auto" w:sz="4" w:space="0"/>
            </w:tcBorders>
            <w:noWrap w:val="0"/>
            <w:vAlign w:val="center"/>
          </w:tcPr>
          <w:p w14:paraId="2EF3E6BE">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提供“国家企业信用信息公示系统”中查询打印的相关信息并加盖公章（查询信息需包含公司基本信息、股东信息及股权变更信息等相关信息，查询时间自公告发布之日起至投标截止时间前）</w:t>
            </w:r>
          </w:p>
        </w:tc>
      </w:tr>
      <w:tr w14:paraId="43BF5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865" w:type="dxa"/>
            <w:vMerge w:val="continue"/>
            <w:tcBorders>
              <w:right w:val="single" w:color="auto" w:sz="4" w:space="0"/>
            </w:tcBorders>
            <w:noWrap w:val="0"/>
            <w:vAlign w:val="center"/>
          </w:tcPr>
          <w:p w14:paraId="57459857">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12E8832E">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3"/>
            <w:tcBorders>
              <w:top w:val="single" w:color="auto" w:sz="4" w:space="0"/>
              <w:left w:val="single" w:color="auto" w:sz="4" w:space="0"/>
            </w:tcBorders>
            <w:noWrap w:val="0"/>
            <w:vAlign w:val="center"/>
          </w:tcPr>
          <w:p w14:paraId="4B4158F9">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本单位无商业贿赂及无不正当竞争行为</w:t>
            </w:r>
          </w:p>
        </w:tc>
        <w:tc>
          <w:tcPr>
            <w:tcW w:w="4592" w:type="dxa"/>
            <w:tcBorders>
              <w:top w:val="single" w:color="auto" w:sz="4" w:space="0"/>
              <w:left w:val="single" w:color="auto" w:sz="4" w:space="0"/>
            </w:tcBorders>
            <w:noWrap w:val="0"/>
            <w:vAlign w:val="center"/>
          </w:tcPr>
          <w:p w14:paraId="56052B7F">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提供承诺书，格式自拟</w:t>
            </w:r>
          </w:p>
        </w:tc>
      </w:tr>
      <w:tr w14:paraId="0955D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865" w:type="dxa"/>
            <w:vMerge w:val="continue"/>
            <w:tcBorders>
              <w:right w:val="single" w:color="auto" w:sz="4" w:space="0"/>
            </w:tcBorders>
            <w:noWrap w:val="0"/>
            <w:vAlign w:val="center"/>
          </w:tcPr>
          <w:p w14:paraId="5055A906">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33E390C9">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3"/>
            <w:tcBorders>
              <w:top w:val="single" w:color="auto" w:sz="4" w:space="0"/>
              <w:left w:val="single" w:color="auto" w:sz="4" w:space="0"/>
            </w:tcBorders>
            <w:noWrap w:val="0"/>
            <w:vAlign w:val="center"/>
          </w:tcPr>
          <w:p w14:paraId="71DB1626">
            <w:pPr>
              <w:spacing w:line="40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无行贿犯罪记录</w:t>
            </w:r>
          </w:p>
        </w:tc>
        <w:tc>
          <w:tcPr>
            <w:tcW w:w="4592" w:type="dxa"/>
            <w:tcBorders>
              <w:top w:val="single" w:color="auto" w:sz="4" w:space="0"/>
              <w:left w:val="single" w:color="auto" w:sz="4" w:space="0"/>
            </w:tcBorders>
            <w:noWrap w:val="0"/>
            <w:vAlign w:val="center"/>
          </w:tcPr>
          <w:p w14:paraId="472F8CCB">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投标供应商提供企业、法定代表人无行贿犯罪记录，在中国裁判文书网查询（提供公告后网页查询截图）或供应商自行承诺；</w:t>
            </w:r>
          </w:p>
        </w:tc>
      </w:tr>
      <w:tr w14:paraId="252C9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65" w:type="dxa"/>
            <w:vMerge w:val="continue"/>
            <w:tcBorders>
              <w:right w:val="single" w:color="auto" w:sz="4" w:space="0"/>
            </w:tcBorders>
            <w:noWrap w:val="0"/>
            <w:vAlign w:val="center"/>
          </w:tcPr>
          <w:p w14:paraId="6435D781">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319B5566">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3"/>
            <w:tcBorders>
              <w:top w:val="single" w:color="auto" w:sz="4" w:space="0"/>
              <w:left w:val="single" w:color="auto" w:sz="4" w:space="0"/>
            </w:tcBorders>
            <w:noWrap w:val="0"/>
            <w:vAlign w:val="center"/>
          </w:tcPr>
          <w:p w14:paraId="10E2D115">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信用查询</w:t>
            </w:r>
          </w:p>
        </w:tc>
        <w:tc>
          <w:tcPr>
            <w:tcW w:w="4592" w:type="dxa"/>
            <w:tcBorders>
              <w:top w:val="single" w:color="auto" w:sz="4" w:space="0"/>
              <w:left w:val="single" w:color="auto" w:sz="4" w:space="0"/>
            </w:tcBorders>
            <w:noWrap w:val="0"/>
            <w:vAlign w:val="center"/>
          </w:tcPr>
          <w:p w14:paraId="5E918F0D">
            <w:pPr>
              <w:spacing w:line="40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提供“中国执行信息公开网”、“信用中国”和“中国政府采购网”网站的查询信息截图，加盖单位公章，截图需显示查询时间，查询时间：自公告发布之日起至投标截止时间前</w:t>
            </w:r>
          </w:p>
        </w:tc>
      </w:tr>
      <w:tr w14:paraId="29286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65" w:type="dxa"/>
            <w:vMerge w:val="continue"/>
            <w:tcBorders>
              <w:right w:val="single" w:color="auto" w:sz="4" w:space="0"/>
            </w:tcBorders>
            <w:noWrap w:val="0"/>
            <w:vAlign w:val="center"/>
          </w:tcPr>
          <w:p w14:paraId="5CD4D2D4">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38C0B0A2">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3"/>
            <w:tcBorders>
              <w:top w:val="single" w:color="auto" w:sz="4" w:space="0"/>
              <w:left w:val="single" w:color="auto" w:sz="4" w:space="0"/>
            </w:tcBorders>
            <w:noWrap w:val="0"/>
            <w:vAlign w:val="center"/>
          </w:tcPr>
          <w:p w14:paraId="6A766068">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本项目不接受联合体投标</w:t>
            </w:r>
          </w:p>
        </w:tc>
        <w:tc>
          <w:tcPr>
            <w:tcW w:w="4592" w:type="dxa"/>
            <w:tcBorders>
              <w:top w:val="single" w:color="auto" w:sz="4" w:space="0"/>
              <w:left w:val="single" w:color="auto" w:sz="4" w:space="0"/>
            </w:tcBorders>
            <w:noWrap w:val="0"/>
            <w:vAlign w:val="center"/>
          </w:tcPr>
          <w:p w14:paraId="04F78CEA">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提供非联合体投标承诺书</w:t>
            </w:r>
          </w:p>
        </w:tc>
      </w:tr>
      <w:tr w14:paraId="5A14C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65" w:type="dxa"/>
            <w:vMerge w:val="restart"/>
            <w:tcBorders>
              <w:top w:val="single" w:color="auto" w:sz="4" w:space="0"/>
              <w:right w:val="single" w:color="auto" w:sz="4" w:space="0"/>
            </w:tcBorders>
            <w:noWrap w:val="0"/>
            <w:vAlign w:val="center"/>
          </w:tcPr>
          <w:p w14:paraId="5D22B5AF">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.1.3</w:t>
            </w:r>
          </w:p>
        </w:tc>
        <w:tc>
          <w:tcPr>
            <w:tcW w:w="1316" w:type="dxa"/>
            <w:gridSpan w:val="3"/>
            <w:vMerge w:val="restart"/>
            <w:tcBorders>
              <w:top w:val="single" w:color="auto" w:sz="4" w:space="0"/>
              <w:right w:val="single" w:color="auto" w:sz="4" w:space="0"/>
            </w:tcBorders>
            <w:noWrap w:val="0"/>
            <w:vAlign w:val="center"/>
          </w:tcPr>
          <w:p w14:paraId="5D66C73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实质性响应评审标准</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2212A549">
            <w:pPr>
              <w:spacing w:line="40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服务期限</w:t>
            </w:r>
          </w:p>
        </w:tc>
        <w:tc>
          <w:tcPr>
            <w:tcW w:w="5865" w:type="dxa"/>
            <w:gridSpan w:val="2"/>
            <w:tcBorders>
              <w:top w:val="single" w:color="auto" w:sz="4" w:space="0"/>
              <w:left w:val="single" w:color="auto" w:sz="4" w:space="0"/>
              <w:bottom w:val="single" w:color="auto" w:sz="4" w:space="0"/>
            </w:tcBorders>
            <w:noWrap w:val="0"/>
            <w:vAlign w:val="center"/>
          </w:tcPr>
          <w:p w14:paraId="09C6A5AF">
            <w:pPr>
              <w:spacing w:line="40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两年</w:t>
            </w:r>
          </w:p>
        </w:tc>
      </w:tr>
      <w:tr w14:paraId="178C0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865" w:type="dxa"/>
            <w:vMerge w:val="continue"/>
            <w:tcBorders>
              <w:right w:val="single" w:color="auto" w:sz="4" w:space="0"/>
            </w:tcBorders>
            <w:noWrap w:val="0"/>
            <w:vAlign w:val="top"/>
          </w:tcPr>
          <w:p w14:paraId="4864ADD9">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055331A4">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7B733FFC">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5865" w:type="dxa"/>
            <w:gridSpan w:val="2"/>
            <w:tcBorders>
              <w:top w:val="single" w:color="auto" w:sz="4" w:space="0"/>
              <w:left w:val="single" w:color="auto" w:sz="4" w:space="0"/>
              <w:bottom w:val="single" w:color="auto" w:sz="4" w:space="0"/>
            </w:tcBorders>
            <w:noWrap w:val="0"/>
            <w:vAlign w:val="center"/>
          </w:tcPr>
          <w:p w14:paraId="6632C9B0">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符合国家及行业现行标准、规范，并满足采购人需求</w:t>
            </w:r>
          </w:p>
        </w:tc>
      </w:tr>
      <w:tr w14:paraId="40302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865" w:type="dxa"/>
            <w:vMerge w:val="continue"/>
            <w:tcBorders>
              <w:right w:val="single" w:color="auto" w:sz="4" w:space="0"/>
            </w:tcBorders>
            <w:noWrap w:val="0"/>
            <w:vAlign w:val="top"/>
          </w:tcPr>
          <w:p w14:paraId="79B0307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4708503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5D0D6ADF">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5865" w:type="dxa"/>
            <w:gridSpan w:val="2"/>
            <w:tcBorders>
              <w:top w:val="single" w:color="auto" w:sz="4" w:space="0"/>
              <w:left w:val="single" w:color="auto" w:sz="4" w:space="0"/>
              <w:bottom w:val="single" w:color="auto" w:sz="4" w:space="0"/>
            </w:tcBorders>
            <w:noWrap w:val="0"/>
            <w:vAlign w:val="center"/>
          </w:tcPr>
          <w:p w14:paraId="0F7BC7AB">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按国家规定</w:t>
            </w:r>
          </w:p>
        </w:tc>
      </w:tr>
      <w:tr w14:paraId="1DE9D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865" w:type="dxa"/>
            <w:vMerge w:val="continue"/>
            <w:tcBorders>
              <w:right w:val="single" w:color="auto" w:sz="4" w:space="0"/>
            </w:tcBorders>
            <w:noWrap w:val="0"/>
            <w:vAlign w:val="top"/>
          </w:tcPr>
          <w:p w14:paraId="27EADB9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right w:val="single" w:color="auto" w:sz="4" w:space="0"/>
            </w:tcBorders>
            <w:noWrap w:val="0"/>
            <w:vAlign w:val="center"/>
          </w:tcPr>
          <w:p w14:paraId="38BE5877">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56C6FC84">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5865" w:type="dxa"/>
            <w:gridSpan w:val="2"/>
            <w:tcBorders>
              <w:top w:val="single" w:color="auto" w:sz="4" w:space="0"/>
              <w:left w:val="single" w:color="auto" w:sz="4" w:space="0"/>
              <w:bottom w:val="single" w:color="auto" w:sz="4" w:space="0"/>
            </w:tcBorders>
            <w:noWrap w:val="0"/>
            <w:vAlign w:val="center"/>
          </w:tcPr>
          <w:p w14:paraId="1513B2E8">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自投标截止之日起60日历天</w:t>
            </w:r>
          </w:p>
        </w:tc>
      </w:tr>
      <w:tr w14:paraId="6C0CC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5" w:type="dxa"/>
            <w:vMerge w:val="continue"/>
            <w:tcBorders>
              <w:bottom w:val="single" w:color="auto" w:sz="4" w:space="0"/>
              <w:right w:val="single" w:color="auto" w:sz="4" w:space="0"/>
            </w:tcBorders>
            <w:noWrap w:val="0"/>
            <w:vAlign w:val="top"/>
          </w:tcPr>
          <w:p w14:paraId="3AD5F7E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gridSpan w:val="3"/>
            <w:vMerge w:val="continue"/>
            <w:tcBorders>
              <w:bottom w:val="single" w:color="auto" w:sz="4" w:space="0"/>
              <w:right w:val="single" w:color="auto" w:sz="4" w:space="0"/>
            </w:tcBorders>
            <w:noWrap w:val="0"/>
            <w:vAlign w:val="center"/>
          </w:tcPr>
          <w:p w14:paraId="1FD0D1F8">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4" w:type="dxa"/>
            <w:gridSpan w:val="2"/>
            <w:tcBorders>
              <w:left w:val="single" w:color="auto" w:sz="4" w:space="0"/>
              <w:bottom w:val="single" w:color="auto" w:sz="4" w:space="0"/>
              <w:right w:val="single" w:color="auto" w:sz="4" w:space="0"/>
            </w:tcBorders>
            <w:noWrap w:val="0"/>
            <w:vAlign w:val="center"/>
          </w:tcPr>
          <w:p w14:paraId="218602B6">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其他响应性</w:t>
            </w:r>
          </w:p>
        </w:tc>
        <w:tc>
          <w:tcPr>
            <w:tcW w:w="5865" w:type="dxa"/>
            <w:gridSpan w:val="2"/>
            <w:tcBorders>
              <w:left w:val="single" w:color="auto" w:sz="4" w:space="0"/>
              <w:bottom w:val="single" w:color="auto" w:sz="4" w:space="0"/>
            </w:tcBorders>
            <w:noWrap w:val="0"/>
            <w:vAlign w:val="center"/>
          </w:tcPr>
          <w:p w14:paraId="1AB65B54">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文件的其他实质性要求</w:t>
            </w:r>
          </w:p>
        </w:tc>
      </w:tr>
      <w:tr w14:paraId="4F23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115" w:type="dxa"/>
            <w:gridSpan w:val="3"/>
            <w:tcBorders>
              <w:top w:val="single" w:color="auto" w:sz="4" w:space="0"/>
              <w:left w:val="single" w:color="auto" w:sz="4" w:space="0"/>
              <w:bottom w:val="single" w:color="auto" w:sz="4" w:space="0"/>
              <w:right w:val="single" w:color="auto" w:sz="4" w:space="0"/>
            </w:tcBorders>
            <w:vAlign w:val="center"/>
          </w:tcPr>
          <w:p w14:paraId="6B9B08F3">
            <w:pPr>
              <w:autoSpaceDE w:val="0"/>
              <w:autoSpaceDN w:val="0"/>
              <w:adjustRightInd w:val="0"/>
              <w:spacing w:line="400" w:lineRule="exact"/>
              <w:ind w:left="68" w:right="97"/>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条款号</w:t>
            </w: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0B542E8F">
            <w:pPr>
              <w:autoSpaceDE w:val="0"/>
              <w:autoSpaceDN w:val="0"/>
              <w:adjustRightInd w:val="0"/>
              <w:spacing w:line="400" w:lineRule="exact"/>
              <w:ind w:left="68" w:right="97"/>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评标因素</w:t>
            </w:r>
          </w:p>
        </w:tc>
        <w:tc>
          <w:tcPr>
            <w:tcW w:w="6023" w:type="dxa"/>
            <w:gridSpan w:val="3"/>
            <w:tcBorders>
              <w:top w:val="single" w:color="auto" w:sz="4" w:space="0"/>
              <w:left w:val="single" w:color="auto" w:sz="4" w:space="0"/>
              <w:bottom w:val="single" w:color="auto" w:sz="4" w:space="0"/>
              <w:right w:val="single" w:color="auto" w:sz="4" w:space="0"/>
            </w:tcBorders>
            <w:vAlign w:val="center"/>
          </w:tcPr>
          <w:p w14:paraId="465036B4">
            <w:pPr>
              <w:spacing w:line="4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13B9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115" w:type="dxa"/>
            <w:gridSpan w:val="3"/>
            <w:vAlign w:val="center"/>
          </w:tcPr>
          <w:p w14:paraId="6C135FA4">
            <w:pPr>
              <w:autoSpaceDE w:val="0"/>
              <w:autoSpaceDN w:val="0"/>
              <w:adjustRightInd w:val="0"/>
              <w:spacing w:line="400" w:lineRule="exact"/>
              <w:ind w:left="68" w:right="97"/>
              <w:jc w:val="center"/>
              <w:rPr>
                <w:rFonts w:hint="eastAsia" w:ascii="宋体" w:hAnsi="宋体" w:eastAsia="宋体" w:cs="宋体"/>
                <w:sz w:val="24"/>
                <w:szCs w:val="24"/>
              </w:rPr>
            </w:pPr>
            <w:r>
              <w:rPr>
                <w:rFonts w:hint="eastAsia" w:ascii="宋体" w:hAnsi="宋体" w:eastAsia="宋体" w:cs="宋体"/>
                <w:sz w:val="24"/>
                <w:szCs w:val="24"/>
              </w:rPr>
              <w:t>2.2</w:t>
            </w:r>
          </w:p>
        </w:tc>
        <w:tc>
          <w:tcPr>
            <w:tcW w:w="1612" w:type="dxa"/>
            <w:gridSpan w:val="2"/>
            <w:vAlign w:val="center"/>
          </w:tcPr>
          <w:p w14:paraId="5F54E09E">
            <w:pPr>
              <w:autoSpaceDE w:val="0"/>
              <w:autoSpaceDN w:val="0"/>
              <w:adjustRightInd w:val="0"/>
              <w:spacing w:line="400" w:lineRule="exact"/>
              <w:ind w:left="68" w:right="97"/>
              <w:jc w:val="center"/>
              <w:rPr>
                <w:rFonts w:hint="eastAsia" w:ascii="宋体" w:hAnsi="宋体" w:eastAsia="宋体" w:cs="宋体"/>
                <w:sz w:val="24"/>
                <w:szCs w:val="24"/>
              </w:rPr>
            </w:pPr>
            <w:r>
              <w:rPr>
                <w:rFonts w:hint="eastAsia" w:ascii="宋体" w:hAnsi="宋体" w:eastAsia="宋体" w:cs="宋体"/>
                <w:sz w:val="24"/>
                <w:szCs w:val="24"/>
              </w:rPr>
              <w:t>分值构成</w:t>
            </w:r>
          </w:p>
          <w:p w14:paraId="5A562EE6">
            <w:pPr>
              <w:autoSpaceDE w:val="0"/>
              <w:autoSpaceDN w:val="0"/>
              <w:adjustRightInd w:val="0"/>
              <w:spacing w:line="400" w:lineRule="exact"/>
              <w:ind w:left="68" w:right="97"/>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023" w:type="dxa"/>
            <w:gridSpan w:val="3"/>
            <w:vAlign w:val="center"/>
          </w:tcPr>
          <w:p w14:paraId="26EFE39D">
            <w:pPr>
              <w:autoSpaceDE w:val="0"/>
              <w:autoSpaceDN w:val="0"/>
              <w:adjustRightInd w:val="0"/>
              <w:spacing w:line="400" w:lineRule="exact"/>
              <w:ind w:firstLine="216" w:firstLineChars="90"/>
              <w:rPr>
                <w:rFonts w:hint="eastAsia" w:ascii="宋体" w:hAnsi="宋体" w:eastAsia="宋体" w:cs="宋体"/>
                <w:sz w:val="24"/>
                <w:szCs w:val="24"/>
              </w:rPr>
            </w:pPr>
            <w:r>
              <w:rPr>
                <w:rFonts w:hint="eastAsia" w:ascii="宋体" w:hAnsi="宋体" w:eastAsia="宋体" w:cs="宋体"/>
                <w:sz w:val="24"/>
                <w:szCs w:val="24"/>
              </w:rPr>
              <w:t>投标报价：10分</w:t>
            </w:r>
          </w:p>
          <w:p w14:paraId="5BA6A481">
            <w:pPr>
              <w:autoSpaceDE w:val="0"/>
              <w:autoSpaceDN w:val="0"/>
              <w:adjustRightInd w:val="0"/>
              <w:spacing w:line="400" w:lineRule="exact"/>
              <w:ind w:firstLine="216" w:firstLineChars="90"/>
              <w:rPr>
                <w:rFonts w:hint="eastAsia" w:ascii="宋体" w:hAnsi="宋体" w:eastAsia="宋体" w:cs="宋体"/>
                <w:sz w:val="24"/>
                <w:szCs w:val="24"/>
              </w:rPr>
            </w:pPr>
            <w:r>
              <w:rPr>
                <w:rFonts w:hint="eastAsia" w:ascii="宋体" w:hAnsi="宋体" w:eastAsia="宋体" w:cs="宋体"/>
                <w:sz w:val="24"/>
                <w:szCs w:val="24"/>
              </w:rPr>
              <w:t>技术评分：60分</w:t>
            </w:r>
          </w:p>
          <w:p w14:paraId="5DB90FF3">
            <w:pPr>
              <w:autoSpaceDE w:val="0"/>
              <w:autoSpaceDN w:val="0"/>
              <w:adjustRightInd w:val="0"/>
              <w:spacing w:line="400" w:lineRule="exact"/>
              <w:ind w:firstLine="216" w:firstLineChars="90"/>
              <w:rPr>
                <w:rFonts w:hint="eastAsia" w:ascii="宋体" w:hAnsi="宋体" w:eastAsia="宋体" w:cs="宋体"/>
                <w:sz w:val="24"/>
                <w:szCs w:val="24"/>
              </w:rPr>
            </w:pPr>
            <w:r>
              <w:rPr>
                <w:rFonts w:hint="eastAsia" w:ascii="宋体" w:hAnsi="宋体" w:eastAsia="宋体" w:cs="宋体"/>
                <w:sz w:val="24"/>
                <w:szCs w:val="24"/>
              </w:rPr>
              <w:t>商务评分：30分</w:t>
            </w:r>
          </w:p>
        </w:tc>
      </w:tr>
      <w:tr w14:paraId="10CA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115" w:type="dxa"/>
            <w:gridSpan w:val="3"/>
            <w:vAlign w:val="center"/>
          </w:tcPr>
          <w:p w14:paraId="4E8BBC81">
            <w:pPr>
              <w:autoSpaceDE w:val="0"/>
              <w:autoSpaceDN w:val="0"/>
              <w:adjustRightInd w:val="0"/>
              <w:spacing w:line="400" w:lineRule="exact"/>
              <w:ind w:left="68" w:right="97"/>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w:t>
            </w:r>
          </w:p>
        </w:tc>
        <w:tc>
          <w:tcPr>
            <w:tcW w:w="1612" w:type="dxa"/>
            <w:gridSpan w:val="2"/>
            <w:vAlign w:val="center"/>
          </w:tcPr>
          <w:p w14:paraId="1275BE66">
            <w:pPr>
              <w:autoSpaceDE w:val="0"/>
              <w:autoSpaceDN w:val="0"/>
              <w:adjustRightInd w:val="0"/>
              <w:spacing w:line="400" w:lineRule="exact"/>
              <w:ind w:left="68" w:right="97"/>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报价部分</w:t>
            </w:r>
          </w:p>
          <w:p w14:paraId="3EA88C6F">
            <w:pPr>
              <w:autoSpaceDE w:val="0"/>
              <w:autoSpaceDN w:val="0"/>
              <w:adjustRightInd w:val="0"/>
              <w:spacing w:line="400" w:lineRule="exact"/>
              <w:ind w:left="68" w:right="97"/>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（10分）</w:t>
            </w:r>
          </w:p>
        </w:tc>
        <w:tc>
          <w:tcPr>
            <w:tcW w:w="6023" w:type="dxa"/>
            <w:gridSpan w:val="3"/>
            <w:shd w:val="clear" w:color="auto" w:fill="auto"/>
            <w:vAlign w:val="center"/>
          </w:tcPr>
          <w:p w14:paraId="6BE77A7F">
            <w:pPr>
              <w:spacing w:line="400" w:lineRule="exact"/>
              <w:rPr>
                <w:rFonts w:hint="eastAsia" w:ascii="宋体" w:hAnsi="宋体" w:eastAsia="宋体" w:cs="宋体"/>
                <w:sz w:val="24"/>
                <w:szCs w:val="24"/>
              </w:rPr>
            </w:pPr>
            <w:r>
              <w:rPr>
                <w:rFonts w:hint="eastAsia" w:ascii="宋体" w:hAnsi="宋体" w:eastAsia="宋体" w:cs="宋体"/>
                <w:sz w:val="24"/>
                <w:szCs w:val="24"/>
              </w:rPr>
              <w:t>1、综合评分法中的价格分统一采用低价优先法计算，即满足招标文件要求且报价最低的投标人的价格为评标基准价，其价格分为满分。</w:t>
            </w:r>
          </w:p>
          <w:p w14:paraId="565CA1B6">
            <w:pPr>
              <w:spacing w:line="400" w:lineRule="exact"/>
              <w:rPr>
                <w:rFonts w:hint="eastAsia" w:ascii="宋体" w:hAnsi="宋体" w:eastAsia="宋体" w:cs="宋体"/>
                <w:sz w:val="24"/>
                <w:szCs w:val="24"/>
              </w:rPr>
            </w:pPr>
            <w:r>
              <w:rPr>
                <w:rFonts w:hint="eastAsia" w:ascii="宋体" w:hAnsi="宋体" w:eastAsia="宋体" w:cs="宋体"/>
                <w:sz w:val="24"/>
                <w:szCs w:val="24"/>
              </w:rPr>
              <w:t>2、其他投标人的价格分统一按照下列公式计算：</w:t>
            </w:r>
          </w:p>
          <w:p w14:paraId="1115B149">
            <w:pPr>
              <w:spacing w:line="400" w:lineRule="exact"/>
              <w:rPr>
                <w:rFonts w:hint="eastAsia" w:ascii="宋体" w:hAnsi="宋体" w:eastAsia="宋体" w:cs="宋体"/>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lang w:val="en-US" w:eastAsia="zh-CN"/>
              </w:rPr>
              <w:t>1</w:t>
            </w:r>
            <w:r>
              <w:rPr>
                <w:rFonts w:hint="eastAsia" w:ascii="宋体" w:hAnsi="宋体" w:eastAsia="宋体" w:cs="宋体"/>
                <w:sz w:val="24"/>
                <w:szCs w:val="24"/>
              </w:rPr>
              <w:t>0</w:t>
            </w:r>
          </w:p>
          <w:p w14:paraId="4EAE4ACD">
            <w:pPr>
              <w:spacing w:line="400" w:lineRule="exact"/>
              <w:rPr>
                <w:rFonts w:hint="eastAsia" w:ascii="宋体" w:hAnsi="宋体" w:eastAsia="宋体" w:cs="宋体"/>
                <w:sz w:val="24"/>
                <w:szCs w:val="24"/>
              </w:rPr>
            </w:pPr>
            <w:r>
              <w:rPr>
                <w:rFonts w:hint="eastAsia" w:ascii="宋体" w:hAnsi="宋体" w:eastAsia="宋体" w:cs="宋体"/>
                <w:sz w:val="24"/>
                <w:szCs w:val="24"/>
              </w:rPr>
              <w:t>注：分值计算保留两位小数。超出采购人最高投标限价的投标报价为无效报价；经评标委员会全体认定属于低价恶意投标的，投标人应予以做出合理解释，若投标人未作出合理解释或投标人作出的解释未通过评标委员会全体认定，其投标作无效标处理。</w:t>
            </w:r>
          </w:p>
          <w:p w14:paraId="2121DF3E">
            <w:pPr>
              <w:spacing w:line="400" w:lineRule="exact"/>
              <w:rPr>
                <w:rFonts w:hint="eastAsia" w:ascii="宋体" w:hAnsi="宋体" w:eastAsia="宋体" w:cs="宋体"/>
                <w:sz w:val="24"/>
                <w:szCs w:val="24"/>
              </w:rPr>
            </w:pPr>
            <w:r>
              <w:rPr>
                <w:rFonts w:hint="eastAsia" w:ascii="宋体" w:hAnsi="宋体" w:eastAsia="宋体" w:cs="宋体"/>
                <w:sz w:val="24"/>
                <w:szCs w:val="24"/>
              </w:rPr>
              <w:t>3、超出采购人预算价的响应报价为无效报价。</w:t>
            </w:r>
          </w:p>
          <w:p w14:paraId="39226EFB">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4、价格扣除：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 号）的规定提供《中小企业声明函》（中小企业划型标准详见《关于印发中小企业划型标准规定的通知》工信部联企业〔2011〕300 号）。投标供应商为大型企业的不适用本款规定。 </w:t>
            </w:r>
          </w:p>
          <w:p w14:paraId="7FDC66B8">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5、根据财政部司法部《关于政府采购支持监狱企业发展有关问题32的通知》（财库〔2014〕68号）规定，本项目对监狱企业作为投标供应商所提供的本企业生产的产品的价格给予20%的扣除。监狱企业，应当提供由省级以上监狱管理局、戒毒管理局（含新疆生产建设兵团）出具的属于监狱企业的证明文件。 </w:t>
            </w:r>
          </w:p>
          <w:p w14:paraId="2E81817E">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6、参加政府采购活动的残疾人福利性单位应当提供《残疾人福利性单位声明函》，未填写残疾人福利性单位声明函的在开标过程中不予认可。 </w:t>
            </w:r>
          </w:p>
          <w:p w14:paraId="4BEDDAE3">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7、同一投标供应商，中小微企业产品和监狱企业产品价格扣除优惠只享受一次，不得重复享受</w:t>
            </w:r>
            <w:r>
              <w:rPr>
                <w:rFonts w:hint="eastAsia" w:ascii="宋体" w:hAnsi="宋体" w:eastAsia="宋体" w:cs="宋体"/>
                <w:sz w:val="24"/>
                <w:szCs w:val="24"/>
                <w:lang w:eastAsia="zh-CN"/>
              </w:rPr>
              <w:t>。</w:t>
            </w:r>
          </w:p>
          <w:p w14:paraId="52031EDB">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例：所投中小微企业产品报价=所投中小微企业产品报价合计×【1-20%】 </w:t>
            </w:r>
          </w:p>
          <w:p w14:paraId="60483C5B">
            <w:pPr>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注：价格分计算保留小数点后二位。</w:t>
            </w:r>
          </w:p>
        </w:tc>
      </w:tr>
      <w:tr w14:paraId="4F2E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892" w:type="dxa"/>
            <w:gridSpan w:val="2"/>
            <w:vMerge w:val="restart"/>
            <w:vAlign w:val="center"/>
          </w:tcPr>
          <w:p w14:paraId="11430E09">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rPr>
              <w:t>2.2.</w:t>
            </w:r>
            <w:r>
              <w:rPr>
                <w:rFonts w:hint="eastAsia" w:ascii="宋体" w:hAnsi="宋体" w:eastAsia="宋体" w:cs="宋体"/>
                <w:spacing w:val="1"/>
                <w:sz w:val="24"/>
                <w:szCs w:val="24"/>
                <w:lang w:val="en-US" w:eastAsia="zh-CN"/>
              </w:rPr>
              <w:t>2</w:t>
            </w:r>
          </w:p>
        </w:tc>
        <w:tc>
          <w:tcPr>
            <w:tcW w:w="1223" w:type="dxa"/>
            <w:vMerge w:val="restart"/>
            <w:vAlign w:val="center"/>
          </w:tcPr>
          <w:p w14:paraId="113D32F7">
            <w:pPr>
              <w:autoSpaceDE w:val="0"/>
              <w:autoSpaceDN w:val="0"/>
              <w:adjustRightInd w:val="0"/>
              <w:spacing w:line="400" w:lineRule="exact"/>
              <w:ind w:left="59" w:leftChars="28" w:right="96" w:firstLine="5" w:firstLineChars="2"/>
              <w:jc w:val="center"/>
              <w:rPr>
                <w:rFonts w:hint="eastAsia" w:ascii="宋体" w:hAnsi="宋体" w:eastAsia="宋体" w:cs="宋体"/>
                <w:sz w:val="24"/>
                <w:szCs w:val="24"/>
              </w:rPr>
            </w:pPr>
            <w:r>
              <w:rPr>
                <w:rFonts w:hint="eastAsia" w:ascii="宋体" w:hAnsi="宋体" w:eastAsia="宋体" w:cs="宋体"/>
                <w:b/>
                <w:bCs/>
                <w:sz w:val="24"/>
                <w:szCs w:val="24"/>
              </w:rPr>
              <w:t>技术部分</w:t>
            </w:r>
          </w:p>
          <w:p w14:paraId="7440E546">
            <w:pPr>
              <w:autoSpaceDE w:val="0"/>
              <w:autoSpaceDN w:val="0"/>
              <w:adjustRightInd w:val="0"/>
              <w:spacing w:line="400" w:lineRule="exact"/>
              <w:ind w:left="59" w:leftChars="28" w:right="96" w:firstLine="5" w:firstLineChars="2"/>
              <w:jc w:val="center"/>
              <w:rPr>
                <w:rFonts w:hint="eastAsia" w:ascii="宋体" w:hAnsi="宋体" w:eastAsia="宋体" w:cs="宋体"/>
                <w:spacing w:val="1"/>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60</w:t>
            </w:r>
            <w:r>
              <w:rPr>
                <w:rFonts w:hint="eastAsia" w:ascii="宋体" w:hAnsi="宋体" w:eastAsia="宋体" w:cs="宋体"/>
                <w:b/>
                <w:bCs/>
                <w:sz w:val="24"/>
                <w:szCs w:val="24"/>
              </w:rPr>
              <w:t>分）</w:t>
            </w:r>
          </w:p>
        </w:tc>
        <w:tc>
          <w:tcPr>
            <w:tcW w:w="1612" w:type="dxa"/>
            <w:gridSpan w:val="2"/>
            <w:vAlign w:val="center"/>
          </w:tcPr>
          <w:p w14:paraId="0F9132AB">
            <w:pPr>
              <w:tabs>
                <w:tab w:val="left" w:pos="720"/>
              </w:tabs>
              <w:spacing w:line="480" w:lineRule="exact"/>
              <w:jc w:val="both"/>
              <w:rPr>
                <w:rFonts w:hint="eastAsia" w:ascii="宋体" w:hAnsi="宋体" w:eastAsia="宋体" w:cs="宋体"/>
                <w:snapToGrid w:val="0"/>
                <w:color w:val="000000"/>
                <w:kern w:val="0"/>
                <w:sz w:val="24"/>
                <w:szCs w:val="24"/>
                <w:lang w:eastAsia="zh-CN"/>
              </w:rPr>
            </w:pPr>
            <w:r>
              <w:rPr>
                <w:rFonts w:hint="eastAsia" w:ascii="宋体" w:hAnsi="宋体" w:eastAsia="宋体" w:cs="宋体"/>
                <w:color w:val="auto"/>
                <w:sz w:val="24"/>
                <w:szCs w:val="24"/>
                <w:highlight w:val="none"/>
                <w:lang w:val="en-US" w:eastAsia="zh-CN"/>
              </w:rPr>
              <w:t>服务内容响应情况（30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6023" w:type="dxa"/>
            <w:gridSpan w:val="3"/>
            <w:vAlign w:val="center"/>
          </w:tcPr>
          <w:p w14:paraId="16F4FAA6">
            <w:pPr>
              <w:spacing w:line="400" w:lineRule="exact"/>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auto"/>
                <w:kern w:val="0"/>
                <w:sz w:val="24"/>
                <w:szCs w:val="24"/>
                <w:highlight w:val="none"/>
                <w:lang w:val="en-US" w:eastAsia="zh-CN" w:bidi="ar-SA"/>
              </w:rPr>
              <w:t>服务内容完全满足或高于磋商文件要求的最高得30分。每有一项负偏离扣5分，扣完为止。</w:t>
            </w:r>
            <w:r>
              <w:rPr>
                <w:rFonts w:hint="eastAsia" w:ascii="宋体" w:hAnsi="宋体" w:eastAsia="宋体" w:cs="宋体"/>
                <w:b/>
                <w:bCs/>
                <w:snapToGrid w:val="0"/>
                <w:color w:val="auto"/>
                <w:kern w:val="0"/>
                <w:sz w:val="24"/>
                <w:szCs w:val="24"/>
                <w:highlight w:val="none"/>
                <w:lang w:val="en-US" w:eastAsia="zh-CN" w:bidi="ar-SA"/>
              </w:rPr>
              <w:t>（投标供应商应根据本项目服务内容逐条响应，明确正/负偏离）</w:t>
            </w:r>
          </w:p>
        </w:tc>
      </w:tr>
      <w:tr w14:paraId="6680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892" w:type="dxa"/>
            <w:gridSpan w:val="2"/>
            <w:vMerge w:val="continue"/>
            <w:vAlign w:val="center"/>
          </w:tcPr>
          <w:p w14:paraId="0F382D54">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223" w:type="dxa"/>
            <w:vMerge w:val="continue"/>
            <w:vAlign w:val="center"/>
          </w:tcPr>
          <w:p w14:paraId="7D56FB33">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612" w:type="dxa"/>
            <w:gridSpan w:val="2"/>
            <w:vAlign w:val="center"/>
          </w:tcPr>
          <w:p w14:paraId="3CCD8542">
            <w:pPr>
              <w:tabs>
                <w:tab w:val="left" w:pos="720"/>
              </w:tabs>
              <w:spacing w:line="48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对本项目的理解与分析</w:t>
            </w:r>
          </w:p>
          <w:p w14:paraId="4C72D9B6">
            <w:pPr>
              <w:tabs>
                <w:tab w:val="left" w:pos="720"/>
              </w:tabs>
              <w:spacing w:line="480" w:lineRule="exact"/>
              <w:jc w:val="both"/>
              <w:rPr>
                <w:rFonts w:hint="eastAsia" w:ascii="宋体" w:hAnsi="宋体" w:eastAsia="宋体" w:cs="宋体"/>
                <w:snapToGrid w:val="0"/>
                <w:color w:val="000000"/>
                <w:kern w:val="0"/>
                <w:sz w:val="24"/>
                <w:szCs w:val="24"/>
              </w:rPr>
            </w:pPr>
            <w:r>
              <w:rPr>
                <w:rFonts w:hint="eastAsia" w:ascii="宋体" w:hAnsi="宋体" w:eastAsia="宋体" w:cs="宋体"/>
                <w:color w:val="auto"/>
                <w:sz w:val="24"/>
                <w:szCs w:val="24"/>
                <w:highlight w:val="none"/>
                <w:lang w:val="en-US" w:eastAsia="zh-CN"/>
              </w:rPr>
              <w:t>（5分）</w:t>
            </w:r>
          </w:p>
        </w:tc>
        <w:tc>
          <w:tcPr>
            <w:tcW w:w="6023" w:type="dxa"/>
            <w:gridSpan w:val="3"/>
            <w:vAlign w:val="center"/>
          </w:tcPr>
          <w:p w14:paraId="51930246">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结合本项目实际，对项目整体情况，对项目背景、工作内容、业务技术要求能够认识到位、理解准确，对本项目实施的难点和重点有精准的分析和把握。</w:t>
            </w:r>
          </w:p>
          <w:p w14:paraId="3139CB45">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1、充分结合项目特征，对项目背景、工作内容、业务技术要求理解认识到位、准确，对本项目的难点、重点有严谨分析和精准把握的，得 5分；</w:t>
            </w:r>
          </w:p>
          <w:p w14:paraId="1FEB746F">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2、能够结合项目特征，对项目背景、工作内容、业务技术要求理解较为准确，对本项目的难点、重点有比较准确的分析和把握的，得 3 分；</w:t>
            </w:r>
          </w:p>
          <w:p w14:paraId="0087E3A4">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3、未能够结合项目基本特征，对项目背景、工作内容、业务技术要求理解粗略，对本项目的难点、重点分析粗略的，得 1 分；</w:t>
            </w:r>
          </w:p>
          <w:p w14:paraId="37AB150B">
            <w:pPr>
              <w:spacing w:line="400" w:lineRule="exact"/>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auto"/>
                <w:kern w:val="0"/>
                <w:sz w:val="24"/>
                <w:szCs w:val="24"/>
                <w:highlight w:val="none"/>
                <w:lang w:val="en-US" w:eastAsia="zh-CN" w:bidi="ar-SA"/>
              </w:rPr>
              <w:t>4、本项缺项得 0 分。</w:t>
            </w:r>
          </w:p>
        </w:tc>
      </w:tr>
      <w:tr w14:paraId="780E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892" w:type="dxa"/>
            <w:gridSpan w:val="2"/>
            <w:vMerge w:val="continue"/>
            <w:vAlign w:val="center"/>
          </w:tcPr>
          <w:p w14:paraId="68FE34A4">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223" w:type="dxa"/>
            <w:vMerge w:val="continue"/>
            <w:vAlign w:val="center"/>
          </w:tcPr>
          <w:p w14:paraId="386ED52D">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612" w:type="dxa"/>
            <w:gridSpan w:val="2"/>
            <w:vAlign w:val="center"/>
          </w:tcPr>
          <w:p w14:paraId="7FB66920">
            <w:pPr>
              <w:tabs>
                <w:tab w:val="left" w:pos="720"/>
              </w:tabs>
              <w:spacing w:line="48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w:t>
            </w:r>
          </w:p>
          <w:p w14:paraId="053B2FEF">
            <w:pPr>
              <w:tabs>
                <w:tab w:val="left" w:pos="720"/>
              </w:tabs>
              <w:spacing w:line="480" w:lineRule="exact"/>
              <w:jc w:val="both"/>
              <w:rPr>
                <w:rFonts w:hint="eastAsia" w:ascii="宋体" w:hAnsi="宋体" w:eastAsia="宋体" w:cs="宋体"/>
                <w:snapToGrid w:val="0"/>
                <w:color w:val="000000"/>
                <w:kern w:val="0"/>
                <w:sz w:val="24"/>
                <w:szCs w:val="24"/>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15分</w:t>
            </w:r>
            <w:r>
              <w:rPr>
                <w:rFonts w:hint="eastAsia" w:ascii="宋体" w:hAnsi="宋体" w:eastAsia="宋体" w:cs="宋体"/>
                <w:color w:val="auto"/>
                <w:sz w:val="24"/>
                <w:szCs w:val="24"/>
                <w:highlight w:val="none"/>
                <w:lang w:eastAsia="zh-CN"/>
              </w:rPr>
              <w:t>）</w:t>
            </w:r>
          </w:p>
        </w:tc>
        <w:tc>
          <w:tcPr>
            <w:tcW w:w="6023" w:type="dxa"/>
            <w:gridSpan w:val="3"/>
            <w:vAlign w:val="center"/>
          </w:tcPr>
          <w:p w14:paraId="6CA3D70C">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结合本项目实际，投标人根据采购内容、现场情况制定出详细、完善的施工方案，确保无缝对接采购人业务系统。</w:t>
            </w:r>
          </w:p>
          <w:p w14:paraId="5C20182F">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1、充分结合本项目实际，施工方案制定总体完善，各施工阶段或节点安排合理有序，统筹兼顾施工科学性、安全性、时效性，对文明施工有明确要求和承诺，能 够充分满足用户需求的，得15分；</w:t>
            </w:r>
          </w:p>
          <w:p w14:paraId="25950E0A">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2、能够结合本项目实际，施工方案较为完善，各施工阶段或节点安排较为合理，施工具有科学性、安全性、时效性，对文明施工有要求和承诺，能够满足用户需求的，得12分；</w:t>
            </w:r>
          </w:p>
          <w:p w14:paraId="085A842C">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3、能够部分结合本项目实际，施工方案基本完善，具有各施工阶段或节点安排，对文明施工有措施，部分满足用户需求的，得8分；</w:t>
            </w:r>
          </w:p>
          <w:p w14:paraId="6D3BCD49">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4、未结合本项目实际，施工方案粗略，各施工阶段或节点安排混乱，未对文明施工作出承诺，未满足用户需求的，得3分；</w:t>
            </w:r>
          </w:p>
          <w:p w14:paraId="4A617AB9">
            <w:pPr>
              <w:spacing w:line="400" w:lineRule="exact"/>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auto"/>
                <w:kern w:val="0"/>
                <w:sz w:val="24"/>
                <w:szCs w:val="24"/>
                <w:highlight w:val="none"/>
                <w:lang w:val="en-US" w:eastAsia="zh-CN" w:bidi="ar-SA"/>
              </w:rPr>
              <w:t>5、本项缺项得 0 分。</w:t>
            </w:r>
          </w:p>
        </w:tc>
      </w:tr>
      <w:tr w14:paraId="5FBC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trPr>
        <w:tc>
          <w:tcPr>
            <w:tcW w:w="892" w:type="dxa"/>
            <w:gridSpan w:val="2"/>
            <w:vMerge w:val="continue"/>
            <w:vAlign w:val="center"/>
          </w:tcPr>
          <w:p w14:paraId="6D7E520A">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223" w:type="dxa"/>
            <w:vMerge w:val="continue"/>
            <w:vAlign w:val="center"/>
          </w:tcPr>
          <w:p w14:paraId="153E3054">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612" w:type="dxa"/>
            <w:gridSpan w:val="2"/>
            <w:vAlign w:val="center"/>
          </w:tcPr>
          <w:p w14:paraId="0927FAB9">
            <w:pPr>
              <w:tabs>
                <w:tab w:val="left" w:pos="720"/>
              </w:tabs>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网络安全保障及应急处置</w:t>
            </w:r>
          </w:p>
          <w:p w14:paraId="3198216A">
            <w:pPr>
              <w:tabs>
                <w:tab w:val="left" w:pos="720"/>
              </w:tabs>
              <w:spacing w:line="480" w:lineRule="exact"/>
              <w:jc w:val="center"/>
              <w:rPr>
                <w:rFonts w:hint="eastAsia" w:ascii="宋体" w:hAnsi="宋体" w:eastAsia="宋体" w:cs="宋体"/>
                <w:snapToGrid w:val="0"/>
                <w:kern w:val="0"/>
                <w:sz w:val="24"/>
                <w:szCs w:val="24"/>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6023" w:type="dxa"/>
            <w:gridSpan w:val="3"/>
            <w:vAlign w:val="center"/>
          </w:tcPr>
          <w:p w14:paraId="486460CE">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结合本项目实际，针对本项目采购内容提供合约期内网络安全服务保障及应急处置预案。</w:t>
            </w:r>
          </w:p>
          <w:p w14:paraId="558D4040">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1、能够充分结合本项目实际，网络安全保障服务得当有力，应急处置预案制定全面完善，有较强可操作性的，得5分；</w:t>
            </w:r>
          </w:p>
          <w:p w14:paraId="360E5A28">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2、能够结合本项目实际，网络安全保障服务较为合理，应急处置预案制定较为完善，具有可操作性的，得3分；</w:t>
            </w:r>
          </w:p>
          <w:p w14:paraId="4830DC0F">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3、能够部分结合本项目实际，网络安全保障服务基本合理，应急处置预案制定基本完善的，得2分；</w:t>
            </w:r>
          </w:p>
          <w:p w14:paraId="0FBA3234">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4、未能够结合本项目实际，网络安全保障服务粗略，应急处置预案制定粗略的，得1分；</w:t>
            </w:r>
          </w:p>
          <w:p w14:paraId="3A897640">
            <w:pPr>
              <w:spacing w:line="400" w:lineRule="exact"/>
              <w:jc w:val="left"/>
              <w:rPr>
                <w:rFonts w:hint="eastAsia" w:ascii="宋体" w:hAnsi="宋体" w:eastAsia="宋体" w:cs="宋体"/>
                <w:snapToGrid w:val="0"/>
                <w:kern w:val="0"/>
                <w:sz w:val="24"/>
                <w:szCs w:val="24"/>
              </w:rPr>
            </w:pPr>
            <w:r>
              <w:rPr>
                <w:rFonts w:hint="eastAsia" w:ascii="宋体" w:hAnsi="宋体" w:eastAsia="宋体" w:cs="宋体"/>
                <w:snapToGrid w:val="0"/>
                <w:color w:val="auto"/>
                <w:kern w:val="0"/>
                <w:sz w:val="24"/>
                <w:szCs w:val="24"/>
                <w:highlight w:val="none"/>
                <w:lang w:val="en-US" w:eastAsia="zh-CN" w:bidi="ar-SA"/>
              </w:rPr>
              <w:t>5、本项缺项得0分。</w:t>
            </w:r>
          </w:p>
        </w:tc>
      </w:tr>
      <w:tr w14:paraId="0653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6" w:hRule="atLeast"/>
        </w:trPr>
        <w:tc>
          <w:tcPr>
            <w:tcW w:w="892" w:type="dxa"/>
            <w:gridSpan w:val="2"/>
            <w:vAlign w:val="center"/>
          </w:tcPr>
          <w:p w14:paraId="09EC115E">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223" w:type="dxa"/>
            <w:vMerge w:val="continue"/>
            <w:vAlign w:val="center"/>
          </w:tcPr>
          <w:p w14:paraId="2E578400">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612" w:type="dxa"/>
            <w:gridSpan w:val="2"/>
            <w:vAlign w:val="center"/>
          </w:tcPr>
          <w:p w14:paraId="50FA257A">
            <w:pPr>
              <w:tabs>
                <w:tab w:val="left" w:pos="720"/>
              </w:tabs>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服务质量及进度保证措施</w:t>
            </w:r>
          </w:p>
          <w:p w14:paraId="088727EE">
            <w:pPr>
              <w:tabs>
                <w:tab w:val="left" w:pos="720"/>
              </w:tabs>
              <w:spacing w:line="480" w:lineRule="exact"/>
              <w:jc w:val="center"/>
              <w:rPr>
                <w:rFonts w:hint="eastAsia" w:ascii="宋体" w:hAnsi="宋体" w:eastAsia="宋体" w:cs="宋体"/>
                <w:snapToGrid w:val="0"/>
                <w:kern w:val="0"/>
                <w:sz w:val="24"/>
                <w:szCs w:val="24"/>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5分</w:t>
            </w:r>
            <w:r>
              <w:rPr>
                <w:rFonts w:hint="eastAsia" w:ascii="宋体" w:hAnsi="宋体" w:eastAsia="宋体" w:cs="宋体"/>
                <w:color w:val="auto"/>
                <w:sz w:val="24"/>
                <w:szCs w:val="24"/>
                <w:highlight w:val="none"/>
                <w:lang w:eastAsia="zh-CN"/>
              </w:rPr>
              <w:t>）</w:t>
            </w:r>
          </w:p>
        </w:tc>
        <w:tc>
          <w:tcPr>
            <w:tcW w:w="6023" w:type="dxa"/>
            <w:gridSpan w:val="3"/>
            <w:vAlign w:val="center"/>
          </w:tcPr>
          <w:p w14:paraId="7D6E0A66">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投标人针对本项目制定有切实可行、详尽完善的服务质量、进度保证措施，能够充分考虑采购人需求</w:t>
            </w:r>
          </w:p>
          <w:p w14:paraId="263A082A">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1、能够充分结合本项目实际，服务质量、进度保证措施制定全面完善，有较强可及进度保证措 操作性的，得 5分；</w:t>
            </w:r>
          </w:p>
          <w:p w14:paraId="4D162BF4">
            <w:pPr>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2、能够结合本项目实际，服务质量、进度保证措施制定较为完善，具有可操作性的，得 3分；</w:t>
            </w:r>
          </w:p>
          <w:p w14:paraId="076162BE">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3、能够部分结合本项目实际，服务质量、进度保证措施制定基本完善的，得1分 ；</w:t>
            </w:r>
          </w:p>
          <w:p w14:paraId="19E6B72A">
            <w:pPr>
              <w:spacing w:line="400" w:lineRule="exact"/>
              <w:jc w:val="left"/>
              <w:rPr>
                <w:rFonts w:hint="eastAsia" w:ascii="宋体" w:hAnsi="宋体" w:eastAsia="宋体" w:cs="宋体"/>
                <w:snapToGrid w:val="0"/>
                <w:kern w:val="0"/>
                <w:sz w:val="24"/>
                <w:szCs w:val="24"/>
              </w:rPr>
            </w:pPr>
            <w:r>
              <w:rPr>
                <w:rFonts w:hint="eastAsia" w:ascii="宋体" w:hAnsi="宋体" w:eastAsia="宋体" w:cs="宋体"/>
                <w:snapToGrid w:val="0"/>
                <w:color w:val="auto"/>
                <w:kern w:val="0"/>
                <w:sz w:val="24"/>
                <w:szCs w:val="24"/>
                <w:highlight w:val="none"/>
                <w:lang w:val="en-US" w:eastAsia="zh-CN" w:bidi="ar-SA"/>
              </w:rPr>
              <w:t>4、本项缺项得 0 分。</w:t>
            </w:r>
          </w:p>
        </w:tc>
      </w:tr>
      <w:tr w14:paraId="2EB8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trPr>
        <w:tc>
          <w:tcPr>
            <w:tcW w:w="892" w:type="dxa"/>
            <w:gridSpan w:val="2"/>
            <w:vMerge w:val="restart"/>
            <w:vAlign w:val="center"/>
          </w:tcPr>
          <w:p w14:paraId="5D5A53FE">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rPr>
              <w:t>2.2.</w:t>
            </w:r>
            <w:r>
              <w:rPr>
                <w:rFonts w:hint="eastAsia" w:ascii="宋体" w:hAnsi="宋体" w:eastAsia="宋体" w:cs="宋体"/>
                <w:spacing w:val="1"/>
                <w:sz w:val="24"/>
                <w:szCs w:val="24"/>
                <w:lang w:val="en-US" w:eastAsia="zh-CN"/>
              </w:rPr>
              <w:t>3</w:t>
            </w:r>
          </w:p>
        </w:tc>
        <w:tc>
          <w:tcPr>
            <w:tcW w:w="1223" w:type="dxa"/>
            <w:vMerge w:val="restart"/>
            <w:vAlign w:val="center"/>
          </w:tcPr>
          <w:p w14:paraId="5F9A3D19">
            <w:pPr>
              <w:autoSpaceDE w:val="0"/>
              <w:autoSpaceDN w:val="0"/>
              <w:adjustRightInd w:val="0"/>
              <w:spacing w:line="400" w:lineRule="exact"/>
              <w:ind w:left="59" w:leftChars="28" w:right="96" w:firstLine="5" w:firstLineChars="2"/>
              <w:jc w:val="center"/>
              <w:rPr>
                <w:rFonts w:hint="eastAsia" w:ascii="宋体" w:hAnsi="宋体" w:eastAsia="宋体" w:cs="宋体"/>
                <w:sz w:val="24"/>
                <w:szCs w:val="24"/>
              </w:rPr>
            </w:pPr>
            <w:r>
              <w:rPr>
                <w:rFonts w:hint="eastAsia" w:ascii="宋体" w:hAnsi="宋体" w:eastAsia="宋体" w:cs="宋体"/>
                <w:b/>
                <w:bCs/>
                <w:spacing w:val="1"/>
                <w:sz w:val="24"/>
                <w:szCs w:val="24"/>
              </w:rPr>
              <w:t>综合部分（</w:t>
            </w:r>
            <w:r>
              <w:rPr>
                <w:rFonts w:hint="eastAsia" w:ascii="宋体" w:hAnsi="宋体" w:eastAsia="宋体" w:cs="宋体"/>
                <w:b/>
                <w:bCs/>
                <w:spacing w:val="1"/>
                <w:sz w:val="24"/>
                <w:szCs w:val="24"/>
                <w:lang w:val="en-US" w:eastAsia="zh-CN"/>
              </w:rPr>
              <w:t>30</w:t>
            </w:r>
            <w:r>
              <w:rPr>
                <w:rFonts w:hint="eastAsia" w:ascii="宋体" w:hAnsi="宋体" w:eastAsia="宋体" w:cs="宋体"/>
                <w:b/>
                <w:bCs/>
                <w:spacing w:val="1"/>
                <w:sz w:val="24"/>
                <w:szCs w:val="24"/>
              </w:rPr>
              <w:t>分）</w:t>
            </w:r>
          </w:p>
        </w:tc>
        <w:tc>
          <w:tcPr>
            <w:tcW w:w="1612" w:type="dxa"/>
            <w:gridSpan w:val="2"/>
            <w:vAlign w:val="center"/>
          </w:tcPr>
          <w:p w14:paraId="1282CB8D">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0903A94D">
            <w:pPr>
              <w:spacing w:line="40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10分）</w:t>
            </w:r>
          </w:p>
        </w:tc>
        <w:tc>
          <w:tcPr>
            <w:tcW w:w="6023" w:type="dxa"/>
            <w:gridSpan w:val="3"/>
            <w:vAlign w:val="center"/>
          </w:tcPr>
          <w:p w14:paraId="020FB042">
            <w:pPr>
              <w:spacing w:line="400" w:lineRule="exact"/>
              <w:jc w:val="left"/>
              <w:rPr>
                <w:rFonts w:hint="eastAsia" w:ascii="宋体" w:hAnsi="宋体" w:eastAsia="宋体" w:cs="宋体"/>
                <w:sz w:val="24"/>
                <w:szCs w:val="24"/>
              </w:rPr>
            </w:pPr>
            <w:r>
              <w:rPr>
                <w:rFonts w:hint="eastAsia" w:ascii="宋体" w:hAnsi="宋体" w:eastAsia="宋体" w:cs="宋体"/>
                <w:snapToGrid w:val="0"/>
                <w:color w:val="auto"/>
                <w:kern w:val="0"/>
                <w:sz w:val="24"/>
                <w:szCs w:val="24"/>
                <w:highlight w:val="none"/>
                <w:lang w:val="en-US" w:eastAsia="zh-CN" w:bidi="ar-SA"/>
              </w:rPr>
              <w:t>投标人自2023年1月1日以来（以合同签订时间为准）具有类似业绩的每有一项得2分，本项最多得10分。（投标文件中附中标通知书或合同扫描件，未附不得分）</w:t>
            </w:r>
          </w:p>
        </w:tc>
      </w:tr>
      <w:tr w14:paraId="2B7B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7" w:hRule="atLeast"/>
        </w:trPr>
        <w:tc>
          <w:tcPr>
            <w:tcW w:w="892" w:type="dxa"/>
            <w:gridSpan w:val="2"/>
            <w:vMerge w:val="continue"/>
            <w:vAlign w:val="center"/>
          </w:tcPr>
          <w:p w14:paraId="14C433E1">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223" w:type="dxa"/>
            <w:vMerge w:val="continue"/>
            <w:vAlign w:val="center"/>
          </w:tcPr>
          <w:p w14:paraId="3A6FAF21">
            <w:pPr>
              <w:autoSpaceDE w:val="0"/>
              <w:autoSpaceDN w:val="0"/>
              <w:adjustRightInd w:val="0"/>
              <w:spacing w:line="400" w:lineRule="exact"/>
              <w:ind w:left="59" w:leftChars="28" w:right="96" w:firstLine="5" w:firstLineChars="2"/>
              <w:jc w:val="center"/>
              <w:rPr>
                <w:rFonts w:hint="eastAsia" w:ascii="宋体" w:hAnsi="宋体" w:eastAsia="宋体" w:cs="宋体"/>
                <w:b/>
                <w:bCs/>
                <w:spacing w:val="1"/>
                <w:sz w:val="24"/>
                <w:szCs w:val="24"/>
              </w:rPr>
            </w:pPr>
          </w:p>
        </w:tc>
        <w:tc>
          <w:tcPr>
            <w:tcW w:w="1612" w:type="dxa"/>
            <w:gridSpan w:val="2"/>
            <w:vAlign w:val="center"/>
          </w:tcPr>
          <w:p w14:paraId="78662A9E">
            <w:pPr>
              <w:spacing w:line="400" w:lineRule="exact"/>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项目团队</w:t>
            </w:r>
            <w:r>
              <w:rPr>
                <w:rFonts w:hint="eastAsia" w:ascii="宋体" w:hAnsi="宋体" w:eastAsia="宋体" w:cs="宋体"/>
                <w:bCs/>
                <w:sz w:val="24"/>
                <w:szCs w:val="24"/>
                <w:highlight w:val="none"/>
                <w:lang w:val="en-US" w:eastAsia="zh-CN"/>
              </w:rPr>
              <w:t>配备</w:t>
            </w:r>
          </w:p>
          <w:p w14:paraId="173745CF">
            <w:pPr>
              <w:spacing w:line="400" w:lineRule="exact"/>
              <w:jc w:val="center"/>
              <w:rPr>
                <w:rFonts w:hint="eastAsia" w:ascii="宋体" w:hAnsi="宋体" w:eastAsia="宋体" w:cs="宋体"/>
                <w:sz w:val="24"/>
                <w:szCs w:val="24"/>
                <w:highlight w:val="red"/>
              </w:rPr>
            </w:pPr>
            <w:r>
              <w:rPr>
                <w:rFonts w:hint="eastAsia" w:ascii="宋体" w:hAnsi="宋体" w:eastAsia="宋体" w:cs="宋体"/>
                <w:bCs/>
                <w:sz w:val="24"/>
                <w:szCs w:val="24"/>
                <w:highlight w:val="none"/>
                <w:lang w:val="en-US" w:eastAsia="zh-CN"/>
              </w:rPr>
              <w:t>（</w:t>
            </w:r>
            <w:r>
              <w:rPr>
                <w:rFonts w:hint="eastAsia" w:ascii="宋体" w:hAnsi="宋体" w:eastAsia="宋体" w:cs="宋体"/>
                <w:sz w:val="24"/>
                <w:szCs w:val="24"/>
                <w:highlight w:val="none"/>
                <w:lang w:val="en-US" w:eastAsia="zh-CN"/>
              </w:rPr>
              <w:t>10分）</w:t>
            </w:r>
          </w:p>
        </w:tc>
        <w:tc>
          <w:tcPr>
            <w:tcW w:w="6023" w:type="dxa"/>
            <w:gridSpan w:val="3"/>
            <w:vAlign w:val="center"/>
          </w:tcPr>
          <w:p w14:paraId="0132CC4D">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1、投标人拟派本项目的团队实施人员具有通信专业高级工程师证的，每有一人得2分；</w:t>
            </w:r>
            <w:r>
              <w:rPr>
                <w:rFonts w:hint="eastAsia" w:ascii="宋体" w:hAnsi="宋体" w:eastAsia="宋体" w:cs="宋体"/>
                <w:b/>
                <w:bCs/>
                <w:snapToGrid w:val="0"/>
                <w:color w:val="auto"/>
                <w:kern w:val="0"/>
                <w:sz w:val="24"/>
                <w:szCs w:val="24"/>
                <w:highlight w:val="none"/>
                <w:lang w:val="en-US" w:eastAsia="zh-CN" w:bidi="ar-SA"/>
              </w:rPr>
              <w:t>本项最多得4分；</w:t>
            </w:r>
          </w:p>
          <w:p w14:paraId="0E3EAE79">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2、投标人拟派本项目的团队运维人员具有注册渗透测试专家（CISP-PTS）的，每有一人得4分</w:t>
            </w:r>
            <w:r>
              <w:rPr>
                <w:rFonts w:hint="eastAsia" w:ascii="宋体" w:hAnsi="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具有网络安全管理员证书、注册信息安全管理人员（CISO）证书的，每有一人得1分；</w:t>
            </w:r>
            <w:r>
              <w:rPr>
                <w:rFonts w:hint="eastAsia" w:ascii="宋体" w:hAnsi="宋体" w:eastAsia="宋体" w:cs="宋体"/>
                <w:b/>
                <w:bCs/>
                <w:snapToGrid w:val="0"/>
                <w:color w:val="auto"/>
                <w:kern w:val="0"/>
                <w:sz w:val="24"/>
                <w:szCs w:val="24"/>
                <w:highlight w:val="none"/>
                <w:lang w:val="en-US" w:eastAsia="zh-CN" w:bidi="ar-SA"/>
              </w:rPr>
              <w:t>本项最多得</w:t>
            </w:r>
            <w:r>
              <w:rPr>
                <w:rFonts w:hint="eastAsia" w:ascii="宋体" w:hAnsi="宋体" w:cs="宋体"/>
                <w:b/>
                <w:bCs/>
                <w:snapToGrid w:val="0"/>
                <w:color w:val="auto"/>
                <w:kern w:val="0"/>
                <w:sz w:val="24"/>
                <w:szCs w:val="24"/>
                <w:highlight w:val="none"/>
                <w:lang w:val="en-US" w:eastAsia="zh-CN" w:bidi="ar-SA"/>
              </w:rPr>
              <w:t>6</w:t>
            </w:r>
            <w:r>
              <w:rPr>
                <w:rFonts w:hint="eastAsia" w:ascii="宋体" w:hAnsi="宋体" w:eastAsia="宋体" w:cs="宋体"/>
                <w:b/>
                <w:bCs/>
                <w:snapToGrid w:val="0"/>
                <w:color w:val="auto"/>
                <w:kern w:val="0"/>
                <w:sz w:val="24"/>
                <w:szCs w:val="24"/>
                <w:highlight w:val="none"/>
                <w:lang w:val="en-US" w:eastAsia="zh-CN" w:bidi="ar-SA"/>
              </w:rPr>
              <w:t>分。</w:t>
            </w:r>
          </w:p>
          <w:p w14:paraId="63D1E44E">
            <w:pPr>
              <w:spacing w:line="400" w:lineRule="exact"/>
              <w:jc w:val="left"/>
              <w:rPr>
                <w:rFonts w:hint="eastAsia" w:ascii="宋体" w:hAnsi="宋体" w:eastAsia="宋体" w:cs="宋体"/>
                <w:sz w:val="24"/>
                <w:szCs w:val="24"/>
                <w:highlight w:val="red"/>
              </w:rPr>
            </w:pPr>
            <w:r>
              <w:rPr>
                <w:rFonts w:hint="eastAsia" w:ascii="宋体" w:hAnsi="宋体" w:eastAsia="宋体" w:cs="宋体"/>
                <w:snapToGrid w:val="0"/>
                <w:color w:val="auto"/>
                <w:kern w:val="0"/>
                <w:sz w:val="24"/>
                <w:szCs w:val="24"/>
                <w:highlight w:val="none"/>
                <w:lang w:val="en-US" w:eastAsia="zh-CN" w:bidi="ar-SA"/>
              </w:rPr>
              <w:t>注:投标文件需附证书扫描件和在本单位投标截止时间前3个月以来任意1个月的社保缴纳证明，否则本项不得分。（项目团队人员证书不累计得分）</w:t>
            </w:r>
          </w:p>
        </w:tc>
      </w:tr>
      <w:tr w14:paraId="1FAD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7" w:hRule="atLeast"/>
        </w:trPr>
        <w:tc>
          <w:tcPr>
            <w:tcW w:w="892" w:type="dxa"/>
            <w:gridSpan w:val="2"/>
            <w:vMerge w:val="continue"/>
            <w:vAlign w:val="center"/>
          </w:tcPr>
          <w:p w14:paraId="6C0F1FBE">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rPr>
            </w:pPr>
          </w:p>
        </w:tc>
        <w:tc>
          <w:tcPr>
            <w:tcW w:w="1223" w:type="dxa"/>
            <w:vMerge w:val="continue"/>
            <w:vAlign w:val="center"/>
          </w:tcPr>
          <w:p w14:paraId="4E6B58AA">
            <w:pPr>
              <w:autoSpaceDE w:val="0"/>
              <w:autoSpaceDN w:val="0"/>
              <w:adjustRightInd w:val="0"/>
              <w:spacing w:line="400" w:lineRule="exact"/>
              <w:ind w:left="59" w:leftChars="28" w:right="96" w:firstLine="5" w:firstLineChars="2"/>
              <w:jc w:val="center"/>
              <w:rPr>
                <w:rFonts w:hint="eastAsia" w:ascii="宋体" w:hAnsi="宋体" w:eastAsia="宋体" w:cs="宋体"/>
                <w:b/>
                <w:bCs/>
                <w:spacing w:val="1"/>
                <w:sz w:val="24"/>
                <w:szCs w:val="24"/>
              </w:rPr>
            </w:pPr>
          </w:p>
        </w:tc>
        <w:tc>
          <w:tcPr>
            <w:tcW w:w="1612" w:type="dxa"/>
            <w:gridSpan w:val="2"/>
            <w:vAlign w:val="center"/>
          </w:tcPr>
          <w:p w14:paraId="3F68088E">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服务计划</w:t>
            </w:r>
          </w:p>
          <w:p w14:paraId="65467293">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w:t>
            </w:r>
            <w:r>
              <w:rPr>
                <w:rFonts w:hint="eastAsia" w:ascii="宋体" w:hAnsi="宋体" w:eastAsia="宋体" w:cs="宋体"/>
                <w:sz w:val="24"/>
                <w:szCs w:val="24"/>
                <w:highlight w:val="none"/>
                <w:lang w:val="en-US" w:eastAsia="zh-CN"/>
              </w:rPr>
              <w:t>10分）</w:t>
            </w:r>
          </w:p>
        </w:tc>
        <w:tc>
          <w:tcPr>
            <w:tcW w:w="6023" w:type="dxa"/>
            <w:gridSpan w:val="3"/>
            <w:vAlign w:val="center"/>
          </w:tcPr>
          <w:p w14:paraId="6086D15E">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投标人针对本项目合约期内制定有详尽、完善的服务计划，能够充分考虑采购人工作需要，对服务内容、服务体系、服务规范、响应时间、解决问题周期、服务便捷程度有明确清晰的表述。</w:t>
            </w:r>
          </w:p>
          <w:p w14:paraId="3CB2F04A">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1、服务计划编制合理、可行，服务响应时间、解决问题周期、服务便捷程度满足采购人需求的，得10分。</w:t>
            </w:r>
          </w:p>
          <w:p w14:paraId="422F3E99">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2、服务计划编制基本合理、可行，服务响应时间、解决问题周期、服务便捷程度基本符合采购人需求的，得7分。</w:t>
            </w:r>
          </w:p>
          <w:p w14:paraId="2B11D859">
            <w:pPr>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3、服务计划编制粗略，服务响应时间、解决问题周期、服务便捷程度不符合采购人需求的，得3分。</w:t>
            </w:r>
          </w:p>
          <w:p w14:paraId="48D2492B">
            <w:pPr>
              <w:spacing w:line="400" w:lineRule="exact"/>
              <w:jc w:val="left"/>
              <w:rPr>
                <w:rFonts w:hint="eastAsia" w:ascii="宋体" w:hAnsi="宋体" w:eastAsia="宋体" w:cs="宋体"/>
                <w:sz w:val="24"/>
                <w:szCs w:val="24"/>
              </w:rPr>
            </w:pPr>
            <w:r>
              <w:rPr>
                <w:rFonts w:hint="eastAsia" w:ascii="宋体" w:hAnsi="宋体" w:eastAsia="宋体" w:cs="宋体"/>
                <w:snapToGrid w:val="0"/>
                <w:color w:val="auto"/>
                <w:kern w:val="0"/>
                <w:sz w:val="24"/>
                <w:szCs w:val="24"/>
                <w:highlight w:val="none"/>
                <w:lang w:val="en-US" w:eastAsia="zh-CN" w:bidi="ar-SA"/>
              </w:rPr>
              <w:t>4、本项缺项得 0 分。</w:t>
            </w:r>
          </w:p>
        </w:tc>
      </w:tr>
    </w:tbl>
    <w:p w14:paraId="4DB8BB98">
      <w:pPr>
        <w:pStyle w:val="8"/>
        <w:rPr>
          <w:rFonts w:hint="eastAsia" w:ascii="宋体" w:hAnsi="宋体" w:eastAsia="宋体" w:cs="宋体"/>
          <w:sz w:val="24"/>
          <w:szCs w:val="40"/>
        </w:rPr>
      </w:pPr>
      <w:bookmarkStart w:id="42" w:name="_Toc218700591"/>
      <w:bookmarkStart w:id="43" w:name="_Toc21054"/>
      <w:r>
        <w:rPr>
          <w:rFonts w:hint="eastAsia" w:ascii="宋体" w:hAnsi="宋体" w:eastAsia="宋体" w:cs="宋体"/>
          <w:sz w:val="24"/>
          <w:szCs w:val="40"/>
        </w:rPr>
        <w:t>1. 评标方法</w:t>
      </w:r>
      <w:bookmarkEnd w:id="42"/>
    </w:p>
    <w:p w14:paraId="71BE862C">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（1）本次评标采用综合评分法。</w:t>
      </w:r>
    </w:p>
    <w:p w14:paraId="778F5EC6">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标得分高低顺序排列。</w:t>
      </w:r>
    </w:p>
    <w:p w14:paraId="12814233">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投标文件满足招标文件全部实质性要求，且按照评审因素的量化指标评审得分最高的投标人为排名第一的中标候选人。</w:t>
      </w:r>
    </w:p>
    <w:p w14:paraId="0C0987F5">
      <w:pPr>
        <w:pStyle w:val="8"/>
        <w:rPr>
          <w:rFonts w:hint="eastAsia" w:ascii="宋体" w:hAnsi="宋体" w:eastAsia="宋体" w:cs="宋体"/>
          <w:sz w:val="24"/>
          <w:szCs w:val="40"/>
        </w:rPr>
      </w:pPr>
      <w:bookmarkStart w:id="44" w:name="_Toc218700592"/>
      <w:r>
        <w:rPr>
          <w:rFonts w:hint="eastAsia" w:ascii="宋体" w:hAnsi="宋体" w:eastAsia="宋体" w:cs="宋体"/>
          <w:sz w:val="24"/>
          <w:szCs w:val="40"/>
        </w:rPr>
        <w:t>2. 评审标准</w:t>
      </w:r>
      <w:bookmarkEnd w:id="44"/>
    </w:p>
    <w:p w14:paraId="7CF0F082">
      <w:p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2.1 初步评审标准</w:t>
      </w:r>
    </w:p>
    <w:p w14:paraId="61316622">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2.1.1 形式评审标准：见评标办法前附表。</w:t>
      </w:r>
    </w:p>
    <w:p w14:paraId="104EB7E4">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2.1.2 资格评审标准：见评标办法前附表。</w:t>
      </w:r>
    </w:p>
    <w:p w14:paraId="7A9D969A">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2.1.3 响应性评审标准：见评标办法前附表。</w:t>
      </w:r>
    </w:p>
    <w:p w14:paraId="47CA5719">
      <w:p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2.2 分值构成与评分标准</w:t>
      </w:r>
    </w:p>
    <w:p w14:paraId="7443F600">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 xml:space="preserve">2.2.1 </w:t>
      </w:r>
      <w:r>
        <w:rPr>
          <w:rFonts w:hint="eastAsia" w:ascii="宋体" w:hAnsi="宋体" w:cs="宋体"/>
          <w:sz w:val="24"/>
          <w:szCs w:val="32"/>
          <w:lang w:val="en-US" w:eastAsia="zh-CN"/>
        </w:rPr>
        <w:t>报价</w:t>
      </w:r>
      <w:r>
        <w:rPr>
          <w:rFonts w:hint="eastAsia" w:ascii="宋体" w:hAnsi="宋体" w:eastAsia="宋体" w:cs="宋体"/>
          <w:sz w:val="24"/>
          <w:szCs w:val="32"/>
        </w:rPr>
        <w:t>部分：见评标办法前附表；</w:t>
      </w:r>
    </w:p>
    <w:p w14:paraId="0A6F34E5">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 xml:space="preserve">2.2.2 </w:t>
      </w:r>
      <w:r>
        <w:rPr>
          <w:rFonts w:hint="eastAsia" w:ascii="宋体" w:hAnsi="宋体" w:cs="宋体"/>
          <w:sz w:val="24"/>
          <w:szCs w:val="32"/>
          <w:lang w:val="en-US" w:eastAsia="zh-CN"/>
        </w:rPr>
        <w:t>技术</w:t>
      </w:r>
      <w:r>
        <w:rPr>
          <w:rFonts w:hint="eastAsia" w:ascii="宋体" w:hAnsi="宋体" w:eastAsia="宋体" w:cs="宋体"/>
          <w:sz w:val="24"/>
          <w:szCs w:val="32"/>
        </w:rPr>
        <w:t>部分：见评标办法前附表；</w:t>
      </w:r>
    </w:p>
    <w:p w14:paraId="5E4B22E8">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 xml:space="preserve">2.2.3 </w:t>
      </w:r>
      <w:r>
        <w:rPr>
          <w:rFonts w:hint="eastAsia" w:ascii="宋体" w:hAnsi="宋体" w:cs="宋体"/>
          <w:sz w:val="24"/>
          <w:szCs w:val="32"/>
          <w:lang w:val="en-US" w:eastAsia="zh-CN"/>
        </w:rPr>
        <w:t>综合</w:t>
      </w:r>
      <w:r>
        <w:rPr>
          <w:rFonts w:hint="eastAsia" w:ascii="宋体" w:hAnsi="宋体" w:eastAsia="宋体" w:cs="宋体"/>
          <w:sz w:val="24"/>
          <w:szCs w:val="32"/>
        </w:rPr>
        <w:t>报价：见评标办法前附表；</w:t>
      </w:r>
    </w:p>
    <w:p w14:paraId="6565FE84">
      <w:pPr>
        <w:pStyle w:val="8"/>
        <w:rPr>
          <w:rFonts w:hint="eastAsia" w:ascii="宋体" w:hAnsi="宋体" w:eastAsia="宋体" w:cs="宋体"/>
          <w:sz w:val="24"/>
          <w:szCs w:val="40"/>
        </w:rPr>
      </w:pPr>
      <w:bookmarkStart w:id="45" w:name="_Toc218700593"/>
      <w:r>
        <w:rPr>
          <w:rFonts w:hint="eastAsia" w:ascii="宋体" w:hAnsi="宋体" w:eastAsia="宋体" w:cs="宋体"/>
          <w:sz w:val="24"/>
          <w:szCs w:val="40"/>
        </w:rPr>
        <w:t>3. 评标程序</w:t>
      </w:r>
      <w:bookmarkEnd w:id="45"/>
    </w:p>
    <w:p w14:paraId="37C70566">
      <w:p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3.1 初步评审</w:t>
      </w:r>
    </w:p>
    <w:p w14:paraId="2CDE7761">
      <w:pPr>
        <w:adjustRightInd w:val="0"/>
        <w:snapToGrid w:val="0"/>
        <w:spacing w:line="360" w:lineRule="auto"/>
        <w:rPr>
          <w:rFonts w:hint="eastAsia" w:ascii="宋体" w:hAnsi="宋体" w:eastAsia="宋体" w:cs="宋体"/>
          <w:sz w:val="24"/>
          <w:szCs w:val="32"/>
        </w:rPr>
      </w:pPr>
      <w:r>
        <w:rPr>
          <w:rFonts w:hint="eastAsia" w:ascii="宋体" w:hAnsi="宋体" w:eastAsia="宋体" w:cs="宋体"/>
          <w:sz w:val="24"/>
          <w:szCs w:val="32"/>
        </w:rPr>
        <w:t>3.1 初步评审</w:t>
      </w:r>
    </w:p>
    <w:p w14:paraId="7696C882">
      <w:pPr>
        <w:adjustRightInd w:val="0"/>
        <w:snapToGrid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    3.1.1由评标委员会应该以投标人的投标文件为准，进行核验。评标委员会依据本章规定的评审标准对投标文件进行初步评审。有一项不符合评审标准的，作废标处理。</w:t>
      </w:r>
    </w:p>
    <w:p w14:paraId="38549210">
      <w:pPr>
        <w:adjustRightInd w:val="0"/>
        <w:snapToGrid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3.1.2 投标人有以下情形之一的，其投标作无效标处理：</w:t>
      </w:r>
    </w:p>
    <w:p w14:paraId="03F37A47">
      <w:pPr>
        <w:adjustRightInd w:val="0"/>
        <w:snapToGrid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（1）串通投标或弄虚作假或有其他违法行为的；</w:t>
      </w:r>
    </w:p>
    <w:p w14:paraId="2BEA1CA7">
      <w:pPr>
        <w:adjustRightInd w:val="0"/>
        <w:snapToGrid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（2）不按评标委员会要求澄清、说明或补正的。</w:t>
      </w:r>
    </w:p>
    <w:p w14:paraId="7025A60D">
      <w:pPr>
        <w:adjustRightInd w:val="0"/>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3.1.3 投标报价有算术错误的，评标委员会按以下原则对投标报价进行修正，修正的价格经投标人确认后具有约束力。投标人不接受修正价格的，其投标作无效标处理。</w:t>
      </w:r>
    </w:p>
    <w:p w14:paraId="313FC117">
      <w:pPr>
        <w:autoSpaceDE w:val="0"/>
        <w:autoSpaceDN w:val="0"/>
        <w:adjustRightInd w:val="0"/>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（1）投标文件中的大写金额与小写金额不一致的，以大写金额为准；</w:t>
      </w:r>
    </w:p>
    <w:p w14:paraId="7C70AEEF">
      <w:pPr>
        <w:adjustRightInd w:val="0"/>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（2）总价金额与依据单价计算出的结果不一致的，以单价金额为准修正总价，但单价金额小数点有明显错误的除外。</w:t>
      </w:r>
    </w:p>
    <w:p w14:paraId="6F0A1C2D">
      <w:p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3.2 详细评审</w:t>
      </w:r>
    </w:p>
    <w:p w14:paraId="1F070B06">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3.2.1 评标委员会按本章规定的量化因素和分值进行打分，并计算出综合评估得分。</w:t>
      </w:r>
    </w:p>
    <w:p w14:paraId="173711C5">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（1） 按本章第2.2.1 规定的评审因素和分值对投标报价计算出得分A ；</w:t>
      </w:r>
    </w:p>
    <w:p w14:paraId="47E58946">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（2） 按本章第2.2.2 规定的评审因素和分值对技术因素计算出得分B；</w:t>
      </w:r>
    </w:p>
    <w:p w14:paraId="6632B15A">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 按本章第2.2.3 规定的评审因素和分值对综合因素计算出得分C 。</w:t>
      </w:r>
    </w:p>
    <w:p w14:paraId="5A037D23">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3.2.2 评分分值计算保留小数点后两位，小数点后第三位“四舍五入”。</w:t>
      </w:r>
    </w:p>
    <w:p w14:paraId="592DFA4C">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3.2.3 投标人得分＝A+B+C。投标人的最终得分为各评委所评定分数的算术平均值。</w:t>
      </w:r>
    </w:p>
    <w:p w14:paraId="01D6EFDB">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14:paraId="6E88417D">
      <w:p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3.3 投标文件的澄清和补正</w:t>
      </w:r>
    </w:p>
    <w:p w14:paraId="67FF5650">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3.3.1 在评标过程中，评标委员会可以可以通过电子平台要求投标供应商对响应文件中含义不明确、对同类问题表述不一致或者有明显文字和计算错误的内容作必要的澄清、说明或补正。澄清、说明或补正应通过电子平台方式进行。评标委员会不接受投标供应商主动提出的澄清、说明或补正。</w:t>
      </w:r>
    </w:p>
    <w:p w14:paraId="4153C5DA">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3.3.2 澄清、说明和补正不得改变投标文件的实质性内容（算术性错误修正的除外）。投标人的澄清、说明和补正属于投标文件的组成部分。</w:t>
      </w:r>
    </w:p>
    <w:p w14:paraId="7B4A3D36">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3.3.3 评标委员会对投标人提交的澄清、说明或补正有疑问的，可以要求投标人进一步澄清、说明或补正，直至满足评标委员会的要求。</w:t>
      </w:r>
    </w:p>
    <w:p w14:paraId="2CFBD3D7">
      <w:p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3.4 评标结果</w:t>
      </w:r>
    </w:p>
    <w:p w14:paraId="04489C75">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3.4.1 除第二章“投标人须知”前附表授权直接确定中标人外，评标委员会按照得分由高到低的顺序推荐中标候选人。</w:t>
      </w:r>
    </w:p>
    <w:p w14:paraId="13D521C8">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3.4.2 采购代理机构应当在评标结束后2 个工作日内将评标报告送采购人；</w:t>
      </w:r>
    </w:p>
    <w:p w14:paraId="0778FDA0">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6C8CD94">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3.4.4 采购人在收到评标报告5个工作日内未按评标报告推荐的中标候选人顺序确定中标人，又不能说明合法理由的，视同按评标报告推荐的顺序确定排名第一的中标候选人为中标人。</w:t>
      </w:r>
    </w:p>
    <w:p w14:paraId="2BDC3E6F">
      <w:pP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br w:type="page"/>
      </w:r>
    </w:p>
    <w:p w14:paraId="651C16EA">
      <w:pPr>
        <w:tabs>
          <w:tab w:val="left" w:pos="1995"/>
          <w:tab w:val="left" w:pos="2846"/>
        </w:tabs>
        <w:spacing w:after="120" w:afterLines="50" w:line="520" w:lineRule="exact"/>
        <w:jc w:val="center"/>
        <w:outlineLvl w:val="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第五章 </w:t>
      </w:r>
      <w:r>
        <w:rPr>
          <w:rFonts w:hint="eastAsia" w:ascii="宋体" w:hAnsi="宋体" w:cs="宋体"/>
          <w:b/>
          <w:bCs/>
          <w:color w:val="000000"/>
          <w:kern w:val="0"/>
          <w:sz w:val="36"/>
          <w:szCs w:val="36"/>
          <w:lang w:val="en-US" w:eastAsia="zh-CN"/>
        </w:rPr>
        <w:t>政府</w:t>
      </w:r>
      <w:r>
        <w:rPr>
          <w:rFonts w:hint="eastAsia" w:ascii="宋体" w:hAnsi="宋体" w:eastAsia="宋体" w:cs="宋体"/>
          <w:b/>
          <w:bCs/>
          <w:color w:val="000000"/>
          <w:kern w:val="0"/>
          <w:sz w:val="36"/>
          <w:szCs w:val="36"/>
        </w:rPr>
        <w:t>采购合同</w:t>
      </w:r>
      <w:bookmarkEnd w:id="43"/>
    </w:p>
    <w:p w14:paraId="520D9DDE">
      <w:pPr>
        <w:spacing w:line="360" w:lineRule="auto"/>
        <w:jc w:val="center"/>
        <w:rPr>
          <w:rFonts w:hint="eastAsia" w:ascii="宋体" w:hAnsi="宋体" w:eastAsia="宋体" w:cs="宋体"/>
          <w:b/>
          <w:bCs/>
          <w:color w:val="000000"/>
          <w:sz w:val="24"/>
          <w:szCs w:val="24"/>
        </w:rPr>
      </w:pPr>
    </w:p>
    <w:p w14:paraId="6EDEF4C1">
      <w:pPr>
        <w:widowControl/>
        <w:jc w:val="center"/>
        <w:outlineLvl w:val="1"/>
        <w:rPr>
          <w:rFonts w:hint="eastAsia" w:ascii="宋体" w:hAnsi="宋体"/>
          <w:b/>
          <w:color w:val="000000" w:themeColor="text1"/>
          <w:sz w:val="36"/>
          <w:szCs w:val="36"/>
          <w14:textFill>
            <w14:solidFill>
              <w14:schemeClr w14:val="tx1"/>
            </w14:solidFill>
          </w14:textFill>
        </w:rPr>
      </w:pPr>
      <w:r>
        <w:rPr>
          <w:rFonts w:hint="eastAsia" w:ascii="宋体" w:hAnsi="宋体" w:eastAsia="宋体" w:cs="宋体"/>
          <w:b/>
          <w:bCs/>
          <w:color w:val="000000"/>
          <w:sz w:val="24"/>
          <w:szCs w:val="24"/>
        </w:rPr>
        <w:t xml:space="preserve"> </w:t>
      </w:r>
      <w:r>
        <w:rPr>
          <w:rFonts w:hint="eastAsia" w:ascii="宋体" w:hAnsi="宋体" w:eastAsia="宋体" w:cs="宋体"/>
          <w:bCs/>
          <w:color w:val="000000"/>
          <w:sz w:val="24"/>
          <w:szCs w:val="24"/>
        </w:rPr>
        <w:t xml:space="preserve">   </w:t>
      </w:r>
      <w:r>
        <w:rPr>
          <w:rFonts w:hint="eastAsia" w:ascii="宋体" w:hAnsi="宋体"/>
          <w:b/>
          <w:color w:val="000000" w:themeColor="text1"/>
          <w:sz w:val="36"/>
          <w:szCs w:val="36"/>
          <w14:textFill>
            <w14:solidFill>
              <w14:schemeClr w14:val="tx1"/>
            </w14:solidFill>
          </w14:textFill>
        </w:rPr>
        <w:t>（具体以</w:t>
      </w:r>
      <w:r>
        <w:rPr>
          <w:rFonts w:hint="eastAsia" w:ascii="宋体" w:hAnsi="宋体"/>
          <w:b/>
          <w:color w:val="000000" w:themeColor="text1"/>
          <w:sz w:val="36"/>
          <w:szCs w:val="36"/>
          <w:lang w:val="en-US" w:eastAsia="zh-CN"/>
          <w14:textFill>
            <w14:solidFill>
              <w14:schemeClr w14:val="tx1"/>
            </w14:solidFill>
          </w14:textFill>
        </w:rPr>
        <w:t>双方协商后，</w:t>
      </w:r>
      <w:r>
        <w:rPr>
          <w:rFonts w:hint="eastAsia" w:ascii="宋体" w:hAnsi="宋体"/>
          <w:b/>
          <w:color w:val="000000" w:themeColor="text1"/>
          <w:sz w:val="36"/>
          <w:szCs w:val="36"/>
          <w14:textFill>
            <w14:solidFill>
              <w14:schemeClr w14:val="tx1"/>
            </w14:solidFill>
          </w14:textFill>
        </w:rPr>
        <w:t>实际签订合同为准）</w:t>
      </w:r>
    </w:p>
    <w:p w14:paraId="02F24D39">
      <w:pPr>
        <w:spacing w:line="360" w:lineRule="auto"/>
        <w:ind w:firstLine="560" w:firstLineChars="200"/>
        <w:jc w:val="left"/>
        <w:rPr>
          <w:rFonts w:hint="eastAsia" w:ascii="宋体" w:hAnsi="宋体" w:eastAsia="宋体" w:cs="宋体"/>
          <w:b/>
          <w:bCs/>
          <w:color w:val="000000"/>
          <w:sz w:val="24"/>
          <w:szCs w:val="24"/>
        </w:rPr>
      </w:pPr>
      <w:r>
        <w:rPr>
          <w:rFonts w:hint="eastAsia" w:cs="宋体"/>
          <w:sz w:val="28"/>
          <w:szCs w:val="28"/>
        </w:rPr>
        <w:t>双方根据招标文件、中标通知书、中标单位投标文件（包括澄清说明），以及与本项目相关的资料签订合同。所签订的合同不得背离招标文件的实质性内容要求和投标文件的承诺。</w:t>
      </w:r>
    </w:p>
    <w:p w14:paraId="0B644B80">
      <w:pPr>
        <w:spacing w:line="360" w:lineRule="auto"/>
        <w:jc w:val="center"/>
        <w:rPr>
          <w:rFonts w:hint="eastAsia" w:ascii="宋体" w:hAnsi="宋体" w:eastAsia="宋体" w:cs="宋体"/>
          <w:b/>
          <w:bCs/>
          <w:color w:val="000000"/>
          <w:sz w:val="24"/>
          <w:szCs w:val="24"/>
        </w:rPr>
      </w:pPr>
    </w:p>
    <w:p w14:paraId="02D9E1ED">
      <w:pPr>
        <w:spacing w:line="360" w:lineRule="auto"/>
        <w:jc w:val="center"/>
        <w:rPr>
          <w:rFonts w:hint="eastAsia" w:ascii="宋体" w:hAnsi="宋体" w:eastAsia="宋体" w:cs="宋体"/>
          <w:b/>
          <w:bCs/>
          <w:color w:val="000000"/>
          <w:sz w:val="24"/>
          <w:szCs w:val="24"/>
        </w:rPr>
      </w:pPr>
    </w:p>
    <w:p w14:paraId="486303ED">
      <w:pPr>
        <w:spacing w:line="360" w:lineRule="auto"/>
        <w:jc w:val="center"/>
        <w:rPr>
          <w:rFonts w:hint="eastAsia" w:ascii="宋体" w:hAnsi="宋体" w:eastAsia="宋体" w:cs="宋体"/>
          <w:b/>
          <w:bCs/>
          <w:color w:val="000000"/>
          <w:sz w:val="24"/>
          <w:szCs w:val="24"/>
        </w:rPr>
      </w:pPr>
    </w:p>
    <w:p w14:paraId="7F3D8865">
      <w:pPr>
        <w:shd w:val="clear" w:color="auto" w:fill="FFFFFF"/>
        <w:snapToGrid w:val="0"/>
        <w:spacing w:line="360" w:lineRule="auto"/>
        <w:ind w:right="105" w:rightChars="50"/>
        <w:jc w:val="center"/>
        <w:outlineLvl w:val="0"/>
        <w:rPr>
          <w:rFonts w:hint="eastAsia" w:ascii="宋体" w:hAnsi="宋体" w:eastAsia="宋体" w:cs="宋体"/>
          <w:b/>
          <w:bCs/>
          <w:color w:val="000000"/>
          <w:sz w:val="48"/>
          <w:szCs w:val="48"/>
        </w:rPr>
      </w:pPr>
      <w:r>
        <w:rPr>
          <w:rFonts w:hint="eastAsia" w:ascii="宋体" w:hAnsi="宋体" w:eastAsia="宋体" w:cs="宋体"/>
          <w:b/>
          <w:bCs/>
          <w:color w:val="000000"/>
          <w:sz w:val="48"/>
          <w:szCs w:val="48"/>
        </w:rPr>
        <w:br w:type="page"/>
      </w:r>
      <w:bookmarkStart w:id="46" w:name="_Toc27661"/>
      <w:r>
        <w:rPr>
          <w:rFonts w:hint="eastAsia" w:ascii="宋体" w:hAnsi="宋体" w:eastAsia="宋体" w:cs="宋体"/>
          <w:b/>
          <w:bCs/>
          <w:color w:val="000000"/>
          <w:sz w:val="48"/>
          <w:szCs w:val="48"/>
        </w:rPr>
        <w:t>第六章 投标文件格式</w:t>
      </w:r>
      <w:bookmarkEnd w:id="46"/>
    </w:p>
    <w:p w14:paraId="18365370">
      <w:pPr>
        <w:suppressAutoHyphens/>
        <w:spacing w:before="240" w:beforeLines="100" w:after="240" w:afterLines="100" w:line="360" w:lineRule="auto"/>
        <w:ind w:left="2400" w:firstLine="482" w:firstLineChars="200"/>
        <w:jc w:val="center"/>
        <w:outlineLvl w:val="9"/>
        <w:rPr>
          <w:rFonts w:hint="eastAsia" w:ascii="宋体" w:hAnsi="宋体" w:eastAsia="宋体" w:cs="宋体"/>
          <w:b/>
          <w:bCs/>
          <w:kern w:val="1"/>
          <w:sz w:val="24"/>
          <w:szCs w:val="24"/>
        </w:rPr>
      </w:pPr>
      <w:bookmarkStart w:id="47" w:name="_Toc171073043"/>
      <w:bookmarkStart w:id="48" w:name="_Toc223432388"/>
      <w:bookmarkStart w:id="49" w:name="_Toc171073208"/>
    </w:p>
    <w:p w14:paraId="75E0784B">
      <w:pPr>
        <w:suppressAutoHyphens/>
        <w:spacing w:before="240" w:beforeLines="100" w:after="240" w:afterLines="100" w:line="360" w:lineRule="auto"/>
        <w:ind w:firstLine="1405" w:firstLineChars="500"/>
        <w:outlineLvl w:val="1"/>
        <w:rPr>
          <w:rFonts w:hint="eastAsia" w:ascii="宋体" w:hAnsi="宋体" w:eastAsia="宋体" w:cs="宋体"/>
          <w:b/>
          <w:spacing w:val="-12"/>
          <w:kern w:val="1"/>
          <w:sz w:val="48"/>
          <w:szCs w:val="48"/>
        </w:rPr>
      </w:pPr>
      <w:r>
        <w:rPr>
          <w:rFonts w:hint="eastAsia" w:ascii="宋体" w:hAnsi="宋体" w:eastAsia="宋体" w:cs="宋体"/>
          <w:b/>
          <w:bCs/>
          <w:kern w:val="1"/>
          <w:sz w:val="28"/>
          <w:szCs w:val="28"/>
          <w:u w:val="single"/>
        </w:rPr>
        <w:t xml:space="preserve">                             </w:t>
      </w:r>
      <w:r>
        <w:rPr>
          <w:rFonts w:hint="eastAsia" w:ascii="宋体" w:hAnsi="宋体" w:eastAsia="宋体" w:cs="宋体"/>
          <w:b/>
          <w:spacing w:val="-12"/>
          <w:kern w:val="1"/>
          <w:sz w:val="48"/>
          <w:szCs w:val="48"/>
        </w:rPr>
        <w:t>（项目名称）</w:t>
      </w:r>
    </w:p>
    <w:p w14:paraId="4D710606">
      <w:pPr>
        <w:suppressAutoHyphens/>
        <w:spacing w:before="240" w:beforeLines="100" w:after="240" w:afterLines="100" w:line="500" w:lineRule="exact"/>
        <w:ind w:firstLine="1843" w:firstLineChars="612"/>
        <w:jc w:val="left"/>
        <w:rPr>
          <w:rFonts w:hint="eastAsia" w:ascii="宋体" w:hAnsi="宋体" w:eastAsia="宋体" w:cs="宋体"/>
          <w:b/>
          <w:bCs/>
          <w:kern w:val="1"/>
          <w:sz w:val="30"/>
          <w:szCs w:val="30"/>
        </w:rPr>
      </w:pPr>
      <w:r>
        <w:rPr>
          <w:rFonts w:hint="eastAsia" w:ascii="宋体" w:hAnsi="宋体" w:eastAsia="宋体" w:cs="宋体"/>
          <w:b/>
          <w:bCs/>
          <w:kern w:val="1"/>
          <w:sz w:val="30"/>
          <w:szCs w:val="30"/>
        </w:rPr>
        <w:t>项目编号：</w:t>
      </w:r>
    </w:p>
    <w:p w14:paraId="160D0F39">
      <w:pPr>
        <w:suppressAutoHyphens/>
        <w:spacing w:before="240" w:beforeLines="100" w:after="240" w:afterLines="100" w:line="360" w:lineRule="auto"/>
        <w:ind w:firstLine="643" w:firstLineChars="200"/>
        <w:rPr>
          <w:rFonts w:hint="eastAsia" w:ascii="宋体" w:hAnsi="宋体" w:eastAsia="宋体" w:cs="宋体"/>
          <w:b/>
          <w:bCs/>
          <w:kern w:val="1"/>
          <w:sz w:val="32"/>
          <w:szCs w:val="24"/>
          <w:u w:val="single"/>
        </w:rPr>
      </w:pPr>
    </w:p>
    <w:p w14:paraId="518FBA6F">
      <w:pPr>
        <w:suppressAutoHyphens/>
        <w:spacing w:before="240" w:beforeLines="100" w:after="240" w:afterLines="100" w:line="360" w:lineRule="auto"/>
        <w:ind w:firstLine="643" w:firstLineChars="200"/>
        <w:rPr>
          <w:rFonts w:hint="eastAsia" w:ascii="宋体" w:hAnsi="宋体" w:eastAsia="宋体" w:cs="宋体"/>
          <w:b/>
          <w:bCs/>
          <w:kern w:val="1"/>
          <w:sz w:val="32"/>
          <w:szCs w:val="24"/>
          <w:u w:val="single"/>
        </w:rPr>
      </w:pPr>
    </w:p>
    <w:p w14:paraId="11914C12">
      <w:pPr>
        <w:suppressAutoHyphens/>
        <w:spacing w:before="240" w:beforeLines="100" w:after="240" w:afterLines="100"/>
        <w:jc w:val="center"/>
        <w:rPr>
          <w:rFonts w:hint="eastAsia" w:ascii="宋体" w:hAnsi="宋体" w:eastAsia="宋体" w:cs="宋体"/>
          <w:b/>
          <w:bCs/>
          <w:kern w:val="1"/>
          <w:sz w:val="30"/>
          <w:szCs w:val="30"/>
        </w:rPr>
      </w:pPr>
      <w:r>
        <w:rPr>
          <w:rFonts w:hint="eastAsia" w:ascii="宋体" w:hAnsi="宋体" w:eastAsia="宋体" w:cs="宋体"/>
          <w:b/>
          <w:bCs/>
          <w:kern w:val="1"/>
          <w:sz w:val="84"/>
          <w:szCs w:val="84"/>
        </w:rPr>
        <w:t>投标文件</w:t>
      </w:r>
    </w:p>
    <w:p w14:paraId="437E9252">
      <w:pPr>
        <w:keepNext/>
        <w:keepLines/>
        <w:widowControl w:val="0"/>
        <w:numPr>
          <w:ilvl w:val="0"/>
          <w:numId w:val="0"/>
        </w:numPr>
        <w:spacing w:before="260" w:after="260" w:line="412" w:lineRule="auto"/>
        <w:ind w:left="852"/>
        <w:jc w:val="both"/>
        <w:outlineLvl w:val="9"/>
        <w:rPr>
          <w:rFonts w:hint="eastAsia" w:ascii="宋体" w:hAnsi="宋体" w:eastAsia="宋体" w:cs="宋体"/>
          <w:b/>
          <w:kern w:val="0"/>
          <w:sz w:val="30"/>
          <w:szCs w:val="20"/>
          <w:lang w:val="en-US" w:eastAsia="zh-CN" w:bidi="ar-SA"/>
        </w:rPr>
      </w:pPr>
    </w:p>
    <w:p w14:paraId="53BDC2FE">
      <w:pPr>
        <w:rPr>
          <w:rFonts w:hint="eastAsia" w:ascii="宋体" w:hAnsi="宋体" w:eastAsia="宋体" w:cs="宋体"/>
        </w:rPr>
      </w:pPr>
    </w:p>
    <w:p w14:paraId="547F78FB">
      <w:pPr>
        <w:suppressAutoHyphens/>
        <w:spacing w:before="240" w:beforeLines="100" w:after="240" w:afterLines="100" w:line="360" w:lineRule="auto"/>
        <w:ind w:firstLine="849" w:firstLineChars="282"/>
        <w:jc w:val="left"/>
        <w:rPr>
          <w:rFonts w:hint="eastAsia" w:ascii="宋体" w:hAnsi="宋体" w:eastAsia="宋体" w:cs="宋体"/>
          <w:b/>
          <w:bCs/>
          <w:kern w:val="1"/>
          <w:sz w:val="30"/>
          <w:szCs w:val="30"/>
        </w:rPr>
      </w:pPr>
    </w:p>
    <w:p w14:paraId="412329A4">
      <w:pPr>
        <w:suppressAutoHyphens/>
        <w:spacing w:before="240" w:beforeLines="100" w:after="240" w:afterLines="100" w:line="360" w:lineRule="auto"/>
        <w:ind w:firstLine="906" w:firstLineChars="282"/>
        <w:rPr>
          <w:rFonts w:hint="eastAsia" w:ascii="宋体" w:hAnsi="宋体" w:eastAsia="宋体" w:cs="宋体"/>
          <w:b/>
          <w:bCs/>
          <w:kern w:val="1"/>
          <w:sz w:val="32"/>
          <w:szCs w:val="32"/>
        </w:rPr>
      </w:pPr>
      <w:r>
        <w:rPr>
          <w:rFonts w:hint="eastAsia" w:ascii="宋体" w:hAnsi="宋体" w:eastAsia="宋体" w:cs="宋体"/>
          <w:b/>
          <w:bCs/>
          <w:kern w:val="1"/>
          <w:sz w:val="32"/>
          <w:szCs w:val="32"/>
        </w:rPr>
        <w:t>投标供应商（盖单位电子公章）：</w:t>
      </w:r>
      <w:r>
        <w:rPr>
          <w:rFonts w:hint="eastAsia" w:ascii="宋体" w:hAnsi="宋体" w:eastAsia="宋体" w:cs="宋体"/>
          <w:b/>
          <w:bCs/>
          <w:kern w:val="1"/>
          <w:sz w:val="32"/>
          <w:szCs w:val="32"/>
          <w:u w:val="single"/>
        </w:rPr>
        <w:t xml:space="preserve">                     </w:t>
      </w:r>
    </w:p>
    <w:p w14:paraId="5BE8A187">
      <w:pPr>
        <w:suppressAutoHyphens/>
        <w:spacing w:before="240" w:beforeLines="100" w:after="240" w:afterLines="100" w:line="360" w:lineRule="auto"/>
        <w:ind w:firstLine="906" w:firstLineChars="282"/>
        <w:rPr>
          <w:rFonts w:hint="eastAsia" w:ascii="宋体" w:hAnsi="宋体" w:eastAsia="宋体" w:cs="宋体"/>
          <w:b/>
          <w:bCs/>
          <w:kern w:val="1"/>
          <w:sz w:val="32"/>
          <w:szCs w:val="32"/>
          <w:u w:val="single"/>
        </w:rPr>
      </w:pPr>
      <w:r>
        <w:rPr>
          <w:rFonts w:hint="eastAsia" w:ascii="宋体" w:hAnsi="宋体" w:eastAsia="宋体" w:cs="宋体"/>
          <w:b/>
          <w:bCs/>
          <w:kern w:val="1"/>
          <w:sz w:val="32"/>
          <w:szCs w:val="32"/>
        </w:rPr>
        <w:t>法定代表人或其委托</w:t>
      </w:r>
      <w:r>
        <w:rPr>
          <w:rFonts w:hint="eastAsia" w:ascii="宋体" w:hAnsi="宋体" w:cs="宋体"/>
          <w:b/>
          <w:bCs/>
          <w:kern w:val="1"/>
          <w:sz w:val="32"/>
          <w:szCs w:val="32"/>
          <w:lang w:val="en-US" w:eastAsia="zh-CN"/>
        </w:rPr>
        <w:t>代理</w:t>
      </w:r>
      <w:r>
        <w:rPr>
          <w:rFonts w:hint="eastAsia" w:ascii="宋体" w:hAnsi="宋体" w:eastAsia="宋体" w:cs="宋体"/>
          <w:b/>
          <w:bCs/>
          <w:kern w:val="1"/>
          <w:sz w:val="32"/>
          <w:szCs w:val="32"/>
        </w:rPr>
        <w:t>人（电子签章）：</w:t>
      </w:r>
      <w:r>
        <w:rPr>
          <w:rFonts w:hint="eastAsia" w:ascii="宋体" w:hAnsi="宋体" w:eastAsia="宋体" w:cs="宋体"/>
          <w:b/>
          <w:bCs/>
          <w:kern w:val="1"/>
          <w:sz w:val="32"/>
          <w:szCs w:val="32"/>
          <w:u w:val="single"/>
        </w:rPr>
        <w:t xml:space="preserve">                 </w:t>
      </w:r>
    </w:p>
    <w:p w14:paraId="14095EC1">
      <w:pPr>
        <w:spacing w:line="360" w:lineRule="auto"/>
        <w:ind w:firstLine="906" w:firstLineChars="282"/>
        <w:rPr>
          <w:rFonts w:hint="eastAsia" w:ascii="宋体" w:hAnsi="宋体" w:eastAsia="宋体" w:cs="宋体"/>
          <w:sz w:val="32"/>
          <w:szCs w:val="32"/>
        </w:rPr>
      </w:pPr>
      <w:r>
        <w:rPr>
          <w:rFonts w:hint="eastAsia" w:ascii="宋体" w:hAnsi="宋体" w:eastAsia="宋体" w:cs="宋体"/>
          <w:b/>
          <w:bCs/>
          <w:sz w:val="32"/>
          <w:szCs w:val="32"/>
        </w:rPr>
        <w:t xml:space="preserve">日  期：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14:paraId="5B8BBCBB">
      <w:pPr>
        <w:spacing w:line="360" w:lineRule="auto"/>
        <w:ind w:left="184" w:leftChars="41" w:hanging="98" w:hangingChars="47"/>
        <w:jc w:val="center"/>
        <w:rPr>
          <w:rFonts w:hint="eastAsia" w:ascii="宋体" w:hAnsi="宋体" w:eastAsia="宋体" w:cs="宋体"/>
          <w:szCs w:val="24"/>
        </w:rPr>
      </w:pPr>
    </w:p>
    <w:p w14:paraId="586CA008">
      <w:pPr>
        <w:widowControl/>
        <w:jc w:val="left"/>
        <w:rPr>
          <w:rFonts w:hint="eastAsia" w:ascii="宋体" w:hAnsi="宋体" w:eastAsia="宋体" w:cs="宋体"/>
          <w:b/>
          <w:sz w:val="32"/>
          <w:szCs w:val="32"/>
        </w:rPr>
      </w:pPr>
      <w:r>
        <w:rPr>
          <w:rFonts w:hint="eastAsia" w:ascii="宋体" w:hAnsi="宋体" w:eastAsia="宋体" w:cs="宋体"/>
          <w:b/>
          <w:sz w:val="32"/>
          <w:szCs w:val="32"/>
        </w:rPr>
        <w:br w:type="page"/>
      </w:r>
    </w:p>
    <w:p w14:paraId="7DBA17E0">
      <w:pPr>
        <w:jc w:val="center"/>
        <w:outlineLvl w:val="9"/>
        <w:rPr>
          <w:rFonts w:hint="eastAsia" w:ascii="宋体" w:hAnsi="宋体" w:eastAsia="宋体" w:cs="宋体"/>
          <w:b/>
          <w:bCs/>
          <w:sz w:val="44"/>
          <w:szCs w:val="44"/>
        </w:rPr>
      </w:pPr>
      <w:r>
        <w:rPr>
          <w:rFonts w:hint="eastAsia" w:ascii="宋体" w:hAnsi="宋体" w:eastAsia="宋体" w:cs="宋体"/>
          <w:b/>
          <w:bCs/>
          <w:sz w:val="44"/>
          <w:szCs w:val="44"/>
        </w:rPr>
        <w:t>目  录</w:t>
      </w:r>
    </w:p>
    <w:p w14:paraId="0FC4000D">
      <w:pPr>
        <w:jc w:val="center"/>
        <w:rPr>
          <w:rFonts w:hint="eastAsia" w:ascii="宋体" w:hAnsi="宋体" w:eastAsia="宋体" w:cs="宋体"/>
          <w:b/>
          <w:bCs/>
          <w:sz w:val="30"/>
          <w:szCs w:val="30"/>
        </w:rPr>
      </w:pPr>
      <w:r>
        <w:rPr>
          <w:rFonts w:hint="eastAsia" w:ascii="宋体" w:hAnsi="宋体" w:eastAsia="宋体" w:cs="宋体"/>
          <w:b/>
          <w:bCs/>
          <w:sz w:val="30"/>
          <w:szCs w:val="30"/>
        </w:rPr>
        <w:t>（自拟）</w:t>
      </w:r>
    </w:p>
    <w:p w14:paraId="51744F9B">
      <w:pPr>
        <w:widowControl/>
        <w:shd w:val="clear" w:color="auto" w:fill="FFFFFF"/>
        <w:autoSpaceDN w:val="0"/>
        <w:spacing w:line="360" w:lineRule="auto"/>
        <w:jc w:val="center"/>
        <w:rPr>
          <w:rFonts w:hint="eastAsia" w:ascii="宋体" w:hAnsi="宋体" w:eastAsia="宋体" w:cs="宋体"/>
          <w:b/>
          <w:bCs/>
          <w:sz w:val="30"/>
          <w:szCs w:val="30"/>
        </w:rPr>
      </w:pPr>
    </w:p>
    <w:p w14:paraId="3ADAA1C6">
      <w:pPr>
        <w:widowControl/>
        <w:shd w:val="clear" w:color="auto" w:fill="FFFFFF"/>
        <w:autoSpaceDN w:val="0"/>
        <w:spacing w:line="360" w:lineRule="auto"/>
        <w:jc w:val="center"/>
        <w:rPr>
          <w:rFonts w:hint="eastAsia" w:ascii="宋体" w:hAnsi="宋体" w:eastAsia="宋体" w:cs="宋体"/>
          <w:b/>
          <w:bCs/>
          <w:sz w:val="44"/>
          <w:szCs w:val="44"/>
        </w:rPr>
      </w:pPr>
    </w:p>
    <w:p w14:paraId="2207B72E">
      <w:pPr>
        <w:widowControl/>
        <w:shd w:val="clear" w:color="auto" w:fill="FFFFFF"/>
        <w:autoSpaceDN w:val="0"/>
        <w:spacing w:line="360" w:lineRule="auto"/>
        <w:jc w:val="center"/>
        <w:rPr>
          <w:rFonts w:hint="eastAsia" w:ascii="宋体" w:hAnsi="宋体" w:eastAsia="宋体" w:cs="宋体"/>
          <w:b/>
          <w:bCs/>
          <w:sz w:val="44"/>
          <w:szCs w:val="44"/>
        </w:rPr>
      </w:pPr>
    </w:p>
    <w:p w14:paraId="4ED17633">
      <w:pPr>
        <w:widowControl/>
        <w:shd w:val="clear" w:color="auto" w:fill="FFFFFF"/>
        <w:autoSpaceDN w:val="0"/>
        <w:spacing w:line="360" w:lineRule="auto"/>
        <w:jc w:val="center"/>
        <w:rPr>
          <w:rFonts w:hint="eastAsia" w:ascii="宋体" w:hAnsi="宋体" w:eastAsia="宋体" w:cs="宋体"/>
          <w:b/>
          <w:bCs/>
          <w:sz w:val="44"/>
          <w:szCs w:val="44"/>
        </w:rPr>
      </w:pPr>
    </w:p>
    <w:p w14:paraId="0C4324FA">
      <w:pPr>
        <w:widowControl/>
        <w:shd w:val="clear" w:color="auto" w:fill="FFFFFF"/>
        <w:autoSpaceDN w:val="0"/>
        <w:spacing w:line="360" w:lineRule="auto"/>
        <w:jc w:val="center"/>
        <w:rPr>
          <w:rFonts w:hint="eastAsia" w:ascii="宋体" w:hAnsi="宋体" w:eastAsia="宋体" w:cs="宋体"/>
          <w:kern w:val="0"/>
          <w:sz w:val="44"/>
          <w:szCs w:val="44"/>
          <w:shd w:val="clear" w:color="auto" w:fill="FFFFFF"/>
        </w:rPr>
      </w:pPr>
    </w:p>
    <w:p w14:paraId="6B4BB275">
      <w:pPr>
        <w:rPr>
          <w:rFonts w:hint="eastAsia" w:ascii="宋体" w:hAnsi="宋体" w:eastAsia="宋体" w:cs="宋体"/>
        </w:rPr>
      </w:pPr>
      <w:bookmarkStart w:id="50" w:name="_Toc169921409"/>
      <w:bookmarkStart w:id="51" w:name="_Toc171073209"/>
      <w:bookmarkStart w:id="52" w:name="_Toc223432389"/>
      <w:bookmarkStart w:id="53" w:name="_Toc171073044"/>
    </w:p>
    <w:p w14:paraId="5ECFE652">
      <w:pPr>
        <w:rPr>
          <w:rFonts w:hint="eastAsia" w:ascii="宋体" w:hAnsi="宋体" w:eastAsia="宋体" w:cs="宋体"/>
        </w:rPr>
      </w:pPr>
    </w:p>
    <w:p w14:paraId="154A74CD">
      <w:pPr>
        <w:rPr>
          <w:rFonts w:hint="eastAsia" w:ascii="宋体" w:hAnsi="宋体" w:eastAsia="宋体" w:cs="宋体"/>
        </w:rPr>
      </w:pPr>
    </w:p>
    <w:p w14:paraId="2C216A5B">
      <w:pPr>
        <w:rPr>
          <w:rFonts w:hint="eastAsia" w:ascii="宋体" w:hAnsi="宋体" w:eastAsia="宋体" w:cs="宋体"/>
        </w:rPr>
      </w:pPr>
    </w:p>
    <w:p w14:paraId="3114655E">
      <w:pPr>
        <w:rPr>
          <w:rFonts w:hint="eastAsia" w:ascii="宋体" w:hAnsi="宋体" w:eastAsia="宋体" w:cs="宋体"/>
        </w:rPr>
      </w:pPr>
    </w:p>
    <w:p w14:paraId="4C2619D6">
      <w:pPr>
        <w:rPr>
          <w:rFonts w:hint="eastAsia" w:ascii="宋体" w:hAnsi="宋体" w:eastAsia="宋体" w:cs="宋体"/>
        </w:rPr>
      </w:pPr>
    </w:p>
    <w:p w14:paraId="00B1492B">
      <w:pPr>
        <w:rPr>
          <w:rFonts w:hint="eastAsia" w:ascii="宋体" w:hAnsi="宋体" w:eastAsia="宋体" w:cs="宋体"/>
        </w:rPr>
      </w:pPr>
      <w:r>
        <w:rPr>
          <w:rFonts w:hint="eastAsia" w:ascii="宋体" w:hAnsi="宋体" w:eastAsia="宋体" w:cs="宋体"/>
        </w:rPr>
        <w:br w:type="page"/>
      </w:r>
    </w:p>
    <w:p w14:paraId="68295B91">
      <w:pPr>
        <w:wordWrap w:val="0"/>
        <w:spacing w:line="520" w:lineRule="exact"/>
        <w:jc w:val="center"/>
        <w:outlineLvl w:val="1"/>
        <w:rPr>
          <w:rFonts w:hint="eastAsia" w:ascii="宋体" w:hAnsi="宋体" w:eastAsia="宋体" w:cs="宋体"/>
          <w:b/>
          <w:bCs/>
          <w:sz w:val="32"/>
          <w:szCs w:val="32"/>
        </w:rPr>
      </w:pPr>
      <w:r>
        <w:rPr>
          <w:rFonts w:hint="eastAsia" w:ascii="宋体" w:hAnsi="宋体" w:eastAsia="宋体" w:cs="宋体"/>
          <w:b/>
          <w:bCs/>
          <w:sz w:val="32"/>
          <w:szCs w:val="32"/>
          <w:lang w:val="en-US" w:eastAsia="zh-CN"/>
        </w:rPr>
        <w:t>一</w:t>
      </w:r>
      <w:r>
        <w:rPr>
          <w:rFonts w:hint="eastAsia" w:ascii="宋体" w:hAnsi="宋体" w:eastAsia="宋体" w:cs="宋体"/>
          <w:b/>
          <w:bCs/>
          <w:sz w:val="32"/>
          <w:szCs w:val="32"/>
        </w:rPr>
        <w:t>、投标函</w:t>
      </w:r>
    </w:p>
    <w:p w14:paraId="71955148">
      <w:pPr>
        <w:spacing w:line="360" w:lineRule="auto"/>
        <w:jc w:val="left"/>
        <w:rPr>
          <w:rFonts w:hint="eastAsia" w:ascii="宋体" w:hAnsi="宋体" w:eastAsia="宋体" w:cs="宋体"/>
          <w:spacing w:val="24"/>
          <w:sz w:val="24"/>
          <w:szCs w:val="24"/>
        </w:rPr>
      </w:pPr>
      <w:r>
        <w:rPr>
          <w:rFonts w:hint="eastAsia" w:ascii="宋体" w:hAnsi="宋体" w:eastAsia="宋体" w:cs="宋体"/>
          <w:spacing w:val="24"/>
          <w:sz w:val="24"/>
          <w:szCs w:val="24"/>
        </w:rPr>
        <w:t>致</w:t>
      </w:r>
      <w:r>
        <w:rPr>
          <w:rFonts w:hint="eastAsia" w:ascii="宋体" w:hAnsi="宋体" w:eastAsia="宋体" w:cs="宋体"/>
          <w:spacing w:val="24"/>
          <w:sz w:val="24"/>
          <w:szCs w:val="24"/>
          <w:u w:val="single"/>
        </w:rPr>
        <w:t>（采购人）</w:t>
      </w:r>
      <w:r>
        <w:rPr>
          <w:rFonts w:hint="eastAsia" w:ascii="宋体" w:hAnsi="宋体" w:eastAsia="宋体" w:cs="宋体"/>
          <w:spacing w:val="24"/>
          <w:sz w:val="24"/>
          <w:szCs w:val="24"/>
        </w:rPr>
        <w:t>：</w:t>
      </w:r>
    </w:p>
    <w:p w14:paraId="0D5F6D7D">
      <w:pPr>
        <w:widowControl/>
        <w:spacing w:line="48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（项目名称）的招标文件，遵照《中华人民共和国政府采购法》等有关规定，我单位经研究上述招标文件的投标须知、合同条款、技术参数及其它有关文件后，我方愿以人民币（大写）</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元）的投标报价；</w:t>
      </w:r>
      <w:r>
        <w:rPr>
          <w:rFonts w:hint="eastAsia" w:ascii="宋体" w:hAnsi="宋体" w:cs="宋体"/>
          <w:sz w:val="24"/>
          <w:szCs w:val="24"/>
          <w:lang w:eastAsia="zh-CN"/>
        </w:rPr>
        <w:t>服务期限</w:t>
      </w:r>
      <w:r>
        <w:rPr>
          <w:rFonts w:hint="eastAsia" w:ascii="宋体" w:hAnsi="宋体" w:eastAsia="宋体" w:cs="宋体"/>
          <w:sz w:val="24"/>
          <w:szCs w:val="24"/>
        </w:rPr>
        <w:t>为</w:t>
      </w:r>
      <w:r>
        <w:rPr>
          <w:rFonts w:hint="eastAsia" w:ascii="宋体" w:hAnsi="宋体" w:eastAsia="宋体" w:cs="宋体"/>
          <w:sz w:val="24"/>
          <w:szCs w:val="24"/>
          <w:u w:val="single"/>
        </w:rPr>
        <w:t xml:space="preserve">              </w:t>
      </w:r>
      <w:r>
        <w:rPr>
          <w:rFonts w:hint="eastAsia" w:ascii="宋体" w:hAnsi="宋体" w:eastAsia="宋体" w:cs="宋体"/>
          <w:sz w:val="24"/>
          <w:szCs w:val="24"/>
        </w:rPr>
        <w:t>,质量要求</w:t>
      </w:r>
      <w:r>
        <w:rPr>
          <w:rFonts w:hint="eastAsia" w:ascii="宋体" w:hAnsi="宋体" w:eastAsia="宋体" w:cs="宋体"/>
          <w:sz w:val="24"/>
          <w:szCs w:val="24"/>
          <w:u w:val="single"/>
        </w:rPr>
        <w:t xml:space="preserve">          </w:t>
      </w:r>
      <w:r>
        <w:rPr>
          <w:rFonts w:hint="eastAsia" w:ascii="宋体" w:hAnsi="宋体" w:eastAsia="宋体" w:cs="宋体"/>
          <w:sz w:val="24"/>
          <w:szCs w:val="24"/>
        </w:rPr>
        <w:t>，质保期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themeColor="text1"/>
          <w:kern w:val="0"/>
          <w:sz w:val="24"/>
          <w:szCs w:val="24"/>
          <w:highlight w:val="none"/>
          <w14:textFill>
            <w14:solidFill>
              <w14:schemeClr w14:val="tx1"/>
            </w14:solidFill>
          </w14:textFill>
        </w:rPr>
        <w:t>承包上述项目的采购及安装、调试、验收、培训、质保期服务、与货物有关的运输和保险及其他伴随服务。</w:t>
      </w:r>
    </w:p>
    <w:p w14:paraId="2CA90F6D">
      <w:pPr>
        <w:widowControl/>
        <w:spacing w:line="480" w:lineRule="auto"/>
        <w:ind w:firstLine="42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firstLineChars="0"/>
        <w:jc w:val="left"/>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2、我方承认投标函附表是我方投标函的组成部分。</w:t>
      </w:r>
    </w:p>
    <w:p w14:paraId="425FC668">
      <w:pPr>
        <w:widowControl/>
        <w:spacing w:line="480" w:lineRule="auto"/>
        <w:ind w:firstLine="42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、我方同意自本项目招标文件中规定的投标有效期内有效，并承诺在投标有效期内不修改、撤销投标文件</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427EE3F0">
      <w:pPr>
        <w:spacing w:line="360" w:lineRule="auto"/>
        <w:ind w:firstLine="480" w:firstLineChars="200"/>
        <w:rPr>
          <w:rFonts w:hint="eastAsia" w:ascii="宋体" w:hAnsi="宋体" w:eastAsia="宋体" w:cs="宋体"/>
          <w:kern w:val="0"/>
          <w:sz w:val="24"/>
          <w:szCs w:val="24"/>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我方在此声明，所递交的投标文件及有关资料内容完整、真实和准确。</w:t>
      </w:r>
    </w:p>
    <w:p w14:paraId="023C966A">
      <w:pPr>
        <w:spacing w:line="360" w:lineRule="auto"/>
        <w:rPr>
          <w:rFonts w:hint="eastAsia" w:ascii="宋体" w:hAnsi="宋体" w:eastAsia="宋体" w:cs="宋体"/>
          <w:spacing w:val="24"/>
          <w:szCs w:val="24"/>
        </w:rPr>
      </w:pPr>
    </w:p>
    <w:p w14:paraId="393A4AB3">
      <w:pPr>
        <w:spacing w:line="360" w:lineRule="auto"/>
        <w:ind w:firstLine="3720" w:firstLineChars="155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227F79F0">
      <w:pPr>
        <w:spacing w:line="360" w:lineRule="auto"/>
        <w:ind w:firstLine="3720" w:firstLineChars="155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4011F41F">
      <w:pPr>
        <w:spacing w:line="360" w:lineRule="auto"/>
        <w:ind w:firstLine="3720" w:firstLineChars="1550"/>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14:paraId="3E4B4114">
      <w:pPr>
        <w:spacing w:line="360" w:lineRule="auto"/>
        <w:rPr>
          <w:rFonts w:hint="eastAsia" w:ascii="宋体" w:hAnsi="宋体" w:eastAsia="宋体" w:cs="宋体"/>
          <w:kern w:val="0"/>
          <w:sz w:val="24"/>
          <w:szCs w:val="24"/>
        </w:rPr>
      </w:pPr>
    </w:p>
    <w:p w14:paraId="475F23BA">
      <w:pPr>
        <w:spacing w:line="360" w:lineRule="auto"/>
        <w:ind w:firstLine="482" w:firstLineChars="2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u w:val="single"/>
        </w:rPr>
        <w:t>注：对本投标函的实质性修改将被视为非实质性响应投标，从而导致该投标被拒绝。</w:t>
      </w:r>
    </w:p>
    <w:p w14:paraId="701E7DC3">
      <w:pPr>
        <w:pStyle w:val="11"/>
        <w:rPr>
          <w:rFonts w:hint="eastAsia"/>
        </w:rPr>
      </w:pPr>
    </w:p>
    <w:p w14:paraId="2AE9249F">
      <w:pPr>
        <w:rPr>
          <w:rFonts w:hint="eastAsia" w:ascii="宋体" w:hAnsi="宋体" w:eastAsia="宋体" w:cs="宋体"/>
          <w:b/>
          <w:bCs/>
          <w:sz w:val="24"/>
          <w:szCs w:val="24"/>
        </w:rPr>
      </w:pPr>
      <w:r>
        <w:rPr>
          <w:rFonts w:hint="eastAsia" w:ascii="宋体" w:hAnsi="宋体" w:eastAsia="宋体" w:cs="宋体"/>
          <w:b/>
          <w:bCs/>
          <w:sz w:val="24"/>
          <w:szCs w:val="24"/>
        </w:rPr>
        <w:br w:type="page"/>
      </w:r>
    </w:p>
    <w:p w14:paraId="58F48C56">
      <w:pPr>
        <w:jc w:val="left"/>
        <w:outlineLvl w:val="9"/>
        <w:rPr>
          <w:rFonts w:hint="eastAsia" w:ascii="宋体" w:hAnsi="宋体" w:eastAsia="宋体" w:cs="宋体"/>
          <w:b/>
          <w:bCs/>
          <w:sz w:val="24"/>
          <w:szCs w:val="24"/>
        </w:rPr>
      </w:pPr>
      <w:r>
        <w:rPr>
          <w:rFonts w:hint="eastAsia" w:ascii="宋体" w:hAnsi="宋体" w:eastAsia="宋体" w:cs="宋体"/>
          <w:b/>
          <w:bCs/>
          <w:sz w:val="24"/>
          <w:szCs w:val="24"/>
        </w:rPr>
        <w:t>附件1：</w:t>
      </w:r>
    </w:p>
    <w:p w14:paraId="798B6F62">
      <w:pPr>
        <w:jc w:val="center"/>
        <w:rPr>
          <w:rFonts w:hint="eastAsia" w:ascii="宋体" w:hAnsi="宋体" w:eastAsia="宋体" w:cs="宋体"/>
          <w:b/>
          <w:bCs/>
          <w:sz w:val="32"/>
          <w:szCs w:val="32"/>
        </w:rPr>
      </w:pPr>
      <w:r>
        <w:rPr>
          <w:rFonts w:hint="eastAsia" w:ascii="宋体" w:hAnsi="宋体" w:eastAsia="宋体" w:cs="宋体"/>
          <w:b/>
          <w:bCs/>
          <w:sz w:val="32"/>
          <w:szCs w:val="32"/>
        </w:rPr>
        <w:t>投标函附表</w:t>
      </w:r>
    </w:p>
    <w:p w14:paraId="2F8A1C3D">
      <w:pPr>
        <w:spacing w:line="520" w:lineRule="exact"/>
        <w:rPr>
          <w:rFonts w:hint="eastAsia" w:ascii="宋体" w:hAnsi="宋体" w:eastAsia="宋体" w:cs="宋体"/>
          <w:b/>
          <w:bCs/>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6478"/>
      </w:tblGrid>
      <w:tr w14:paraId="0545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jc w:val="center"/>
        </w:trPr>
        <w:tc>
          <w:tcPr>
            <w:tcW w:w="2301" w:type="dxa"/>
            <w:noWrap w:val="0"/>
            <w:vAlign w:val="center"/>
          </w:tcPr>
          <w:p w14:paraId="5C218374">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478" w:type="dxa"/>
            <w:noWrap w:val="0"/>
            <w:vAlign w:val="center"/>
          </w:tcPr>
          <w:p w14:paraId="4689D701">
            <w:pPr>
              <w:spacing w:line="400" w:lineRule="exact"/>
              <w:rPr>
                <w:rFonts w:hint="eastAsia" w:ascii="宋体" w:hAnsi="宋体" w:eastAsia="宋体" w:cs="宋体"/>
                <w:sz w:val="24"/>
                <w:szCs w:val="24"/>
              </w:rPr>
            </w:pPr>
          </w:p>
        </w:tc>
      </w:tr>
      <w:tr w14:paraId="1357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2301" w:type="dxa"/>
            <w:noWrap w:val="0"/>
            <w:vAlign w:val="center"/>
          </w:tcPr>
          <w:p w14:paraId="431BBE0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478" w:type="dxa"/>
            <w:noWrap w:val="0"/>
            <w:vAlign w:val="center"/>
          </w:tcPr>
          <w:p w14:paraId="008F95A1">
            <w:pPr>
              <w:spacing w:line="400" w:lineRule="exact"/>
              <w:rPr>
                <w:rFonts w:hint="eastAsia" w:ascii="宋体" w:hAnsi="宋体" w:eastAsia="宋体" w:cs="宋体"/>
                <w:sz w:val="24"/>
                <w:szCs w:val="24"/>
              </w:rPr>
            </w:pPr>
          </w:p>
        </w:tc>
      </w:tr>
      <w:tr w14:paraId="7CCC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2301" w:type="dxa"/>
            <w:noWrap w:val="0"/>
            <w:vAlign w:val="center"/>
          </w:tcPr>
          <w:p w14:paraId="32DDB8AF">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投标供应商名称</w:t>
            </w:r>
          </w:p>
        </w:tc>
        <w:tc>
          <w:tcPr>
            <w:tcW w:w="6478" w:type="dxa"/>
            <w:noWrap w:val="0"/>
            <w:vAlign w:val="center"/>
          </w:tcPr>
          <w:p w14:paraId="5B6F7071">
            <w:pPr>
              <w:spacing w:line="400" w:lineRule="exact"/>
              <w:rPr>
                <w:rFonts w:hint="eastAsia" w:ascii="宋体" w:hAnsi="宋体" w:eastAsia="宋体" w:cs="宋体"/>
                <w:sz w:val="24"/>
                <w:szCs w:val="24"/>
              </w:rPr>
            </w:pPr>
          </w:p>
        </w:tc>
      </w:tr>
      <w:tr w14:paraId="3634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jc w:val="center"/>
        </w:trPr>
        <w:tc>
          <w:tcPr>
            <w:tcW w:w="2301" w:type="dxa"/>
            <w:noWrap w:val="0"/>
            <w:vAlign w:val="center"/>
          </w:tcPr>
          <w:p w14:paraId="2E738428">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投标总报价</w:t>
            </w:r>
          </w:p>
          <w:p w14:paraId="6E1D32E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（元）</w:t>
            </w:r>
          </w:p>
        </w:tc>
        <w:tc>
          <w:tcPr>
            <w:tcW w:w="6478" w:type="dxa"/>
            <w:noWrap w:val="0"/>
            <w:vAlign w:val="center"/>
          </w:tcPr>
          <w:p w14:paraId="66C7AA38">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大写：      </w:t>
            </w:r>
          </w:p>
          <w:p w14:paraId="03CD2210">
            <w:pPr>
              <w:spacing w:line="4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4C1B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3151D095">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服务期限</w:t>
            </w:r>
          </w:p>
        </w:tc>
        <w:tc>
          <w:tcPr>
            <w:tcW w:w="6478" w:type="dxa"/>
            <w:noWrap w:val="0"/>
            <w:vAlign w:val="center"/>
          </w:tcPr>
          <w:p w14:paraId="5F36A4CB">
            <w:pPr>
              <w:spacing w:line="400" w:lineRule="exact"/>
              <w:ind w:firstLine="840" w:firstLineChars="350"/>
              <w:rPr>
                <w:rFonts w:hint="eastAsia" w:ascii="宋体" w:hAnsi="宋体" w:eastAsia="宋体" w:cs="宋体"/>
                <w:sz w:val="24"/>
                <w:szCs w:val="24"/>
              </w:rPr>
            </w:pPr>
          </w:p>
        </w:tc>
      </w:tr>
      <w:tr w14:paraId="7C7A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78EE5110">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78" w:type="dxa"/>
            <w:noWrap w:val="0"/>
            <w:vAlign w:val="center"/>
          </w:tcPr>
          <w:p w14:paraId="2E53F774">
            <w:pPr>
              <w:spacing w:line="400" w:lineRule="exact"/>
              <w:jc w:val="center"/>
              <w:rPr>
                <w:rFonts w:hint="eastAsia" w:ascii="宋体" w:hAnsi="宋体" w:eastAsia="宋体" w:cs="宋体"/>
                <w:sz w:val="24"/>
                <w:szCs w:val="24"/>
              </w:rPr>
            </w:pPr>
          </w:p>
        </w:tc>
      </w:tr>
      <w:tr w14:paraId="739B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245471FB">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478" w:type="dxa"/>
            <w:noWrap w:val="0"/>
            <w:vAlign w:val="center"/>
          </w:tcPr>
          <w:p w14:paraId="5FE06876">
            <w:pPr>
              <w:spacing w:line="400" w:lineRule="exact"/>
              <w:jc w:val="center"/>
              <w:rPr>
                <w:rFonts w:hint="eastAsia" w:ascii="宋体" w:hAnsi="宋体" w:eastAsia="宋体" w:cs="宋体"/>
                <w:sz w:val="24"/>
                <w:szCs w:val="24"/>
              </w:rPr>
            </w:pPr>
          </w:p>
        </w:tc>
      </w:tr>
      <w:tr w14:paraId="10E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00ED6F29">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478" w:type="dxa"/>
            <w:noWrap w:val="0"/>
            <w:vAlign w:val="center"/>
          </w:tcPr>
          <w:p w14:paraId="4AE2380F">
            <w:pPr>
              <w:spacing w:line="400" w:lineRule="exact"/>
              <w:jc w:val="center"/>
              <w:rPr>
                <w:rFonts w:hint="eastAsia" w:ascii="宋体" w:hAnsi="宋体" w:eastAsia="宋体" w:cs="宋体"/>
                <w:sz w:val="24"/>
                <w:szCs w:val="24"/>
              </w:rPr>
            </w:pPr>
          </w:p>
        </w:tc>
      </w:tr>
      <w:tr w14:paraId="280A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exact"/>
          <w:jc w:val="center"/>
        </w:trPr>
        <w:tc>
          <w:tcPr>
            <w:tcW w:w="2301" w:type="dxa"/>
            <w:noWrap w:val="0"/>
            <w:vAlign w:val="center"/>
          </w:tcPr>
          <w:p w14:paraId="55A77D7B">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项目负责人及联系电话</w:t>
            </w:r>
          </w:p>
        </w:tc>
        <w:tc>
          <w:tcPr>
            <w:tcW w:w="6478" w:type="dxa"/>
            <w:noWrap w:val="0"/>
            <w:vAlign w:val="center"/>
          </w:tcPr>
          <w:p w14:paraId="550C9C1A">
            <w:pPr>
              <w:spacing w:line="400" w:lineRule="exact"/>
              <w:jc w:val="center"/>
              <w:rPr>
                <w:rFonts w:hint="eastAsia" w:ascii="宋体" w:hAnsi="宋体" w:eastAsia="宋体" w:cs="宋体"/>
                <w:sz w:val="24"/>
                <w:szCs w:val="24"/>
              </w:rPr>
            </w:pPr>
          </w:p>
        </w:tc>
      </w:tr>
      <w:tr w14:paraId="6EB4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jc w:val="center"/>
        </w:trPr>
        <w:tc>
          <w:tcPr>
            <w:tcW w:w="2301" w:type="dxa"/>
            <w:noWrap w:val="0"/>
            <w:vAlign w:val="center"/>
          </w:tcPr>
          <w:p w14:paraId="09555A7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478" w:type="dxa"/>
            <w:noWrap w:val="0"/>
            <w:vAlign w:val="center"/>
          </w:tcPr>
          <w:p w14:paraId="38BD4A02">
            <w:pPr>
              <w:spacing w:line="400" w:lineRule="exact"/>
              <w:jc w:val="center"/>
              <w:rPr>
                <w:rFonts w:hint="eastAsia" w:ascii="宋体" w:hAnsi="宋体" w:eastAsia="宋体" w:cs="宋体"/>
                <w:sz w:val="24"/>
                <w:szCs w:val="24"/>
              </w:rPr>
            </w:pPr>
          </w:p>
        </w:tc>
      </w:tr>
    </w:tbl>
    <w:p w14:paraId="22B5DA32">
      <w:pPr>
        <w:snapToGrid w:val="0"/>
        <w:spacing w:line="580" w:lineRule="exact"/>
        <w:ind w:left="-18" w:leftChars="-22" w:right="-817" w:rightChars="-389" w:hanging="28" w:hangingChars="12"/>
        <w:rPr>
          <w:rFonts w:hint="eastAsia" w:ascii="宋体" w:hAnsi="宋体" w:eastAsia="宋体" w:cs="宋体"/>
          <w:sz w:val="24"/>
          <w:szCs w:val="24"/>
        </w:rPr>
      </w:pPr>
    </w:p>
    <w:p w14:paraId="72FFFCA7">
      <w:pPr>
        <w:spacing w:line="360" w:lineRule="auto"/>
        <w:ind w:firstLine="3360" w:firstLineChars="1400"/>
        <w:rPr>
          <w:rFonts w:hint="eastAsia" w:ascii="宋体" w:hAnsi="宋体" w:eastAsia="宋体" w:cs="宋体"/>
          <w:sz w:val="24"/>
          <w:szCs w:val="24"/>
        </w:rPr>
      </w:pPr>
    </w:p>
    <w:p w14:paraId="15B86FD7">
      <w:pPr>
        <w:spacing w:line="360" w:lineRule="auto"/>
        <w:ind w:firstLine="4560" w:firstLineChars="190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222F4703">
      <w:pPr>
        <w:spacing w:line="360" w:lineRule="auto"/>
        <w:ind w:firstLine="4560" w:firstLineChars="190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5D00624F">
      <w:pPr>
        <w:spacing w:line="360" w:lineRule="auto"/>
        <w:ind w:firstLine="4560" w:firstLineChars="1900"/>
        <w:rPr>
          <w:rFonts w:hint="eastAsia" w:ascii="宋体" w:hAnsi="宋体" w:eastAsia="宋体" w:cs="宋体"/>
          <w:sz w:val="24"/>
        </w:rPr>
      </w:pPr>
      <w:r>
        <w:rPr>
          <w:rFonts w:hint="eastAsia" w:ascii="宋体" w:hAnsi="宋体" w:eastAsia="宋体" w:cs="宋体"/>
          <w:kern w:val="0"/>
          <w:sz w:val="24"/>
          <w:szCs w:val="24"/>
        </w:rPr>
        <w:t>日    期：    年   月   日</w:t>
      </w:r>
    </w:p>
    <w:p w14:paraId="327094FC">
      <w:pPr>
        <w:wordWrap w:val="0"/>
        <w:spacing w:line="520" w:lineRule="exact"/>
        <w:ind w:firstLine="3213" w:firstLineChars="1000"/>
        <w:rPr>
          <w:rFonts w:hint="eastAsia" w:ascii="宋体" w:hAnsi="宋体" w:eastAsia="宋体" w:cs="宋体"/>
          <w:b/>
          <w:bCs/>
          <w:sz w:val="32"/>
          <w:szCs w:val="32"/>
        </w:rPr>
      </w:pPr>
    </w:p>
    <w:p w14:paraId="568F2FEB">
      <w:pPr>
        <w:spacing w:line="360" w:lineRule="auto"/>
        <w:ind w:firstLine="480" w:firstLineChars="200"/>
        <w:jc w:val="left"/>
        <w:rPr>
          <w:rFonts w:hint="eastAsia" w:ascii="宋体" w:hAnsi="宋体" w:eastAsia="宋体" w:cs="宋体"/>
          <w:sz w:val="24"/>
          <w:szCs w:val="24"/>
        </w:rPr>
      </w:pPr>
    </w:p>
    <w:p w14:paraId="621F5C7E">
      <w:pPr>
        <w:snapToGrid w:val="0"/>
        <w:spacing w:line="520" w:lineRule="exact"/>
        <w:ind w:left="-21" w:leftChars="-72" w:right="-817" w:rightChars="-389" w:hanging="130" w:hangingChars="62"/>
        <w:rPr>
          <w:rFonts w:hint="eastAsia" w:ascii="宋体" w:hAnsi="宋体" w:eastAsia="宋体" w:cs="宋体"/>
        </w:rPr>
      </w:pPr>
    </w:p>
    <w:p w14:paraId="095F9ADA">
      <w:pPr>
        <w:jc w:val="center"/>
        <w:outlineLvl w:val="1"/>
        <w:rPr>
          <w:rFonts w:hint="eastAsia" w:ascii="宋体" w:hAnsi="宋体" w:cs="宋体"/>
          <w:b/>
          <w:bCs/>
          <w:sz w:val="32"/>
          <w:szCs w:val="32"/>
          <w:lang w:val="en-US" w:eastAsia="zh-CN"/>
        </w:rPr>
      </w:pPr>
      <w:r>
        <w:rPr>
          <w:rFonts w:hint="eastAsia" w:ascii="宋体" w:hAnsi="宋体" w:eastAsia="宋体" w:cs="宋体"/>
          <w:b/>
          <w:bCs/>
          <w:sz w:val="28"/>
          <w:szCs w:val="28"/>
        </w:rPr>
        <w:br w:type="page"/>
      </w:r>
      <w:r>
        <w:rPr>
          <w:rFonts w:hint="eastAsia" w:ascii="宋体" w:hAnsi="宋体" w:cs="宋体"/>
          <w:b/>
          <w:bCs/>
          <w:sz w:val="32"/>
          <w:szCs w:val="32"/>
          <w:lang w:val="en-US" w:eastAsia="zh-CN"/>
        </w:rPr>
        <w:t>二</w:t>
      </w:r>
      <w:r>
        <w:rPr>
          <w:rFonts w:hint="eastAsia" w:ascii="宋体" w:hAnsi="宋体" w:eastAsia="宋体" w:cs="宋体"/>
          <w:b/>
          <w:bCs/>
          <w:sz w:val="32"/>
          <w:szCs w:val="32"/>
        </w:rPr>
        <w:t>、</w:t>
      </w:r>
      <w:r>
        <w:rPr>
          <w:rFonts w:hint="eastAsia" w:ascii="宋体" w:hAnsi="宋体" w:cs="宋体"/>
          <w:b/>
          <w:bCs/>
          <w:sz w:val="32"/>
          <w:szCs w:val="32"/>
          <w:lang w:val="en-US" w:eastAsia="zh-CN"/>
        </w:rPr>
        <w:t>报价明细表</w:t>
      </w:r>
    </w:p>
    <w:tbl>
      <w:tblPr>
        <w:tblStyle w:val="22"/>
        <w:tblW w:w="9615"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870"/>
        <w:gridCol w:w="1155"/>
        <w:gridCol w:w="750"/>
        <w:gridCol w:w="945"/>
        <w:gridCol w:w="1125"/>
        <w:gridCol w:w="1545"/>
        <w:gridCol w:w="1365"/>
        <w:gridCol w:w="1350"/>
      </w:tblGrid>
      <w:tr w14:paraId="30D9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AA01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25" w:type="dxa"/>
            <w:gridSpan w:val="2"/>
            <w:tcBorders>
              <w:top w:val="single" w:color="000000" w:sz="4" w:space="0"/>
              <w:left w:val="single" w:color="000000" w:sz="4" w:space="0"/>
              <w:bottom w:val="single" w:color="000000" w:sz="4" w:space="0"/>
              <w:right w:val="single" w:color="000000" w:sz="4" w:space="0"/>
            </w:tcBorders>
            <w:noWrap w:val="0"/>
            <w:vAlign w:val="center"/>
          </w:tcPr>
          <w:p w14:paraId="03199B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服务名称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02FA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速率</w:t>
            </w:r>
          </w:p>
          <w:p w14:paraId="1C8EEB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E4433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p w14:paraId="55A08B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3909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3CF594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0890B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一年费用小计</w:t>
            </w:r>
          </w:p>
          <w:p w14:paraId="7B814A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AF6C0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租赁期限</w:t>
            </w:r>
          </w:p>
          <w:p w14:paraId="725719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1A247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p w14:paraId="41853A2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r>
      <w:tr w14:paraId="0DB4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10" w:type="dxa"/>
            <w:vMerge w:val="restart"/>
            <w:tcBorders>
              <w:top w:val="single" w:color="000000" w:sz="4" w:space="0"/>
              <w:left w:val="single" w:color="000000" w:sz="4" w:space="0"/>
              <w:right w:val="single" w:color="000000" w:sz="4" w:space="0"/>
            </w:tcBorders>
            <w:noWrap w:val="0"/>
            <w:vAlign w:val="center"/>
          </w:tcPr>
          <w:p w14:paraId="7DE63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25" w:type="dxa"/>
            <w:gridSpan w:val="2"/>
            <w:vMerge w:val="restart"/>
            <w:tcBorders>
              <w:top w:val="single" w:color="000000" w:sz="4" w:space="0"/>
              <w:left w:val="single" w:color="000000" w:sz="4" w:space="0"/>
              <w:right w:val="single" w:color="000000" w:sz="4" w:space="0"/>
            </w:tcBorders>
            <w:noWrap w:val="0"/>
            <w:vAlign w:val="center"/>
          </w:tcPr>
          <w:p w14:paraId="5C058053">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MPLS-VPN</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5DA39D9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auto" w:sz="4" w:space="0"/>
              <w:right w:val="single" w:color="000000" w:sz="4" w:space="0"/>
            </w:tcBorders>
            <w:noWrap w:val="0"/>
            <w:vAlign w:val="center"/>
          </w:tcPr>
          <w:p w14:paraId="55C3321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1188</w:t>
            </w:r>
          </w:p>
        </w:tc>
        <w:tc>
          <w:tcPr>
            <w:tcW w:w="1125" w:type="dxa"/>
            <w:tcBorders>
              <w:top w:val="single" w:color="000000" w:sz="4" w:space="0"/>
              <w:left w:val="single" w:color="000000" w:sz="4" w:space="0"/>
              <w:bottom w:val="single" w:color="auto" w:sz="4" w:space="0"/>
              <w:right w:val="single" w:color="000000" w:sz="4" w:space="0"/>
            </w:tcBorders>
            <w:noWrap w:val="0"/>
            <w:vAlign w:val="center"/>
          </w:tcPr>
          <w:p w14:paraId="4A13765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545" w:type="dxa"/>
            <w:tcBorders>
              <w:top w:val="single" w:color="000000" w:sz="4" w:space="0"/>
              <w:left w:val="single" w:color="000000" w:sz="4" w:space="0"/>
              <w:bottom w:val="single" w:color="auto" w:sz="4" w:space="0"/>
              <w:right w:val="single" w:color="000000" w:sz="4" w:space="0"/>
            </w:tcBorders>
            <w:noWrap w:val="0"/>
            <w:vAlign w:val="center"/>
          </w:tcPr>
          <w:p w14:paraId="016BC2EA">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365" w:type="dxa"/>
            <w:tcBorders>
              <w:top w:val="single" w:color="000000" w:sz="4" w:space="0"/>
              <w:left w:val="single" w:color="000000" w:sz="4" w:space="0"/>
              <w:bottom w:val="single" w:color="auto" w:sz="4" w:space="0"/>
              <w:right w:val="single" w:color="000000" w:sz="4" w:space="0"/>
            </w:tcBorders>
            <w:noWrap w:val="0"/>
            <w:vAlign w:val="center"/>
          </w:tcPr>
          <w:p w14:paraId="01589AF1">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4"/>
                <w:szCs w:val="24"/>
                <w:u w:val="none"/>
                <w:lang w:val="en-US" w:eastAsia="zh-CN"/>
              </w:rPr>
              <w:t>2</w:t>
            </w:r>
          </w:p>
        </w:tc>
        <w:tc>
          <w:tcPr>
            <w:tcW w:w="1350" w:type="dxa"/>
            <w:tcBorders>
              <w:top w:val="single" w:color="000000" w:sz="4" w:space="0"/>
              <w:left w:val="single" w:color="000000" w:sz="4" w:space="0"/>
              <w:bottom w:val="single" w:color="auto" w:sz="4" w:space="0"/>
              <w:right w:val="single" w:color="000000" w:sz="4" w:space="0"/>
            </w:tcBorders>
            <w:noWrap w:val="0"/>
            <w:vAlign w:val="center"/>
          </w:tcPr>
          <w:p w14:paraId="5BEC87C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6BA7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10" w:type="dxa"/>
            <w:vMerge w:val="continue"/>
            <w:tcBorders>
              <w:left w:val="single" w:color="000000" w:sz="4" w:space="0"/>
              <w:bottom w:val="single" w:color="000000" w:sz="4" w:space="0"/>
              <w:right w:val="single" w:color="000000" w:sz="4" w:space="0"/>
            </w:tcBorders>
            <w:noWrap w:val="0"/>
            <w:vAlign w:val="center"/>
          </w:tcPr>
          <w:p w14:paraId="001B8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25" w:type="dxa"/>
            <w:gridSpan w:val="2"/>
            <w:vMerge w:val="continue"/>
            <w:tcBorders>
              <w:left w:val="single" w:color="000000" w:sz="4" w:space="0"/>
              <w:bottom w:val="single" w:color="000000" w:sz="4" w:space="0"/>
              <w:right w:val="single" w:color="000000" w:sz="4" w:space="0"/>
            </w:tcBorders>
            <w:noWrap w:val="0"/>
            <w:vAlign w:val="center"/>
          </w:tcPr>
          <w:p w14:paraId="74AF12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50" w:type="dxa"/>
            <w:tcBorders>
              <w:top w:val="single" w:color="auto" w:sz="4" w:space="0"/>
              <w:left w:val="single" w:color="000000" w:sz="4" w:space="0"/>
              <w:bottom w:val="single" w:color="000000" w:sz="4" w:space="0"/>
              <w:right w:val="single" w:color="000000" w:sz="4" w:space="0"/>
            </w:tcBorders>
            <w:noWrap w:val="0"/>
            <w:vAlign w:val="center"/>
          </w:tcPr>
          <w:p w14:paraId="24F5E50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auto" w:sz="4" w:space="0"/>
              <w:left w:val="single" w:color="000000" w:sz="4" w:space="0"/>
              <w:bottom w:val="single" w:color="000000" w:sz="4" w:space="0"/>
              <w:right w:val="single" w:color="000000" w:sz="4" w:space="0"/>
            </w:tcBorders>
            <w:noWrap w:val="0"/>
            <w:vAlign w:val="center"/>
          </w:tcPr>
          <w:p w14:paraId="5CB857E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125" w:type="dxa"/>
            <w:tcBorders>
              <w:top w:val="single" w:color="auto" w:sz="4" w:space="0"/>
              <w:left w:val="single" w:color="000000" w:sz="4" w:space="0"/>
              <w:bottom w:val="single" w:color="000000" w:sz="4" w:space="0"/>
              <w:right w:val="single" w:color="000000" w:sz="4" w:space="0"/>
            </w:tcBorders>
            <w:noWrap w:val="0"/>
            <w:vAlign w:val="center"/>
          </w:tcPr>
          <w:p w14:paraId="0374C66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545" w:type="dxa"/>
            <w:tcBorders>
              <w:top w:val="single" w:color="auto" w:sz="4" w:space="0"/>
              <w:left w:val="single" w:color="000000" w:sz="4" w:space="0"/>
              <w:bottom w:val="single" w:color="000000" w:sz="4" w:space="0"/>
              <w:right w:val="single" w:color="000000" w:sz="4" w:space="0"/>
            </w:tcBorders>
            <w:noWrap w:val="0"/>
            <w:vAlign w:val="center"/>
          </w:tcPr>
          <w:p w14:paraId="3E3324B0">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365" w:type="dxa"/>
            <w:tcBorders>
              <w:top w:val="single" w:color="auto" w:sz="4" w:space="0"/>
              <w:left w:val="single" w:color="000000" w:sz="4" w:space="0"/>
              <w:bottom w:val="single" w:color="000000" w:sz="4" w:space="0"/>
              <w:right w:val="single" w:color="000000" w:sz="4" w:space="0"/>
            </w:tcBorders>
            <w:noWrap w:val="0"/>
            <w:vAlign w:val="center"/>
          </w:tcPr>
          <w:p w14:paraId="2FBE84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350" w:type="dxa"/>
            <w:tcBorders>
              <w:top w:val="single" w:color="auto" w:sz="4" w:space="0"/>
              <w:left w:val="single" w:color="000000" w:sz="4" w:space="0"/>
              <w:bottom w:val="single" w:color="000000" w:sz="4" w:space="0"/>
              <w:right w:val="single" w:color="000000" w:sz="4" w:space="0"/>
            </w:tcBorders>
            <w:noWrap w:val="0"/>
            <w:vAlign w:val="center"/>
          </w:tcPr>
          <w:p w14:paraId="0D57B81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2509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274B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882B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数字电路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35E93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互联网安全专线</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7BC08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4E5403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E6411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A625987">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BE894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3B59C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7C80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9EC58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994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数字电路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D0A5B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数字专线（精品网）</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68107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B3B637">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250A2A">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62AB5D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24B36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auto" w:sz="4" w:space="0"/>
            </w:tcBorders>
            <w:noWrap w:val="0"/>
            <w:vAlign w:val="center"/>
          </w:tcPr>
          <w:p w14:paraId="144E7E99">
            <w:pPr>
              <w:keepNext w:val="0"/>
              <w:keepLines w:val="0"/>
              <w:widowControl/>
              <w:suppressLineNumbers w:val="0"/>
              <w:jc w:val="center"/>
              <w:textAlignment w:val="center"/>
            </w:pPr>
          </w:p>
        </w:tc>
      </w:tr>
      <w:tr w14:paraId="13B6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9615" w:type="dxa"/>
            <w:gridSpan w:val="9"/>
            <w:tcBorders>
              <w:top w:val="single" w:color="000000" w:sz="4" w:space="0"/>
              <w:left w:val="single" w:color="000000" w:sz="4" w:space="0"/>
              <w:bottom w:val="single" w:color="000000" w:sz="4" w:space="0"/>
              <w:right w:val="single" w:color="auto" w:sz="4" w:space="0"/>
            </w:tcBorders>
            <w:noWrap w:val="0"/>
            <w:vAlign w:val="center"/>
          </w:tcPr>
          <w:p w14:paraId="257D7CCB">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大写：   小写：元</w:t>
            </w:r>
          </w:p>
        </w:tc>
      </w:tr>
    </w:tbl>
    <w:p w14:paraId="25C22444">
      <w:pPr>
        <w:jc w:val="both"/>
        <w:outlineLvl w:val="1"/>
        <w:rPr>
          <w:rFonts w:hint="default" w:ascii="宋体" w:hAnsi="宋体" w:cs="宋体"/>
          <w:b/>
          <w:bCs/>
          <w:sz w:val="32"/>
          <w:szCs w:val="32"/>
          <w:lang w:val="en-US" w:eastAsia="zh-CN"/>
        </w:rPr>
      </w:pPr>
    </w:p>
    <w:p w14:paraId="2C2238FE">
      <w:pPr>
        <w:rPr>
          <w:rFonts w:hint="eastAsia" w:ascii="宋体" w:hAnsi="宋体" w:eastAsia="宋体" w:cs="宋体"/>
          <w:b/>
          <w:bCs/>
          <w:sz w:val="32"/>
          <w:szCs w:val="32"/>
        </w:rPr>
      </w:pPr>
      <w:r>
        <w:rPr>
          <w:rFonts w:hint="eastAsia" w:ascii="宋体" w:hAnsi="宋体" w:eastAsia="宋体" w:cs="宋体"/>
          <w:b/>
          <w:bCs/>
          <w:sz w:val="32"/>
          <w:szCs w:val="32"/>
        </w:rPr>
        <w:br w:type="page"/>
      </w:r>
    </w:p>
    <w:p w14:paraId="3AB566ED">
      <w:pPr>
        <w:jc w:val="center"/>
        <w:outlineLvl w:val="1"/>
        <w:rPr>
          <w:rFonts w:hint="eastAsia" w:ascii="宋体" w:hAnsi="宋体" w:eastAsia="宋体" w:cs="宋体"/>
          <w:sz w:val="32"/>
          <w:szCs w:val="32"/>
        </w:rPr>
      </w:pPr>
      <w:r>
        <w:rPr>
          <w:rFonts w:hint="eastAsia" w:ascii="宋体" w:hAnsi="宋体" w:cs="宋体"/>
          <w:b/>
          <w:bCs/>
          <w:sz w:val="32"/>
          <w:szCs w:val="32"/>
          <w:lang w:val="en-US" w:eastAsia="zh-CN"/>
        </w:rPr>
        <w:t>三、</w:t>
      </w:r>
      <w:r>
        <w:rPr>
          <w:rFonts w:hint="eastAsia" w:ascii="宋体" w:hAnsi="宋体" w:eastAsia="宋体" w:cs="宋体"/>
          <w:b/>
          <w:bCs/>
          <w:sz w:val="32"/>
          <w:szCs w:val="32"/>
        </w:rPr>
        <w:t>法定代表人身份证明书</w:t>
      </w:r>
      <w:bookmarkEnd w:id="50"/>
      <w:bookmarkEnd w:id="51"/>
      <w:bookmarkEnd w:id="52"/>
      <w:bookmarkEnd w:id="53"/>
    </w:p>
    <w:p w14:paraId="6E6A4FCC">
      <w:pPr>
        <w:spacing w:line="440" w:lineRule="exact"/>
        <w:rPr>
          <w:rFonts w:hint="eastAsia" w:ascii="宋体" w:hAnsi="宋体" w:eastAsia="宋体" w:cs="宋体"/>
          <w:b/>
          <w:bCs/>
          <w:sz w:val="32"/>
          <w:szCs w:val="32"/>
        </w:rPr>
      </w:pPr>
    </w:p>
    <w:p w14:paraId="64585010">
      <w:pPr>
        <w:spacing w:line="480" w:lineRule="auto"/>
        <w:ind w:firstLine="612"/>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p>
    <w:p w14:paraId="16AC3745">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2079EC6A">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7A64ECDE">
      <w:pPr>
        <w:spacing w:line="480" w:lineRule="auto"/>
        <w:ind w:firstLine="610"/>
        <w:rPr>
          <w:rFonts w:hint="eastAsia" w:ascii="宋体" w:hAnsi="宋体" w:eastAsia="宋体" w:cs="宋体"/>
          <w:sz w:val="24"/>
          <w:szCs w:val="24"/>
        </w:rPr>
      </w:pPr>
      <w:r>
        <w:rPr>
          <w:rFonts w:hint="eastAsia" w:ascii="宋体" w:hAnsi="宋体" w:eastAsia="宋体" w:cs="宋体"/>
          <w:sz w:val="24"/>
          <w:szCs w:val="24"/>
        </w:rPr>
        <w:t>成立时间：   年   月   日</w:t>
      </w:r>
    </w:p>
    <w:p w14:paraId="1E0A87C4">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58DA246C">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18C1929">
      <w:pPr>
        <w:spacing w:line="480" w:lineRule="auto"/>
        <w:ind w:firstLine="61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（投标供应商单位名称）</w:t>
      </w:r>
      <w:r>
        <w:rPr>
          <w:rFonts w:hint="eastAsia" w:ascii="宋体" w:hAnsi="宋体" w:eastAsia="宋体" w:cs="宋体"/>
          <w:sz w:val="24"/>
          <w:szCs w:val="24"/>
        </w:rPr>
        <w:t>的法定代表人。</w:t>
      </w:r>
    </w:p>
    <w:p w14:paraId="34DA63AE">
      <w:pPr>
        <w:spacing w:line="480" w:lineRule="auto"/>
        <w:ind w:firstLine="610"/>
        <w:rPr>
          <w:rFonts w:hint="eastAsia" w:ascii="宋体" w:hAnsi="宋体" w:eastAsia="宋体" w:cs="宋体"/>
          <w:sz w:val="24"/>
          <w:szCs w:val="24"/>
        </w:rPr>
      </w:pPr>
    </w:p>
    <w:p w14:paraId="69C1EDD0">
      <w:pPr>
        <w:spacing w:line="480" w:lineRule="auto"/>
        <w:ind w:firstLine="1089" w:firstLineChars="454"/>
        <w:rPr>
          <w:rFonts w:hint="eastAsia" w:ascii="宋体" w:hAnsi="宋体" w:eastAsia="宋体" w:cs="宋体"/>
          <w:sz w:val="24"/>
          <w:szCs w:val="24"/>
        </w:rPr>
      </w:pPr>
      <w:r>
        <w:rPr>
          <w:rFonts w:hint="eastAsia" w:ascii="宋体" w:hAnsi="宋体" w:eastAsia="宋体" w:cs="宋体"/>
          <w:sz w:val="24"/>
          <w:szCs w:val="24"/>
        </w:rPr>
        <w:t>特此证明。</w:t>
      </w:r>
    </w:p>
    <w:p w14:paraId="31DB6B66">
      <w:pPr>
        <w:tabs>
          <w:tab w:val="left" w:pos="720"/>
          <w:tab w:val="left" w:pos="900"/>
        </w:tabs>
        <w:spacing w:line="480" w:lineRule="auto"/>
        <w:ind w:firstLine="5040" w:firstLineChars="2100"/>
        <w:rPr>
          <w:rFonts w:hint="eastAsia" w:ascii="宋体" w:hAnsi="宋体" w:eastAsia="宋体" w:cs="宋体"/>
          <w:sz w:val="24"/>
          <w:szCs w:val="24"/>
        </w:rPr>
      </w:pPr>
    </w:p>
    <w:p w14:paraId="6AB6D39C">
      <w:pPr>
        <w:tabs>
          <w:tab w:val="left" w:pos="720"/>
          <w:tab w:val="left" w:pos="900"/>
        </w:tabs>
        <w:spacing w:line="480" w:lineRule="auto"/>
        <w:ind w:firstLine="5040" w:firstLineChars="2100"/>
        <w:rPr>
          <w:rFonts w:hint="eastAsia" w:ascii="宋体" w:hAnsi="宋体" w:eastAsia="宋体" w:cs="宋体"/>
          <w:sz w:val="24"/>
          <w:szCs w:val="24"/>
        </w:rPr>
      </w:pPr>
    </w:p>
    <w:p w14:paraId="3644BDE8">
      <w:pPr>
        <w:tabs>
          <w:tab w:val="left" w:pos="720"/>
          <w:tab w:val="left" w:pos="900"/>
        </w:tabs>
        <w:spacing w:line="480" w:lineRule="auto"/>
        <w:ind w:firstLine="5040" w:firstLineChars="2100"/>
        <w:rPr>
          <w:rFonts w:hint="eastAsia" w:ascii="宋体" w:hAnsi="宋体" w:eastAsia="宋体" w:cs="宋体"/>
          <w:sz w:val="24"/>
          <w:szCs w:val="24"/>
        </w:rPr>
      </w:pPr>
    </w:p>
    <w:p w14:paraId="5BED6D34">
      <w:pPr>
        <w:wordWrap w:val="0"/>
        <w:spacing w:line="520" w:lineRule="exact"/>
        <w:ind w:firstLine="2400" w:firstLineChars="1000"/>
        <w:rPr>
          <w:rFonts w:hint="eastAsia" w:ascii="宋体" w:hAnsi="宋体" w:eastAsia="宋体" w:cs="宋体"/>
          <w:sz w:val="24"/>
          <w:u w:val="single"/>
        </w:rPr>
      </w:pPr>
      <w:r>
        <w:rPr>
          <w:rFonts w:hint="eastAsia" w:ascii="宋体" w:hAnsi="宋体" w:eastAsia="宋体" w:cs="宋体"/>
          <w:sz w:val="24"/>
        </w:rPr>
        <w:t xml:space="preserve">             投标供应商（盖单位电子公章）：</w:t>
      </w:r>
      <w:r>
        <w:rPr>
          <w:rFonts w:hint="eastAsia" w:ascii="宋体" w:hAnsi="宋体" w:eastAsia="宋体" w:cs="宋体"/>
          <w:sz w:val="24"/>
          <w:u w:val="single"/>
        </w:rPr>
        <w:t xml:space="preserve">               </w:t>
      </w:r>
    </w:p>
    <w:p w14:paraId="4BCC4D02">
      <w:pPr>
        <w:spacing w:line="520" w:lineRule="exact"/>
        <w:ind w:firstLine="480" w:firstLineChars="200"/>
        <w:rPr>
          <w:rFonts w:hint="eastAsia" w:ascii="宋体" w:hAnsi="宋体" w:eastAsia="宋体" w:cs="宋体"/>
          <w:sz w:val="24"/>
          <w:u w:val="single"/>
        </w:rPr>
      </w:pPr>
      <w:r>
        <w:rPr>
          <w:rFonts w:hint="eastAsia" w:ascii="宋体" w:hAnsi="宋体" w:eastAsia="宋体" w:cs="宋体"/>
          <w:sz w:val="24"/>
        </w:rPr>
        <w:t xml:space="preserve">                             法定代表人（电子签章）： </w:t>
      </w:r>
      <w:r>
        <w:rPr>
          <w:rFonts w:hint="eastAsia" w:ascii="宋体" w:hAnsi="宋体" w:eastAsia="宋体" w:cs="宋体"/>
          <w:sz w:val="24"/>
          <w:u w:val="single"/>
        </w:rPr>
        <w:t xml:space="preserve">              </w:t>
      </w:r>
    </w:p>
    <w:p w14:paraId="49CCC097">
      <w:pPr>
        <w:spacing w:line="52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bookmarkStart w:id="54" w:name="_Toc171073045"/>
      <w:bookmarkStart w:id="55" w:name="_Toc171073210"/>
      <w:bookmarkStart w:id="56" w:name="_Toc169921410"/>
      <w:bookmarkStart w:id="57" w:name="_Toc223432390"/>
      <w:r>
        <w:rPr>
          <w:rFonts w:hint="eastAsia" w:ascii="宋体" w:hAnsi="宋体" w:eastAsia="宋体" w:cs="宋体"/>
          <w:kern w:val="0"/>
          <w:sz w:val="24"/>
          <w:szCs w:val="24"/>
        </w:rPr>
        <w:t>日    期：    年   月   日</w:t>
      </w:r>
    </w:p>
    <w:p w14:paraId="0DF85ACA">
      <w:pPr>
        <w:spacing w:line="520" w:lineRule="exact"/>
        <w:rPr>
          <w:rFonts w:hint="eastAsia" w:ascii="宋体" w:hAnsi="宋体" w:eastAsia="宋体" w:cs="宋体"/>
          <w:sz w:val="24"/>
        </w:rPr>
      </w:pPr>
    </w:p>
    <w:p w14:paraId="6DCB5858">
      <w:pPr>
        <w:spacing w:line="520" w:lineRule="exact"/>
        <w:rPr>
          <w:rFonts w:hint="eastAsia" w:ascii="宋体" w:hAnsi="宋体" w:eastAsia="宋体" w:cs="宋体"/>
          <w:sz w:val="24"/>
        </w:rPr>
      </w:pPr>
    </w:p>
    <w:p w14:paraId="29A166CA">
      <w:pPr>
        <w:spacing w:line="520" w:lineRule="exact"/>
        <w:rPr>
          <w:rFonts w:hint="eastAsia" w:ascii="宋体" w:hAnsi="宋体" w:eastAsia="宋体" w:cs="宋体"/>
          <w:sz w:val="24"/>
        </w:rPr>
      </w:pPr>
    </w:p>
    <w:p w14:paraId="02E9DD75">
      <w:pPr>
        <w:spacing w:line="520" w:lineRule="exact"/>
        <w:rPr>
          <w:rFonts w:hint="eastAsia" w:ascii="宋体" w:hAnsi="宋体" w:eastAsia="宋体" w:cs="宋体"/>
          <w:sz w:val="24"/>
        </w:rPr>
      </w:pPr>
    </w:p>
    <w:p w14:paraId="786D73F0">
      <w:pPr>
        <w:spacing w:line="520" w:lineRule="exact"/>
        <w:rPr>
          <w:rFonts w:hint="eastAsia" w:ascii="宋体" w:hAnsi="宋体" w:eastAsia="宋体" w:cs="宋体"/>
          <w:sz w:val="24"/>
        </w:rPr>
      </w:pPr>
    </w:p>
    <w:p w14:paraId="2331C769">
      <w:pPr>
        <w:spacing w:line="520" w:lineRule="exact"/>
        <w:rPr>
          <w:rFonts w:hint="eastAsia" w:ascii="宋体" w:hAnsi="宋体" w:eastAsia="宋体" w:cs="宋体"/>
          <w:sz w:val="24"/>
        </w:rPr>
      </w:pPr>
    </w:p>
    <w:p w14:paraId="43F07C77">
      <w:pPr>
        <w:spacing w:line="520" w:lineRule="exact"/>
        <w:rPr>
          <w:rFonts w:hint="eastAsia" w:ascii="宋体" w:hAnsi="宋体" w:eastAsia="宋体" w:cs="宋体"/>
          <w:sz w:val="24"/>
        </w:rPr>
      </w:pPr>
    </w:p>
    <w:p w14:paraId="356875EA">
      <w:pPr>
        <w:spacing w:line="520" w:lineRule="exact"/>
        <w:rPr>
          <w:rFonts w:hint="eastAsia" w:ascii="宋体" w:hAnsi="宋体" w:eastAsia="宋体" w:cs="宋体"/>
          <w:sz w:val="24"/>
        </w:rPr>
      </w:pPr>
    </w:p>
    <w:p w14:paraId="23ED4E7E">
      <w:pPr>
        <w:spacing w:line="520" w:lineRule="exact"/>
        <w:jc w:val="center"/>
        <w:outlineLvl w:val="1"/>
        <w:rPr>
          <w:rFonts w:hint="eastAsia" w:ascii="宋体" w:hAnsi="宋体" w:eastAsia="宋体" w:cs="宋体"/>
          <w:sz w:val="24"/>
        </w:rPr>
      </w:pPr>
      <w:r>
        <w:rPr>
          <w:rFonts w:hint="eastAsia" w:ascii="宋体" w:hAnsi="宋体" w:cs="宋体"/>
          <w:b/>
          <w:bCs/>
          <w:sz w:val="32"/>
          <w:szCs w:val="32"/>
          <w:lang w:val="en-US" w:eastAsia="zh-CN"/>
        </w:rPr>
        <w:t>四</w:t>
      </w:r>
      <w:r>
        <w:rPr>
          <w:rFonts w:hint="eastAsia" w:ascii="宋体" w:hAnsi="宋体" w:eastAsia="宋体" w:cs="宋体"/>
          <w:b/>
          <w:bCs/>
          <w:sz w:val="32"/>
          <w:szCs w:val="32"/>
        </w:rPr>
        <w:t>、授权委托书</w:t>
      </w:r>
      <w:bookmarkEnd w:id="54"/>
      <w:bookmarkEnd w:id="55"/>
      <w:bookmarkEnd w:id="56"/>
      <w:bookmarkEnd w:id="57"/>
    </w:p>
    <w:p w14:paraId="18C9C5D9">
      <w:pPr>
        <w:tabs>
          <w:tab w:val="left" w:pos="3240"/>
        </w:tabs>
        <w:spacing w:line="480" w:lineRule="auto"/>
        <w:ind w:firstLine="612"/>
        <w:rPr>
          <w:rFonts w:hint="eastAsia" w:ascii="宋体" w:hAnsi="宋体" w:eastAsia="宋体" w:cs="宋体"/>
          <w:sz w:val="24"/>
          <w:szCs w:val="24"/>
        </w:rPr>
      </w:pPr>
    </w:p>
    <w:p w14:paraId="63B8E69A">
      <w:pPr>
        <w:tabs>
          <w:tab w:val="left" w:pos="3240"/>
        </w:tabs>
        <w:spacing w:line="480" w:lineRule="auto"/>
        <w:ind w:firstLine="612"/>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w:t>
      </w:r>
      <w:r>
        <w:rPr>
          <w:rFonts w:hint="eastAsia" w:ascii="宋体" w:hAnsi="宋体" w:eastAsia="宋体" w:cs="宋体"/>
          <w:sz w:val="24"/>
          <w:szCs w:val="24"/>
        </w:rPr>
        <w:t>（姓名）系</w:t>
      </w:r>
      <w:r>
        <w:rPr>
          <w:rFonts w:hint="eastAsia" w:ascii="宋体" w:hAnsi="宋体" w:eastAsia="宋体" w:cs="宋体"/>
          <w:sz w:val="24"/>
          <w:szCs w:val="24"/>
          <w:u w:val="single"/>
        </w:rPr>
        <w:t>（投标供应商名称）</w:t>
      </w:r>
      <w:r>
        <w:rPr>
          <w:rFonts w:hint="eastAsia" w:ascii="宋体" w:hAnsi="宋体" w:eastAsia="宋体" w:cs="宋体"/>
          <w:sz w:val="24"/>
          <w:szCs w:val="24"/>
        </w:rPr>
        <w:t>的法定代表人，现授权委托</w:t>
      </w:r>
      <w:r>
        <w:rPr>
          <w:rFonts w:hint="eastAsia" w:ascii="宋体" w:hAnsi="宋体" w:eastAsia="宋体" w:cs="宋体"/>
          <w:sz w:val="24"/>
          <w:szCs w:val="24"/>
          <w:u w:val="single"/>
        </w:rPr>
        <w:t>（姓名）</w:t>
      </w:r>
      <w:r>
        <w:rPr>
          <w:rFonts w:hint="eastAsia" w:ascii="宋体" w:hAnsi="宋体" w:eastAsia="宋体" w:cs="宋体"/>
          <w:sz w:val="24"/>
          <w:szCs w:val="24"/>
        </w:rPr>
        <w:t>为我公司签署本项目投标文件的法定代表人授权委托代理人，我承认代理人全权代表我所签署的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项目的投标文件的内容。同时授权委托该同志代表我公司参加本项目的投标、开标、合同谈判、处理有关事务等并有权签署有关文件。</w:t>
      </w:r>
    </w:p>
    <w:p w14:paraId="5B56919E">
      <w:pPr>
        <w:spacing w:line="480" w:lineRule="auto"/>
        <w:ind w:firstLine="697"/>
        <w:rPr>
          <w:rFonts w:hint="eastAsia" w:ascii="宋体" w:hAnsi="宋体" w:eastAsia="宋体" w:cs="宋体"/>
          <w:sz w:val="24"/>
          <w:szCs w:val="24"/>
          <w:u w:val="single"/>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p>
    <w:p w14:paraId="188C12E1">
      <w:pPr>
        <w:spacing w:line="480" w:lineRule="auto"/>
        <w:ind w:firstLine="697"/>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0410AD5">
      <w:pPr>
        <w:spacing w:line="480" w:lineRule="auto"/>
        <w:ind w:firstLine="697"/>
        <w:rPr>
          <w:rFonts w:hint="eastAsia" w:ascii="宋体" w:hAnsi="宋体" w:eastAsia="宋体" w:cs="宋体"/>
          <w:sz w:val="24"/>
          <w:szCs w:val="24"/>
        </w:rPr>
      </w:pPr>
    </w:p>
    <w:p w14:paraId="1E8B61DA">
      <w:pPr>
        <w:spacing w:line="480" w:lineRule="auto"/>
        <w:ind w:firstLine="697"/>
        <w:rPr>
          <w:rFonts w:hint="eastAsia" w:ascii="宋体" w:hAnsi="宋体" w:eastAsia="宋体" w:cs="宋体"/>
          <w:sz w:val="24"/>
          <w:szCs w:val="24"/>
        </w:rPr>
      </w:pPr>
    </w:p>
    <w:p w14:paraId="489392CC">
      <w:pPr>
        <w:spacing w:line="480" w:lineRule="auto"/>
        <w:ind w:firstLine="697"/>
        <w:rPr>
          <w:rFonts w:hint="eastAsia" w:ascii="宋体" w:hAnsi="宋体" w:eastAsia="宋体" w:cs="宋体"/>
          <w:sz w:val="24"/>
          <w:szCs w:val="24"/>
        </w:rPr>
      </w:pPr>
    </w:p>
    <w:p w14:paraId="30A08795">
      <w:pPr>
        <w:spacing w:line="600" w:lineRule="auto"/>
        <w:ind w:left="2698" w:leftChars="1285" w:firstLine="1560" w:firstLineChars="650"/>
        <w:rPr>
          <w:rFonts w:hint="eastAsia" w:ascii="宋体" w:hAnsi="宋体" w:eastAsia="宋体" w:cs="宋体"/>
          <w:sz w:val="24"/>
          <w:szCs w:val="24"/>
        </w:rPr>
      </w:pPr>
      <w:r>
        <w:rPr>
          <w:rFonts w:hint="eastAsia" w:ascii="宋体" w:hAnsi="宋体" w:eastAsia="宋体" w:cs="宋体"/>
          <w:sz w:val="24"/>
          <w:szCs w:val="24"/>
        </w:rPr>
        <w:t>投标供应商：</w:t>
      </w:r>
      <w:r>
        <w:rPr>
          <w:rFonts w:hint="eastAsia" w:ascii="宋体" w:hAnsi="宋体" w:eastAsia="宋体" w:cs="宋体"/>
          <w:sz w:val="24"/>
          <w:szCs w:val="24"/>
          <w:u w:val="single"/>
        </w:rPr>
        <w:t xml:space="preserve">            （盖单位电子公章）</w:t>
      </w:r>
    </w:p>
    <w:p w14:paraId="0377DBF4">
      <w:pPr>
        <w:spacing w:line="600" w:lineRule="auto"/>
        <w:ind w:left="2698" w:leftChars="1285" w:firstLine="1560" w:firstLineChars="65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（电子签章）</w:t>
      </w:r>
    </w:p>
    <w:p w14:paraId="7EA2BADE">
      <w:pPr>
        <w:spacing w:line="600" w:lineRule="auto"/>
        <w:ind w:left="2698" w:leftChars="1285" w:firstLine="1560" w:firstLineChars="650"/>
        <w:rPr>
          <w:rFonts w:hint="eastAsia" w:ascii="宋体" w:hAnsi="宋体" w:eastAsia="宋体" w:cs="宋体"/>
          <w:sz w:val="24"/>
          <w:szCs w:val="24"/>
        </w:rPr>
      </w:pPr>
      <w:r>
        <w:rPr>
          <w:rFonts w:hint="eastAsia" w:ascii="宋体" w:hAnsi="宋体" w:cs="宋体"/>
          <w:sz w:val="24"/>
          <w:szCs w:val="24"/>
          <w:lang w:val="en-US" w:eastAsia="zh-CN"/>
        </w:rPr>
        <w:t>委托</w:t>
      </w:r>
      <w:r>
        <w:rPr>
          <w:rFonts w:hint="eastAsia" w:ascii="宋体" w:hAnsi="宋体" w:eastAsia="宋体" w:cs="宋体"/>
          <w:sz w:val="24"/>
          <w:szCs w:val="24"/>
        </w:rPr>
        <w:t>代理人：</w:t>
      </w:r>
      <w:r>
        <w:rPr>
          <w:rFonts w:hint="eastAsia" w:ascii="宋体" w:hAnsi="宋体" w:eastAsia="宋体" w:cs="宋体"/>
          <w:sz w:val="24"/>
          <w:szCs w:val="24"/>
          <w:u w:val="single"/>
        </w:rPr>
        <w:t xml:space="preserve">                （签字）</w:t>
      </w:r>
    </w:p>
    <w:p w14:paraId="1885317B">
      <w:pPr>
        <w:spacing w:line="600" w:lineRule="auto"/>
        <w:ind w:left="2698" w:leftChars="1285" w:firstLine="1560" w:firstLineChars="6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3F6030FE">
      <w:pPr>
        <w:spacing w:line="600" w:lineRule="auto"/>
        <w:ind w:left="2698" w:leftChars="1285" w:firstLine="1560" w:firstLineChars="650"/>
        <w:rPr>
          <w:rFonts w:hint="eastAsia" w:ascii="宋体" w:hAnsi="宋体" w:eastAsia="宋体" w:cs="宋体"/>
          <w:sz w:val="24"/>
          <w:szCs w:val="24"/>
        </w:rPr>
      </w:pPr>
      <w:r>
        <w:rPr>
          <w:rFonts w:hint="eastAsia" w:ascii="宋体" w:hAnsi="宋体" w:eastAsia="宋体" w:cs="宋体"/>
          <w:sz w:val="24"/>
          <w:szCs w:val="24"/>
        </w:rPr>
        <w:t>授权委托日期：    年   月   日</w:t>
      </w:r>
    </w:p>
    <w:p w14:paraId="119EF2EB">
      <w:pPr>
        <w:spacing w:line="600" w:lineRule="auto"/>
        <w:ind w:left="1" w:firstLine="569" w:firstLineChars="236"/>
        <w:jc w:val="left"/>
        <w:rPr>
          <w:rFonts w:hint="eastAsia" w:ascii="宋体" w:hAnsi="宋体" w:eastAsia="宋体" w:cs="宋体"/>
          <w:b/>
          <w:sz w:val="24"/>
          <w:szCs w:val="24"/>
        </w:rPr>
      </w:pPr>
      <w:r>
        <w:rPr>
          <w:rFonts w:hint="eastAsia" w:ascii="宋体" w:hAnsi="宋体" w:eastAsia="宋体" w:cs="宋体"/>
          <w:b/>
          <w:sz w:val="24"/>
          <w:szCs w:val="24"/>
        </w:rPr>
        <w:t>注：因投标文件中授权委托书授权代理人无法手写签字，可以以印刷体代替（印刷体为电脑打出的字体）。</w:t>
      </w:r>
    </w:p>
    <w:p w14:paraId="532D0A59">
      <w:pPr>
        <w:wordWrap w:val="0"/>
        <w:spacing w:line="520" w:lineRule="exact"/>
        <w:jc w:val="center"/>
        <w:outlineLvl w:val="1"/>
        <w:rPr>
          <w:rFonts w:hint="eastAsia" w:ascii="宋体" w:hAnsi="宋体" w:eastAsia="宋体" w:cs="宋体"/>
          <w:b/>
          <w:sz w:val="32"/>
          <w:szCs w:val="32"/>
        </w:rPr>
      </w:pPr>
      <w:bookmarkStart w:id="58" w:name="_Toc171073211"/>
      <w:bookmarkStart w:id="59" w:name="_Toc169921411"/>
      <w:bookmarkStart w:id="60" w:name="_Toc223432391"/>
      <w:bookmarkStart w:id="61" w:name="_Toc171073046"/>
      <w:r>
        <w:rPr>
          <w:rFonts w:hint="eastAsia" w:ascii="宋体" w:hAnsi="宋体" w:eastAsia="宋体" w:cs="宋体"/>
        </w:rPr>
        <w:br w:type="page"/>
      </w:r>
      <w:bookmarkEnd w:id="47"/>
      <w:bookmarkEnd w:id="48"/>
      <w:bookmarkEnd w:id="49"/>
      <w:bookmarkEnd w:id="58"/>
      <w:bookmarkEnd w:id="59"/>
      <w:bookmarkEnd w:id="60"/>
      <w:bookmarkEnd w:id="61"/>
      <w:r>
        <w:rPr>
          <w:rFonts w:hint="eastAsia" w:ascii="宋体" w:hAnsi="宋体" w:cs="宋体"/>
          <w:b/>
          <w:bCs/>
          <w:sz w:val="32"/>
          <w:szCs w:val="32"/>
          <w:lang w:val="en-US" w:eastAsia="zh-CN"/>
        </w:rPr>
        <w:t>五</w:t>
      </w:r>
      <w:r>
        <w:rPr>
          <w:rFonts w:hint="eastAsia" w:ascii="宋体" w:hAnsi="宋体" w:eastAsia="宋体" w:cs="宋体"/>
          <w:b/>
          <w:bCs/>
          <w:sz w:val="32"/>
          <w:szCs w:val="32"/>
        </w:rPr>
        <w:t>、</w:t>
      </w:r>
      <w:r>
        <w:rPr>
          <w:rFonts w:hint="eastAsia" w:ascii="宋体" w:hAnsi="宋体" w:eastAsia="宋体" w:cs="宋体"/>
          <w:b/>
          <w:sz w:val="32"/>
          <w:szCs w:val="32"/>
        </w:rPr>
        <w:t>投标承诺函</w:t>
      </w:r>
    </w:p>
    <w:p w14:paraId="207027BF">
      <w:pPr>
        <w:spacing w:before="8"/>
        <w:rPr>
          <w:rFonts w:hint="eastAsia" w:ascii="宋体" w:hAnsi="宋体" w:eastAsia="宋体" w:cs="宋体"/>
          <w:sz w:val="18"/>
          <w:szCs w:val="18"/>
        </w:rPr>
      </w:pPr>
    </w:p>
    <w:p w14:paraId="0FEEB68B">
      <w:pPr>
        <w:widowControl/>
        <w:shd w:val="clear" w:color="auto" w:fill="FFFFFF"/>
        <w:spacing w:line="405" w:lineRule="atLeast"/>
        <w:rPr>
          <w:rFonts w:hint="eastAsia" w:ascii="宋体" w:hAnsi="宋体" w:eastAsia="宋体" w:cs="宋体"/>
          <w:color w:val="000000"/>
          <w:kern w:val="0"/>
          <w:sz w:val="24"/>
          <w:szCs w:val="24"/>
        </w:rPr>
      </w:pPr>
    </w:p>
    <w:p w14:paraId="296B3044">
      <w:pPr>
        <w:widowControl/>
        <w:shd w:val="clear" w:color="auto" w:fill="FFFFFF"/>
        <w:spacing w:line="405" w:lineRule="atLeast"/>
        <w:rPr>
          <w:rFonts w:hint="eastAsia" w:ascii="宋体" w:hAnsi="宋体" w:eastAsia="宋体" w:cs="宋体"/>
          <w:spacing w:val="8"/>
          <w:kern w:val="0"/>
          <w:sz w:val="26"/>
          <w:szCs w:val="26"/>
          <w:u w:val="single"/>
        </w:rPr>
      </w:pPr>
      <w:r>
        <w:rPr>
          <w:rFonts w:hint="eastAsia" w:ascii="宋体" w:hAnsi="宋体" w:eastAsia="宋体" w:cs="宋体"/>
          <w:kern w:val="0"/>
          <w:sz w:val="24"/>
          <w:szCs w:val="24"/>
        </w:rPr>
        <w:t>致（采购人）</w:t>
      </w:r>
      <w:r>
        <w:rPr>
          <w:rFonts w:hint="eastAsia" w:ascii="宋体" w:hAnsi="宋体" w:eastAsia="宋体" w:cs="宋体"/>
          <w:spacing w:val="8"/>
          <w:kern w:val="0"/>
          <w:sz w:val="24"/>
          <w:szCs w:val="24"/>
        </w:rPr>
        <w:t>：</w:t>
      </w:r>
      <w:r>
        <w:rPr>
          <w:rFonts w:hint="eastAsia" w:ascii="宋体" w:hAnsi="宋体" w:eastAsia="宋体" w:cs="宋体"/>
          <w:spacing w:val="8"/>
          <w:kern w:val="0"/>
          <w:sz w:val="24"/>
          <w:szCs w:val="24"/>
          <w:u w:val="single"/>
        </w:rPr>
        <w:t xml:space="preserve">                       </w:t>
      </w:r>
      <w:r>
        <w:rPr>
          <w:rFonts w:hint="eastAsia" w:ascii="宋体" w:hAnsi="宋体" w:eastAsia="宋体" w:cs="宋体"/>
          <w:spacing w:val="8"/>
          <w:kern w:val="0"/>
          <w:sz w:val="24"/>
          <w:szCs w:val="24"/>
        </w:rPr>
        <w:t xml:space="preserve"> </w:t>
      </w:r>
    </w:p>
    <w:p w14:paraId="16398B38">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我公司作为本次采购项目的投标供应商，根据招标文件要求，现郑重承诺如下：</w:t>
      </w:r>
    </w:p>
    <w:p w14:paraId="751662EE">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一、具备《中华人民共和国政府采购法》第二十二条第一款和本项目规定的条件：</w:t>
      </w:r>
    </w:p>
    <w:p w14:paraId="3A4C9D79">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（一）具有独立承担民事责任的能力； 　　</w:t>
      </w:r>
    </w:p>
    <w:p w14:paraId="0BCC2EE6">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（二）具有良好的商业信誉和健全的财务会计制度； 　</w:t>
      </w:r>
    </w:p>
    <w:p w14:paraId="204CB54C">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（三）具有履行合同所必需的设备和专业技术能力； 　　</w:t>
      </w:r>
    </w:p>
    <w:p w14:paraId="08180AD1">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（四）有依法缴纳税收和社会保障资金的良好记录； 　　</w:t>
      </w:r>
    </w:p>
    <w:p w14:paraId="0280DDD9">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（五）参加政府采购活动前三年内，在经营活动中没有重大违法记录；</w:t>
      </w:r>
    </w:p>
    <w:p w14:paraId="73B9F6B2">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（六）法律、行政法规规定的其他条件；</w:t>
      </w:r>
    </w:p>
    <w:p w14:paraId="7BFCE6EC">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（七）根据采购项目提出的特殊条件。</w:t>
      </w:r>
    </w:p>
    <w:p w14:paraId="14808A5D">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949DEC1">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三、参加本次招标采购活动，不存在与单位负责人为同一人或者存在直接控股、管理关系的其他投标供应商参与同一合同项下的政府采购活动的行为。    </w:t>
      </w:r>
    </w:p>
    <w:p w14:paraId="4722469E">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四、参加本次招标采购活动，不存在为采购项目提供整体设计、规范编制或者项目管理、监理、检测等服务的行为。</w:t>
      </w:r>
    </w:p>
    <w:p w14:paraId="07EB4BCD">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五、参加本次招标采购活动，不存在和其他投标供应商在同一合同项下的采购项目中，同时委托同一个自然人、同一家庭的人员、同一单位的人员作为代理人的行为。</w:t>
      </w:r>
    </w:p>
    <w:p w14:paraId="6064B791">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六、投标供应商参加本次政府采购活动要求在近三年内投标供应商和其法定代表人没有行贿犯罪行为。</w:t>
      </w:r>
    </w:p>
    <w:p w14:paraId="0FB54318">
      <w:pPr>
        <w:widowControl/>
        <w:shd w:val="clear" w:color="auto" w:fill="FFFFFF"/>
        <w:spacing w:line="360" w:lineRule="atLeast"/>
        <w:ind w:firstLine="512" w:firstLineChars="200"/>
        <w:jc w:val="left"/>
        <w:outlineLvl w:val="1"/>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七、参加本次招标采购活动，不存在联合体投标。</w:t>
      </w:r>
    </w:p>
    <w:p w14:paraId="53B84DF8">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八、投标文件中提供的能够给予我公司带来优惠、好处的任何材料资料和技术、服务、商务等响应承诺情况都是真实的、有效的、合法的。</w:t>
      </w:r>
    </w:p>
    <w:p w14:paraId="55F82F7A">
      <w:pPr>
        <w:widowControl/>
        <w:shd w:val="clear" w:color="auto" w:fill="FFFFFF"/>
        <w:spacing w:line="405" w:lineRule="atLeast"/>
        <w:ind w:firstLine="512" w:firstLineChars="200"/>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由此产生的一切法律后果和责任由我公司承担。我公司声明放弃对此提出任何异议和追索的权利。</w:t>
      </w:r>
    </w:p>
    <w:p w14:paraId="3BBA5166">
      <w:pPr>
        <w:widowControl/>
        <w:shd w:val="clear" w:color="auto" w:fill="FFFFFF"/>
        <w:spacing w:line="405" w:lineRule="atLeast"/>
        <w:ind w:firstLine="512" w:firstLineChars="200"/>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本公司对上述承诺的内容事项真实性负责。如经查实上述承诺的内容事项存在虚假，我公司愿意接受以提供虚假材料谋取中标追究法律责任。</w:t>
      </w:r>
    </w:p>
    <w:p w14:paraId="5A4321EC">
      <w:pPr>
        <w:widowControl/>
        <w:spacing w:line="360" w:lineRule="auto"/>
        <w:ind w:firstLine="564" w:firstLineChars="235"/>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14:paraId="378A7151">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475BA6EC">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7F45D675">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14:paraId="16852BFF">
      <w:pPr>
        <w:adjustRightInd w:val="0"/>
        <w:spacing w:after="60" w:line="360" w:lineRule="atLeast"/>
        <w:ind w:left="63" w:leftChars="30" w:right="63" w:rightChars="30" w:firstLine="240" w:firstLineChars="100"/>
        <w:jc w:val="center"/>
        <w:textAlignment w:val="baseline"/>
        <w:rPr>
          <w:rFonts w:hint="eastAsia" w:ascii="宋体" w:hAnsi="宋体" w:eastAsia="宋体" w:cs="宋体"/>
          <w:sz w:val="30"/>
          <w:szCs w:val="30"/>
        </w:rPr>
      </w:pPr>
      <w:r>
        <w:rPr>
          <w:rFonts w:hint="eastAsia" w:ascii="宋体" w:hAnsi="宋体" w:eastAsia="宋体" w:cs="宋体"/>
          <w:kern w:val="0"/>
          <w:sz w:val="24"/>
          <w:szCs w:val="32"/>
        </w:rPr>
        <w:br w:type="page"/>
      </w:r>
    </w:p>
    <w:p w14:paraId="2F990032">
      <w:pPr>
        <w:wordWrap w:val="0"/>
        <w:spacing w:line="520" w:lineRule="exact"/>
        <w:jc w:val="center"/>
        <w:outlineLvl w:val="1"/>
        <w:rPr>
          <w:rFonts w:hint="eastAsia" w:ascii="宋体" w:hAnsi="宋体" w:eastAsia="宋体" w:cs="宋体"/>
          <w:b/>
          <w:sz w:val="30"/>
          <w:szCs w:val="30"/>
        </w:rPr>
      </w:pPr>
      <w:r>
        <w:rPr>
          <w:rFonts w:hint="eastAsia" w:ascii="宋体" w:hAnsi="宋体" w:cs="宋体"/>
          <w:b/>
          <w:bCs/>
          <w:sz w:val="32"/>
          <w:szCs w:val="32"/>
          <w:lang w:val="en-US" w:eastAsia="zh-CN"/>
        </w:rPr>
        <w:t>六</w:t>
      </w:r>
      <w:r>
        <w:rPr>
          <w:rFonts w:hint="eastAsia" w:ascii="宋体" w:hAnsi="宋体" w:eastAsia="宋体" w:cs="宋体"/>
          <w:b/>
          <w:bCs/>
          <w:sz w:val="32"/>
          <w:szCs w:val="32"/>
        </w:rPr>
        <w:t>、</w:t>
      </w:r>
      <w:bookmarkStart w:id="62" w:name="_Toc70398876"/>
      <w:bookmarkStart w:id="63" w:name="_Toc71269882"/>
      <w:bookmarkStart w:id="64" w:name="_Toc77233039"/>
      <w:r>
        <w:rPr>
          <w:rFonts w:hint="eastAsia" w:ascii="宋体" w:hAnsi="宋体" w:eastAsia="宋体" w:cs="宋体"/>
          <w:b/>
          <w:sz w:val="32"/>
          <w:szCs w:val="32"/>
        </w:rPr>
        <w:t>企业基本情况表</w:t>
      </w:r>
      <w:bookmarkEnd w:id="62"/>
      <w:bookmarkEnd w:id="63"/>
      <w:bookmarkEnd w:id="64"/>
    </w:p>
    <w:p w14:paraId="6954E1A7">
      <w:pPr>
        <w:spacing w:line="480" w:lineRule="atLeast"/>
        <w:jc w:val="center"/>
        <w:outlineLvl w:val="9"/>
        <w:rPr>
          <w:rFonts w:hint="eastAsia" w:ascii="宋体" w:hAnsi="宋体" w:eastAsia="宋体" w:cs="宋体"/>
          <w:sz w:val="24"/>
          <w:szCs w:val="24"/>
        </w:rPr>
      </w:pPr>
    </w:p>
    <w:tbl>
      <w:tblPr>
        <w:tblStyle w:val="22"/>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5A6AB2B2">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7CD2E773">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5C9C4458">
            <w:pPr>
              <w:widowControl/>
              <w:spacing w:line="360" w:lineRule="auto"/>
              <w:jc w:val="center"/>
              <w:rPr>
                <w:rFonts w:hint="eastAsia" w:ascii="宋体" w:hAnsi="宋体" w:eastAsia="宋体" w:cs="宋体"/>
                <w:sz w:val="24"/>
                <w:szCs w:val="24"/>
              </w:rPr>
            </w:pPr>
          </w:p>
        </w:tc>
      </w:tr>
      <w:tr w14:paraId="107ACA87">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745AA78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258" w:type="dxa"/>
            <w:gridSpan w:val="2"/>
            <w:tcBorders>
              <w:top w:val="single" w:color="auto" w:sz="4" w:space="0"/>
              <w:left w:val="single" w:color="auto" w:sz="4" w:space="0"/>
              <w:bottom w:val="single" w:color="auto" w:sz="4" w:space="0"/>
              <w:right w:val="single" w:color="auto" w:sz="4" w:space="0"/>
            </w:tcBorders>
            <w:noWrap w:val="0"/>
            <w:vAlign w:val="center"/>
          </w:tcPr>
          <w:p w14:paraId="69956211">
            <w:pPr>
              <w:widowControl/>
              <w:spacing w:line="360" w:lineRule="auto"/>
              <w:jc w:val="center"/>
              <w:rPr>
                <w:rFonts w:hint="eastAsia" w:ascii="宋体" w:hAnsi="宋体" w:eastAsia="宋体" w:cs="宋体"/>
                <w:sz w:val="24"/>
                <w:szCs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0B2BCE76">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3B787ECC">
            <w:pPr>
              <w:widowControl/>
              <w:spacing w:line="360" w:lineRule="auto"/>
              <w:jc w:val="center"/>
              <w:rPr>
                <w:rFonts w:hint="eastAsia" w:ascii="宋体" w:hAnsi="宋体" w:eastAsia="宋体" w:cs="宋体"/>
                <w:sz w:val="24"/>
                <w:szCs w:val="24"/>
              </w:rPr>
            </w:pPr>
          </w:p>
        </w:tc>
      </w:tr>
      <w:tr w14:paraId="72820DD8">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noWrap w:val="0"/>
            <w:vAlign w:val="center"/>
          </w:tcPr>
          <w:p w14:paraId="539C127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AF803B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9169D1F">
            <w:pPr>
              <w:widowControl/>
              <w:spacing w:line="360" w:lineRule="auto"/>
              <w:jc w:val="center"/>
              <w:rPr>
                <w:rFonts w:hint="eastAsia" w:ascii="宋体" w:hAnsi="宋体" w:eastAsia="宋体" w:cs="宋体"/>
                <w:sz w:val="24"/>
                <w:szCs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18014D0">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0FD5750A">
            <w:pPr>
              <w:widowControl/>
              <w:spacing w:line="360" w:lineRule="auto"/>
              <w:jc w:val="center"/>
              <w:rPr>
                <w:rFonts w:hint="eastAsia" w:ascii="宋体" w:hAnsi="宋体" w:eastAsia="宋体" w:cs="宋体"/>
                <w:sz w:val="24"/>
                <w:szCs w:val="24"/>
              </w:rPr>
            </w:pPr>
          </w:p>
        </w:tc>
      </w:tr>
      <w:tr w14:paraId="35D8036D">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noWrap w:val="0"/>
            <w:vAlign w:val="center"/>
          </w:tcPr>
          <w:p w14:paraId="14B46F7B">
            <w:pPr>
              <w:widowControl/>
              <w:spacing w:line="360" w:lineRule="auto"/>
              <w:jc w:val="center"/>
              <w:rPr>
                <w:rFonts w:hint="eastAsia" w:ascii="宋体" w:hAnsi="宋体" w:eastAsia="宋体" w:cs="宋体"/>
                <w:sz w:val="24"/>
                <w:szCs w:val="24"/>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4F3AF9C">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传真</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407B80D">
            <w:pPr>
              <w:widowControl/>
              <w:spacing w:line="360" w:lineRule="auto"/>
              <w:jc w:val="center"/>
              <w:rPr>
                <w:rFonts w:hint="eastAsia" w:ascii="宋体" w:hAnsi="宋体" w:eastAsia="宋体" w:cs="宋体"/>
                <w:sz w:val="24"/>
                <w:szCs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0438236">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网址</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4A8EC21B">
            <w:pPr>
              <w:widowControl/>
              <w:spacing w:line="360" w:lineRule="auto"/>
              <w:jc w:val="center"/>
              <w:rPr>
                <w:rFonts w:hint="eastAsia" w:ascii="宋体" w:hAnsi="宋体" w:eastAsia="宋体" w:cs="宋体"/>
                <w:sz w:val="24"/>
                <w:szCs w:val="24"/>
              </w:rPr>
            </w:pPr>
          </w:p>
        </w:tc>
      </w:tr>
      <w:tr w14:paraId="122A47A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33C8CFF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6447FC30">
            <w:pPr>
              <w:widowControl/>
              <w:spacing w:line="360" w:lineRule="auto"/>
              <w:jc w:val="center"/>
              <w:rPr>
                <w:rFonts w:hint="eastAsia" w:ascii="宋体" w:hAnsi="宋体" w:eastAsia="宋体" w:cs="宋体"/>
                <w:sz w:val="24"/>
                <w:szCs w:val="24"/>
              </w:rPr>
            </w:pPr>
          </w:p>
        </w:tc>
      </w:tr>
      <w:tr w14:paraId="5CE05B5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1AE1BF6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6004CD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01E329">
            <w:pPr>
              <w:widowControl/>
              <w:spacing w:line="360" w:lineRule="auto"/>
              <w:jc w:val="center"/>
              <w:rPr>
                <w:rFonts w:hint="eastAsia" w:ascii="宋体" w:hAnsi="宋体" w:eastAsia="宋体" w:cs="宋体"/>
                <w:sz w:val="24"/>
                <w:szCs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686D02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1EC068D6">
            <w:pPr>
              <w:widowControl/>
              <w:spacing w:line="360" w:lineRule="auto"/>
              <w:jc w:val="center"/>
              <w:rPr>
                <w:rFonts w:hint="eastAsia" w:ascii="宋体" w:hAnsi="宋体" w:eastAsia="宋体" w:cs="宋体"/>
                <w:sz w:val="24"/>
                <w:szCs w:val="24"/>
              </w:rPr>
            </w:pPr>
          </w:p>
        </w:tc>
      </w:tr>
      <w:tr w14:paraId="17B22BAA">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5B3BA82D">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0CDC93E5">
            <w:pPr>
              <w:widowControl/>
              <w:spacing w:line="360" w:lineRule="auto"/>
              <w:jc w:val="center"/>
              <w:rPr>
                <w:rFonts w:hint="eastAsia" w:ascii="宋体" w:hAnsi="宋体" w:eastAsia="宋体" w:cs="宋体"/>
                <w:sz w:val="24"/>
                <w:szCs w:val="24"/>
              </w:rPr>
            </w:pPr>
          </w:p>
        </w:tc>
      </w:tr>
      <w:tr w14:paraId="20EBD30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6A392457">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7030C687">
            <w:pPr>
              <w:widowControl/>
              <w:spacing w:line="360" w:lineRule="auto"/>
              <w:jc w:val="center"/>
              <w:rPr>
                <w:rFonts w:hint="eastAsia" w:ascii="宋体" w:hAnsi="宋体" w:eastAsia="宋体" w:cs="宋体"/>
                <w:sz w:val="24"/>
                <w:szCs w:val="24"/>
              </w:rPr>
            </w:pPr>
          </w:p>
        </w:tc>
      </w:tr>
      <w:tr w14:paraId="21581DB7">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5E58F11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5E66C876">
            <w:pPr>
              <w:widowControl/>
              <w:spacing w:line="360" w:lineRule="auto"/>
              <w:jc w:val="center"/>
              <w:rPr>
                <w:rFonts w:hint="eastAsia" w:ascii="宋体" w:hAnsi="宋体" w:eastAsia="宋体" w:cs="宋体"/>
                <w:sz w:val="24"/>
                <w:szCs w:val="24"/>
              </w:rPr>
            </w:pPr>
          </w:p>
        </w:tc>
      </w:tr>
    </w:tbl>
    <w:p w14:paraId="09E7FD97">
      <w:pPr>
        <w:widowControl/>
        <w:spacing w:line="480" w:lineRule="exact"/>
        <w:rPr>
          <w:rFonts w:hint="eastAsia" w:ascii="宋体" w:hAnsi="宋体" w:eastAsia="宋体" w:cs="宋体"/>
          <w:sz w:val="24"/>
          <w:szCs w:val="24"/>
        </w:rPr>
      </w:pPr>
      <w:r>
        <w:rPr>
          <w:rFonts w:hint="eastAsia" w:ascii="宋体" w:hAnsi="宋体" w:eastAsia="宋体" w:cs="宋体"/>
          <w:sz w:val="24"/>
          <w:szCs w:val="24"/>
        </w:rPr>
        <w:t>后附：资格审查评审标准中的相关证件；</w:t>
      </w:r>
    </w:p>
    <w:p w14:paraId="43D3C435">
      <w:pPr>
        <w:spacing w:line="360" w:lineRule="auto"/>
        <w:ind w:firstLine="4200" w:firstLineChars="1750"/>
        <w:rPr>
          <w:rFonts w:hint="eastAsia" w:ascii="宋体" w:hAnsi="宋体" w:eastAsia="宋体" w:cs="宋体"/>
          <w:kern w:val="0"/>
          <w:sz w:val="24"/>
          <w:szCs w:val="24"/>
        </w:rPr>
      </w:pPr>
    </w:p>
    <w:p w14:paraId="16DC31C4">
      <w:pPr>
        <w:spacing w:line="360" w:lineRule="auto"/>
        <w:ind w:firstLine="4200" w:firstLineChars="1750"/>
        <w:rPr>
          <w:rFonts w:hint="eastAsia" w:ascii="宋体" w:hAnsi="宋体" w:eastAsia="宋体" w:cs="宋体"/>
          <w:kern w:val="0"/>
          <w:sz w:val="24"/>
          <w:szCs w:val="24"/>
        </w:rPr>
      </w:pPr>
    </w:p>
    <w:p w14:paraId="200F6ACC">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2E0081B5">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66CD59D3">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14:paraId="24BC0ACD">
      <w:pPr>
        <w:pStyle w:val="7"/>
        <w:numPr>
          <w:ilvl w:val="0"/>
          <w:numId w:val="0"/>
        </w:numPr>
        <w:ind w:left="852" w:leftChars="0" w:firstLine="0" w:firstLineChars="0"/>
        <w:outlineLvl w:val="1"/>
        <w:rPr>
          <w:rFonts w:hint="eastAsia" w:ascii="宋体" w:hAnsi="宋体" w:eastAsia="宋体" w:cs="宋体"/>
          <w:lang w:eastAsia="zh-CN"/>
        </w:rPr>
      </w:pPr>
      <w:r>
        <w:rPr>
          <w:rFonts w:hint="eastAsia" w:ascii="宋体" w:hAnsi="宋体" w:eastAsia="宋体" w:cs="宋体"/>
          <w:b/>
          <w:bCs/>
          <w:sz w:val="30"/>
          <w:szCs w:val="30"/>
        </w:rPr>
        <w:br w:type="page"/>
      </w:r>
      <w:r>
        <w:rPr>
          <w:rFonts w:hint="eastAsia" w:ascii="宋体" w:hAnsi="宋体" w:cs="宋体"/>
          <w:sz w:val="32"/>
          <w:szCs w:val="21"/>
          <w:lang w:val="en-US" w:eastAsia="zh-CN"/>
        </w:rPr>
        <w:t>七</w:t>
      </w:r>
      <w:r>
        <w:rPr>
          <w:rFonts w:hint="eastAsia" w:ascii="宋体" w:hAnsi="宋体" w:eastAsia="宋体" w:cs="宋体"/>
          <w:sz w:val="32"/>
          <w:szCs w:val="21"/>
        </w:rPr>
        <w:t>、技术</w:t>
      </w:r>
      <w:r>
        <w:rPr>
          <w:rFonts w:hint="eastAsia" w:ascii="宋体" w:hAnsi="宋体" w:cs="宋体"/>
          <w:sz w:val="32"/>
          <w:szCs w:val="21"/>
          <w:lang w:val="en-US" w:eastAsia="zh-CN"/>
        </w:rPr>
        <w:t>部分</w:t>
      </w:r>
    </w:p>
    <w:p w14:paraId="07ACE0CA">
      <w:pPr>
        <w:pStyle w:val="7"/>
        <w:numPr>
          <w:ilvl w:val="0"/>
          <w:numId w:val="0"/>
        </w:numPr>
        <w:ind w:left="852" w:leftChars="0" w:firstLine="0" w:firstLineChars="0"/>
        <w:outlineLvl w:val="2"/>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格式</w:t>
      </w:r>
      <w:r>
        <w:rPr>
          <w:rFonts w:hint="eastAsia" w:ascii="宋体" w:hAnsi="宋体" w:eastAsia="宋体" w:cs="宋体"/>
        </w:rPr>
        <w:t>自拟）</w:t>
      </w:r>
    </w:p>
    <w:p w14:paraId="0D046AAB">
      <w:pPr>
        <w:rPr>
          <w:rFonts w:hint="eastAsia" w:ascii="宋体" w:hAnsi="宋体" w:cs="宋体"/>
          <w:b/>
          <w:sz w:val="32"/>
          <w:szCs w:val="32"/>
          <w:lang w:val="en-US" w:eastAsia="zh-CN"/>
        </w:rPr>
      </w:pPr>
      <w:r>
        <w:rPr>
          <w:rFonts w:hint="eastAsia" w:ascii="宋体" w:hAnsi="宋体" w:eastAsia="宋体" w:cs="宋体"/>
          <w:b/>
          <w:sz w:val="32"/>
          <w:szCs w:val="32"/>
        </w:rPr>
        <w:br w:type="page"/>
      </w:r>
    </w:p>
    <w:p w14:paraId="44BD4505">
      <w:pPr>
        <w:jc w:val="center"/>
        <w:outlineLvl w:val="1"/>
        <w:rPr>
          <w:rFonts w:hint="eastAsia" w:ascii="宋体" w:hAnsi="宋体" w:cs="宋体"/>
          <w:b/>
          <w:sz w:val="32"/>
          <w:szCs w:val="32"/>
          <w:lang w:val="en-US" w:eastAsia="zh-CN"/>
        </w:rPr>
      </w:pPr>
      <w:r>
        <w:rPr>
          <w:rFonts w:hint="eastAsia" w:ascii="宋体" w:hAnsi="宋体" w:cs="宋体"/>
          <w:b/>
          <w:sz w:val="32"/>
          <w:szCs w:val="32"/>
          <w:lang w:val="en-US" w:eastAsia="zh-CN"/>
        </w:rPr>
        <w:t>八</w:t>
      </w:r>
      <w:r>
        <w:rPr>
          <w:rFonts w:hint="eastAsia" w:ascii="宋体" w:hAnsi="宋体" w:eastAsia="宋体" w:cs="宋体"/>
          <w:b/>
          <w:sz w:val="32"/>
          <w:szCs w:val="32"/>
        </w:rPr>
        <w:t>、</w:t>
      </w:r>
      <w:r>
        <w:rPr>
          <w:rFonts w:hint="eastAsia" w:ascii="宋体" w:hAnsi="宋体" w:cs="宋体"/>
          <w:b/>
          <w:sz w:val="32"/>
          <w:szCs w:val="32"/>
          <w:lang w:val="en-US" w:eastAsia="zh-CN"/>
        </w:rPr>
        <w:t>综合部分</w:t>
      </w:r>
    </w:p>
    <w:p w14:paraId="177A745C">
      <w:pPr>
        <w:pStyle w:val="7"/>
        <w:numPr>
          <w:ilvl w:val="0"/>
          <w:numId w:val="0"/>
        </w:numPr>
        <w:jc w:val="center"/>
        <w:outlineLvl w:val="2"/>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格式</w:t>
      </w:r>
      <w:r>
        <w:rPr>
          <w:rFonts w:hint="eastAsia" w:ascii="宋体" w:hAnsi="宋体" w:eastAsia="宋体" w:cs="宋体"/>
        </w:rPr>
        <w:t>自拟）</w:t>
      </w:r>
    </w:p>
    <w:p w14:paraId="6D7C1CD3">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5A957CA4">
      <w:pPr>
        <w:jc w:val="both"/>
        <w:outlineLvl w:val="1"/>
        <w:rPr>
          <w:rFonts w:hint="eastAsia" w:ascii="宋体" w:hAnsi="宋体" w:cs="宋体"/>
          <w:sz w:val="24"/>
          <w:szCs w:val="24"/>
          <w:lang w:val="en-US" w:eastAsia="zh-CN"/>
        </w:rPr>
      </w:pPr>
      <w:r>
        <w:rPr>
          <w:rFonts w:hint="eastAsia" w:ascii="宋体" w:hAnsi="宋体" w:cs="宋体"/>
          <w:sz w:val="24"/>
          <w:szCs w:val="24"/>
          <w:lang w:val="en-US" w:eastAsia="zh-CN"/>
        </w:rPr>
        <w:t>附表：拟派往本项目主要人员</w:t>
      </w:r>
    </w:p>
    <w:tbl>
      <w:tblPr>
        <w:tblStyle w:val="22"/>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186"/>
        <w:gridCol w:w="1029"/>
        <w:gridCol w:w="987"/>
        <w:gridCol w:w="1185"/>
        <w:gridCol w:w="2381"/>
        <w:gridCol w:w="1318"/>
        <w:gridCol w:w="649"/>
      </w:tblGrid>
      <w:tr w14:paraId="4C73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83" w:type="dxa"/>
          </w:tcPr>
          <w:p w14:paraId="3C1D3393">
            <w:pPr>
              <w:adjustRightInd w:val="0"/>
              <w:spacing w:after="60" w:line="360" w:lineRule="atLeast"/>
              <w:ind w:right="63" w:rightChars="30"/>
              <w:jc w:val="center"/>
              <w:textAlignment w:val="baseline"/>
              <w:rPr>
                <w:rFonts w:cs="宋体"/>
                <w:b/>
                <w:bCs/>
                <w:kern w:val="0"/>
                <w:sz w:val="21"/>
                <w:szCs w:val="21"/>
              </w:rPr>
            </w:pPr>
            <w:r>
              <w:rPr>
                <w:rFonts w:cs="宋体"/>
                <w:b/>
                <w:bCs/>
                <w:kern w:val="0"/>
                <w:sz w:val="21"/>
                <w:szCs w:val="21"/>
              </w:rPr>
              <w:t>序号</w:t>
            </w:r>
          </w:p>
        </w:tc>
        <w:tc>
          <w:tcPr>
            <w:tcW w:w="1186" w:type="dxa"/>
          </w:tcPr>
          <w:p w14:paraId="751B6B75">
            <w:pPr>
              <w:adjustRightInd w:val="0"/>
              <w:spacing w:after="60" w:line="360" w:lineRule="atLeast"/>
              <w:ind w:right="63" w:rightChars="30"/>
              <w:jc w:val="center"/>
              <w:textAlignment w:val="baseline"/>
              <w:rPr>
                <w:rFonts w:cs="宋体"/>
                <w:b/>
                <w:bCs/>
                <w:kern w:val="0"/>
                <w:sz w:val="21"/>
                <w:szCs w:val="21"/>
              </w:rPr>
            </w:pPr>
            <w:r>
              <w:rPr>
                <w:rFonts w:cs="宋体"/>
                <w:b/>
                <w:bCs/>
                <w:kern w:val="0"/>
                <w:sz w:val="21"/>
                <w:szCs w:val="21"/>
              </w:rPr>
              <w:t>姓名</w:t>
            </w:r>
          </w:p>
        </w:tc>
        <w:tc>
          <w:tcPr>
            <w:tcW w:w="1029" w:type="dxa"/>
          </w:tcPr>
          <w:p w14:paraId="012097B3">
            <w:pPr>
              <w:adjustRightInd w:val="0"/>
              <w:spacing w:after="60" w:line="360" w:lineRule="atLeast"/>
              <w:ind w:right="63" w:rightChars="30"/>
              <w:jc w:val="center"/>
              <w:textAlignment w:val="baseline"/>
              <w:rPr>
                <w:rFonts w:cs="宋体"/>
                <w:b/>
                <w:bCs/>
                <w:kern w:val="0"/>
                <w:sz w:val="21"/>
                <w:szCs w:val="21"/>
              </w:rPr>
            </w:pPr>
            <w:r>
              <w:rPr>
                <w:rFonts w:cs="宋体"/>
                <w:b/>
                <w:bCs/>
                <w:kern w:val="0"/>
                <w:sz w:val="21"/>
                <w:szCs w:val="21"/>
              </w:rPr>
              <w:t>性别</w:t>
            </w:r>
          </w:p>
        </w:tc>
        <w:tc>
          <w:tcPr>
            <w:tcW w:w="987" w:type="dxa"/>
          </w:tcPr>
          <w:p w14:paraId="66BAABE5">
            <w:pPr>
              <w:adjustRightInd w:val="0"/>
              <w:spacing w:after="60" w:line="360" w:lineRule="atLeast"/>
              <w:ind w:right="63" w:rightChars="30"/>
              <w:jc w:val="center"/>
              <w:textAlignment w:val="baseline"/>
              <w:rPr>
                <w:rFonts w:cs="宋体"/>
                <w:b/>
                <w:bCs/>
                <w:kern w:val="0"/>
                <w:sz w:val="21"/>
                <w:szCs w:val="21"/>
              </w:rPr>
            </w:pPr>
            <w:r>
              <w:rPr>
                <w:rFonts w:cs="宋体"/>
                <w:b/>
                <w:bCs/>
                <w:kern w:val="0"/>
                <w:sz w:val="21"/>
                <w:szCs w:val="21"/>
              </w:rPr>
              <w:t>年龄</w:t>
            </w:r>
          </w:p>
        </w:tc>
        <w:tc>
          <w:tcPr>
            <w:tcW w:w="1185" w:type="dxa"/>
          </w:tcPr>
          <w:p w14:paraId="32F8DB85">
            <w:pPr>
              <w:adjustRightInd w:val="0"/>
              <w:spacing w:after="60" w:line="360" w:lineRule="atLeast"/>
              <w:ind w:right="63" w:rightChars="30"/>
              <w:jc w:val="center"/>
              <w:textAlignment w:val="baseline"/>
              <w:rPr>
                <w:rFonts w:cs="宋体"/>
                <w:b/>
                <w:bCs/>
                <w:kern w:val="0"/>
                <w:sz w:val="21"/>
                <w:szCs w:val="21"/>
              </w:rPr>
            </w:pPr>
            <w:r>
              <w:rPr>
                <w:rFonts w:cs="宋体"/>
                <w:b/>
                <w:bCs/>
                <w:kern w:val="0"/>
                <w:sz w:val="21"/>
                <w:szCs w:val="21"/>
              </w:rPr>
              <w:t>学历</w:t>
            </w:r>
          </w:p>
        </w:tc>
        <w:tc>
          <w:tcPr>
            <w:tcW w:w="2381" w:type="dxa"/>
          </w:tcPr>
          <w:p w14:paraId="473F3783">
            <w:pPr>
              <w:adjustRightInd w:val="0"/>
              <w:spacing w:after="60" w:line="360" w:lineRule="atLeast"/>
              <w:ind w:right="63" w:rightChars="30"/>
              <w:jc w:val="center"/>
              <w:textAlignment w:val="baseline"/>
              <w:rPr>
                <w:rFonts w:cs="宋体"/>
                <w:b/>
                <w:bCs/>
                <w:kern w:val="0"/>
                <w:sz w:val="21"/>
                <w:szCs w:val="21"/>
              </w:rPr>
            </w:pPr>
            <w:r>
              <w:rPr>
                <w:rFonts w:cs="宋体"/>
                <w:b/>
                <w:bCs/>
                <w:kern w:val="0"/>
                <w:sz w:val="21"/>
                <w:szCs w:val="21"/>
              </w:rPr>
              <w:t>在本项目中担任的具体职称或岗位</w:t>
            </w:r>
          </w:p>
        </w:tc>
        <w:tc>
          <w:tcPr>
            <w:tcW w:w="1318" w:type="dxa"/>
          </w:tcPr>
          <w:p w14:paraId="51A8D77F">
            <w:pPr>
              <w:adjustRightInd w:val="0"/>
              <w:spacing w:after="60" w:line="360" w:lineRule="atLeast"/>
              <w:ind w:right="63" w:rightChars="30"/>
              <w:jc w:val="center"/>
              <w:textAlignment w:val="baseline"/>
              <w:rPr>
                <w:rFonts w:cs="宋体"/>
                <w:b/>
                <w:bCs/>
                <w:kern w:val="0"/>
                <w:sz w:val="21"/>
                <w:szCs w:val="21"/>
              </w:rPr>
            </w:pPr>
            <w:r>
              <w:rPr>
                <w:rFonts w:cs="宋体"/>
                <w:b/>
                <w:bCs/>
                <w:kern w:val="0"/>
                <w:sz w:val="21"/>
                <w:szCs w:val="21"/>
              </w:rPr>
              <w:t>资格证书</w:t>
            </w:r>
            <w:r>
              <w:rPr>
                <w:rFonts w:hint="eastAsia" w:cs="宋体"/>
                <w:b/>
                <w:bCs/>
                <w:kern w:val="0"/>
                <w:sz w:val="21"/>
                <w:szCs w:val="21"/>
              </w:rPr>
              <w:t>/职称</w:t>
            </w:r>
          </w:p>
        </w:tc>
        <w:tc>
          <w:tcPr>
            <w:tcW w:w="649" w:type="dxa"/>
          </w:tcPr>
          <w:p w14:paraId="4B68E00E">
            <w:pPr>
              <w:adjustRightInd w:val="0"/>
              <w:spacing w:after="60" w:line="360" w:lineRule="atLeast"/>
              <w:ind w:right="63" w:rightChars="30"/>
              <w:jc w:val="center"/>
              <w:textAlignment w:val="baseline"/>
              <w:rPr>
                <w:rFonts w:cs="宋体"/>
                <w:b/>
                <w:bCs/>
                <w:kern w:val="0"/>
                <w:sz w:val="21"/>
                <w:szCs w:val="21"/>
              </w:rPr>
            </w:pPr>
            <w:r>
              <w:rPr>
                <w:rFonts w:cs="宋体"/>
                <w:b/>
                <w:bCs/>
                <w:kern w:val="0"/>
                <w:sz w:val="21"/>
                <w:szCs w:val="21"/>
              </w:rPr>
              <w:t>备注</w:t>
            </w:r>
          </w:p>
        </w:tc>
      </w:tr>
      <w:tr w14:paraId="7382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83" w:type="dxa"/>
          </w:tcPr>
          <w:p w14:paraId="1E86C77A">
            <w:pPr>
              <w:adjustRightInd w:val="0"/>
              <w:spacing w:after="60" w:line="360" w:lineRule="atLeast"/>
              <w:ind w:right="63" w:rightChars="30"/>
              <w:jc w:val="center"/>
              <w:textAlignment w:val="baseline"/>
              <w:rPr>
                <w:rFonts w:cs="宋体"/>
                <w:b/>
                <w:bCs/>
                <w:kern w:val="0"/>
                <w:sz w:val="21"/>
                <w:szCs w:val="21"/>
              </w:rPr>
            </w:pPr>
          </w:p>
        </w:tc>
        <w:tc>
          <w:tcPr>
            <w:tcW w:w="1186" w:type="dxa"/>
          </w:tcPr>
          <w:p w14:paraId="32E57369">
            <w:pPr>
              <w:adjustRightInd w:val="0"/>
              <w:spacing w:after="60" w:line="360" w:lineRule="atLeast"/>
              <w:ind w:right="63" w:rightChars="30"/>
              <w:jc w:val="center"/>
              <w:textAlignment w:val="baseline"/>
              <w:rPr>
                <w:rFonts w:cs="宋体"/>
                <w:b/>
                <w:bCs/>
                <w:kern w:val="0"/>
                <w:sz w:val="21"/>
                <w:szCs w:val="21"/>
              </w:rPr>
            </w:pPr>
          </w:p>
        </w:tc>
        <w:tc>
          <w:tcPr>
            <w:tcW w:w="1029" w:type="dxa"/>
          </w:tcPr>
          <w:p w14:paraId="6793D156">
            <w:pPr>
              <w:adjustRightInd w:val="0"/>
              <w:spacing w:after="60" w:line="360" w:lineRule="atLeast"/>
              <w:ind w:right="63" w:rightChars="30"/>
              <w:jc w:val="center"/>
              <w:textAlignment w:val="baseline"/>
              <w:rPr>
                <w:rFonts w:cs="宋体"/>
                <w:b/>
                <w:bCs/>
                <w:kern w:val="0"/>
                <w:sz w:val="21"/>
                <w:szCs w:val="21"/>
              </w:rPr>
            </w:pPr>
          </w:p>
        </w:tc>
        <w:tc>
          <w:tcPr>
            <w:tcW w:w="987" w:type="dxa"/>
          </w:tcPr>
          <w:p w14:paraId="516902F3">
            <w:pPr>
              <w:adjustRightInd w:val="0"/>
              <w:spacing w:after="60" w:line="360" w:lineRule="atLeast"/>
              <w:ind w:right="63" w:rightChars="30"/>
              <w:jc w:val="center"/>
              <w:textAlignment w:val="baseline"/>
              <w:rPr>
                <w:rFonts w:cs="宋体"/>
                <w:b/>
                <w:bCs/>
                <w:kern w:val="0"/>
                <w:sz w:val="21"/>
                <w:szCs w:val="21"/>
              </w:rPr>
            </w:pPr>
          </w:p>
        </w:tc>
        <w:tc>
          <w:tcPr>
            <w:tcW w:w="1185" w:type="dxa"/>
          </w:tcPr>
          <w:p w14:paraId="69470D4C">
            <w:pPr>
              <w:adjustRightInd w:val="0"/>
              <w:spacing w:after="60" w:line="360" w:lineRule="atLeast"/>
              <w:ind w:right="63" w:rightChars="30"/>
              <w:jc w:val="center"/>
              <w:textAlignment w:val="baseline"/>
              <w:rPr>
                <w:rFonts w:cs="宋体"/>
                <w:b/>
                <w:bCs/>
                <w:kern w:val="0"/>
                <w:sz w:val="21"/>
                <w:szCs w:val="21"/>
              </w:rPr>
            </w:pPr>
          </w:p>
        </w:tc>
        <w:tc>
          <w:tcPr>
            <w:tcW w:w="2381" w:type="dxa"/>
          </w:tcPr>
          <w:p w14:paraId="29A73CC3">
            <w:pPr>
              <w:adjustRightInd w:val="0"/>
              <w:spacing w:after="60" w:line="360" w:lineRule="atLeast"/>
              <w:ind w:right="63" w:rightChars="30"/>
              <w:jc w:val="center"/>
              <w:textAlignment w:val="baseline"/>
              <w:rPr>
                <w:rFonts w:cs="宋体"/>
                <w:b/>
                <w:bCs/>
                <w:kern w:val="0"/>
                <w:sz w:val="21"/>
                <w:szCs w:val="21"/>
              </w:rPr>
            </w:pPr>
          </w:p>
        </w:tc>
        <w:tc>
          <w:tcPr>
            <w:tcW w:w="1318" w:type="dxa"/>
          </w:tcPr>
          <w:p w14:paraId="59D922AC">
            <w:pPr>
              <w:adjustRightInd w:val="0"/>
              <w:spacing w:after="60" w:line="360" w:lineRule="atLeast"/>
              <w:ind w:right="63" w:rightChars="30"/>
              <w:jc w:val="center"/>
              <w:textAlignment w:val="baseline"/>
              <w:rPr>
                <w:rFonts w:cs="宋体"/>
                <w:b/>
                <w:bCs/>
                <w:kern w:val="0"/>
                <w:sz w:val="21"/>
                <w:szCs w:val="21"/>
              </w:rPr>
            </w:pPr>
          </w:p>
        </w:tc>
        <w:tc>
          <w:tcPr>
            <w:tcW w:w="649" w:type="dxa"/>
          </w:tcPr>
          <w:p w14:paraId="74BC13B1">
            <w:pPr>
              <w:adjustRightInd w:val="0"/>
              <w:spacing w:after="60" w:line="360" w:lineRule="atLeast"/>
              <w:ind w:right="63" w:rightChars="30"/>
              <w:jc w:val="center"/>
              <w:textAlignment w:val="baseline"/>
              <w:rPr>
                <w:rFonts w:cs="宋体"/>
                <w:b/>
                <w:bCs/>
                <w:kern w:val="0"/>
                <w:sz w:val="21"/>
                <w:szCs w:val="21"/>
              </w:rPr>
            </w:pPr>
          </w:p>
        </w:tc>
      </w:tr>
      <w:tr w14:paraId="20AE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83" w:type="dxa"/>
          </w:tcPr>
          <w:p w14:paraId="57C8431C">
            <w:pPr>
              <w:adjustRightInd w:val="0"/>
              <w:spacing w:after="60" w:line="360" w:lineRule="atLeast"/>
              <w:ind w:right="63" w:rightChars="30"/>
              <w:jc w:val="center"/>
              <w:textAlignment w:val="baseline"/>
              <w:rPr>
                <w:rFonts w:cs="宋体"/>
                <w:b/>
                <w:bCs/>
                <w:kern w:val="0"/>
                <w:sz w:val="21"/>
                <w:szCs w:val="21"/>
              </w:rPr>
            </w:pPr>
          </w:p>
        </w:tc>
        <w:tc>
          <w:tcPr>
            <w:tcW w:w="1186" w:type="dxa"/>
          </w:tcPr>
          <w:p w14:paraId="16237C69">
            <w:pPr>
              <w:adjustRightInd w:val="0"/>
              <w:spacing w:after="60" w:line="360" w:lineRule="atLeast"/>
              <w:ind w:right="63" w:rightChars="30"/>
              <w:jc w:val="center"/>
              <w:textAlignment w:val="baseline"/>
              <w:rPr>
                <w:rFonts w:cs="宋体"/>
                <w:b/>
                <w:bCs/>
                <w:kern w:val="0"/>
                <w:sz w:val="21"/>
                <w:szCs w:val="21"/>
              </w:rPr>
            </w:pPr>
          </w:p>
        </w:tc>
        <w:tc>
          <w:tcPr>
            <w:tcW w:w="1029" w:type="dxa"/>
          </w:tcPr>
          <w:p w14:paraId="5F080792">
            <w:pPr>
              <w:adjustRightInd w:val="0"/>
              <w:spacing w:after="60" w:line="360" w:lineRule="atLeast"/>
              <w:ind w:right="63" w:rightChars="30"/>
              <w:jc w:val="center"/>
              <w:textAlignment w:val="baseline"/>
              <w:rPr>
                <w:rFonts w:cs="宋体"/>
                <w:b/>
                <w:bCs/>
                <w:kern w:val="0"/>
                <w:sz w:val="21"/>
                <w:szCs w:val="21"/>
              </w:rPr>
            </w:pPr>
          </w:p>
        </w:tc>
        <w:tc>
          <w:tcPr>
            <w:tcW w:w="987" w:type="dxa"/>
          </w:tcPr>
          <w:p w14:paraId="47880870">
            <w:pPr>
              <w:adjustRightInd w:val="0"/>
              <w:spacing w:after="60" w:line="360" w:lineRule="atLeast"/>
              <w:ind w:right="63" w:rightChars="30"/>
              <w:jc w:val="center"/>
              <w:textAlignment w:val="baseline"/>
              <w:rPr>
                <w:rFonts w:cs="宋体"/>
                <w:b/>
                <w:bCs/>
                <w:kern w:val="0"/>
                <w:sz w:val="21"/>
                <w:szCs w:val="21"/>
              </w:rPr>
            </w:pPr>
          </w:p>
        </w:tc>
        <w:tc>
          <w:tcPr>
            <w:tcW w:w="1185" w:type="dxa"/>
          </w:tcPr>
          <w:p w14:paraId="6CCE9D01">
            <w:pPr>
              <w:adjustRightInd w:val="0"/>
              <w:spacing w:after="60" w:line="360" w:lineRule="atLeast"/>
              <w:ind w:right="63" w:rightChars="30"/>
              <w:jc w:val="center"/>
              <w:textAlignment w:val="baseline"/>
              <w:rPr>
                <w:rFonts w:cs="宋体"/>
                <w:b/>
                <w:bCs/>
                <w:kern w:val="0"/>
                <w:sz w:val="21"/>
                <w:szCs w:val="21"/>
              </w:rPr>
            </w:pPr>
          </w:p>
        </w:tc>
        <w:tc>
          <w:tcPr>
            <w:tcW w:w="2381" w:type="dxa"/>
          </w:tcPr>
          <w:p w14:paraId="72F1EF1A">
            <w:pPr>
              <w:adjustRightInd w:val="0"/>
              <w:spacing w:after="60" w:line="360" w:lineRule="atLeast"/>
              <w:ind w:right="63" w:rightChars="30"/>
              <w:jc w:val="center"/>
              <w:textAlignment w:val="baseline"/>
              <w:rPr>
                <w:rFonts w:cs="宋体"/>
                <w:b/>
                <w:bCs/>
                <w:kern w:val="0"/>
                <w:sz w:val="21"/>
                <w:szCs w:val="21"/>
              </w:rPr>
            </w:pPr>
          </w:p>
        </w:tc>
        <w:tc>
          <w:tcPr>
            <w:tcW w:w="1318" w:type="dxa"/>
          </w:tcPr>
          <w:p w14:paraId="66363675">
            <w:pPr>
              <w:adjustRightInd w:val="0"/>
              <w:spacing w:after="60" w:line="360" w:lineRule="atLeast"/>
              <w:ind w:right="63" w:rightChars="30"/>
              <w:jc w:val="center"/>
              <w:textAlignment w:val="baseline"/>
              <w:rPr>
                <w:rFonts w:cs="宋体"/>
                <w:b/>
                <w:bCs/>
                <w:kern w:val="0"/>
                <w:sz w:val="21"/>
                <w:szCs w:val="21"/>
              </w:rPr>
            </w:pPr>
          </w:p>
        </w:tc>
        <w:tc>
          <w:tcPr>
            <w:tcW w:w="649" w:type="dxa"/>
          </w:tcPr>
          <w:p w14:paraId="59E27BCC">
            <w:pPr>
              <w:adjustRightInd w:val="0"/>
              <w:spacing w:after="60" w:line="360" w:lineRule="atLeast"/>
              <w:ind w:right="63" w:rightChars="30"/>
              <w:jc w:val="center"/>
              <w:textAlignment w:val="baseline"/>
              <w:rPr>
                <w:rFonts w:cs="宋体"/>
                <w:b/>
                <w:bCs/>
                <w:kern w:val="0"/>
                <w:sz w:val="21"/>
                <w:szCs w:val="21"/>
              </w:rPr>
            </w:pPr>
          </w:p>
        </w:tc>
      </w:tr>
      <w:tr w14:paraId="68A2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83" w:type="dxa"/>
          </w:tcPr>
          <w:p w14:paraId="0BC0DE3B">
            <w:pPr>
              <w:adjustRightInd w:val="0"/>
              <w:spacing w:after="60" w:line="360" w:lineRule="atLeast"/>
              <w:ind w:right="63" w:rightChars="30"/>
              <w:jc w:val="center"/>
              <w:textAlignment w:val="baseline"/>
              <w:rPr>
                <w:rFonts w:cs="宋体"/>
                <w:b/>
                <w:bCs/>
                <w:kern w:val="0"/>
                <w:sz w:val="21"/>
                <w:szCs w:val="21"/>
              </w:rPr>
            </w:pPr>
          </w:p>
        </w:tc>
        <w:tc>
          <w:tcPr>
            <w:tcW w:w="1186" w:type="dxa"/>
          </w:tcPr>
          <w:p w14:paraId="7A8DF2E6">
            <w:pPr>
              <w:adjustRightInd w:val="0"/>
              <w:spacing w:after="60" w:line="360" w:lineRule="atLeast"/>
              <w:ind w:right="63" w:rightChars="30"/>
              <w:jc w:val="center"/>
              <w:textAlignment w:val="baseline"/>
              <w:rPr>
                <w:rFonts w:cs="宋体"/>
                <w:b/>
                <w:bCs/>
                <w:kern w:val="0"/>
                <w:sz w:val="21"/>
                <w:szCs w:val="21"/>
              </w:rPr>
            </w:pPr>
          </w:p>
        </w:tc>
        <w:tc>
          <w:tcPr>
            <w:tcW w:w="1029" w:type="dxa"/>
          </w:tcPr>
          <w:p w14:paraId="05436755">
            <w:pPr>
              <w:adjustRightInd w:val="0"/>
              <w:spacing w:after="60" w:line="360" w:lineRule="atLeast"/>
              <w:ind w:right="63" w:rightChars="30"/>
              <w:jc w:val="center"/>
              <w:textAlignment w:val="baseline"/>
              <w:rPr>
                <w:rFonts w:cs="宋体"/>
                <w:b/>
                <w:bCs/>
                <w:kern w:val="0"/>
                <w:sz w:val="21"/>
                <w:szCs w:val="21"/>
              </w:rPr>
            </w:pPr>
          </w:p>
        </w:tc>
        <w:tc>
          <w:tcPr>
            <w:tcW w:w="987" w:type="dxa"/>
          </w:tcPr>
          <w:p w14:paraId="4FC9E032">
            <w:pPr>
              <w:adjustRightInd w:val="0"/>
              <w:spacing w:after="60" w:line="360" w:lineRule="atLeast"/>
              <w:ind w:right="63" w:rightChars="30"/>
              <w:jc w:val="center"/>
              <w:textAlignment w:val="baseline"/>
              <w:rPr>
                <w:rFonts w:cs="宋体"/>
                <w:b/>
                <w:bCs/>
                <w:kern w:val="0"/>
                <w:sz w:val="21"/>
                <w:szCs w:val="21"/>
              </w:rPr>
            </w:pPr>
          </w:p>
        </w:tc>
        <w:tc>
          <w:tcPr>
            <w:tcW w:w="1185" w:type="dxa"/>
          </w:tcPr>
          <w:p w14:paraId="7B7C0CAC">
            <w:pPr>
              <w:adjustRightInd w:val="0"/>
              <w:spacing w:after="60" w:line="360" w:lineRule="atLeast"/>
              <w:ind w:right="63" w:rightChars="30"/>
              <w:jc w:val="center"/>
              <w:textAlignment w:val="baseline"/>
              <w:rPr>
                <w:rFonts w:cs="宋体"/>
                <w:b/>
                <w:bCs/>
                <w:kern w:val="0"/>
                <w:sz w:val="21"/>
                <w:szCs w:val="21"/>
              </w:rPr>
            </w:pPr>
          </w:p>
        </w:tc>
        <w:tc>
          <w:tcPr>
            <w:tcW w:w="2381" w:type="dxa"/>
          </w:tcPr>
          <w:p w14:paraId="2E251354">
            <w:pPr>
              <w:adjustRightInd w:val="0"/>
              <w:spacing w:after="60" w:line="360" w:lineRule="atLeast"/>
              <w:ind w:right="63" w:rightChars="30"/>
              <w:jc w:val="center"/>
              <w:textAlignment w:val="baseline"/>
              <w:rPr>
                <w:rFonts w:cs="宋体"/>
                <w:b/>
                <w:bCs/>
                <w:kern w:val="0"/>
                <w:sz w:val="21"/>
                <w:szCs w:val="21"/>
              </w:rPr>
            </w:pPr>
          </w:p>
        </w:tc>
        <w:tc>
          <w:tcPr>
            <w:tcW w:w="1318" w:type="dxa"/>
          </w:tcPr>
          <w:p w14:paraId="6E6F1ABB">
            <w:pPr>
              <w:adjustRightInd w:val="0"/>
              <w:spacing w:after="60" w:line="360" w:lineRule="atLeast"/>
              <w:ind w:right="63" w:rightChars="30"/>
              <w:jc w:val="center"/>
              <w:textAlignment w:val="baseline"/>
              <w:rPr>
                <w:rFonts w:cs="宋体"/>
                <w:b/>
                <w:bCs/>
                <w:kern w:val="0"/>
                <w:sz w:val="21"/>
                <w:szCs w:val="21"/>
              </w:rPr>
            </w:pPr>
          </w:p>
        </w:tc>
        <w:tc>
          <w:tcPr>
            <w:tcW w:w="649" w:type="dxa"/>
          </w:tcPr>
          <w:p w14:paraId="6A802B20">
            <w:pPr>
              <w:adjustRightInd w:val="0"/>
              <w:spacing w:after="60" w:line="360" w:lineRule="atLeast"/>
              <w:ind w:right="63" w:rightChars="30"/>
              <w:jc w:val="center"/>
              <w:textAlignment w:val="baseline"/>
              <w:rPr>
                <w:rFonts w:cs="宋体"/>
                <w:b/>
                <w:bCs/>
                <w:kern w:val="0"/>
                <w:sz w:val="21"/>
                <w:szCs w:val="21"/>
              </w:rPr>
            </w:pPr>
          </w:p>
        </w:tc>
      </w:tr>
      <w:tr w14:paraId="565E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83" w:type="dxa"/>
          </w:tcPr>
          <w:p w14:paraId="3C7D862E">
            <w:pPr>
              <w:adjustRightInd w:val="0"/>
              <w:spacing w:after="60" w:line="360" w:lineRule="atLeast"/>
              <w:ind w:right="63" w:rightChars="30"/>
              <w:jc w:val="center"/>
              <w:textAlignment w:val="baseline"/>
              <w:rPr>
                <w:rFonts w:cs="宋体"/>
                <w:b/>
                <w:bCs/>
                <w:kern w:val="0"/>
                <w:sz w:val="21"/>
                <w:szCs w:val="21"/>
              </w:rPr>
            </w:pPr>
          </w:p>
        </w:tc>
        <w:tc>
          <w:tcPr>
            <w:tcW w:w="1186" w:type="dxa"/>
          </w:tcPr>
          <w:p w14:paraId="4E3A5A36">
            <w:pPr>
              <w:adjustRightInd w:val="0"/>
              <w:spacing w:after="60" w:line="360" w:lineRule="atLeast"/>
              <w:ind w:right="63" w:rightChars="30"/>
              <w:jc w:val="center"/>
              <w:textAlignment w:val="baseline"/>
              <w:rPr>
                <w:rFonts w:cs="宋体"/>
                <w:b/>
                <w:bCs/>
                <w:kern w:val="0"/>
                <w:sz w:val="21"/>
                <w:szCs w:val="21"/>
              </w:rPr>
            </w:pPr>
          </w:p>
        </w:tc>
        <w:tc>
          <w:tcPr>
            <w:tcW w:w="1029" w:type="dxa"/>
          </w:tcPr>
          <w:p w14:paraId="14C7D4AF">
            <w:pPr>
              <w:adjustRightInd w:val="0"/>
              <w:spacing w:after="60" w:line="360" w:lineRule="atLeast"/>
              <w:ind w:right="63" w:rightChars="30"/>
              <w:jc w:val="center"/>
              <w:textAlignment w:val="baseline"/>
              <w:rPr>
                <w:rFonts w:cs="宋体"/>
                <w:b/>
                <w:bCs/>
                <w:kern w:val="0"/>
                <w:sz w:val="21"/>
                <w:szCs w:val="21"/>
              </w:rPr>
            </w:pPr>
          </w:p>
        </w:tc>
        <w:tc>
          <w:tcPr>
            <w:tcW w:w="987" w:type="dxa"/>
          </w:tcPr>
          <w:p w14:paraId="51621ADB">
            <w:pPr>
              <w:adjustRightInd w:val="0"/>
              <w:spacing w:after="60" w:line="360" w:lineRule="atLeast"/>
              <w:ind w:right="63" w:rightChars="30"/>
              <w:jc w:val="center"/>
              <w:textAlignment w:val="baseline"/>
              <w:rPr>
                <w:rFonts w:cs="宋体"/>
                <w:b/>
                <w:bCs/>
                <w:kern w:val="0"/>
                <w:sz w:val="21"/>
                <w:szCs w:val="21"/>
              </w:rPr>
            </w:pPr>
          </w:p>
        </w:tc>
        <w:tc>
          <w:tcPr>
            <w:tcW w:w="1185" w:type="dxa"/>
          </w:tcPr>
          <w:p w14:paraId="2DFE0A2B">
            <w:pPr>
              <w:adjustRightInd w:val="0"/>
              <w:spacing w:after="60" w:line="360" w:lineRule="atLeast"/>
              <w:ind w:right="63" w:rightChars="30"/>
              <w:jc w:val="center"/>
              <w:textAlignment w:val="baseline"/>
              <w:rPr>
                <w:rFonts w:cs="宋体"/>
                <w:b/>
                <w:bCs/>
                <w:kern w:val="0"/>
                <w:sz w:val="21"/>
                <w:szCs w:val="21"/>
              </w:rPr>
            </w:pPr>
          </w:p>
        </w:tc>
        <w:tc>
          <w:tcPr>
            <w:tcW w:w="2381" w:type="dxa"/>
          </w:tcPr>
          <w:p w14:paraId="74445C87">
            <w:pPr>
              <w:adjustRightInd w:val="0"/>
              <w:spacing w:after="60" w:line="360" w:lineRule="atLeast"/>
              <w:ind w:right="63" w:rightChars="30"/>
              <w:jc w:val="center"/>
              <w:textAlignment w:val="baseline"/>
              <w:rPr>
                <w:rFonts w:cs="宋体"/>
                <w:b/>
                <w:bCs/>
                <w:kern w:val="0"/>
                <w:sz w:val="21"/>
                <w:szCs w:val="21"/>
              </w:rPr>
            </w:pPr>
          </w:p>
        </w:tc>
        <w:tc>
          <w:tcPr>
            <w:tcW w:w="1318" w:type="dxa"/>
          </w:tcPr>
          <w:p w14:paraId="6797D99A">
            <w:pPr>
              <w:adjustRightInd w:val="0"/>
              <w:spacing w:after="60" w:line="360" w:lineRule="atLeast"/>
              <w:ind w:right="63" w:rightChars="30"/>
              <w:jc w:val="center"/>
              <w:textAlignment w:val="baseline"/>
              <w:rPr>
                <w:rFonts w:cs="宋体"/>
                <w:b/>
                <w:bCs/>
                <w:kern w:val="0"/>
                <w:sz w:val="21"/>
                <w:szCs w:val="21"/>
              </w:rPr>
            </w:pPr>
          </w:p>
        </w:tc>
        <w:tc>
          <w:tcPr>
            <w:tcW w:w="649" w:type="dxa"/>
          </w:tcPr>
          <w:p w14:paraId="5DC0C3B0">
            <w:pPr>
              <w:adjustRightInd w:val="0"/>
              <w:spacing w:after="60" w:line="360" w:lineRule="atLeast"/>
              <w:ind w:right="63" w:rightChars="30"/>
              <w:jc w:val="center"/>
              <w:textAlignment w:val="baseline"/>
              <w:rPr>
                <w:rFonts w:cs="宋体"/>
                <w:b/>
                <w:bCs/>
                <w:kern w:val="0"/>
                <w:sz w:val="21"/>
                <w:szCs w:val="21"/>
              </w:rPr>
            </w:pPr>
          </w:p>
        </w:tc>
      </w:tr>
      <w:tr w14:paraId="513D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83" w:type="dxa"/>
          </w:tcPr>
          <w:p w14:paraId="1AA46189">
            <w:pPr>
              <w:adjustRightInd w:val="0"/>
              <w:spacing w:after="60" w:line="360" w:lineRule="atLeast"/>
              <w:ind w:right="63" w:rightChars="30"/>
              <w:jc w:val="center"/>
              <w:textAlignment w:val="baseline"/>
              <w:rPr>
                <w:rFonts w:cs="宋体"/>
                <w:b/>
                <w:bCs/>
                <w:kern w:val="0"/>
                <w:sz w:val="21"/>
                <w:szCs w:val="21"/>
              </w:rPr>
            </w:pPr>
          </w:p>
        </w:tc>
        <w:tc>
          <w:tcPr>
            <w:tcW w:w="1186" w:type="dxa"/>
          </w:tcPr>
          <w:p w14:paraId="582E900B">
            <w:pPr>
              <w:adjustRightInd w:val="0"/>
              <w:spacing w:after="60" w:line="360" w:lineRule="atLeast"/>
              <w:ind w:right="63" w:rightChars="30"/>
              <w:jc w:val="center"/>
              <w:textAlignment w:val="baseline"/>
              <w:rPr>
                <w:rFonts w:cs="宋体"/>
                <w:b/>
                <w:bCs/>
                <w:kern w:val="0"/>
                <w:sz w:val="21"/>
                <w:szCs w:val="21"/>
              </w:rPr>
            </w:pPr>
          </w:p>
        </w:tc>
        <w:tc>
          <w:tcPr>
            <w:tcW w:w="1029" w:type="dxa"/>
          </w:tcPr>
          <w:p w14:paraId="599F731B">
            <w:pPr>
              <w:adjustRightInd w:val="0"/>
              <w:spacing w:after="60" w:line="360" w:lineRule="atLeast"/>
              <w:ind w:right="63" w:rightChars="30"/>
              <w:jc w:val="center"/>
              <w:textAlignment w:val="baseline"/>
              <w:rPr>
                <w:rFonts w:cs="宋体"/>
                <w:b/>
                <w:bCs/>
                <w:kern w:val="0"/>
                <w:sz w:val="21"/>
                <w:szCs w:val="21"/>
              </w:rPr>
            </w:pPr>
          </w:p>
        </w:tc>
        <w:tc>
          <w:tcPr>
            <w:tcW w:w="987" w:type="dxa"/>
          </w:tcPr>
          <w:p w14:paraId="10F60BAD">
            <w:pPr>
              <w:adjustRightInd w:val="0"/>
              <w:spacing w:after="60" w:line="360" w:lineRule="atLeast"/>
              <w:ind w:right="63" w:rightChars="30"/>
              <w:jc w:val="center"/>
              <w:textAlignment w:val="baseline"/>
              <w:rPr>
                <w:rFonts w:cs="宋体"/>
                <w:b/>
                <w:bCs/>
                <w:kern w:val="0"/>
                <w:sz w:val="21"/>
                <w:szCs w:val="21"/>
              </w:rPr>
            </w:pPr>
          </w:p>
        </w:tc>
        <w:tc>
          <w:tcPr>
            <w:tcW w:w="1185" w:type="dxa"/>
          </w:tcPr>
          <w:p w14:paraId="7094DB2F">
            <w:pPr>
              <w:adjustRightInd w:val="0"/>
              <w:spacing w:after="60" w:line="360" w:lineRule="atLeast"/>
              <w:ind w:right="63" w:rightChars="30"/>
              <w:jc w:val="center"/>
              <w:textAlignment w:val="baseline"/>
              <w:rPr>
                <w:rFonts w:cs="宋体"/>
                <w:b/>
                <w:bCs/>
                <w:kern w:val="0"/>
                <w:sz w:val="21"/>
                <w:szCs w:val="21"/>
              </w:rPr>
            </w:pPr>
          </w:p>
        </w:tc>
        <w:tc>
          <w:tcPr>
            <w:tcW w:w="2381" w:type="dxa"/>
          </w:tcPr>
          <w:p w14:paraId="44B0E01E">
            <w:pPr>
              <w:adjustRightInd w:val="0"/>
              <w:spacing w:after="60" w:line="360" w:lineRule="atLeast"/>
              <w:ind w:right="63" w:rightChars="30"/>
              <w:jc w:val="center"/>
              <w:textAlignment w:val="baseline"/>
              <w:rPr>
                <w:rFonts w:cs="宋体"/>
                <w:b/>
                <w:bCs/>
                <w:kern w:val="0"/>
                <w:sz w:val="21"/>
                <w:szCs w:val="21"/>
              </w:rPr>
            </w:pPr>
          </w:p>
        </w:tc>
        <w:tc>
          <w:tcPr>
            <w:tcW w:w="1318" w:type="dxa"/>
          </w:tcPr>
          <w:p w14:paraId="311A783A">
            <w:pPr>
              <w:adjustRightInd w:val="0"/>
              <w:spacing w:after="60" w:line="360" w:lineRule="atLeast"/>
              <w:ind w:right="63" w:rightChars="30"/>
              <w:jc w:val="center"/>
              <w:textAlignment w:val="baseline"/>
              <w:rPr>
                <w:rFonts w:cs="宋体"/>
                <w:b/>
                <w:bCs/>
                <w:kern w:val="0"/>
                <w:sz w:val="21"/>
                <w:szCs w:val="21"/>
              </w:rPr>
            </w:pPr>
          </w:p>
        </w:tc>
        <w:tc>
          <w:tcPr>
            <w:tcW w:w="649" w:type="dxa"/>
          </w:tcPr>
          <w:p w14:paraId="3EFC1609">
            <w:pPr>
              <w:adjustRightInd w:val="0"/>
              <w:spacing w:after="60" w:line="360" w:lineRule="atLeast"/>
              <w:ind w:right="63" w:rightChars="30"/>
              <w:jc w:val="center"/>
              <w:textAlignment w:val="baseline"/>
              <w:rPr>
                <w:rFonts w:cs="宋体"/>
                <w:b/>
                <w:bCs/>
                <w:kern w:val="0"/>
                <w:sz w:val="21"/>
                <w:szCs w:val="21"/>
              </w:rPr>
            </w:pPr>
          </w:p>
        </w:tc>
      </w:tr>
      <w:tr w14:paraId="538C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83" w:type="dxa"/>
          </w:tcPr>
          <w:p w14:paraId="34B587CA">
            <w:pPr>
              <w:adjustRightInd w:val="0"/>
              <w:spacing w:after="60" w:line="360" w:lineRule="atLeast"/>
              <w:ind w:right="63" w:rightChars="30"/>
              <w:jc w:val="center"/>
              <w:textAlignment w:val="baseline"/>
              <w:rPr>
                <w:rFonts w:cs="宋体"/>
                <w:b/>
                <w:bCs/>
                <w:kern w:val="0"/>
                <w:sz w:val="21"/>
                <w:szCs w:val="21"/>
              </w:rPr>
            </w:pPr>
          </w:p>
        </w:tc>
        <w:tc>
          <w:tcPr>
            <w:tcW w:w="1186" w:type="dxa"/>
          </w:tcPr>
          <w:p w14:paraId="6C861E62">
            <w:pPr>
              <w:adjustRightInd w:val="0"/>
              <w:spacing w:after="60" w:line="360" w:lineRule="atLeast"/>
              <w:ind w:right="63" w:rightChars="30"/>
              <w:jc w:val="center"/>
              <w:textAlignment w:val="baseline"/>
              <w:rPr>
                <w:rFonts w:cs="宋体"/>
                <w:b/>
                <w:bCs/>
                <w:kern w:val="0"/>
                <w:sz w:val="21"/>
                <w:szCs w:val="21"/>
              </w:rPr>
            </w:pPr>
          </w:p>
        </w:tc>
        <w:tc>
          <w:tcPr>
            <w:tcW w:w="1029" w:type="dxa"/>
          </w:tcPr>
          <w:p w14:paraId="78AE4B45">
            <w:pPr>
              <w:adjustRightInd w:val="0"/>
              <w:spacing w:after="60" w:line="360" w:lineRule="atLeast"/>
              <w:ind w:right="63" w:rightChars="30"/>
              <w:jc w:val="center"/>
              <w:textAlignment w:val="baseline"/>
              <w:rPr>
                <w:rFonts w:cs="宋体"/>
                <w:b/>
                <w:bCs/>
                <w:kern w:val="0"/>
                <w:sz w:val="21"/>
                <w:szCs w:val="21"/>
              </w:rPr>
            </w:pPr>
          </w:p>
        </w:tc>
        <w:tc>
          <w:tcPr>
            <w:tcW w:w="987" w:type="dxa"/>
          </w:tcPr>
          <w:p w14:paraId="3F2DABDF">
            <w:pPr>
              <w:adjustRightInd w:val="0"/>
              <w:spacing w:after="60" w:line="360" w:lineRule="atLeast"/>
              <w:ind w:right="63" w:rightChars="30"/>
              <w:jc w:val="center"/>
              <w:textAlignment w:val="baseline"/>
              <w:rPr>
                <w:rFonts w:cs="宋体"/>
                <w:b/>
                <w:bCs/>
                <w:kern w:val="0"/>
                <w:sz w:val="21"/>
                <w:szCs w:val="21"/>
              </w:rPr>
            </w:pPr>
          </w:p>
        </w:tc>
        <w:tc>
          <w:tcPr>
            <w:tcW w:w="1185" w:type="dxa"/>
          </w:tcPr>
          <w:p w14:paraId="0F40ED19">
            <w:pPr>
              <w:adjustRightInd w:val="0"/>
              <w:spacing w:after="60" w:line="360" w:lineRule="atLeast"/>
              <w:ind w:right="63" w:rightChars="30"/>
              <w:jc w:val="center"/>
              <w:textAlignment w:val="baseline"/>
              <w:rPr>
                <w:rFonts w:cs="宋体"/>
                <w:b/>
                <w:bCs/>
                <w:kern w:val="0"/>
                <w:sz w:val="21"/>
                <w:szCs w:val="21"/>
              </w:rPr>
            </w:pPr>
          </w:p>
        </w:tc>
        <w:tc>
          <w:tcPr>
            <w:tcW w:w="2381" w:type="dxa"/>
          </w:tcPr>
          <w:p w14:paraId="19842036">
            <w:pPr>
              <w:adjustRightInd w:val="0"/>
              <w:spacing w:after="60" w:line="360" w:lineRule="atLeast"/>
              <w:ind w:right="63" w:rightChars="30"/>
              <w:jc w:val="center"/>
              <w:textAlignment w:val="baseline"/>
              <w:rPr>
                <w:rFonts w:cs="宋体"/>
                <w:b/>
                <w:bCs/>
                <w:kern w:val="0"/>
                <w:sz w:val="21"/>
                <w:szCs w:val="21"/>
              </w:rPr>
            </w:pPr>
          </w:p>
        </w:tc>
        <w:tc>
          <w:tcPr>
            <w:tcW w:w="1318" w:type="dxa"/>
          </w:tcPr>
          <w:p w14:paraId="04C1A3D1">
            <w:pPr>
              <w:adjustRightInd w:val="0"/>
              <w:spacing w:after="60" w:line="360" w:lineRule="atLeast"/>
              <w:ind w:right="63" w:rightChars="30"/>
              <w:jc w:val="center"/>
              <w:textAlignment w:val="baseline"/>
              <w:rPr>
                <w:rFonts w:cs="宋体"/>
                <w:b/>
                <w:bCs/>
                <w:kern w:val="0"/>
                <w:sz w:val="21"/>
                <w:szCs w:val="21"/>
              </w:rPr>
            </w:pPr>
          </w:p>
        </w:tc>
        <w:tc>
          <w:tcPr>
            <w:tcW w:w="649" w:type="dxa"/>
          </w:tcPr>
          <w:p w14:paraId="12902EBD">
            <w:pPr>
              <w:adjustRightInd w:val="0"/>
              <w:spacing w:after="60" w:line="360" w:lineRule="atLeast"/>
              <w:ind w:right="63" w:rightChars="30"/>
              <w:jc w:val="center"/>
              <w:textAlignment w:val="baseline"/>
              <w:rPr>
                <w:rFonts w:cs="宋体"/>
                <w:b/>
                <w:bCs/>
                <w:kern w:val="0"/>
                <w:sz w:val="21"/>
                <w:szCs w:val="21"/>
              </w:rPr>
            </w:pPr>
          </w:p>
        </w:tc>
      </w:tr>
    </w:tbl>
    <w:p w14:paraId="4122E41D">
      <w:pPr>
        <w:jc w:val="center"/>
        <w:outlineLvl w:val="1"/>
        <w:rPr>
          <w:rFonts w:hint="eastAsia" w:ascii="宋体" w:hAnsi="宋体" w:eastAsia="宋体" w:cs="宋体"/>
          <w:b/>
          <w:kern w:val="0"/>
          <w:sz w:val="32"/>
          <w:szCs w:val="32"/>
          <w:lang w:val="en-US" w:eastAsia="zh-CN"/>
        </w:rPr>
      </w:pPr>
      <w:r>
        <w:rPr>
          <w:rFonts w:hint="eastAsia" w:ascii="宋体" w:hAnsi="宋体" w:eastAsia="宋体" w:cs="宋体"/>
          <w:sz w:val="24"/>
          <w:szCs w:val="24"/>
        </w:rPr>
        <w:br w:type="page"/>
      </w:r>
      <w:r>
        <w:rPr>
          <w:rFonts w:hint="eastAsia" w:ascii="宋体" w:hAnsi="宋体" w:cs="宋体"/>
          <w:b/>
          <w:sz w:val="32"/>
          <w:szCs w:val="32"/>
          <w:lang w:val="en-US" w:eastAsia="zh-CN"/>
        </w:rPr>
        <w:t>九</w:t>
      </w:r>
      <w:r>
        <w:rPr>
          <w:rFonts w:hint="eastAsia" w:ascii="宋体" w:hAnsi="宋体" w:eastAsia="宋体" w:cs="宋体"/>
          <w:b/>
          <w:sz w:val="32"/>
          <w:szCs w:val="32"/>
          <w:lang w:val="en-US" w:eastAsia="zh-CN"/>
        </w:rPr>
        <w:t>、</w:t>
      </w:r>
      <w:r>
        <w:rPr>
          <w:rFonts w:hint="eastAsia" w:ascii="宋体" w:hAnsi="宋体" w:eastAsia="宋体" w:cs="宋体"/>
          <w:b/>
          <w:kern w:val="0"/>
          <w:sz w:val="32"/>
          <w:szCs w:val="32"/>
          <w:lang w:val="en-US" w:eastAsia="zh-CN"/>
        </w:rPr>
        <w:t>投标承诺函代替保证金承诺事项及违背承诺的责任</w:t>
      </w:r>
    </w:p>
    <w:p w14:paraId="46D9EBC5">
      <w:pP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4DB306F6">
      <w:pPr>
        <w:jc w:val="center"/>
        <w:outlineLvl w:val="1"/>
        <w:rPr>
          <w:rFonts w:hint="eastAsia" w:ascii="宋体" w:hAnsi="宋体" w:eastAsia="宋体" w:cs="宋体"/>
          <w:b/>
          <w:sz w:val="32"/>
          <w:szCs w:val="32"/>
        </w:rPr>
      </w:pPr>
      <w:r>
        <w:rPr>
          <w:rFonts w:hint="eastAsia" w:ascii="宋体" w:hAnsi="宋体" w:cs="宋体"/>
          <w:b/>
          <w:kern w:val="0"/>
          <w:sz w:val="32"/>
          <w:szCs w:val="32"/>
          <w:lang w:val="en-US" w:eastAsia="zh-CN"/>
        </w:rPr>
        <w:t>十、</w:t>
      </w:r>
      <w:r>
        <w:rPr>
          <w:rFonts w:hint="eastAsia" w:ascii="宋体" w:hAnsi="宋体" w:eastAsia="宋体" w:cs="宋体"/>
          <w:b/>
          <w:sz w:val="32"/>
          <w:szCs w:val="32"/>
        </w:rPr>
        <w:t>其他资料</w:t>
      </w:r>
    </w:p>
    <w:p w14:paraId="412FFD87">
      <w:pPr>
        <w:jc w:val="center"/>
        <w:rPr>
          <w:rFonts w:hint="eastAsia" w:ascii="宋体" w:hAnsi="宋体" w:eastAsia="宋体" w:cs="宋体"/>
          <w:b/>
          <w:sz w:val="32"/>
          <w:szCs w:val="32"/>
        </w:rPr>
      </w:pPr>
    </w:p>
    <w:p w14:paraId="3771C4F0">
      <w:pPr>
        <w:jc w:val="left"/>
        <w:rPr>
          <w:rFonts w:hint="eastAsia" w:ascii="宋体" w:hAnsi="宋体" w:eastAsia="宋体" w:cs="宋体"/>
          <w:sz w:val="24"/>
          <w:szCs w:val="24"/>
        </w:rPr>
      </w:pPr>
    </w:p>
    <w:p w14:paraId="42186852">
      <w:pPr>
        <w:jc w:val="center"/>
        <w:rPr>
          <w:rFonts w:hint="eastAsia" w:ascii="宋体" w:hAnsi="宋体" w:eastAsia="宋体" w:cs="宋体"/>
          <w:sz w:val="24"/>
          <w:szCs w:val="24"/>
        </w:rPr>
      </w:pPr>
      <w:r>
        <w:rPr>
          <w:rFonts w:hint="eastAsia" w:ascii="宋体" w:hAnsi="宋体" w:eastAsia="宋体" w:cs="宋体"/>
          <w:sz w:val="24"/>
          <w:szCs w:val="24"/>
        </w:rPr>
        <w:t>投标供应商需要提供的其他资料</w:t>
      </w:r>
    </w:p>
    <w:p w14:paraId="37F8C327">
      <w:pPr>
        <w:spacing w:line="480" w:lineRule="auto"/>
        <w:jc w:val="center"/>
        <w:outlineLvl w:val="9"/>
        <w:rPr>
          <w:rFonts w:hint="eastAsia" w:ascii="宋体" w:hAnsi="宋体" w:eastAsia="宋体" w:cs="宋体"/>
          <w:b/>
          <w:kern w:val="0"/>
          <w:sz w:val="32"/>
          <w:szCs w:val="32"/>
          <w:lang w:val="en-US" w:eastAsia="zh-CN"/>
        </w:rPr>
      </w:pPr>
    </w:p>
    <w:p w14:paraId="274599DB">
      <w:pPr>
        <w:rPr>
          <w:rFonts w:hint="eastAsia" w:ascii="宋体" w:hAnsi="宋体" w:eastAsia="宋体" w:cs="宋体"/>
          <w:bCs/>
          <w:sz w:val="32"/>
          <w:szCs w:val="32"/>
        </w:rPr>
      </w:pPr>
      <w:r>
        <w:rPr>
          <w:rFonts w:hint="eastAsia" w:ascii="宋体" w:hAnsi="宋体" w:eastAsia="宋体" w:cs="宋体"/>
          <w:bCs/>
          <w:sz w:val="32"/>
          <w:szCs w:val="32"/>
        </w:rPr>
        <w:br w:type="page"/>
      </w:r>
    </w:p>
    <w:p w14:paraId="235EB2CC">
      <w:pPr>
        <w:spacing w:line="480" w:lineRule="auto"/>
        <w:jc w:val="both"/>
        <w:outlineLvl w:val="9"/>
        <w:rPr>
          <w:rFonts w:hint="eastAsia" w:ascii="宋体" w:hAnsi="宋体" w:eastAsia="宋体" w:cs="宋体"/>
          <w:b/>
          <w:bCs w:val="0"/>
          <w:sz w:val="24"/>
          <w:szCs w:val="24"/>
        </w:rPr>
      </w:pPr>
      <w:r>
        <w:rPr>
          <w:rFonts w:hint="eastAsia" w:ascii="宋体" w:hAnsi="宋体" w:eastAsia="宋体" w:cs="宋体"/>
          <w:b/>
          <w:bCs w:val="0"/>
          <w:sz w:val="24"/>
          <w:szCs w:val="24"/>
        </w:rPr>
        <w:t>附</w:t>
      </w: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：中小企业声明函（</w:t>
      </w:r>
      <w:r>
        <w:rPr>
          <w:rFonts w:hint="eastAsia" w:ascii="宋体" w:hAnsi="宋体" w:cs="宋体"/>
          <w:b/>
          <w:bCs w:val="0"/>
          <w:sz w:val="24"/>
          <w:szCs w:val="24"/>
          <w:lang w:val="en-US" w:eastAsia="zh-CN"/>
        </w:rPr>
        <w:t>服务</w:t>
      </w:r>
      <w:r>
        <w:rPr>
          <w:rFonts w:hint="eastAsia" w:ascii="宋体" w:hAnsi="宋体" w:eastAsia="宋体" w:cs="宋体"/>
          <w:b/>
          <w:bCs w:val="0"/>
          <w:sz w:val="24"/>
          <w:szCs w:val="24"/>
        </w:rPr>
        <w:t>）</w:t>
      </w:r>
    </w:p>
    <w:p w14:paraId="4D58C763">
      <w:pPr>
        <w:jc w:val="center"/>
        <w:rPr>
          <w:rFonts w:cs="宋体"/>
          <w:b/>
          <w:kern w:val="0"/>
          <w:sz w:val="30"/>
          <w:szCs w:val="30"/>
        </w:rPr>
      </w:pPr>
      <w:r>
        <w:rPr>
          <w:rFonts w:hint="eastAsia" w:cs="宋体"/>
          <w:b/>
          <w:kern w:val="0"/>
          <w:sz w:val="30"/>
          <w:szCs w:val="30"/>
        </w:rPr>
        <w:t>中小企业声明函（服务）</w:t>
      </w:r>
    </w:p>
    <w:p w14:paraId="4F46A127">
      <w:pPr>
        <w:pStyle w:val="2"/>
        <w:rPr>
          <w:rFonts w:hint="eastAsia"/>
        </w:rPr>
      </w:pPr>
    </w:p>
    <w:p w14:paraId="20147E13">
      <w:pPr>
        <w:spacing w:before="240" w:beforeLines="100" w:line="480" w:lineRule="auto"/>
        <w:ind w:firstLine="482"/>
        <w:jc w:val="left"/>
        <w:rPr>
          <w:rFonts w:hint="eastAsia" w:ascii="宋体" w:hAnsi="宋体" w:eastAsia="宋体" w:cs="宋体"/>
          <w:sz w:val="24"/>
          <w:szCs w:val="20"/>
        </w:rPr>
      </w:pPr>
      <w:r>
        <w:rPr>
          <w:rFonts w:hint="eastAsia" w:ascii="宋体" w:hAnsi="宋体" w:eastAsia="宋体" w:cs="宋体"/>
          <w:sz w:val="24"/>
          <w:szCs w:val="20"/>
        </w:rPr>
        <w:t>本公司（联合体）郑重声明，根据《政府采购促进中小企业发展管理办法》（财库﹝2020﹞46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 xml:space="preserve">采购活动，提供的货物全部由符合政策要求的中小企业制造。相关企业（含联合体中的中小企业、签订分包意向协议的中小企业）的具体情况如下： </w:t>
      </w:r>
    </w:p>
    <w:p w14:paraId="1D075854">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w:t>
      </w:r>
      <w:r>
        <w:rPr>
          <w:rFonts w:hint="eastAsia" w:ascii="宋体" w:hAnsi="宋体" w:cs="宋体"/>
          <w:sz w:val="24"/>
          <w:szCs w:val="20"/>
          <w:lang w:val="en-US" w:eastAsia="zh-CN"/>
        </w:rPr>
        <w:t>承接企业</w:t>
      </w:r>
      <w:r>
        <w:rPr>
          <w:rFonts w:hint="eastAsia" w:ascii="宋体" w:hAnsi="宋体" w:eastAsia="宋体" w:cs="宋体"/>
          <w:sz w:val="24"/>
          <w:szCs w:val="20"/>
        </w:rPr>
        <w:t>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万元，属于（中型企业、小型企业、微型企业）；</w:t>
      </w:r>
    </w:p>
    <w:p w14:paraId="2050C06B">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w:t>
      </w:r>
      <w:r>
        <w:rPr>
          <w:rFonts w:hint="eastAsia" w:ascii="宋体" w:hAnsi="宋体" w:cs="宋体"/>
          <w:sz w:val="24"/>
          <w:szCs w:val="20"/>
          <w:lang w:val="en-US" w:eastAsia="zh-CN"/>
        </w:rPr>
        <w:t>承接企业</w:t>
      </w:r>
      <w:r>
        <w:rPr>
          <w:rFonts w:hint="eastAsia" w:ascii="宋体" w:hAnsi="宋体" w:eastAsia="宋体" w:cs="宋体"/>
          <w:sz w:val="24"/>
          <w:szCs w:val="20"/>
        </w:rPr>
        <w:t>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37E93B42">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w:t>
      </w:r>
    </w:p>
    <w:p w14:paraId="42214C16">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6F852BB7">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6386A951">
      <w:pPr>
        <w:spacing w:line="480" w:lineRule="auto"/>
        <w:ind w:firstLine="5954"/>
        <w:jc w:val="left"/>
        <w:rPr>
          <w:rFonts w:hint="eastAsia" w:ascii="宋体" w:hAnsi="宋体" w:eastAsia="宋体" w:cs="宋体"/>
          <w:sz w:val="24"/>
          <w:szCs w:val="20"/>
        </w:rPr>
      </w:pPr>
    </w:p>
    <w:p w14:paraId="3A0B3A2F">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企业名称（盖章）：</w:t>
      </w:r>
    </w:p>
    <w:p w14:paraId="0CDA72D9">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日期：</w:t>
      </w:r>
    </w:p>
    <w:p w14:paraId="77913794">
      <w:pPr>
        <w:spacing w:line="360" w:lineRule="auto"/>
        <w:ind w:firstLine="361" w:firstLineChars="150"/>
        <w:jc w:val="left"/>
        <w:rPr>
          <w:rFonts w:hint="eastAsia" w:ascii="宋体" w:hAnsi="宋体" w:eastAsia="宋体" w:cs="宋体"/>
          <w:b/>
          <w:bCs/>
          <w:sz w:val="24"/>
          <w:szCs w:val="20"/>
        </w:rPr>
      </w:pPr>
      <w:r>
        <w:rPr>
          <w:rFonts w:hint="eastAsia" w:ascii="宋体" w:hAnsi="宋体" w:eastAsia="宋体" w:cs="宋体"/>
          <w:b/>
          <w:bCs/>
          <w:sz w:val="24"/>
          <w:szCs w:val="20"/>
        </w:rPr>
        <w:t>注：1、从业人员、营业收入、资产总额填报上一年度数据，无上一年度数据的新成立企业可不填报。</w:t>
      </w:r>
    </w:p>
    <w:p w14:paraId="2E6902F5">
      <w:pPr>
        <w:spacing w:line="360" w:lineRule="auto"/>
        <w:ind w:firstLine="361" w:firstLineChars="150"/>
        <w:jc w:val="left"/>
        <w:rPr>
          <w:rFonts w:hint="eastAsia" w:ascii="宋体" w:hAnsi="宋体" w:eastAsia="宋体" w:cs="宋体"/>
          <w:b/>
          <w:bCs/>
          <w:sz w:val="24"/>
          <w:szCs w:val="20"/>
        </w:rPr>
      </w:pPr>
      <w:r>
        <w:rPr>
          <w:rFonts w:hint="eastAsia" w:ascii="宋体" w:hAnsi="宋体" w:eastAsia="宋体" w:cs="宋体"/>
          <w:b/>
          <w:bCs/>
          <w:sz w:val="24"/>
          <w:szCs w:val="20"/>
        </w:rPr>
        <w:t>2、中小企业划分标准见工业和信息化部国家统计局国家发展和改革委员财政部《关于印发中小企业划型标准规定的通知》（工信部联企业【2011】300号）。</w:t>
      </w:r>
    </w:p>
    <w:p w14:paraId="7FF6D854">
      <w:pPr>
        <w:pStyle w:val="8"/>
        <w:rPr>
          <w:rFonts w:hint="eastAsia" w:ascii="宋体" w:hAnsi="宋体" w:eastAsia="宋体" w:cs="宋体"/>
          <w:sz w:val="24"/>
          <w:szCs w:val="40"/>
        </w:rPr>
      </w:pPr>
      <w:bookmarkStart w:id="65" w:name="_Toc218700612"/>
      <w:r>
        <w:rPr>
          <w:rFonts w:hint="eastAsia" w:ascii="宋体" w:hAnsi="宋体" w:eastAsia="宋体" w:cs="宋体"/>
          <w:sz w:val="24"/>
          <w:szCs w:val="40"/>
        </w:rPr>
        <w:t>附件2：</w:t>
      </w:r>
      <w:bookmarkStart w:id="66" w:name="OLE_LINK14"/>
      <w:bookmarkStart w:id="67" w:name="OLE_LINK13"/>
      <w:r>
        <w:rPr>
          <w:rFonts w:hint="eastAsia" w:ascii="宋体" w:hAnsi="宋体" w:eastAsia="宋体" w:cs="宋体"/>
          <w:sz w:val="24"/>
          <w:szCs w:val="40"/>
        </w:rPr>
        <w:t>监狱企业证明文件（非监狱企业可不附此表）</w:t>
      </w:r>
      <w:bookmarkEnd w:id="65"/>
    </w:p>
    <w:p w14:paraId="0F61E2A0">
      <w:pPr>
        <w:jc w:val="center"/>
        <w:rPr>
          <w:rFonts w:hint="eastAsia" w:ascii="宋体" w:hAnsi="宋体" w:eastAsia="宋体" w:cs="宋体"/>
          <w:b/>
          <w:sz w:val="30"/>
          <w:szCs w:val="30"/>
        </w:rPr>
      </w:pPr>
    </w:p>
    <w:p w14:paraId="7C3D1955">
      <w:pPr>
        <w:jc w:val="center"/>
        <w:rPr>
          <w:rFonts w:hint="eastAsia" w:ascii="宋体" w:hAnsi="宋体" w:eastAsia="宋体" w:cs="宋体"/>
          <w:b/>
          <w:sz w:val="30"/>
          <w:szCs w:val="30"/>
        </w:rPr>
      </w:pPr>
      <w:r>
        <w:rPr>
          <w:rFonts w:hint="eastAsia" w:ascii="宋体" w:hAnsi="宋体" w:eastAsia="宋体" w:cs="宋体"/>
          <w:b/>
          <w:sz w:val="30"/>
          <w:szCs w:val="30"/>
        </w:rPr>
        <w:t>监狱企业证明文件（参考格式）</w:t>
      </w:r>
    </w:p>
    <w:p w14:paraId="7373A10F">
      <w:pPr>
        <w:rPr>
          <w:rFonts w:hint="eastAsia" w:ascii="宋体" w:hAnsi="宋体" w:eastAsia="宋体" w:cs="宋体"/>
          <w:sz w:val="30"/>
          <w:szCs w:val="30"/>
        </w:rPr>
      </w:pPr>
    </w:p>
    <w:p w14:paraId="78D88919">
      <w:pPr>
        <w:ind w:firstLine="372" w:firstLineChars="168"/>
        <w:rPr>
          <w:rFonts w:hint="eastAsia" w:ascii="宋体" w:hAnsi="宋体" w:eastAsia="宋体" w:cs="宋体"/>
          <w:spacing w:val="6"/>
          <w:szCs w:val="24"/>
        </w:rPr>
      </w:pPr>
    </w:p>
    <w:p w14:paraId="173FBF22">
      <w:pPr>
        <w:ind w:firstLine="423" w:firstLineChars="168"/>
        <w:rPr>
          <w:rFonts w:hint="eastAsia" w:ascii="宋体" w:hAnsi="宋体" w:eastAsia="宋体" w:cs="宋体"/>
          <w:spacing w:val="6"/>
          <w:sz w:val="24"/>
          <w:szCs w:val="32"/>
        </w:rPr>
      </w:pPr>
      <w:r>
        <w:rPr>
          <w:rFonts w:hint="eastAsia" w:ascii="宋体" w:hAnsi="宋体" w:eastAsia="宋体" w:cs="宋体"/>
          <w:spacing w:val="6"/>
          <w:sz w:val="24"/>
          <w:szCs w:val="32"/>
        </w:rPr>
        <w:t>省级以上监狱管理局、戒毒管理局（含新疆生产建设兵团）出具的属于监狱企业的证明文件。</w:t>
      </w:r>
    </w:p>
    <w:p w14:paraId="71473E5C">
      <w:pPr>
        <w:widowControl/>
        <w:jc w:val="left"/>
        <w:rPr>
          <w:rFonts w:cs="Times New Roman"/>
          <w:b/>
          <w:spacing w:val="6"/>
          <w:sz w:val="28"/>
          <w:szCs w:val="28"/>
        </w:rPr>
      </w:pPr>
      <w:r>
        <w:rPr>
          <w:rFonts w:cs="Times New Roman"/>
          <w:b/>
          <w:spacing w:val="6"/>
          <w:sz w:val="28"/>
          <w:szCs w:val="28"/>
        </w:rPr>
        <w:br w:type="page"/>
      </w:r>
    </w:p>
    <w:p w14:paraId="2C73E703">
      <w:pPr>
        <w:pStyle w:val="8"/>
        <w:rPr>
          <w:rFonts w:hint="eastAsia" w:ascii="宋体" w:hAnsi="宋体" w:eastAsia="宋体" w:cs="宋体"/>
          <w:sz w:val="24"/>
          <w:szCs w:val="40"/>
        </w:rPr>
      </w:pPr>
      <w:bookmarkStart w:id="68" w:name="_Toc218700613"/>
      <w:r>
        <w:rPr>
          <w:rFonts w:hint="eastAsia" w:ascii="宋体" w:hAnsi="宋体" w:eastAsia="宋体" w:cs="宋体"/>
          <w:sz w:val="24"/>
          <w:szCs w:val="40"/>
        </w:rPr>
        <w:t>附件3：残疾人福利性单位声明函（非残疾人福利性单位可不附此表）</w:t>
      </w:r>
      <w:bookmarkEnd w:id="68"/>
    </w:p>
    <w:p w14:paraId="204587FD">
      <w:pPr>
        <w:spacing w:line="588" w:lineRule="exact"/>
        <w:jc w:val="center"/>
        <w:rPr>
          <w:rFonts w:hint="eastAsia" w:ascii="宋体" w:hAnsi="宋体" w:eastAsia="宋体" w:cs="宋体"/>
          <w:b/>
          <w:spacing w:val="6"/>
          <w:sz w:val="32"/>
          <w:szCs w:val="32"/>
        </w:rPr>
      </w:pPr>
    </w:p>
    <w:p w14:paraId="08608694">
      <w:pPr>
        <w:spacing w:line="588" w:lineRule="exact"/>
        <w:jc w:val="center"/>
        <w:rPr>
          <w:rFonts w:hint="eastAsia" w:ascii="宋体" w:hAnsi="宋体" w:eastAsia="宋体" w:cs="宋体"/>
          <w:b/>
          <w:spacing w:val="6"/>
          <w:sz w:val="32"/>
          <w:szCs w:val="32"/>
        </w:rPr>
      </w:pPr>
    </w:p>
    <w:p w14:paraId="75A871D8">
      <w:pPr>
        <w:spacing w:line="588" w:lineRule="exact"/>
        <w:jc w:val="center"/>
        <w:rPr>
          <w:rFonts w:hint="eastAsia" w:ascii="宋体" w:hAnsi="宋体" w:eastAsia="宋体" w:cs="宋体"/>
          <w:b/>
          <w:spacing w:val="6"/>
          <w:sz w:val="32"/>
          <w:szCs w:val="32"/>
        </w:rPr>
      </w:pPr>
      <w:r>
        <w:rPr>
          <w:rFonts w:hint="eastAsia" w:ascii="宋体" w:hAnsi="宋体" w:eastAsia="宋体" w:cs="宋体"/>
          <w:b/>
          <w:spacing w:val="6"/>
          <w:sz w:val="32"/>
          <w:szCs w:val="32"/>
        </w:rPr>
        <w:t>残疾人福利性单位声明函</w:t>
      </w:r>
    </w:p>
    <w:bookmarkEnd w:id="66"/>
    <w:bookmarkEnd w:id="67"/>
    <w:p w14:paraId="5A1C8022">
      <w:pPr>
        <w:spacing w:line="588" w:lineRule="exact"/>
        <w:rPr>
          <w:rFonts w:hint="eastAsia" w:ascii="宋体" w:hAnsi="宋体" w:eastAsia="宋体" w:cs="宋体"/>
          <w:b/>
          <w:spacing w:val="6"/>
          <w:sz w:val="30"/>
          <w:szCs w:val="30"/>
        </w:rPr>
      </w:pPr>
    </w:p>
    <w:p w14:paraId="7EA5DCE9">
      <w:pPr>
        <w:spacing w:line="588" w:lineRule="exact"/>
        <w:ind w:firstLine="504" w:firstLineChars="200"/>
        <w:rPr>
          <w:rFonts w:hint="eastAsia" w:ascii="宋体" w:hAnsi="宋体" w:eastAsia="宋体" w:cs="宋体"/>
          <w:spacing w:val="6"/>
          <w:sz w:val="24"/>
          <w:szCs w:val="32"/>
        </w:rPr>
      </w:pPr>
      <w:r>
        <w:rPr>
          <w:rFonts w:hint="eastAsia" w:ascii="宋体" w:hAnsi="宋体" w:eastAsia="宋体" w:cs="宋体"/>
          <w:spacing w:val="6"/>
          <w:sz w:val="24"/>
          <w:szCs w:val="32"/>
        </w:rPr>
        <w:t>本单位郑重声明，根据《财政部 民政部 中国残疾人联合会关于促进残疾人就业政府采购政策的通知》（财库</w:t>
      </w:r>
      <w:r>
        <w:rPr>
          <w:rFonts w:hint="eastAsia" w:ascii="宋体" w:hAnsi="宋体" w:eastAsia="宋体" w:cs="宋体"/>
          <w:sz w:val="24"/>
          <w:szCs w:val="32"/>
        </w:rPr>
        <w:t>〔2017〕 141</w:t>
      </w:r>
      <w:r>
        <w:rPr>
          <w:rFonts w:hint="eastAsia" w:ascii="宋体" w:hAnsi="宋体" w:eastAsia="宋体" w:cs="宋体"/>
          <w:spacing w:val="6"/>
          <w:sz w:val="24"/>
          <w:szCs w:val="3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1A80E0">
      <w:pPr>
        <w:spacing w:line="588" w:lineRule="exact"/>
        <w:ind w:firstLine="504" w:firstLineChars="200"/>
        <w:rPr>
          <w:rFonts w:hint="eastAsia" w:ascii="宋体" w:hAnsi="宋体" w:eastAsia="宋体" w:cs="宋体"/>
          <w:spacing w:val="6"/>
          <w:sz w:val="24"/>
          <w:szCs w:val="32"/>
        </w:rPr>
      </w:pPr>
      <w:r>
        <w:rPr>
          <w:rFonts w:hint="eastAsia" w:ascii="宋体" w:hAnsi="宋体" w:eastAsia="宋体" w:cs="宋体"/>
          <w:spacing w:val="6"/>
          <w:sz w:val="24"/>
          <w:szCs w:val="32"/>
        </w:rPr>
        <w:t>本单位对上述声明的真实性负责。如有虚假，将依法承担相应责任。</w:t>
      </w:r>
    </w:p>
    <w:p w14:paraId="5D28474C">
      <w:pPr>
        <w:spacing w:line="588" w:lineRule="exact"/>
        <w:ind w:firstLine="504" w:firstLineChars="200"/>
        <w:rPr>
          <w:rFonts w:hint="eastAsia" w:ascii="宋体" w:hAnsi="宋体" w:eastAsia="宋体" w:cs="宋体"/>
          <w:spacing w:val="6"/>
          <w:sz w:val="24"/>
          <w:szCs w:val="32"/>
        </w:rPr>
      </w:pPr>
    </w:p>
    <w:p w14:paraId="6396ADC4">
      <w:pPr>
        <w:spacing w:line="588" w:lineRule="exact"/>
        <w:ind w:firstLine="504" w:firstLineChars="200"/>
        <w:rPr>
          <w:rFonts w:hint="eastAsia" w:ascii="宋体" w:hAnsi="宋体" w:eastAsia="宋体" w:cs="宋体"/>
          <w:spacing w:val="6"/>
          <w:sz w:val="24"/>
          <w:szCs w:val="32"/>
        </w:rPr>
      </w:pPr>
    </w:p>
    <w:p w14:paraId="77F63148">
      <w:pPr>
        <w:tabs>
          <w:tab w:val="left" w:pos="4860"/>
        </w:tabs>
        <w:spacing w:line="588" w:lineRule="exact"/>
        <w:ind w:right="1560" w:firstLine="504" w:firstLineChars="200"/>
        <w:jc w:val="center"/>
        <w:rPr>
          <w:rFonts w:hint="eastAsia" w:ascii="宋体" w:hAnsi="宋体" w:eastAsia="宋体" w:cs="宋体"/>
          <w:spacing w:val="6"/>
          <w:sz w:val="24"/>
          <w:szCs w:val="32"/>
        </w:rPr>
      </w:pPr>
      <w:r>
        <w:rPr>
          <w:rFonts w:hint="eastAsia" w:ascii="宋体" w:hAnsi="宋体" w:eastAsia="宋体" w:cs="宋体"/>
          <w:spacing w:val="6"/>
          <w:sz w:val="24"/>
          <w:szCs w:val="32"/>
        </w:rPr>
        <w:t xml:space="preserve">               单位名称（盖章）：</w:t>
      </w:r>
    </w:p>
    <w:p w14:paraId="1215436E">
      <w:pPr>
        <w:tabs>
          <w:tab w:val="left" w:pos="4860"/>
        </w:tabs>
        <w:spacing w:line="588" w:lineRule="exact"/>
        <w:ind w:right="1560" w:firstLine="504" w:firstLineChars="200"/>
        <w:jc w:val="center"/>
        <w:rPr>
          <w:rFonts w:hint="eastAsia" w:ascii="宋体" w:hAnsi="宋体" w:eastAsia="宋体" w:cs="宋体"/>
          <w:spacing w:val="6"/>
          <w:sz w:val="24"/>
          <w:szCs w:val="32"/>
        </w:rPr>
      </w:pPr>
      <w:r>
        <w:rPr>
          <w:rFonts w:hint="eastAsia" w:ascii="宋体" w:hAnsi="宋体" w:eastAsia="宋体" w:cs="宋体"/>
          <w:spacing w:val="6"/>
          <w:sz w:val="24"/>
          <w:szCs w:val="32"/>
        </w:rPr>
        <w:t xml:space="preserve">       日  期：</w:t>
      </w:r>
    </w:p>
    <w:p w14:paraId="47AE45C4">
      <w:pPr>
        <w:rPr>
          <w:rFonts w:cs="宋体"/>
          <w:sz w:val="21"/>
          <w:szCs w:val="24"/>
        </w:rPr>
      </w:pPr>
    </w:p>
    <w:p w14:paraId="2A6ECD80"/>
    <w:p w14:paraId="2AD4EBC0"/>
    <w:p w14:paraId="032B97E3"/>
    <w:p w14:paraId="6745F043"/>
    <w:p w14:paraId="4B3A4EF3"/>
    <w:p w14:paraId="2E04384F"/>
    <w:p w14:paraId="14800964">
      <w:pPr>
        <w:spacing w:after="120" w:line="480" w:lineRule="auto"/>
        <w:jc w:val="left"/>
        <w:rPr>
          <w:rFonts w:hint="eastAsia" w:ascii="宋体" w:hAnsi="宋体" w:eastAsia="宋体" w:cs="宋体"/>
        </w:rPr>
      </w:pPr>
    </w:p>
    <w:p w14:paraId="4BDC69B0">
      <w:pPr>
        <w:jc w:val="center"/>
        <w:rPr>
          <w:rFonts w:hint="eastAsia" w:ascii="宋体" w:hAnsi="宋体" w:eastAsia="宋体" w:cs="宋体"/>
          <w:sz w:val="24"/>
          <w:szCs w:val="24"/>
        </w:rPr>
      </w:pPr>
    </w:p>
    <w:p w14:paraId="7C406752">
      <w:pPr>
        <w:rPr>
          <w:rFonts w:hint="eastAsia" w:ascii="宋体" w:hAnsi="宋体" w:eastAsia="宋体" w:cs="宋体"/>
        </w:rPr>
      </w:pPr>
    </w:p>
    <w:sectPr>
      <w:footerReference r:id="rId5" w:type="default"/>
      <w:pgSz w:w="11906" w:h="16838"/>
      <w:pgMar w:top="1247" w:right="1134" w:bottom="1247"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panose1 w:val="02020603050405020304"/>
    <w:charset w:val="00"/>
    <w:family w:val="roman"/>
    <w:pitch w:val="default"/>
    <w:sig w:usb0="00000007" w:usb1="00000000" w:usb2="00000000" w:usb3="00000000" w:csb0="00000093"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AF9E">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DB25">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EEAFA">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3D7C4F73">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FCBE2"/>
    <w:multiLevelType w:val="singleLevel"/>
    <w:tmpl w:val="E65FCBE2"/>
    <w:lvl w:ilvl="0" w:tentative="0">
      <w:start w:val="7"/>
      <w:numFmt w:val="decimal"/>
      <w:suff w:val="space"/>
      <w:lvlText w:val="%1."/>
      <w:lvlJc w:val="left"/>
    </w:lvl>
  </w:abstractNum>
  <w:abstractNum w:abstractNumId="1">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7"/>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abstractNum w:abstractNumId="2">
    <w:nsid w:val="5A023E33"/>
    <w:multiLevelType w:val="multilevel"/>
    <w:tmpl w:val="5A023E33"/>
    <w:lvl w:ilvl="0" w:tentative="0">
      <w:start w:val="1"/>
      <w:numFmt w:val="chineseCountingThousand"/>
      <w:suff w:val="space"/>
      <w:lvlText w:val="第%1章"/>
      <w:lvlJc w:val="left"/>
      <w:rPr>
        <w:rFonts w:hint="eastAsia" w:eastAsia="微软雅黑" w:cs="Times New Roman"/>
        <w:b/>
        <w:i w:val="0"/>
        <w:color w:val="auto"/>
        <w:sz w:val="44"/>
      </w:rPr>
    </w:lvl>
    <w:lvl w:ilvl="1" w:tentative="0">
      <w:start w:val="1"/>
      <w:numFmt w:val="decimal"/>
      <w:suff w:val="space"/>
      <w:lvlText w:val="%2、"/>
      <w:lvlJc w:val="left"/>
      <w:pPr>
        <w:ind w:left="2410"/>
      </w:pPr>
      <w:rPr>
        <w:rFonts w:cs="Times New Roman"/>
      </w:rPr>
    </w:lvl>
    <w:lvl w:ilvl="2" w:tentative="0">
      <w:start w:val="1"/>
      <w:numFmt w:val="decimal"/>
      <w:suff w:val="space"/>
      <w:lvlText w:val="%2.%3、"/>
      <w:lvlJc w:val="left"/>
      <w:rPr>
        <w:rFonts w:cs="Times New Roman"/>
      </w:rPr>
    </w:lvl>
    <w:lvl w:ilvl="3" w:tentative="0">
      <w:start w:val="1"/>
      <w:numFmt w:val="decimal"/>
      <w:pStyle w:val="9"/>
      <w:suff w:val="space"/>
      <w:lvlText w:val="%2.%3.%4"/>
      <w:lvlJc w:val="left"/>
      <w:pPr>
        <w:ind w:left="426"/>
      </w:pPr>
      <w:rPr>
        <w:rFonts w:hint="eastAsia" w:eastAsia="微软雅黑" w:cs="Times New Roman"/>
        <w:b/>
        <w:i w:val="0"/>
        <w:sz w:val="24"/>
        <w:szCs w:val="24"/>
      </w:rPr>
    </w:lvl>
    <w:lvl w:ilvl="4" w:tentative="0">
      <w:start w:val="1"/>
      <w:numFmt w:val="decimal"/>
      <w:isLgl/>
      <w:suff w:val="space"/>
      <w:lvlText w:val="%4.%5"/>
      <w:lvlJc w:val="left"/>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kMRoB6gcID9G2R0dvyHoZWk6nM=" w:salt="nhiW+03SI+Qs/4Ybi3Cc7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968B9"/>
    <w:rsid w:val="03DA0CD0"/>
    <w:rsid w:val="093B24F2"/>
    <w:rsid w:val="09F37E15"/>
    <w:rsid w:val="0BD9495C"/>
    <w:rsid w:val="0CFD74DD"/>
    <w:rsid w:val="0F857177"/>
    <w:rsid w:val="14EB154F"/>
    <w:rsid w:val="18494BF4"/>
    <w:rsid w:val="1869137E"/>
    <w:rsid w:val="18757ACB"/>
    <w:rsid w:val="18D314AE"/>
    <w:rsid w:val="1ADA625F"/>
    <w:rsid w:val="1BC14899"/>
    <w:rsid w:val="1E62311C"/>
    <w:rsid w:val="1E786ADC"/>
    <w:rsid w:val="220D217A"/>
    <w:rsid w:val="22F275B8"/>
    <w:rsid w:val="24463AA7"/>
    <w:rsid w:val="25653094"/>
    <w:rsid w:val="25DA4C26"/>
    <w:rsid w:val="263A0208"/>
    <w:rsid w:val="26690388"/>
    <w:rsid w:val="28050D51"/>
    <w:rsid w:val="281B521A"/>
    <w:rsid w:val="2A522B83"/>
    <w:rsid w:val="2C001BAF"/>
    <w:rsid w:val="2C0D3541"/>
    <w:rsid w:val="31A16613"/>
    <w:rsid w:val="359138B5"/>
    <w:rsid w:val="36305F26"/>
    <w:rsid w:val="37C83A2B"/>
    <w:rsid w:val="392408E0"/>
    <w:rsid w:val="3B094958"/>
    <w:rsid w:val="3C3F2AFB"/>
    <w:rsid w:val="418D6A54"/>
    <w:rsid w:val="44F56E1F"/>
    <w:rsid w:val="45396ADC"/>
    <w:rsid w:val="474727CA"/>
    <w:rsid w:val="48A627C8"/>
    <w:rsid w:val="4A662006"/>
    <w:rsid w:val="4B4968B9"/>
    <w:rsid w:val="4DAF197E"/>
    <w:rsid w:val="4E08502A"/>
    <w:rsid w:val="50AD7D0D"/>
    <w:rsid w:val="50F45A1F"/>
    <w:rsid w:val="51A923EB"/>
    <w:rsid w:val="54517C18"/>
    <w:rsid w:val="574E0131"/>
    <w:rsid w:val="5BE91A17"/>
    <w:rsid w:val="5D325EB8"/>
    <w:rsid w:val="61E913A1"/>
    <w:rsid w:val="64411C6E"/>
    <w:rsid w:val="65BF5CAD"/>
    <w:rsid w:val="679F0C6F"/>
    <w:rsid w:val="680247F2"/>
    <w:rsid w:val="68AE7A52"/>
    <w:rsid w:val="68F23C9B"/>
    <w:rsid w:val="6A3457CB"/>
    <w:rsid w:val="6B944E6F"/>
    <w:rsid w:val="6D052272"/>
    <w:rsid w:val="706018E4"/>
    <w:rsid w:val="72C37602"/>
    <w:rsid w:val="73585E7A"/>
    <w:rsid w:val="764563ED"/>
    <w:rsid w:val="76E6063F"/>
    <w:rsid w:val="778840C3"/>
    <w:rsid w:val="78451F3E"/>
    <w:rsid w:val="79561B94"/>
    <w:rsid w:val="7C250561"/>
    <w:rsid w:val="7CCF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7"/>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9"/>
    <w:pPr>
      <w:keepNext/>
      <w:keepLines/>
      <w:numPr>
        <w:ilvl w:val="1"/>
        <w:numId w:val="1"/>
      </w:numPr>
      <w:spacing w:before="260" w:after="260" w:line="412" w:lineRule="auto"/>
      <w:ind w:left="852"/>
      <w:jc w:val="center"/>
      <w:outlineLvl w:val="1"/>
    </w:pPr>
    <w:rPr>
      <w:rFonts w:ascii="CG Times" w:hAnsi="CG Times"/>
      <w:b/>
      <w:kern w:val="0"/>
      <w:sz w:val="30"/>
      <w:szCs w:val="20"/>
    </w:rPr>
  </w:style>
  <w:style w:type="paragraph" w:styleId="8">
    <w:name w:val="heading 3"/>
    <w:basedOn w:val="1"/>
    <w:next w:val="1"/>
    <w:unhideWhenUsed/>
    <w:qFormat/>
    <w:uiPriority w:val="9"/>
    <w:pPr>
      <w:keepNext/>
      <w:keepLines/>
      <w:spacing w:line="360" w:lineRule="auto"/>
      <w:jc w:val="left"/>
      <w:outlineLvl w:val="2"/>
    </w:pPr>
    <w:rPr>
      <w:b/>
      <w:bCs/>
      <w:szCs w:val="32"/>
    </w:rPr>
  </w:style>
  <w:style w:type="paragraph" w:styleId="9">
    <w:name w:val="heading 4"/>
    <w:basedOn w:val="1"/>
    <w:next w:val="1"/>
    <w:qFormat/>
    <w:uiPriority w:val="0"/>
    <w:pPr>
      <w:numPr>
        <w:ilvl w:val="3"/>
        <w:numId w:val="2"/>
      </w:numPr>
      <w:tabs>
        <w:tab w:val="left" w:pos="284"/>
      </w:tabs>
      <w:outlineLvl w:val="3"/>
    </w:pPr>
    <w:rPr>
      <w:rFonts w:ascii="宋体" w:hAnsi="宋体"/>
      <w:b/>
      <w:kern w:val="0"/>
      <w:sz w:val="20"/>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napToGrid/>
      <w:spacing w:after="120" w:line="240" w:lineRule="auto"/>
      <w:ind w:firstLine="420" w:firstLineChars="100"/>
    </w:pPr>
    <w:rPr>
      <w:rFonts w:ascii="Calibri" w:hAnsi="Calibri"/>
      <w:kern w:val="2"/>
      <w:sz w:val="21"/>
      <w:szCs w:val="20"/>
      <w:lang w:val="en-US" w:eastAsia="zh-CN"/>
    </w:rPr>
  </w:style>
  <w:style w:type="paragraph" w:styleId="3">
    <w:name w:val="Body Text"/>
    <w:basedOn w:val="1"/>
    <w:next w:val="4"/>
    <w:qFormat/>
    <w:uiPriority w:val="0"/>
    <w:pPr>
      <w:snapToGrid w:val="0"/>
      <w:spacing w:line="360" w:lineRule="auto"/>
    </w:pPr>
    <w:rPr>
      <w:rFonts w:ascii="Times New Roman" w:hAnsi="Times New Roman"/>
      <w:kern w:val="0"/>
      <w:sz w:val="24"/>
      <w:szCs w:val="24"/>
    </w:rPr>
  </w:style>
  <w:style w:type="paragraph" w:customStyle="1" w:styleId="4">
    <w:name w:val="style4"/>
    <w:basedOn w:val="1"/>
    <w:next w:val="5"/>
    <w:qFormat/>
    <w:uiPriority w:val="0"/>
    <w:pPr>
      <w:spacing w:before="280" w:after="280"/>
    </w:pPr>
    <w:rPr>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10">
    <w:name w:val="Body Text Indent"/>
    <w:basedOn w:val="1"/>
    <w:next w:val="11"/>
    <w:unhideWhenUsed/>
    <w:qFormat/>
    <w:uiPriority w:val="0"/>
    <w:pPr>
      <w:snapToGrid w:val="0"/>
      <w:spacing w:line="500" w:lineRule="exact"/>
      <w:ind w:firstLine="420"/>
    </w:pPr>
    <w:rPr>
      <w:rFonts w:ascii="宋体" w:hAnsi="Times New Roman" w:eastAsia="宋体" w:cs="Times New Roman"/>
      <w:kern w:val="0"/>
      <w:sz w:val="24"/>
      <w:szCs w:val="24"/>
    </w:rPr>
  </w:style>
  <w:style w:type="paragraph" w:customStyle="1" w:styleId="11">
    <w:name w:val="Default"/>
    <w:next w:val="1"/>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12">
    <w:name w:val="toc 3"/>
    <w:basedOn w:val="1"/>
    <w:next w:val="1"/>
    <w:qFormat/>
    <w:uiPriority w:val="0"/>
    <w:pPr>
      <w:ind w:left="840" w:leftChars="400"/>
    </w:pPr>
  </w:style>
  <w:style w:type="paragraph" w:styleId="13">
    <w:name w:val="Plain Text"/>
    <w:basedOn w:val="1"/>
    <w:unhideWhenUsed/>
    <w:qFormat/>
    <w:uiPriority w:val="0"/>
    <w:rPr>
      <w:rFonts w:ascii="宋体" w:hAnsi="Courier New" w:eastAsia="宋体" w:cs="Times New Roman"/>
      <w:kern w:val="0"/>
      <w:sz w:val="20"/>
      <w:szCs w:val="20"/>
    </w:r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footnote text"/>
    <w:basedOn w:val="1"/>
    <w:qFormat/>
    <w:uiPriority w:val="0"/>
    <w:rPr>
      <w:sz w:val="20"/>
      <w:szCs w:val="20"/>
    </w:rPr>
  </w:style>
  <w:style w:type="paragraph" w:styleId="18">
    <w:name w:val="toc 2"/>
    <w:basedOn w:val="1"/>
    <w:next w:val="1"/>
    <w:qFormat/>
    <w:uiPriority w:val="0"/>
    <w:pPr>
      <w:ind w:left="420" w:leftChars="200"/>
    </w:pPr>
  </w:style>
  <w:style w:type="paragraph" w:styleId="19">
    <w:name w:val="Body Text 2"/>
    <w:basedOn w:val="1"/>
    <w:unhideWhenUsed/>
    <w:qFormat/>
    <w:uiPriority w:val="99"/>
    <w:pPr>
      <w:spacing w:line="500" w:lineRule="atLeast"/>
      <w:ind w:right="640"/>
    </w:pPr>
    <w:rPr>
      <w:rFonts w:ascii="宋体" w:hAnsi="宋体" w:eastAsia="宋体" w:cs="Times New Roman"/>
      <w:b/>
      <w:kern w:val="0"/>
      <w:sz w:val="20"/>
      <w:szCs w:val="4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2"/>
    <w:basedOn w:val="10"/>
    <w:next w:val="1"/>
    <w:qFormat/>
    <w:uiPriority w:val="0"/>
    <w:pPr>
      <w:spacing w:before="100" w:beforeAutospacing="1" w:after="120" w:line="360" w:lineRule="auto"/>
      <w:ind w:left="420" w:firstLine="420"/>
    </w:pPr>
    <w:rPr>
      <w:rFonts w:eastAsia="Arial Unicode MS"/>
      <w:color w:val="000000"/>
    </w:rPr>
  </w:style>
  <w:style w:type="table" w:styleId="23">
    <w:name w:val="Table Grid"/>
    <w:basedOn w:val="2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rPr>
      <w:b/>
      <w:bCs/>
    </w:rPr>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qFormat/>
    <w:uiPriority w:val="99"/>
    <w:rPr>
      <w:rFonts w:cs="Times New Roman"/>
      <w:color w:val="000000"/>
      <w:sz w:val="18"/>
      <w:szCs w:val="18"/>
      <w:u w:val="none"/>
    </w:rPr>
  </w:style>
  <w:style w:type="character" w:styleId="34">
    <w:name w:val="HTML Code"/>
    <w:basedOn w:val="24"/>
    <w:qFormat/>
    <w:uiPriority w:val="0"/>
    <w:rPr>
      <w:rFonts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样式1"/>
    <w:basedOn w:val="1"/>
    <w:next w:val="9"/>
    <w:qFormat/>
    <w:uiPriority w:val="0"/>
    <w:pPr>
      <w:suppressAutoHyphens/>
      <w:spacing w:line="360" w:lineRule="auto"/>
      <w:ind w:firstLine="420" w:firstLineChars="200"/>
    </w:pPr>
    <w:rPr>
      <w:rFonts w:ascii="宋体" w:hAnsi="宋体" w:cs="宋体"/>
      <w:kern w:val="1"/>
      <w:sz w:val="24"/>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列出段落1"/>
    <w:basedOn w:val="1"/>
    <w:qFormat/>
    <w:uiPriority w:val="0"/>
    <w:pPr>
      <w:ind w:firstLine="420" w:firstLineChars="200"/>
    </w:pPr>
    <w:rPr>
      <w:szCs w:val="21"/>
    </w:rPr>
  </w:style>
  <w:style w:type="character" w:customStyle="1" w:styleId="41">
    <w:name w:val="layui-layer-tabnow"/>
    <w:basedOn w:val="24"/>
    <w:qFormat/>
    <w:uiPriority w:val="0"/>
    <w:rPr>
      <w:bdr w:val="single" w:color="CCCCCC" w:sz="6" w:space="0"/>
      <w:shd w:val="clear" w:fill="FFFFFF"/>
    </w:rPr>
  </w:style>
  <w:style w:type="character" w:customStyle="1" w:styleId="42">
    <w:name w:val="first-child"/>
    <w:basedOn w:val="24"/>
    <w:qFormat/>
    <w:uiPriority w:val="0"/>
  </w:style>
  <w:style w:type="character" w:customStyle="1" w:styleId="43">
    <w:name w:val="hover"/>
    <w:basedOn w:val="24"/>
    <w:qFormat/>
    <w:uiPriority w:val="0"/>
    <w:rPr>
      <w:color w:val="2590EB"/>
    </w:rPr>
  </w:style>
  <w:style w:type="character" w:customStyle="1" w:styleId="44">
    <w:name w:val="hover1"/>
    <w:basedOn w:val="24"/>
    <w:qFormat/>
    <w:uiPriority w:val="0"/>
    <w:rPr>
      <w:color w:val="2590EB"/>
    </w:rPr>
  </w:style>
  <w:style w:type="character" w:customStyle="1" w:styleId="45">
    <w:name w:val="hover2"/>
    <w:basedOn w:val="24"/>
    <w:qFormat/>
    <w:uiPriority w:val="0"/>
  </w:style>
  <w:style w:type="character" w:customStyle="1" w:styleId="46">
    <w:name w:val="mini-outputtext1"/>
    <w:basedOn w:val="24"/>
    <w:qFormat/>
    <w:uiPriority w:val="0"/>
  </w:style>
  <w:style w:type="paragraph" w:customStyle="1" w:styleId="4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21142</Words>
  <Characters>22697</Characters>
  <Lines>0</Lines>
  <Paragraphs>0</Paragraphs>
  <TotalTime>68</TotalTime>
  <ScaleCrop>false</ScaleCrop>
  <LinksUpToDate>false</LinksUpToDate>
  <CharactersWithSpaces>24520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2026-06-06T09:22:00Z</dcterms:created>
  <dc:creator>WPS_1669293999</dc:creator>
  <cp:lastModifiedBy>梦玥</cp:lastModifiedBy>
  <dcterms:modified xsi:type="dcterms:W3CDTF">2026-06-30T01:46:34Z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EEDC7980946E47D08673C12D6153BC93_13</vt:lpwstr>
  </property>
  <property fmtid="{D5CDD505-2E9C-101B-9397-08002B2CF9AE}" pid="4" name="KSOTemplateDocerSaveRecord">
    <vt:lpwstr>eyJoZGlkIjoiYWJhOWUzYWI1NjRiNjZjMjdkYTYxYzUzNzFlMDkyMDciLCJ1c2VySWQiOiI5MjU5NTc4MjMifQ==</vt:lpwstr>
  </property>
</Properties>
</file>